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835AA" w14:textId="77777777" w:rsidR="00590410" w:rsidRPr="00F37A2E" w:rsidRDefault="00590410" w:rsidP="00590410">
      <w:pPr>
        <w:tabs>
          <w:tab w:val="left" w:pos="374"/>
          <w:tab w:val="left" w:pos="2484"/>
        </w:tabs>
        <w:spacing w:after="0"/>
        <w:ind w:right="79"/>
        <w:rPr>
          <w:rFonts w:ascii="Times New Roman" w:eastAsia="Times New Roman" w:hAnsi="Times New Roman" w:cs="Times New Roman"/>
          <w:b/>
          <w:sz w:val="28"/>
          <w:szCs w:val="28"/>
          <w:lang w:val="en-GB"/>
        </w:rPr>
      </w:pPr>
      <w:bookmarkStart w:id="0" w:name="_Hlk90397142"/>
      <w:bookmarkStart w:id="1" w:name="_GoBack"/>
      <w:bookmarkEnd w:id="1"/>
    </w:p>
    <w:p w14:paraId="06EF7AC0" w14:textId="77777777" w:rsidR="00590410" w:rsidRPr="00F37A2E" w:rsidRDefault="00590410" w:rsidP="00590410">
      <w:pPr>
        <w:rPr>
          <w:lang w:val="en-GB"/>
        </w:rPr>
      </w:pPr>
      <w:r w:rsidRPr="00F37A2E">
        <w:rPr>
          <w:noProof/>
        </w:rPr>
        <w:drawing>
          <wp:inline distT="0" distB="0" distL="0" distR="0" wp14:anchorId="36C18674" wp14:editId="394FF3A5">
            <wp:extent cx="1742536" cy="87170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835" cy="879861"/>
                    </a:xfrm>
                    <a:prstGeom prst="rect">
                      <a:avLst/>
                    </a:prstGeom>
                    <a:noFill/>
                    <a:ln>
                      <a:noFill/>
                    </a:ln>
                  </pic:spPr>
                </pic:pic>
              </a:graphicData>
            </a:graphic>
          </wp:inline>
        </w:drawing>
      </w:r>
    </w:p>
    <w:p w14:paraId="2C44CFDF" w14:textId="1A6DDCD3" w:rsidR="00590410" w:rsidRPr="00F37A2E" w:rsidRDefault="00BA1B1F" w:rsidP="00590410">
      <w:pPr>
        <w:jc w:val="center"/>
        <w:rPr>
          <w:b/>
          <w:color w:val="005289" w:themeColor="accent1" w:themeShade="BF"/>
          <w:sz w:val="44"/>
          <w:szCs w:val="44"/>
          <w:lang w:val="en-GB"/>
        </w:rPr>
      </w:pPr>
      <w:r w:rsidRPr="00F37A2E">
        <w:rPr>
          <w:bCs/>
          <w:color w:val="005289" w:themeColor="accent1" w:themeShade="BF"/>
          <w:sz w:val="44"/>
          <w:szCs w:val="44"/>
          <w:lang w:val="en-GB"/>
        </w:rPr>
        <w:t xml:space="preserve">Evaluation of the contribution of the support from the European Structural and Investment Funds to the achievement of the objectives under each priority of the Operational Programme </w:t>
      </w:r>
      <w:r w:rsidR="00136729" w:rsidRPr="00F37A2E">
        <w:rPr>
          <w:bCs/>
          <w:color w:val="005289" w:themeColor="accent1" w:themeShade="BF"/>
          <w:sz w:val="44"/>
          <w:szCs w:val="44"/>
          <w:lang w:val="en-GB"/>
        </w:rPr>
        <w:t>„</w:t>
      </w:r>
      <w:r w:rsidRPr="00F37A2E">
        <w:rPr>
          <w:bCs/>
          <w:color w:val="005289" w:themeColor="accent1" w:themeShade="BF"/>
          <w:sz w:val="44"/>
          <w:szCs w:val="44"/>
          <w:lang w:val="en-GB"/>
        </w:rPr>
        <w:t>Transport and Transport Infrastructure</w:t>
      </w:r>
      <w:r w:rsidR="00590410" w:rsidRPr="00F37A2E">
        <w:rPr>
          <w:bCs/>
          <w:color w:val="005289" w:themeColor="accent1" w:themeShade="BF"/>
          <w:sz w:val="44"/>
          <w:szCs w:val="44"/>
          <w:lang w:val="en-GB"/>
        </w:rPr>
        <w:t>.“</w:t>
      </w:r>
    </w:p>
    <w:p w14:paraId="66E779B9" w14:textId="77777777" w:rsidR="00590410" w:rsidRPr="00F37A2E" w:rsidRDefault="00590410" w:rsidP="00590410">
      <w:pPr>
        <w:jc w:val="center"/>
        <w:rPr>
          <w:lang w:val="en-GB"/>
        </w:rPr>
      </w:pPr>
    </w:p>
    <w:p w14:paraId="593594A2" w14:textId="5B71BC56" w:rsidR="00590410" w:rsidRPr="00F37A2E" w:rsidRDefault="00BA1B1F" w:rsidP="00590410">
      <w:pPr>
        <w:jc w:val="center"/>
        <w:rPr>
          <w:b/>
          <w:bCs/>
          <w:color w:val="2E2960" w:themeColor="accent2"/>
          <w:sz w:val="36"/>
          <w:szCs w:val="36"/>
          <w:lang w:val="en-GB"/>
        </w:rPr>
      </w:pPr>
      <w:r w:rsidRPr="00F37A2E">
        <w:rPr>
          <w:b/>
          <w:bCs/>
          <w:color w:val="2E2960" w:themeColor="accent2"/>
          <w:sz w:val="36"/>
          <w:szCs w:val="36"/>
          <w:lang w:val="en-GB"/>
        </w:rPr>
        <w:t>Evaluation Report</w:t>
      </w:r>
    </w:p>
    <w:p w14:paraId="7793F04D" w14:textId="77777777" w:rsidR="00590410" w:rsidRPr="00F37A2E" w:rsidRDefault="00590410" w:rsidP="00590410">
      <w:pPr>
        <w:jc w:val="center"/>
        <w:rPr>
          <w:lang w:val="en-GB"/>
        </w:rPr>
      </w:pPr>
    </w:p>
    <w:p w14:paraId="0176B7EE" w14:textId="77777777" w:rsidR="00590410" w:rsidRPr="00F37A2E" w:rsidRDefault="00590410" w:rsidP="00590410">
      <w:pPr>
        <w:jc w:val="center"/>
        <w:rPr>
          <w:lang w:val="en-GB"/>
        </w:rPr>
      </w:pPr>
    </w:p>
    <w:p w14:paraId="427AE5F9" w14:textId="1D0BCD94" w:rsidR="00590410" w:rsidRPr="00F37A2E" w:rsidRDefault="00590410" w:rsidP="00590410">
      <w:pPr>
        <w:rPr>
          <w:szCs w:val="24"/>
          <w:lang w:val="en-GB"/>
        </w:rPr>
      </w:pPr>
      <w:r w:rsidRPr="00F37A2E">
        <w:rPr>
          <w:noProof/>
        </w:rPr>
        <w:drawing>
          <wp:anchor distT="0" distB="0" distL="114300" distR="114300" simplePos="0" relativeHeight="251660288" behindDoc="0" locked="0" layoutInCell="1" allowOverlap="1" wp14:anchorId="4B42E32C" wp14:editId="6011EDD8">
            <wp:simplePos x="0" y="0"/>
            <wp:positionH relativeFrom="page">
              <wp:posOffset>1036320</wp:posOffset>
            </wp:positionH>
            <wp:positionV relativeFrom="paragraph">
              <wp:posOffset>365760</wp:posOffset>
            </wp:positionV>
            <wp:extent cx="5526405" cy="3992880"/>
            <wp:effectExtent l="0" t="0" r="0" b="7620"/>
            <wp:wrapThrough wrapText="bothSides">
              <wp:wrapPolygon edited="0">
                <wp:start x="12434" y="103"/>
                <wp:lineTo x="10722" y="412"/>
                <wp:lineTo x="6627" y="1546"/>
                <wp:lineTo x="6627" y="1958"/>
                <wp:lineTo x="4319" y="3504"/>
                <wp:lineTo x="2755" y="5256"/>
                <wp:lineTo x="1638" y="6905"/>
                <wp:lineTo x="893" y="8553"/>
                <wp:lineTo x="298" y="10202"/>
                <wp:lineTo x="0" y="12779"/>
                <wp:lineTo x="0" y="13500"/>
                <wp:lineTo x="149" y="15149"/>
                <wp:lineTo x="521" y="16798"/>
                <wp:lineTo x="1117" y="18447"/>
                <wp:lineTo x="1936" y="20095"/>
                <wp:lineTo x="2978" y="21538"/>
                <wp:lineTo x="3053" y="21538"/>
                <wp:lineTo x="21518" y="21538"/>
                <wp:lineTo x="21518" y="16798"/>
                <wp:lineTo x="20476" y="15149"/>
                <wp:lineTo x="21518" y="14840"/>
                <wp:lineTo x="21518" y="11851"/>
                <wp:lineTo x="19954" y="10202"/>
                <wp:lineTo x="21518" y="9687"/>
                <wp:lineTo x="21518" y="9378"/>
                <wp:lineTo x="19880" y="8553"/>
                <wp:lineTo x="21518" y="8244"/>
                <wp:lineTo x="21518" y="7626"/>
                <wp:lineTo x="21220" y="6905"/>
                <wp:lineTo x="21518" y="6492"/>
                <wp:lineTo x="21518" y="6286"/>
                <wp:lineTo x="21071" y="5256"/>
                <wp:lineTo x="21518" y="5050"/>
                <wp:lineTo x="21518" y="2576"/>
                <wp:lineTo x="19508" y="1958"/>
                <wp:lineTo x="19582" y="1546"/>
                <wp:lineTo x="15487" y="412"/>
                <wp:lineTo x="13700" y="103"/>
                <wp:lineTo x="12434" y="103"/>
              </wp:wrapPolygon>
            </wp:wrapThrough>
            <wp:docPr id="7178" name="Picture 42">
              <a:extLst xmlns:a="http://schemas.openxmlformats.org/drawingml/2006/main">
                <a:ext uri="{FF2B5EF4-FFF2-40B4-BE49-F238E27FC236}">
                  <a16:creationId xmlns:a16="http://schemas.microsoft.com/office/drawing/2014/main" id="{F839DFC5-AB7C-40D7-B6AD-8DB4D0F75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42">
                      <a:extLst>
                        <a:ext uri="{FF2B5EF4-FFF2-40B4-BE49-F238E27FC236}">
                          <a16:creationId xmlns:a16="http://schemas.microsoft.com/office/drawing/2014/main" id="{F839DFC5-AB7C-40D7-B6AD-8DB4D0F75D26}"/>
                        </a:ext>
                      </a:extLst>
                    </pic:cNvPr>
                    <pic:cNvPicPr>
                      <a:picLocks noChangeAspect="1" noChangeArrowheads="1"/>
                    </pic:cNvPicPr>
                  </pic:nvPicPr>
                  <pic:blipFill>
                    <a:blip r:embed="rId9">
                      <a:clrChange>
                        <a:clrFrom>
                          <a:srgbClr val="FFFFFF"/>
                        </a:clrFrom>
                        <a:clrTo>
                          <a:srgbClr val="FFFFFF">
                            <a:alpha val="0"/>
                          </a:srgbClr>
                        </a:clrTo>
                      </a:clrChange>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526405" cy="3992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37A2E">
        <w:rPr>
          <w:noProof/>
        </w:rPr>
        <w:drawing>
          <wp:anchor distT="0" distB="0" distL="114300" distR="114300" simplePos="0" relativeHeight="251659264" behindDoc="0" locked="0" layoutInCell="1" allowOverlap="1" wp14:anchorId="2ADE4FA9" wp14:editId="2DA2D838">
            <wp:simplePos x="0" y="0"/>
            <wp:positionH relativeFrom="margin">
              <wp:posOffset>189230</wp:posOffset>
            </wp:positionH>
            <wp:positionV relativeFrom="paragraph">
              <wp:posOffset>480060</wp:posOffset>
            </wp:positionV>
            <wp:extent cx="5455920" cy="3878580"/>
            <wp:effectExtent l="0" t="0" r="0" b="7620"/>
            <wp:wrapThrough wrapText="bothSides">
              <wp:wrapPolygon edited="0">
                <wp:start x="0" y="0"/>
                <wp:lineTo x="0" y="21536"/>
                <wp:lineTo x="21494" y="21536"/>
                <wp:lineTo x="214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3" t="2673" r="11439" b="2802"/>
                    <a:stretch/>
                  </pic:blipFill>
                  <pic:spPr bwMode="auto">
                    <a:xfrm>
                      <a:off x="0" y="0"/>
                      <a:ext cx="5455920" cy="387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B1F" w:rsidRPr="00F37A2E">
        <w:rPr>
          <w:szCs w:val="24"/>
          <w:lang w:val="en-GB"/>
        </w:rPr>
        <w:t>Contracting Authority</w:t>
      </w:r>
      <w:r w:rsidRPr="00F37A2E">
        <w:rPr>
          <w:szCs w:val="24"/>
          <w:lang w:val="en-GB"/>
        </w:rPr>
        <w:t xml:space="preserve">: </w:t>
      </w:r>
      <w:r w:rsidR="00BA1B1F" w:rsidRPr="00F37A2E">
        <w:rPr>
          <w:szCs w:val="24"/>
          <w:lang w:val="en-GB"/>
        </w:rPr>
        <w:t>Ministry of Transport</w:t>
      </w:r>
      <w:r w:rsidR="00AB498B" w:rsidRPr="00F37A2E">
        <w:rPr>
          <w:szCs w:val="24"/>
          <w:lang w:val="en-GB"/>
        </w:rPr>
        <w:t xml:space="preserve"> </w:t>
      </w:r>
      <w:r w:rsidR="00BA1B1F" w:rsidRPr="00F37A2E">
        <w:rPr>
          <w:szCs w:val="24"/>
          <w:lang w:val="en-GB"/>
        </w:rPr>
        <w:t>and Communication</w:t>
      </w:r>
      <w:r w:rsidR="00A4312C">
        <w:rPr>
          <w:szCs w:val="24"/>
          <w:lang w:val="en-GB"/>
        </w:rPr>
        <w:t>s</w:t>
      </w:r>
    </w:p>
    <w:p w14:paraId="7FD56A5B" w14:textId="1F4EA745" w:rsidR="00590410" w:rsidRPr="00F37A2E" w:rsidRDefault="00BA1B1F" w:rsidP="00590410">
      <w:pPr>
        <w:pStyle w:val="DefaultText"/>
        <w:rPr>
          <w:sz w:val="22"/>
          <w:szCs w:val="22"/>
        </w:rPr>
      </w:pPr>
      <w:r w:rsidRPr="00F37A2E">
        <w:rPr>
          <w:sz w:val="22"/>
          <w:szCs w:val="22"/>
        </w:rPr>
        <w:t>Sofia, 24</w:t>
      </w:r>
      <w:r w:rsidR="00A4312C" w:rsidRPr="00FA7CC1">
        <w:rPr>
          <w:sz w:val="22"/>
          <w:szCs w:val="22"/>
          <w:vertAlign w:val="superscript"/>
        </w:rPr>
        <w:t>th</w:t>
      </w:r>
      <w:r w:rsidR="00A4312C">
        <w:rPr>
          <w:sz w:val="22"/>
          <w:szCs w:val="22"/>
        </w:rPr>
        <w:t xml:space="preserve"> </w:t>
      </w:r>
      <w:r w:rsidRPr="00F37A2E">
        <w:rPr>
          <w:sz w:val="22"/>
          <w:szCs w:val="22"/>
        </w:rPr>
        <w:t>October, 2022</w:t>
      </w:r>
    </w:p>
    <w:p w14:paraId="395E15C0" w14:textId="77777777" w:rsidR="00590410" w:rsidRPr="00F37A2E" w:rsidRDefault="00590410" w:rsidP="00590410">
      <w:pPr>
        <w:rPr>
          <w:rFonts w:ascii="Arial" w:eastAsia="MS Mincho" w:hAnsi="Arial" w:cs="Arial"/>
          <w:lang w:val="en-GB" w:eastAsia="ja-JP"/>
        </w:rPr>
      </w:pPr>
    </w:p>
    <w:p w14:paraId="697547C8" w14:textId="77777777" w:rsidR="00590410" w:rsidRPr="00F37A2E" w:rsidRDefault="00590410" w:rsidP="00590410">
      <w:pPr>
        <w:rPr>
          <w:rFonts w:ascii="Arial" w:eastAsia="MS Mincho" w:hAnsi="Arial" w:cs="Arial"/>
          <w:lang w:val="en-GB" w:eastAsia="ja-JP"/>
        </w:rPr>
      </w:pPr>
    </w:p>
    <w:p w14:paraId="534FA61C" w14:textId="2D8A9744" w:rsidR="00590410" w:rsidRPr="00F37A2E" w:rsidRDefault="00590410" w:rsidP="00590410">
      <w:pPr>
        <w:rPr>
          <w:rFonts w:ascii="Arial" w:eastAsia="MS Mincho" w:hAnsi="Arial" w:cs="Arial"/>
          <w:lang w:val="en-GB" w:eastAsia="ja-JP"/>
        </w:rPr>
      </w:pPr>
    </w:p>
    <w:p w14:paraId="38D9E94A" w14:textId="77777777" w:rsidR="00B504EA" w:rsidRPr="00F37A2E" w:rsidRDefault="00B504EA" w:rsidP="00590410">
      <w:pPr>
        <w:rPr>
          <w:rFonts w:ascii="Arial" w:eastAsia="MS Mincho" w:hAnsi="Arial" w:cs="Arial"/>
          <w:lang w:val="en-GB" w:eastAsia="ja-JP"/>
        </w:rPr>
      </w:pPr>
    </w:p>
    <w:p w14:paraId="31A473F0" w14:textId="6D6A7C32" w:rsidR="00590410" w:rsidRPr="00F37A2E" w:rsidRDefault="00590410" w:rsidP="00590410">
      <w:pPr>
        <w:rPr>
          <w:rFonts w:ascii="Arial" w:eastAsia="MS Mincho" w:hAnsi="Arial" w:cs="Arial"/>
          <w:lang w:val="en-GB" w:eastAsia="ja-JP"/>
        </w:rPr>
      </w:pPr>
    </w:p>
    <w:p w14:paraId="292B8366" w14:textId="77777777" w:rsidR="00B504EA" w:rsidRPr="00F37A2E" w:rsidRDefault="00B504EA" w:rsidP="00590410">
      <w:pPr>
        <w:rPr>
          <w:rFonts w:ascii="Arial" w:eastAsia="MS Mincho" w:hAnsi="Arial" w:cs="Arial"/>
          <w:lang w:val="en-GB" w:eastAsia="ja-JP"/>
        </w:rPr>
      </w:pPr>
    </w:p>
    <w:tbl>
      <w:tblPr>
        <w:tblpPr w:leftFromText="141" w:rightFromText="141" w:bottomFromText="200" w:vertAnchor="text" w:horzAnchor="margin" w:tblpY="-260"/>
        <w:tblW w:w="931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68" w:type="dxa"/>
          <w:right w:w="68" w:type="dxa"/>
        </w:tblCellMar>
        <w:tblLook w:val="01E0" w:firstRow="1" w:lastRow="1" w:firstColumn="1" w:lastColumn="1" w:noHBand="0" w:noVBand="0"/>
      </w:tblPr>
      <w:tblGrid>
        <w:gridCol w:w="2698"/>
        <w:gridCol w:w="6613"/>
      </w:tblGrid>
      <w:tr w:rsidR="00590410" w:rsidRPr="00F37A2E" w14:paraId="7E52BBD0"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D008A05" w14:textId="1A9EDCEF" w:rsidR="00590410" w:rsidRPr="00F37A2E" w:rsidRDefault="00E07057" w:rsidP="00B77F6A">
            <w:pPr>
              <w:spacing w:before="120"/>
              <w:rPr>
                <w:rFonts w:ascii="Arial" w:hAnsi="Arial" w:cs="Arial"/>
                <w:color w:val="006DB6"/>
                <w:lang w:val="en-GB"/>
              </w:rPr>
            </w:pPr>
            <w:r w:rsidRPr="00F37A2E">
              <w:rPr>
                <w:rFonts w:ascii="Arial" w:hAnsi="Arial" w:cs="Arial"/>
                <w:color w:val="006DB6"/>
                <w:lang w:val="en-GB"/>
              </w:rPr>
              <w:t>Subject of the contract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8BB8E66" w14:textId="5841FD99" w:rsidR="00E07057" w:rsidRPr="00F37A2E" w:rsidRDefault="00E07057" w:rsidP="00B77F6A">
            <w:pPr>
              <w:spacing w:before="120"/>
              <w:rPr>
                <w:rFonts w:ascii="Arial" w:hAnsi="Arial" w:cs="Arial"/>
                <w:b/>
                <w:lang w:val="en-GB"/>
              </w:rPr>
            </w:pPr>
            <w:r w:rsidRPr="00F37A2E">
              <w:rPr>
                <w:rFonts w:ascii="Arial" w:hAnsi="Arial" w:cs="Arial"/>
                <w:bCs/>
                <w:lang w:val="en-GB"/>
              </w:rPr>
              <w:t xml:space="preserve">Evaluation of the contribution of the support from the European Structural and Investment Funds to the achievement of the objectives under each priority of the </w:t>
            </w:r>
            <w:bookmarkStart w:id="2" w:name="_Hlk118881686"/>
            <w:r w:rsidRPr="00F37A2E">
              <w:rPr>
                <w:rFonts w:ascii="Arial" w:hAnsi="Arial" w:cs="Arial"/>
                <w:bCs/>
                <w:lang w:val="en-GB"/>
              </w:rPr>
              <w:t>Operational Programme “Transport and Transport Infrastructure“ 2014-2020.”</w:t>
            </w:r>
            <w:bookmarkEnd w:id="2"/>
          </w:p>
        </w:tc>
      </w:tr>
      <w:tr w:rsidR="00590410" w:rsidRPr="00F37A2E" w14:paraId="0F9FD7DB"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6FC15D2" w14:textId="2AF2F165" w:rsidR="00590410" w:rsidRPr="00F37A2E" w:rsidRDefault="00E07057" w:rsidP="00B77F6A">
            <w:pPr>
              <w:spacing w:before="120"/>
              <w:rPr>
                <w:rFonts w:ascii="Arial" w:hAnsi="Arial" w:cs="Arial"/>
                <w:color w:val="006DB6"/>
                <w:lang w:val="en-GB"/>
              </w:rPr>
            </w:pPr>
            <w:r w:rsidRPr="00F37A2E">
              <w:rPr>
                <w:rFonts w:ascii="Arial" w:hAnsi="Arial" w:cs="Arial"/>
                <w:color w:val="006DB6"/>
                <w:lang w:val="en-GB"/>
              </w:rPr>
              <w:t>Contract</w:t>
            </w:r>
            <w:r w:rsidR="00590410" w:rsidRPr="00F37A2E">
              <w:rPr>
                <w:rFonts w:ascii="Arial" w:hAnsi="Arial" w:cs="Arial"/>
                <w:color w:val="006DB6"/>
                <w:lang w:val="en-GB"/>
              </w:rPr>
              <w:t xml:space="preserve"> №:</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4FDDEB7C" w14:textId="24D639FF" w:rsidR="00590410" w:rsidRPr="00F37A2E" w:rsidRDefault="00E07057" w:rsidP="00B77F6A">
            <w:pPr>
              <w:spacing w:before="120"/>
              <w:rPr>
                <w:rFonts w:ascii="Arial" w:hAnsi="Arial" w:cs="Arial"/>
                <w:lang w:val="en-GB"/>
              </w:rPr>
            </w:pPr>
            <w:r w:rsidRPr="00F37A2E">
              <w:rPr>
                <w:rFonts w:ascii="Arial" w:eastAsia="Calibri" w:hAnsi="Arial" w:cs="Arial"/>
                <w:lang w:val="en-GB" w:eastAsia="en-US"/>
              </w:rPr>
              <w:t>C</w:t>
            </w:r>
            <w:r w:rsidR="00590410" w:rsidRPr="00F37A2E">
              <w:rPr>
                <w:rFonts w:ascii="Arial" w:eastAsia="Calibri" w:hAnsi="Arial" w:cs="Arial"/>
                <w:lang w:val="en-GB" w:eastAsia="en-US"/>
              </w:rPr>
              <w:t xml:space="preserve"> 55/8.12.2021</w:t>
            </w:r>
          </w:p>
        </w:tc>
      </w:tr>
      <w:tr w:rsidR="00590410" w:rsidRPr="00F37A2E" w14:paraId="09E44402"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2289DF1" w14:textId="0CE3099F" w:rsidR="00590410" w:rsidRPr="00F37A2E" w:rsidRDefault="00E07057" w:rsidP="00B77F6A">
            <w:pPr>
              <w:spacing w:before="120"/>
              <w:rPr>
                <w:rFonts w:ascii="Arial" w:hAnsi="Arial" w:cs="Arial"/>
                <w:color w:val="006DB6"/>
                <w:lang w:val="en-GB"/>
              </w:rPr>
            </w:pPr>
            <w:r w:rsidRPr="00F37A2E">
              <w:rPr>
                <w:rFonts w:ascii="Arial" w:hAnsi="Arial" w:cs="Arial"/>
                <w:color w:val="006DB6"/>
                <w:lang w:val="en-GB"/>
              </w:rPr>
              <w:t>Contracting Authority</w:t>
            </w:r>
            <w:r w:rsidR="00590410" w:rsidRPr="00F37A2E">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B3FCE8F" w14:textId="659DFB70" w:rsidR="00590410" w:rsidRPr="00F37A2E" w:rsidRDefault="00E07057" w:rsidP="00B77F6A">
            <w:pPr>
              <w:spacing w:before="120"/>
              <w:rPr>
                <w:rFonts w:ascii="Arial" w:hAnsi="Arial" w:cs="Arial"/>
                <w:lang w:val="en-GB"/>
              </w:rPr>
            </w:pPr>
            <w:r w:rsidRPr="00F37A2E">
              <w:rPr>
                <w:rFonts w:ascii="Arial" w:hAnsi="Arial" w:cs="Arial"/>
                <w:szCs w:val="24"/>
                <w:lang w:val="en-GB"/>
              </w:rPr>
              <w:t>Ministry of Transport and Communication</w:t>
            </w:r>
          </w:p>
        </w:tc>
      </w:tr>
      <w:tr w:rsidR="00590410" w:rsidRPr="00F37A2E" w14:paraId="70F4E32D" w14:textId="77777777" w:rsidTr="00B77F6A">
        <w:trPr>
          <w:trHeight w:val="1700"/>
        </w:trPr>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1511B51B" w14:textId="6A397412" w:rsidR="00590410" w:rsidRPr="00F37A2E" w:rsidRDefault="00E07057" w:rsidP="00B77F6A">
            <w:pPr>
              <w:spacing w:before="120"/>
              <w:rPr>
                <w:rFonts w:ascii="Arial" w:hAnsi="Arial" w:cs="Arial"/>
                <w:color w:val="006DB6"/>
                <w:lang w:val="en-GB"/>
              </w:rPr>
            </w:pPr>
            <w:r w:rsidRPr="00F37A2E">
              <w:rPr>
                <w:rFonts w:ascii="Arial" w:hAnsi="Arial" w:cs="Arial"/>
                <w:color w:val="006DB6"/>
                <w:lang w:val="en-GB"/>
              </w:rPr>
              <w:t>Contractor</w:t>
            </w:r>
            <w:r w:rsidR="00590410" w:rsidRPr="00F37A2E">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35D7F02" w14:textId="1D753893" w:rsidR="00590410" w:rsidRPr="00F37A2E" w:rsidRDefault="00E07057" w:rsidP="00B77F6A">
            <w:pPr>
              <w:spacing w:before="120"/>
              <w:rPr>
                <w:rFonts w:ascii="Arial" w:hAnsi="Arial" w:cs="Arial"/>
                <w:bCs/>
                <w:lang w:val="en-GB"/>
              </w:rPr>
            </w:pPr>
            <w:r w:rsidRPr="00F37A2E">
              <w:rPr>
                <w:rFonts w:ascii="Arial" w:hAnsi="Arial" w:cs="Arial"/>
                <w:bCs/>
                <w:lang w:val="en-GB"/>
              </w:rPr>
              <w:t>Ecorys South East Europe Lt</w:t>
            </w:r>
            <w:r w:rsidR="0017294F" w:rsidRPr="00F37A2E">
              <w:rPr>
                <w:rFonts w:ascii="Arial" w:hAnsi="Arial" w:cs="Arial"/>
                <w:bCs/>
                <w:lang w:val="en-GB"/>
              </w:rPr>
              <w:t>d.</w:t>
            </w:r>
          </w:p>
          <w:p w14:paraId="14DE6465" w14:textId="0B25CAD6" w:rsidR="00590410" w:rsidRPr="00F37A2E" w:rsidRDefault="0017294F" w:rsidP="00B77F6A">
            <w:pPr>
              <w:contextualSpacing/>
              <w:rPr>
                <w:rFonts w:ascii="Arial" w:hAnsi="Arial" w:cs="Arial"/>
                <w:lang w:val="en-GB"/>
              </w:rPr>
            </w:pPr>
            <w:r w:rsidRPr="00F37A2E">
              <w:rPr>
                <w:rFonts w:ascii="Arial" w:hAnsi="Arial" w:cs="Arial"/>
                <w:lang w:val="en-GB"/>
              </w:rPr>
              <w:t>Address</w:t>
            </w:r>
            <w:r w:rsidR="00590410" w:rsidRPr="00F37A2E">
              <w:rPr>
                <w:rFonts w:ascii="Arial" w:hAnsi="Arial" w:cs="Arial"/>
                <w:lang w:val="en-GB"/>
              </w:rPr>
              <w:t>:</w:t>
            </w:r>
            <w:r w:rsidRPr="00F37A2E">
              <w:rPr>
                <w:rFonts w:ascii="Arial" w:hAnsi="Arial" w:cs="Arial"/>
                <w:lang w:val="en-GB"/>
              </w:rPr>
              <w:t xml:space="preserve"> Sofia, </w:t>
            </w:r>
            <w:r w:rsidR="00A37CD9">
              <w:rPr>
                <w:rFonts w:ascii="Arial" w:hAnsi="Arial" w:cs="Arial"/>
                <w:lang w:val="en-GB"/>
              </w:rPr>
              <w:t xml:space="preserve">1 </w:t>
            </w:r>
            <w:r w:rsidRPr="00F37A2E">
              <w:rPr>
                <w:rFonts w:ascii="Arial" w:hAnsi="Arial" w:cs="Arial"/>
                <w:lang w:val="en-GB"/>
              </w:rPr>
              <w:t>Cherni Vrah</w:t>
            </w:r>
            <w:r w:rsidR="00A37CD9">
              <w:rPr>
                <w:rFonts w:ascii="Arial" w:hAnsi="Arial" w:cs="Arial"/>
                <w:lang w:val="en-GB"/>
              </w:rPr>
              <w:t xml:space="preserve"> Blvd.</w:t>
            </w:r>
          </w:p>
          <w:p w14:paraId="32BE230D" w14:textId="4879168B" w:rsidR="00590410" w:rsidRPr="00F37A2E" w:rsidRDefault="0017294F" w:rsidP="00B77F6A">
            <w:pPr>
              <w:contextualSpacing/>
              <w:rPr>
                <w:rFonts w:ascii="Arial" w:hAnsi="Arial" w:cs="Arial"/>
                <w:lang w:val="en-GB"/>
              </w:rPr>
            </w:pPr>
            <w:r w:rsidRPr="00F37A2E">
              <w:rPr>
                <w:rFonts w:ascii="Arial" w:hAnsi="Arial" w:cs="Arial"/>
                <w:lang w:val="en-GB"/>
              </w:rPr>
              <w:t>Phone</w:t>
            </w:r>
            <w:r w:rsidR="00590410" w:rsidRPr="00F37A2E">
              <w:rPr>
                <w:rFonts w:ascii="Arial" w:hAnsi="Arial" w:cs="Arial"/>
                <w:lang w:val="en-GB"/>
              </w:rPr>
              <w:t>.: (+359 2) 8155 684</w:t>
            </w:r>
          </w:p>
          <w:p w14:paraId="43537194" w14:textId="4AD0A705" w:rsidR="00590410" w:rsidRPr="00F37A2E" w:rsidRDefault="0017294F" w:rsidP="00B77F6A">
            <w:pPr>
              <w:contextualSpacing/>
              <w:rPr>
                <w:rFonts w:ascii="Arial" w:hAnsi="Arial" w:cs="Arial"/>
                <w:lang w:val="en-GB"/>
              </w:rPr>
            </w:pPr>
            <w:r w:rsidRPr="00F37A2E">
              <w:rPr>
                <w:rFonts w:ascii="Arial" w:hAnsi="Arial" w:cs="Arial"/>
                <w:lang w:val="en-GB"/>
              </w:rPr>
              <w:t>Fax</w:t>
            </w:r>
            <w:r w:rsidR="00590410" w:rsidRPr="00F37A2E">
              <w:rPr>
                <w:rFonts w:ascii="Arial" w:hAnsi="Arial" w:cs="Arial"/>
                <w:lang w:val="en-GB"/>
              </w:rPr>
              <w:t>: (+359 2) 981 60 32</w:t>
            </w:r>
          </w:p>
          <w:p w14:paraId="73391C05" w14:textId="2BF999CB" w:rsidR="00590410" w:rsidRPr="00F37A2E" w:rsidRDefault="00590410" w:rsidP="00B77F6A">
            <w:pPr>
              <w:contextualSpacing/>
              <w:rPr>
                <w:rFonts w:ascii="Arial" w:hAnsi="Arial" w:cs="Arial"/>
                <w:lang w:val="en-GB"/>
              </w:rPr>
            </w:pPr>
            <w:r w:rsidRPr="00F37A2E">
              <w:rPr>
                <w:rFonts w:ascii="Arial" w:hAnsi="Arial" w:cs="Arial"/>
                <w:lang w:val="en-GB"/>
              </w:rPr>
              <w:t xml:space="preserve">E-mail: </w:t>
            </w:r>
            <w:hyperlink r:id="rId11" w:history="1">
              <w:r w:rsidRPr="00F37A2E">
                <w:rPr>
                  <w:rStyle w:val="Hyperlink"/>
                  <w:rFonts w:ascii="Arial" w:hAnsi="Arial" w:cs="Arial"/>
                  <w:lang w:val="en-GB"/>
                </w:rPr>
                <w:t>EcorysSEE@ecorys.com</w:t>
              </w:r>
            </w:hyperlink>
          </w:p>
        </w:tc>
      </w:tr>
      <w:tr w:rsidR="00590410" w:rsidRPr="00F37A2E" w14:paraId="333F3A52" w14:textId="77777777" w:rsidTr="00B77F6A">
        <w:trPr>
          <w:trHeight w:val="1483"/>
        </w:trPr>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7DBC1CD2" w14:textId="57A79BEC" w:rsidR="00590410" w:rsidRPr="00F37A2E" w:rsidRDefault="0017294F" w:rsidP="00B77F6A">
            <w:pPr>
              <w:spacing w:before="120"/>
              <w:rPr>
                <w:rFonts w:ascii="Arial" w:hAnsi="Arial" w:cs="Arial"/>
                <w:color w:val="006DB6"/>
                <w:lang w:val="en-GB"/>
              </w:rPr>
            </w:pPr>
            <w:r w:rsidRPr="00F37A2E">
              <w:rPr>
                <w:rFonts w:ascii="Arial" w:hAnsi="Arial" w:cs="Arial"/>
                <w:color w:val="006DB6"/>
                <w:lang w:val="en-GB"/>
              </w:rPr>
              <w:t>Evaluation team</w:t>
            </w:r>
            <w:r w:rsidR="00590410" w:rsidRPr="00F37A2E">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B30FEB2" w14:textId="77777777" w:rsidR="0017294F" w:rsidRPr="00F37A2E" w:rsidRDefault="0017294F" w:rsidP="0017294F">
            <w:pPr>
              <w:contextualSpacing/>
              <w:rPr>
                <w:rFonts w:ascii="Arial" w:hAnsi="Arial" w:cs="Arial"/>
                <w:lang w:val="en-GB"/>
              </w:rPr>
            </w:pPr>
            <w:r w:rsidRPr="00F37A2E">
              <w:rPr>
                <w:rFonts w:ascii="Arial" w:hAnsi="Arial" w:cs="Arial"/>
                <w:lang w:val="en-GB"/>
              </w:rPr>
              <w:t>Irena Vladimirova - Team Leader</w:t>
            </w:r>
          </w:p>
          <w:p w14:paraId="71A7B772" w14:textId="77777777" w:rsidR="0017294F" w:rsidRPr="00F37A2E" w:rsidRDefault="0017294F" w:rsidP="0017294F">
            <w:pPr>
              <w:contextualSpacing/>
              <w:rPr>
                <w:rFonts w:ascii="Arial" w:hAnsi="Arial" w:cs="Arial"/>
                <w:lang w:val="en-GB"/>
              </w:rPr>
            </w:pPr>
            <w:r w:rsidRPr="00F37A2E">
              <w:rPr>
                <w:rFonts w:ascii="Arial" w:hAnsi="Arial" w:cs="Arial"/>
                <w:lang w:val="en-GB"/>
              </w:rPr>
              <w:t>Radostina Tsvetanova - Monitoring Expert</w:t>
            </w:r>
          </w:p>
          <w:p w14:paraId="4A3586E0" w14:textId="77777777" w:rsidR="0017294F" w:rsidRPr="00F37A2E" w:rsidRDefault="0017294F" w:rsidP="0017294F">
            <w:pPr>
              <w:contextualSpacing/>
              <w:rPr>
                <w:rFonts w:ascii="Arial" w:hAnsi="Arial" w:cs="Arial"/>
                <w:lang w:val="en-GB"/>
              </w:rPr>
            </w:pPr>
            <w:r w:rsidRPr="00F37A2E">
              <w:rPr>
                <w:rFonts w:ascii="Arial" w:hAnsi="Arial" w:cs="Arial"/>
                <w:lang w:val="en-GB"/>
              </w:rPr>
              <w:t>Nedyalka Dimitrova - Evaluation Expert</w:t>
            </w:r>
          </w:p>
          <w:p w14:paraId="02841FF6" w14:textId="77777777" w:rsidR="0017294F" w:rsidRPr="00F37A2E" w:rsidRDefault="0017294F" w:rsidP="0017294F">
            <w:pPr>
              <w:contextualSpacing/>
              <w:rPr>
                <w:rFonts w:ascii="Arial" w:hAnsi="Arial" w:cs="Arial"/>
                <w:lang w:val="en-GB"/>
              </w:rPr>
            </w:pPr>
            <w:r w:rsidRPr="00F37A2E">
              <w:rPr>
                <w:rFonts w:ascii="Arial" w:hAnsi="Arial" w:cs="Arial"/>
                <w:lang w:val="en-GB"/>
              </w:rPr>
              <w:t>Radoslav Ivanov - Financial and Economic Analysis and Evaluation Expert</w:t>
            </w:r>
          </w:p>
          <w:p w14:paraId="64DDFCFC" w14:textId="21CAD904" w:rsidR="00590410" w:rsidRPr="00F37A2E" w:rsidRDefault="0017294F" w:rsidP="0017294F">
            <w:pPr>
              <w:contextualSpacing/>
              <w:rPr>
                <w:rFonts w:ascii="Arial" w:hAnsi="Arial" w:cs="Arial"/>
                <w:lang w:val="en-GB"/>
              </w:rPr>
            </w:pPr>
            <w:r w:rsidRPr="00F37A2E">
              <w:rPr>
                <w:rFonts w:ascii="Arial" w:hAnsi="Arial" w:cs="Arial"/>
                <w:lang w:val="en-GB"/>
              </w:rPr>
              <w:t>Vladislav Georgiev - Investment Project Management Expert</w:t>
            </w:r>
          </w:p>
        </w:tc>
      </w:tr>
      <w:tr w:rsidR="00590410" w:rsidRPr="00F37A2E" w14:paraId="58B6305C"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1BAD2F69" w14:textId="4F6FF0EE" w:rsidR="00590410" w:rsidRPr="00F37A2E" w:rsidRDefault="0017294F" w:rsidP="00B77F6A">
            <w:pPr>
              <w:spacing w:before="120"/>
              <w:rPr>
                <w:rFonts w:ascii="Arial" w:hAnsi="Arial" w:cs="Arial"/>
                <w:color w:val="006DB6"/>
                <w:lang w:val="en-GB"/>
              </w:rPr>
            </w:pPr>
            <w:r w:rsidRPr="00F37A2E">
              <w:rPr>
                <w:rFonts w:ascii="Arial" w:hAnsi="Arial" w:cs="Arial"/>
                <w:color w:val="006DB6"/>
                <w:lang w:val="en-GB"/>
              </w:rPr>
              <w:t xml:space="preserve">Date of signing the contract </w:t>
            </w:r>
            <w:r w:rsidR="00590410" w:rsidRPr="00F37A2E">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E009DE5" w14:textId="04D3EE1C" w:rsidR="00590410" w:rsidRPr="00F37A2E" w:rsidRDefault="00590410" w:rsidP="00B77F6A">
            <w:pPr>
              <w:spacing w:before="120"/>
              <w:rPr>
                <w:rFonts w:ascii="Arial" w:hAnsi="Arial" w:cs="Arial"/>
                <w:lang w:val="en-GB"/>
              </w:rPr>
            </w:pPr>
            <w:r w:rsidRPr="00F37A2E">
              <w:rPr>
                <w:rFonts w:ascii="Arial" w:hAnsi="Arial" w:cs="Arial"/>
                <w:lang w:val="en-GB" w:eastAsia="ko-KR"/>
              </w:rPr>
              <w:t>8</w:t>
            </w:r>
            <w:r w:rsidRPr="00F37A2E">
              <w:rPr>
                <w:rFonts w:ascii="Arial" w:hAnsi="Arial" w:cs="Arial"/>
                <w:lang w:val="en-GB"/>
              </w:rPr>
              <w:t>.</w:t>
            </w:r>
            <w:r w:rsidRPr="00F37A2E">
              <w:rPr>
                <w:rFonts w:ascii="Arial" w:hAnsi="Arial" w:cs="Arial"/>
                <w:lang w:val="en-GB" w:eastAsia="ko-KR"/>
              </w:rPr>
              <w:t>12</w:t>
            </w:r>
            <w:r w:rsidRPr="00F37A2E">
              <w:rPr>
                <w:rFonts w:ascii="Arial" w:hAnsi="Arial" w:cs="Arial"/>
                <w:lang w:val="en-GB"/>
              </w:rPr>
              <w:t>.2021</w:t>
            </w:r>
          </w:p>
        </w:tc>
      </w:tr>
      <w:tr w:rsidR="00590410" w:rsidRPr="00F37A2E" w14:paraId="0B5F25D3"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606A0EEA" w14:textId="307943BE" w:rsidR="00590410" w:rsidRPr="00F37A2E" w:rsidRDefault="0017294F" w:rsidP="00B77F6A">
            <w:pPr>
              <w:spacing w:before="120"/>
              <w:rPr>
                <w:rFonts w:ascii="Arial" w:hAnsi="Arial" w:cs="Arial"/>
                <w:color w:val="006DB6"/>
                <w:lang w:val="en-GB"/>
              </w:rPr>
            </w:pPr>
            <w:r w:rsidRPr="00F37A2E">
              <w:rPr>
                <w:rFonts w:ascii="Arial" w:hAnsi="Arial" w:cs="Arial"/>
                <w:color w:val="006DB6"/>
                <w:lang w:val="en-GB"/>
              </w:rPr>
              <w:t>Deadline of the contract</w:t>
            </w:r>
            <w:r w:rsidR="00590410" w:rsidRPr="00F37A2E">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FCB0A83" w14:textId="6AA18999" w:rsidR="00590410" w:rsidRPr="00F37A2E" w:rsidRDefault="0017294F" w:rsidP="00B77F6A">
            <w:pPr>
              <w:spacing w:before="120"/>
              <w:rPr>
                <w:rFonts w:ascii="Arial" w:hAnsi="Arial" w:cs="Arial"/>
                <w:lang w:val="en-GB"/>
              </w:rPr>
            </w:pPr>
            <w:r w:rsidRPr="00F37A2E">
              <w:rPr>
                <w:rFonts w:ascii="Arial" w:hAnsi="Arial" w:cs="Arial"/>
                <w:lang w:val="en-GB" w:eastAsia="ko-KR"/>
              </w:rPr>
              <w:t>Not later than</w:t>
            </w:r>
            <w:r w:rsidR="00590410" w:rsidRPr="00F37A2E">
              <w:rPr>
                <w:rFonts w:ascii="Arial" w:hAnsi="Arial" w:cs="Arial"/>
                <w:lang w:val="en-GB" w:eastAsia="ko-KR"/>
              </w:rPr>
              <w:t xml:space="preserve"> 30.11.2023</w:t>
            </w:r>
          </w:p>
        </w:tc>
      </w:tr>
      <w:tr w:rsidR="00590410" w:rsidRPr="00F37A2E" w14:paraId="3913D576"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C3AC826" w14:textId="42AF1469" w:rsidR="00590410" w:rsidRPr="00F37A2E" w:rsidRDefault="0017294F" w:rsidP="00B77F6A">
            <w:pPr>
              <w:spacing w:before="120"/>
              <w:rPr>
                <w:rFonts w:ascii="Arial" w:hAnsi="Arial" w:cs="Arial"/>
                <w:color w:val="006DB6"/>
                <w:lang w:val="en-GB"/>
              </w:rPr>
            </w:pPr>
            <w:r w:rsidRPr="00F37A2E">
              <w:rPr>
                <w:rFonts w:ascii="Arial" w:hAnsi="Arial" w:cs="Arial"/>
                <w:color w:val="006DB6"/>
                <w:lang w:val="en-GB"/>
              </w:rPr>
              <w:t>Report type and version:</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61D31FF" w14:textId="47047B0D" w:rsidR="00590410" w:rsidRPr="00F37A2E" w:rsidRDefault="004F2CDF" w:rsidP="00B77F6A">
            <w:pPr>
              <w:spacing w:before="120"/>
              <w:rPr>
                <w:rFonts w:ascii="Arial" w:hAnsi="Arial" w:cs="Arial"/>
                <w:lang w:val="en-GB" w:eastAsia="ko-KR"/>
              </w:rPr>
            </w:pPr>
            <w:r w:rsidRPr="00F37A2E">
              <w:rPr>
                <w:rFonts w:ascii="Arial" w:hAnsi="Arial" w:cs="Arial"/>
                <w:lang w:val="en-GB" w:eastAsia="ko-KR"/>
              </w:rPr>
              <w:t>Final e</w:t>
            </w:r>
            <w:r w:rsidR="0017294F" w:rsidRPr="00F37A2E">
              <w:rPr>
                <w:rFonts w:ascii="Arial" w:hAnsi="Arial" w:cs="Arial"/>
                <w:lang w:val="en-GB" w:eastAsia="ko-KR"/>
              </w:rPr>
              <w:t>valuation report</w:t>
            </w:r>
          </w:p>
        </w:tc>
      </w:tr>
      <w:tr w:rsidR="00590410" w:rsidRPr="00F37A2E" w14:paraId="5B405949"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8F0D0D4" w14:textId="1AFC5F4C" w:rsidR="00590410" w:rsidRPr="00F37A2E" w:rsidRDefault="0017294F" w:rsidP="00B77F6A">
            <w:pPr>
              <w:spacing w:before="120"/>
              <w:rPr>
                <w:rFonts w:ascii="Arial" w:hAnsi="Arial" w:cs="Arial"/>
                <w:color w:val="006DB6"/>
                <w:lang w:val="en-GB" w:eastAsia="en-US"/>
              </w:rPr>
            </w:pPr>
            <w:r w:rsidRPr="00F37A2E">
              <w:rPr>
                <w:rFonts w:ascii="Arial" w:hAnsi="Arial" w:cs="Arial"/>
                <w:color w:val="006DB6"/>
                <w:lang w:val="en-GB"/>
              </w:rPr>
              <w:t xml:space="preserve">Date of the report </w:t>
            </w:r>
            <w:r w:rsidR="00590410" w:rsidRPr="00F37A2E">
              <w:rPr>
                <w:rFonts w:ascii="Arial" w:hAnsi="Arial" w:cs="Arial"/>
                <w:color w:val="006DB6"/>
                <w:lang w:val="en-GB"/>
              </w:rPr>
              <w:t>:</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988415C" w14:textId="0872E216" w:rsidR="00590410" w:rsidRPr="00F37A2E" w:rsidRDefault="004F7498" w:rsidP="00B77F6A">
            <w:pPr>
              <w:spacing w:before="120"/>
              <w:rPr>
                <w:rFonts w:ascii="Arial" w:hAnsi="Arial" w:cs="Arial"/>
                <w:lang w:val="en-GB" w:eastAsia="ja-JP"/>
              </w:rPr>
            </w:pPr>
            <w:r w:rsidRPr="00F37A2E">
              <w:rPr>
                <w:rFonts w:ascii="Arial" w:hAnsi="Arial" w:cs="Arial"/>
                <w:lang w:val="en-GB"/>
              </w:rPr>
              <w:t>24</w:t>
            </w:r>
            <w:r w:rsidR="00590410" w:rsidRPr="00F37A2E">
              <w:rPr>
                <w:rFonts w:ascii="Arial" w:hAnsi="Arial" w:cs="Arial"/>
                <w:lang w:val="en-GB"/>
              </w:rPr>
              <w:t>.</w:t>
            </w:r>
            <w:r w:rsidRPr="00F37A2E">
              <w:rPr>
                <w:rFonts w:ascii="Arial" w:hAnsi="Arial" w:cs="Arial"/>
                <w:lang w:val="en-GB"/>
              </w:rPr>
              <w:t>10</w:t>
            </w:r>
            <w:r w:rsidR="00590410" w:rsidRPr="00F37A2E">
              <w:rPr>
                <w:rFonts w:ascii="Arial" w:hAnsi="Arial" w:cs="Arial"/>
                <w:lang w:val="en-GB"/>
              </w:rPr>
              <w:t>.2022</w:t>
            </w:r>
          </w:p>
        </w:tc>
      </w:tr>
    </w:tbl>
    <w:p w14:paraId="4EAE30D1" w14:textId="0D10455C" w:rsidR="00590410" w:rsidRPr="00F37A2E" w:rsidRDefault="0017294F" w:rsidP="00590410">
      <w:pPr>
        <w:pStyle w:val="DefaultText"/>
        <w:rPr>
          <w:sz w:val="22"/>
          <w:szCs w:val="22"/>
        </w:rPr>
      </w:pPr>
      <w:r w:rsidRPr="00F37A2E">
        <w:rPr>
          <w:i/>
          <w:sz w:val="20"/>
          <w:szCs w:val="20"/>
        </w:rPr>
        <w:t xml:space="preserve">The views </w:t>
      </w:r>
      <w:r w:rsidR="006E3BDC">
        <w:rPr>
          <w:i/>
          <w:sz w:val="20"/>
          <w:szCs w:val="20"/>
        </w:rPr>
        <w:t xml:space="preserve">herein </w:t>
      </w:r>
      <w:r w:rsidRPr="00F37A2E">
        <w:rPr>
          <w:i/>
          <w:sz w:val="20"/>
          <w:szCs w:val="20"/>
        </w:rPr>
        <w:t xml:space="preserve">expressed </w:t>
      </w:r>
      <w:r w:rsidR="006E3BDC">
        <w:rPr>
          <w:i/>
          <w:sz w:val="20"/>
          <w:szCs w:val="20"/>
        </w:rPr>
        <w:t>(</w:t>
      </w:r>
      <w:r w:rsidRPr="00F37A2E">
        <w:rPr>
          <w:i/>
          <w:sz w:val="20"/>
          <w:szCs w:val="20"/>
        </w:rPr>
        <w:t>in this report</w:t>
      </w:r>
      <w:r w:rsidR="006E3BDC">
        <w:rPr>
          <w:i/>
          <w:sz w:val="20"/>
          <w:szCs w:val="20"/>
        </w:rPr>
        <w:t>)</w:t>
      </w:r>
      <w:r w:rsidRPr="00F37A2E">
        <w:rPr>
          <w:i/>
          <w:sz w:val="20"/>
          <w:szCs w:val="20"/>
        </w:rPr>
        <w:t xml:space="preserve"> are those of the authors and do not necessarily reflect the position of the </w:t>
      </w:r>
      <w:r w:rsidR="004F2CDF" w:rsidRPr="00F37A2E">
        <w:rPr>
          <w:i/>
          <w:sz w:val="20"/>
          <w:szCs w:val="20"/>
        </w:rPr>
        <w:t>Ministry of</w:t>
      </w:r>
      <w:r w:rsidRPr="00F37A2E">
        <w:rPr>
          <w:i/>
          <w:sz w:val="20"/>
          <w:szCs w:val="20"/>
        </w:rPr>
        <w:t xml:space="preserve"> Transport and Communications</w:t>
      </w:r>
      <w:r w:rsidR="00590410" w:rsidRPr="00F37A2E">
        <w:rPr>
          <w:i/>
        </w:rPr>
        <w:t>.</w:t>
      </w:r>
    </w:p>
    <w:p w14:paraId="0B939FF7" w14:textId="77777777" w:rsidR="00590410" w:rsidRPr="00F37A2E" w:rsidRDefault="00590410" w:rsidP="00590410">
      <w:pPr>
        <w:pStyle w:val="DefaultText"/>
        <w:rPr>
          <w:sz w:val="22"/>
          <w:szCs w:val="22"/>
        </w:rPr>
        <w:sectPr w:rsidR="00590410" w:rsidRPr="00F37A2E" w:rsidSect="00B77F6A">
          <w:headerReference w:type="even" r:id="rId12"/>
          <w:headerReference w:type="default" r:id="rId13"/>
          <w:footerReference w:type="even" r:id="rId14"/>
          <w:footerReference w:type="default" r:id="rId15"/>
          <w:pgSz w:w="11906" w:h="16838" w:code="9"/>
          <w:pgMar w:top="284" w:right="1274" w:bottom="1418" w:left="1418" w:header="699" w:footer="551" w:gutter="0"/>
          <w:pgNumType w:start="0"/>
          <w:cols w:space="708"/>
          <w:titlePg/>
          <w:docGrid w:linePitch="360"/>
        </w:sectPr>
      </w:pPr>
    </w:p>
    <w:p w14:paraId="396C78A2" w14:textId="4EF81631" w:rsidR="00590410" w:rsidRPr="00F37A2E" w:rsidRDefault="0017294F" w:rsidP="00590410">
      <w:pPr>
        <w:pStyle w:val="Heading1"/>
        <w:spacing w:after="600"/>
        <w:rPr>
          <w:rFonts w:ascii="Arial" w:hAnsi="Arial" w:cs="Arial"/>
          <w:b/>
          <w:sz w:val="32"/>
          <w:lang w:val="en-GB"/>
        </w:rPr>
      </w:pPr>
      <w:bookmarkStart w:id="3" w:name="_Toc120837619"/>
      <w:r w:rsidRPr="00F37A2E">
        <w:rPr>
          <w:rFonts w:ascii="Arial" w:hAnsi="Arial" w:cs="Arial"/>
          <w:b/>
          <w:sz w:val="32"/>
          <w:lang w:val="en-GB"/>
        </w:rPr>
        <w:lastRenderedPageBreak/>
        <w:t>Table of content</w:t>
      </w:r>
      <w:r w:rsidR="00A4208D">
        <w:rPr>
          <w:rFonts w:ascii="Arial" w:hAnsi="Arial" w:cs="Arial"/>
          <w:b/>
          <w:sz w:val="32"/>
          <w:lang w:val="en-GB"/>
        </w:rPr>
        <w:t>s</w:t>
      </w:r>
      <w:bookmarkEnd w:id="3"/>
    </w:p>
    <w:p w14:paraId="33458D24" w14:textId="2495293B" w:rsidR="008A4174" w:rsidRDefault="00EA1D95">
      <w:pPr>
        <w:pStyle w:val="TOC1"/>
        <w:rPr>
          <w:rFonts w:asciiTheme="minorHAnsi" w:eastAsiaTheme="minorEastAsia" w:hAnsiTheme="minorHAnsi" w:cstheme="minorBidi"/>
          <w:bCs w:val="0"/>
          <w:color w:val="auto"/>
          <w:sz w:val="22"/>
          <w:lang w:val="en-US" w:eastAsia="en-US"/>
        </w:rPr>
      </w:pPr>
      <w:r w:rsidRPr="00F37A2E">
        <w:rPr>
          <w:szCs w:val="20"/>
          <w:lang w:val="en-GB"/>
        </w:rPr>
        <w:fldChar w:fldCharType="begin"/>
      </w:r>
      <w:r w:rsidRPr="00F37A2E">
        <w:rPr>
          <w:szCs w:val="20"/>
          <w:lang w:val="en-GB"/>
        </w:rPr>
        <w:instrText xml:space="preserve"> TOC \o "1-3" \h \z \u </w:instrText>
      </w:r>
      <w:r w:rsidRPr="00F37A2E">
        <w:rPr>
          <w:szCs w:val="20"/>
          <w:lang w:val="en-GB"/>
        </w:rPr>
        <w:fldChar w:fldCharType="separate"/>
      </w:r>
      <w:hyperlink w:anchor="_Toc120837619" w:history="1"/>
    </w:p>
    <w:p w14:paraId="0E447B38" w14:textId="6AA72FB9" w:rsidR="008A4174" w:rsidRDefault="004B433A">
      <w:pPr>
        <w:pStyle w:val="TOC1"/>
        <w:rPr>
          <w:rFonts w:asciiTheme="minorHAnsi" w:eastAsiaTheme="minorEastAsia" w:hAnsiTheme="minorHAnsi" w:cstheme="minorBidi"/>
          <w:bCs w:val="0"/>
          <w:color w:val="auto"/>
          <w:sz w:val="22"/>
          <w:lang w:val="en-US" w:eastAsia="en-US"/>
        </w:rPr>
      </w:pPr>
      <w:hyperlink w:anchor="_Toc120837620" w:history="1">
        <w:r w:rsidR="008A4174" w:rsidRPr="00EA5936">
          <w:rPr>
            <w:rStyle w:val="Hyperlink"/>
            <w:b/>
            <w:lang w:val="en-GB"/>
          </w:rPr>
          <w:t>List of Tables</w:t>
        </w:r>
        <w:r w:rsidR="008A4174">
          <w:rPr>
            <w:webHidden/>
          </w:rPr>
          <w:tab/>
        </w:r>
        <w:r w:rsidR="008A4174">
          <w:rPr>
            <w:webHidden/>
          </w:rPr>
          <w:fldChar w:fldCharType="begin"/>
        </w:r>
        <w:r w:rsidR="008A4174">
          <w:rPr>
            <w:webHidden/>
          </w:rPr>
          <w:instrText xml:space="preserve"> PAGEREF _Toc120837620 \h </w:instrText>
        </w:r>
        <w:r w:rsidR="008A4174">
          <w:rPr>
            <w:webHidden/>
          </w:rPr>
        </w:r>
        <w:r w:rsidR="008A4174">
          <w:rPr>
            <w:webHidden/>
          </w:rPr>
          <w:fldChar w:fldCharType="separate"/>
        </w:r>
        <w:r w:rsidR="008A4174">
          <w:rPr>
            <w:webHidden/>
          </w:rPr>
          <w:t>3</w:t>
        </w:r>
        <w:r w:rsidR="008A4174">
          <w:rPr>
            <w:webHidden/>
          </w:rPr>
          <w:fldChar w:fldCharType="end"/>
        </w:r>
      </w:hyperlink>
    </w:p>
    <w:p w14:paraId="7437BE5A" w14:textId="5DCFB590" w:rsidR="008A4174" w:rsidRDefault="004B433A">
      <w:pPr>
        <w:pStyle w:val="TOC1"/>
        <w:rPr>
          <w:rFonts w:asciiTheme="minorHAnsi" w:eastAsiaTheme="minorEastAsia" w:hAnsiTheme="minorHAnsi" w:cstheme="minorBidi"/>
          <w:bCs w:val="0"/>
          <w:color w:val="auto"/>
          <w:sz w:val="22"/>
          <w:lang w:val="en-US" w:eastAsia="en-US"/>
        </w:rPr>
      </w:pPr>
      <w:hyperlink w:anchor="_Toc120837621" w:history="1">
        <w:r w:rsidR="008A4174" w:rsidRPr="00EA5936">
          <w:rPr>
            <w:rStyle w:val="Hyperlink"/>
            <w:b/>
            <w:lang w:val="en-GB"/>
          </w:rPr>
          <w:t>List of figures</w:t>
        </w:r>
        <w:r w:rsidR="008A4174">
          <w:rPr>
            <w:webHidden/>
          </w:rPr>
          <w:tab/>
        </w:r>
        <w:r w:rsidR="008A4174">
          <w:rPr>
            <w:webHidden/>
          </w:rPr>
          <w:fldChar w:fldCharType="begin"/>
        </w:r>
        <w:r w:rsidR="008A4174">
          <w:rPr>
            <w:webHidden/>
          </w:rPr>
          <w:instrText xml:space="preserve"> PAGEREF _Toc120837621 \h </w:instrText>
        </w:r>
        <w:r w:rsidR="008A4174">
          <w:rPr>
            <w:webHidden/>
          </w:rPr>
        </w:r>
        <w:r w:rsidR="008A4174">
          <w:rPr>
            <w:webHidden/>
          </w:rPr>
          <w:fldChar w:fldCharType="separate"/>
        </w:r>
        <w:r w:rsidR="008A4174">
          <w:rPr>
            <w:webHidden/>
          </w:rPr>
          <w:t>5</w:t>
        </w:r>
        <w:r w:rsidR="008A4174">
          <w:rPr>
            <w:webHidden/>
          </w:rPr>
          <w:fldChar w:fldCharType="end"/>
        </w:r>
      </w:hyperlink>
    </w:p>
    <w:p w14:paraId="198E6694" w14:textId="30EDC2B4" w:rsidR="008A4174" w:rsidRDefault="004B433A">
      <w:pPr>
        <w:pStyle w:val="TOC1"/>
        <w:rPr>
          <w:rFonts w:asciiTheme="minorHAnsi" w:eastAsiaTheme="minorEastAsia" w:hAnsiTheme="minorHAnsi" w:cstheme="minorBidi"/>
          <w:bCs w:val="0"/>
          <w:color w:val="auto"/>
          <w:sz w:val="22"/>
          <w:lang w:val="en-US" w:eastAsia="en-US"/>
        </w:rPr>
      </w:pPr>
      <w:hyperlink w:anchor="_Toc120837622" w:history="1">
        <w:r w:rsidR="008A4174" w:rsidRPr="00EA5936">
          <w:rPr>
            <w:rStyle w:val="Hyperlink"/>
            <w:b/>
            <w:lang w:val="en-GB"/>
          </w:rPr>
          <w:t>List of abbreviations</w:t>
        </w:r>
        <w:r w:rsidR="008A4174">
          <w:rPr>
            <w:webHidden/>
          </w:rPr>
          <w:tab/>
        </w:r>
        <w:r w:rsidR="008A4174">
          <w:rPr>
            <w:webHidden/>
          </w:rPr>
          <w:fldChar w:fldCharType="begin"/>
        </w:r>
        <w:r w:rsidR="008A4174">
          <w:rPr>
            <w:webHidden/>
          </w:rPr>
          <w:instrText xml:space="preserve"> PAGEREF _Toc120837622 \h </w:instrText>
        </w:r>
        <w:r w:rsidR="008A4174">
          <w:rPr>
            <w:webHidden/>
          </w:rPr>
        </w:r>
        <w:r w:rsidR="008A4174">
          <w:rPr>
            <w:webHidden/>
          </w:rPr>
          <w:fldChar w:fldCharType="separate"/>
        </w:r>
        <w:r w:rsidR="008A4174">
          <w:rPr>
            <w:webHidden/>
          </w:rPr>
          <w:t>6</w:t>
        </w:r>
        <w:r w:rsidR="008A4174">
          <w:rPr>
            <w:webHidden/>
          </w:rPr>
          <w:fldChar w:fldCharType="end"/>
        </w:r>
      </w:hyperlink>
    </w:p>
    <w:p w14:paraId="0701F431" w14:textId="16B7D42B" w:rsidR="008A4174" w:rsidRDefault="004B433A">
      <w:pPr>
        <w:pStyle w:val="TOC1"/>
        <w:rPr>
          <w:rFonts w:asciiTheme="minorHAnsi" w:eastAsiaTheme="minorEastAsia" w:hAnsiTheme="minorHAnsi" w:cstheme="minorBidi"/>
          <w:bCs w:val="0"/>
          <w:color w:val="auto"/>
          <w:sz w:val="22"/>
          <w:lang w:val="en-US" w:eastAsia="en-US"/>
        </w:rPr>
      </w:pPr>
      <w:hyperlink w:anchor="_Toc120837623" w:history="1">
        <w:r w:rsidR="008A4174" w:rsidRPr="00EA5936">
          <w:rPr>
            <w:rStyle w:val="Hyperlink"/>
            <w:b/>
            <w:lang w:val="en-GB"/>
          </w:rPr>
          <w:t>List of terms</w:t>
        </w:r>
        <w:r w:rsidR="008A4174">
          <w:rPr>
            <w:webHidden/>
          </w:rPr>
          <w:tab/>
        </w:r>
        <w:r w:rsidR="008A4174">
          <w:rPr>
            <w:webHidden/>
          </w:rPr>
          <w:fldChar w:fldCharType="begin"/>
        </w:r>
        <w:r w:rsidR="008A4174">
          <w:rPr>
            <w:webHidden/>
          </w:rPr>
          <w:instrText xml:space="preserve"> PAGEREF _Toc120837623 \h </w:instrText>
        </w:r>
        <w:r w:rsidR="008A4174">
          <w:rPr>
            <w:webHidden/>
          </w:rPr>
        </w:r>
        <w:r w:rsidR="008A4174">
          <w:rPr>
            <w:webHidden/>
          </w:rPr>
          <w:fldChar w:fldCharType="separate"/>
        </w:r>
        <w:r w:rsidR="008A4174">
          <w:rPr>
            <w:webHidden/>
          </w:rPr>
          <w:t>7</w:t>
        </w:r>
        <w:r w:rsidR="008A4174">
          <w:rPr>
            <w:webHidden/>
          </w:rPr>
          <w:fldChar w:fldCharType="end"/>
        </w:r>
      </w:hyperlink>
    </w:p>
    <w:p w14:paraId="7101A6A8" w14:textId="5B8A5A4C" w:rsidR="008A4174" w:rsidRDefault="004B433A">
      <w:pPr>
        <w:pStyle w:val="TOC1"/>
        <w:rPr>
          <w:rFonts w:asciiTheme="minorHAnsi" w:eastAsiaTheme="minorEastAsia" w:hAnsiTheme="minorHAnsi" w:cstheme="minorBidi"/>
          <w:bCs w:val="0"/>
          <w:color w:val="auto"/>
          <w:sz w:val="22"/>
          <w:lang w:val="en-US" w:eastAsia="en-US"/>
        </w:rPr>
      </w:pPr>
      <w:hyperlink w:anchor="_Toc120837624" w:history="1">
        <w:r w:rsidR="008A4174" w:rsidRPr="00EA5936">
          <w:rPr>
            <w:rStyle w:val="Hyperlink"/>
            <w:b/>
            <w:lang w:val="en-GB"/>
          </w:rPr>
          <w:t>Summary</w:t>
        </w:r>
        <w:r w:rsidR="008A4174">
          <w:rPr>
            <w:webHidden/>
          </w:rPr>
          <w:tab/>
        </w:r>
        <w:r w:rsidR="008A4174">
          <w:rPr>
            <w:webHidden/>
          </w:rPr>
          <w:fldChar w:fldCharType="begin"/>
        </w:r>
        <w:r w:rsidR="008A4174">
          <w:rPr>
            <w:webHidden/>
          </w:rPr>
          <w:instrText xml:space="preserve"> PAGEREF _Toc120837624 \h </w:instrText>
        </w:r>
        <w:r w:rsidR="008A4174">
          <w:rPr>
            <w:webHidden/>
          </w:rPr>
        </w:r>
        <w:r w:rsidR="008A4174">
          <w:rPr>
            <w:webHidden/>
          </w:rPr>
          <w:fldChar w:fldCharType="separate"/>
        </w:r>
        <w:r w:rsidR="008A4174">
          <w:rPr>
            <w:webHidden/>
          </w:rPr>
          <w:t>8</w:t>
        </w:r>
        <w:r w:rsidR="008A4174">
          <w:rPr>
            <w:webHidden/>
          </w:rPr>
          <w:fldChar w:fldCharType="end"/>
        </w:r>
      </w:hyperlink>
    </w:p>
    <w:p w14:paraId="67637756" w14:textId="4BCBFB68" w:rsidR="008A4174" w:rsidRDefault="004B433A">
      <w:pPr>
        <w:pStyle w:val="TOC1"/>
        <w:rPr>
          <w:rFonts w:asciiTheme="minorHAnsi" w:eastAsiaTheme="minorEastAsia" w:hAnsiTheme="minorHAnsi" w:cstheme="minorBidi"/>
          <w:bCs w:val="0"/>
          <w:color w:val="auto"/>
          <w:sz w:val="22"/>
          <w:lang w:val="en-US" w:eastAsia="en-US"/>
        </w:rPr>
      </w:pPr>
      <w:hyperlink w:anchor="_Toc120837625" w:history="1">
        <w:r w:rsidR="008A4174" w:rsidRPr="00EA5936">
          <w:rPr>
            <w:rStyle w:val="Hyperlink"/>
            <w:b/>
            <w:lang w:val="en-GB"/>
          </w:rPr>
          <w:t>I.</w:t>
        </w:r>
        <w:r w:rsidR="008A4174">
          <w:rPr>
            <w:rFonts w:asciiTheme="minorHAnsi" w:eastAsiaTheme="minorEastAsia" w:hAnsiTheme="minorHAnsi" w:cstheme="minorBidi"/>
            <w:bCs w:val="0"/>
            <w:color w:val="auto"/>
            <w:sz w:val="22"/>
            <w:lang w:val="en-US" w:eastAsia="en-US"/>
          </w:rPr>
          <w:tab/>
        </w:r>
        <w:r w:rsidR="008A4174" w:rsidRPr="00EA5936">
          <w:rPr>
            <w:rStyle w:val="Hyperlink"/>
            <w:b/>
            <w:lang w:val="en-GB"/>
          </w:rPr>
          <w:t>Introduction</w:t>
        </w:r>
        <w:r w:rsidR="008A4174">
          <w:rPr>
            <w:webHidden/>
          </w:rPr>
          <w:tab/>
        </w:r>
        <w:r w:rsidR="008A4174">
          <w:rPr>
            <w:webHidden/>
          </w:rPr>
          <w:fldChar w:fldCharType="begin"/>
        </w:r>
        <w:r w:rsidR="008A4174">
          <w:rPr>
            <w:webHidden/>
          </w:rPr>
          <w:instrText xml:space="preserve"> PAGEREF _Toc120837625 \h </w:instrText>
        </w:r>
        <w:r w:rsidR="008A4174">
          <w:rPr>
            <w:webHidden/>
          </w:rPr>
        </w:r>
        <w:r w:rsidR="008A4174">
          <w:rPr>
            <w:webHidden/>
          </w:rPr>
          <w:fldChar w:fldCharType="separate"/>
        </w:r>
        <w:r w:rsidR="008A4174">
          <w:rPr>
            <w:webHidden/>
          </w:rPr>
          <w:t>10</w:t>
        </w:r>
        <w:r w:rsidR="008A4174">
          <w:rPr>
            <w:webHidden/>
          </w:rPr>
          <w:fldChar w:fldCharType="end"/>
        </w:r>
      </w:hyperlink>
    </w:p>
    <w:p w14:paraId="6DE60544" w14:textId="4A5C684B" w:rsidR="008A4174" w:rsidRDefault="004B433A">
      <w:pPr>
        <w:pStyle w:val="TOC2"/>
        <w:rPr>
          <w:rFonts w:asciiTheme="minorHAnsi" w:hAnsiTheme="minorHAnsi" w:cstheme="minorBidi"/>
          <w:sz w:val="22"/>
          <w:szCs w:val="22"/>
          <w:lang w:eastAsia="en-US"/>
        </w:rPr>
      </w:pPr>
      <w:hyperlink w:anchor="_Toc120837626" w:history="1">
        <w:r w:rsidR="008A4174" w:rsidRPr="00EA5936">
          <w:rPr>
            <w:rStyle w:val="Hyperlink"/>
            <w:lang w:val="en-GB"/>
          </w:rPr>
          <w:t>I.1.</w:t>
        </w:r>
        <w:r w:rsidR="008A4174">
          <w:rPr>
            <w:rFonts w:asciiTheme="minorHAnsi" w:hAnsiTheme="minorHAnsi" w:cstheme="minorBidi"/>
            <w:sz w:val="22"/>
            <w:szCs w:val="22"/>
            <w:lang w:eastAsia="en-US"/>
          </w:rPr>
          <w:tab/>
        </w:r>
        <w:r w:rsidR="008A4174" w:rsidRPr="00EA5936">
          <w:rPr>
            <w:rStyle w:val="Hyperlink"/>
            <w:lang w:val="en-GB"/>
          </w:rPr>
          <w:t>Evaluation objectives and tasks</w:t>
        </w:r>
        <w:r w:rsidR="008A4174">
          <w:rPr>
            <w:webHidden/>
          </w:rPr>
          <w:tab/>
        </w:r>
        <w:r w:rsidR="008A4174">
          <w:rPr>
            <w:webHidden/>
          </w:rPr>
          <w:fldChar w:fldCharType="begin"/>
        </w:r>
        <w:r w:rsidR="008A4174">
          <w:rPr>
            <w:webHidden/>
          </w:rPr>
          <w:instrText xml:space="preserve"> PAGEREF _Toc120837626 \h </w:instrText>
        </w:r>
        <w:r w:rsidR="008A4174">
          <w:rPr>
            <w:webHidden/>
          </w:rPr>
        </w:r>
        <w:r w:rsidR="008A4174">
          <w:rPr>
            <w:webHidden/>
          </w:rPr>
          <w:fldChar w:fldCharType="separate"/>
        </w:r>
        <w:r w:rsidR="008A4174">
          <w:rPr>
            <w:webHidden/>
          </w:rPr>
          <w:t>10</w:t>
        </w:r>
        <w:r w:rsidR="008A4174">
          <w:rPr>
            <w:webHidden/>
          </w:rPr>
          <w:fldChar w:fldCharType="end"/>
        </w:r>
      </w:hyperlink>
    </w:p>
    <w:p w14:paraId="2C64F88A" w14:textId="37E2F8F3" w:rsidR="008A4174" w:rsidRDefault="004B433A">
      <w:pPr>
        <w:pStyle w:val="TOC2"/>
        <w:rPr>
          <w:rFonts w:asciiTheme="minorHAnsi" w:hAnsiTheme="minorHAnsi" w:cstheme="minorBidi"/>
          <w:sz w:val="22"/>
          <w:szCs w:val="22"/>
          <w:lang w:eastAsia="en-US"/>
        </w:rPr>
      </w:pPr>
      <w:hyperlink w:anchor="_Toc120837627" w:history="1">
        <w:r w:rsidR="008A4174" w:rsidRPr="00EA5936">
          <w:rPr>
            <w:rStyle w:val="Hyperlink"/>
            <w:lang w:val="en-GB"/>
          </w:rPr>
          <w:t>I.2.</w:t>
        </w:r>
        <w:r w:rsidR="008A4174">
          <w:rPr>
            <w:rFonts w:asciiTheme="minorHAnsi" w:hAnsiTheme="minorHAnsi" w:cstheme="minorBidi"/>
            <w:sz w:val="22"/>
            <w:szCs w:val="22"/>
            <w:lang w:eastAsia="en-US"/>
          </w:rPr>
          <w:tab/>
        </w:r>
        <w:r w:rsidR="008A4174" w:rsidRPr="00EA5936">
          <w:rPr>
            <w:rStyle w:val="Hyperlink"/>
            <w:lang w:val="en-GB"/>
          </w:rPr>
          <w:t>Scope of the evaluation</w:t>
        </w:r>
        <w:r w:rsidR="008A4174">
          <w:rPr>
            <w:webHidden/>
          </w:rPr>
          <w:tab/>
        </w:r>
        <w:r w:rsidR="008A4174">
          <w:rPr>
            <w:webHidden/>
          </w:rPr>
          <w:fldChar w:fldCharType="begin"/>
        </w:r>
        <w:r w:rsidR="008A4174">
          <w:rPr>
            <w:webHidden/>
          </w:rPr>
          <w:instrText xml:space="preserve"> PAGEREF _Toc120837627 \h </w:instrText>
        </w:r>
        <w:r w:rsidR="008A4174">
          <w:rPr>
            <w:webHidden/>
          </w:rPr>
        </w:r>
        <w:r w:rsidR="008A4174">
          <w:rPr>
            <w:webHidden/>
          </w:rPr>
          <w:fldChar w:fldCharType="separate"/>
        </w:r>
        <w:r w:rsidR="008A4174">
          <w:rPr>
            <w:webHidden/>
          </w:rPr>
          <w:t>10</w:t>
        </w:r>
        <w:r w:rsidR="008A4174">
          <w:rPr>
            <w:webHidden/>
          </w:rPr>
          <w:fldChar w:fldCharType="end"/>
        </w:r>
      </w:hyperlink>
    </w:p>
    <w:p w14:paraId="389FA345" w14:textId="000D3E5C" w:rsidR="008A4174" w:rsidRDefault="004B433A">
      <w:pPr>
        <w:pStyle w:val="TOC2"/>
        <w:rPr>
          <w:rFonts w:asciiTheme="minorHAnsi" w:hAnsiTheme="minorHAnsi" w:cstheme="minorBidi"/>
          <w:sz w:val="22"/>
          <w:szCs w:val="22"/>
          <w:lang w:eastAsia="en-US"/>
        </w:rPr>
      </w:pPr>
      <w:hyperlink w:anchor="_Toc120837628" w:history="1">
        <w:r w:rsidR="008A4174" w:rsidRPr="00EA5936">
          <w:rPr>
            <w:rStyle w:val="Hyperlink"/>
            <w:lang w:val="en-GB"/>
          </w:rPr>
          <w:t>I.3.</w:t>
        </w:r>
        <w:r w:rsidR="008A4174">
          <w:rPr>
            <w:rFonts w:asciiTheme="minorHAnsi" w:hAnsiTheme="minorHAnsi" w:cstheme="minorBidi"/>
            <w:sz w:val="22"/>
            <w:szCs w:val="22"/>
            <w:lang w:eastAsia="en-US"/>
          </w:rPr>
          <w:tab/>
        </w:r>
        <w:r w:rsidR="008A4174" w:rsidRPr="00EA5936">
          <w:rPr>
            <w:rStyle w:val="Hyperlink"/>
            <w:lang w:val="en-GB"/>
          </w:rPr>
          <w:t>Status of implementation at the end of 2021</w:t>
        </w:r>
        <w:r w:rsidR="008A4174">
          <w:rPr>
            <w:webHidden/>
          </w:rPr>
          <w:tab/>
        </w:r>
        <w:r w:rsidR="008A4174">
          <w:rPr>
            <w:webHidden/>
          </w:rPr>
          <w:fldChar w:fldCharType="begin"/>
        </w:r>
        <w:r w:rsidR="008A4174">
          <w:rPr>
            <w:webHidden/>
          </w:rPr>
          <w:instrText xml:space="preserve"> PAGEREF _Toc120837628 \h </w:instrText>
        </w:r>
        <w:r w:rsidR="008A4174">
          <w:rPr>
            <w:webHidden/>
          </w:rPr>
        </w:r>
        <w:r w:rsidR="008A4174">
          <w:rPr>
            <w:webHidden/>
          </w:rPr>
          <w:fldChar w:fldCharType="separate"/>
        </w:r>
        <w:r w:rsidR="008A4174">
          <w:rPr>
            <w:webHidden/>
          </w:rPr>
          <w:t>13</w:t>
        </w:r>
        <w:r w:rsidR="008A4174">
          <w:rPr>
            <w:webHidden/>
          </w:rPr>
          <w:fldChar w:fldCharType="end"/>
        </w:r>
      </w:hyperlink>
    </w:p>
    <w:p w14:paraId="5F475F70" w14:textId="446801C1" w:rsidR="008A4174" w:rsidRDefault="004B433A">
      <w:pPr>
        <w:pStyle w:val="TOC3"/>
        <w:rPr>
          <w:rFonts w:asciiTheme="minorHAnsi" w:hAnsiTheme="minorHAnsi" w:cstheme="minorBidi"/>
          <w:i w:val="0"/>
          <w:sz w:val="22"/>
          <w:szCs w:val="22"/>
          <w:lang w:val="en-US" w:eastAsia="en-US"/>
        </w:rPr>
      </w:pPr>
      <w:hyperlink w:anchor="_Toc120837629" w:history="1">
        <w:r w:rsidR="008A4174" w:rsidRPr="00EA5936">
          <w:rPr>
            <w:rStyle w:val="Hyperlink"/>
            <w:lang w:val="en-GB" w:eastAsia="nl-NL"/>
          </w:rPr>
          <w:t>I.3.1.</w:t>
        </w:r>
        <w:r w:rsidR="008A4174">
          <w:rPr>
            <w:rFonts w:asciiTheme="minorHAnsi" w:hAnsiTheme="minorHAnsi" w:cstheme="minorBidi"/>
            <w:i w:val="0"/>
            <w:sz w:val="22"/>
            <w:szCs w:val="22"/>
            <w:lang w:val="en-US" w:eastAsia="en-US"/>
          </w:rPr>
          <w:tab/>
        </w:r>
        <w:r w:rsidR="008A4174" w:rsidRPr="00EA5936">
          <w:rPr>
            <w:rStyle w:val="Hyperlink"/>
            <w:lang w:val="en-GB" w:eastAsia="nl-NL"/>
          </w:rPr>
          <w:t>Physical progress</w:t>
        </w:r>
        <w:r w:rsidR="008A4174">
          <w:rPr>
            <w:webHidden/>
          </w:rPr>
          <w:tab/>
        </w:r>
        <w:r w:rsidR="008A4174">
          <w:rPr>
            <w:webHidden/>
          </w:rPr>
          <w:fldChar w:fldCharType="begin"/>
        </w:r>
        <w:r w:rsidR="008A4174">
          <w:rPr>
            <w:webHidden/>
          </w:rPr>
          <w:instrText xml:space="preserve"> PAGEREF _Toc120837629 \h </w:instrText>
        </w:r>
        <w:r w:rsidR="008A4174">
          <w:rPr>
            <w:webHidden/>
          </w:rPr>
        </w:r>
        <w:r w:rsidR="008A4174">
          <w:rPr>
            <w:webHidden/>
          </w:rPr>
          <w:fldChar w:fldCharType="separate"/>
        </w:r>
        <w:r w:rsidR="008A4174">
          <w:rPr>
            <w:webHidden/>
          </w:rPr>
          <w:t>13</w:t>
        </w:r>
        <w:r w:rsidR="008A4174">
          <w:rPr>
            <w:webHidden/>
          </w:rPr>
          <w:fldChar w:fldCharType="end"/>
        </w:r>
      </w:hyperlink>
    </w:p>
    <w:p w14:paraId="50252F91" w14:textId="20D3CEB3" w:rsidR="008A4174" w:rsidRDefault="004B433A">
      <w:pPr>
        <w:pStyle w:val="TOC3"/>
        <w:rPr>
          <w:rFonts w:asciiTheme="minorHAnsi" w:hAnsiTheme="minorHAnsi" w:cstheme="minorBidi"/>
          <w:i w:val="0"/>
          <w:sz w:val="22"/>
          <w:szCs w:val="22"/>
          <w:lang w:val="en-US" w:eastAsia="en-US"/>
        </w:rPr>
      </w:pPr>
      <w:hyperlink w:anchor="_Toc120837630" w:history="1">
        <w:r w:rsidR="008A4174" w:rsidRPr="00EA5936">
          <w:rPr>
            <w:rStyle w:val="Hyperlink"/>
            <w:lang w:val="en-GB" w:eastAsia="nl-NL"/>
          </w:rPr>
          <w:t>I.3.2.</w:t>
        </w:r>
        <w:r w:rsidR="008A4174">
          <w:rPr>
            <w:rFonts w:asciiTheme="minorHAnsi" w:hAnsiTheme="minorHAnsi" w:cstheme="minorBidi"/>
            <w:i w:val="0"/>
            <w:sz w:val="22"/>
            <w:szCs w:val="22"/>
            <w:lang w:val="en-US" w:eastAsia="en-US"/>
          </w:rPr>
          <w:tab/>
        </w:r>
        <w:r w:rsidR="008A4174" w:rsidRPr="00EA5936">
          <w:rPr>
            <w:rStyle w:val="Hyperlink"/>
            <w:lang w:val="en-GB" w:eastAsia="nl-NL"/>
          </w:rPr>
          <w:t>Financial implementation</w:t>
        </w:r>
        <w:r w:rsidR="008A4174">
          <w:rPr>
            <w:webHidden/>
          </w:rPr>
          <w:tab/>
        </w:r>
        <w:r w:rsidR="008A4174">
          <w:rPr>
            <w:webHidden/>
          </w:rPr>
          <w:fldChar w:fldCharType="begin"/>
        </w:r>
        <w:r w:rsidR="008A4174">
          <w:rPr>
            <w:webHidden/>
          </w:rPr>
          <w:instrText xml:space="preserve"> PAGEREF _Toc120837630 \h </w:instrText>
        </w:r>
        <w:r w:rsidR="008A4174">
          <w:rPr>
            <w:webHidden/>
          </w:rPr>
        </w:r>
        <w:r w:rsidR="008A4174">
          <w:rPr>
            <w:webHidden/>
          </w:rPr>
          <w:fldChar w:fldCharType="separate"/>
        </w:r>
        <w:r w:rsidR="008A4174">
          <w:rPr>
            <w:webHidden/>
          </w:rPr>
          <w:t>15</w:t>
        </w:r>
        <w:r w:rsidR="008A4174">
          <w:rPr>
            <w:webHidden/>
          </w:rPr>
          <w:fldChar w:fldCharType="end"/>
        </w:r>
      </w:hyperlink>
    </w:p>
    <w:p w14:paraId="3D9EAC63" w14:textId="377A3B73" w:rsidR="008A4174" w:rsidRDefault="004B433A">
      <w:pPr>
        <w:pStyle w:val="TOC1"/>
        <w:rPr>
          <w:rFonts w:asciiTheme="minorHAnsi" w:eastAsiaTheme="minorEastAsia" w:hAnsiTheme="minorHAnsi" w:cstheme="minorBidi"/>
          <w:bCs w:val="0"/>
          <w:color w:val="auto"/>
          <w:sz w:val="22"/>
          <w:lang w:val="en-US" w:eastAsia="en-US"/>
        </w:rPr>
      </w:pPr>
      <w:hyperlink w:anchor="_Toc120837631" w:history="1">
        <w:r w:rsidR="008A4174" w:rsidRPr="00EA5936">
          <w:rPr>
            <w:rStyle w:val="Hyperlink"/>
            <w:b/>
            <w:lang w:val="en-GB"/>
          </w:rPr>
          <w:t>II.</w:t>
        </w:r>
        <w:r w:rsidR="008A4174">
          <w:rPr>
            <w:rFonts w:asciiTheme="minorHAnsi" w:eastAsiaTheme="minorEastAsia" w:hAnsiTheme="minorHAnsi" w:cstheme="minorBidi"/>
            <w:bCs w:val="0"/>
            <w:color w:val="auto"/>
            <w:sz w:val="22"/>
            <w:lang w:val="en-US" w:eastAsia="en-US"/>
          </w:rPr>
          <w:tab/>
        </w:r>
        <w:r w:rsidR="008A4174" w:rsidRPr="00EA5936">
          <w:rPr>
            <w:rStyle w:val="Hyperlink"/>
            <w:b/>
            <w:lang w:val="en-GB"/>
          </w:rPr>
          <w:t>Methodology of evaluation</w:t>
        </w:r>
        <w:r w:rsidR="008A4174">
          <w:rPr>
            <w:webHidden/>
          </w:rPr>
          <w:tab/>
        </w:r>
        <w:r w:rsidR="008A4174">
          <w:rPr>
            <w:webHidden/>
          </w:rPr>
          <w:fldChar w:fldCharType="begin"/>
        </w:r>
        <w:r w:rsidR="008A4174">
          <w:rPr>
            <w:webHidden/>
          </w:rPr>
          <w:instrText xml:space="preserve"> PAGEREF _Toc120837631 \h </w:instrText>
        </w:r>
        <w:r w:rsidR="008A4174">
          <w:rPr>
            <w:webHidden/>
          </w:rPr>
        </w:r>
        <w:r w:rsidR="008A4174">
          <w:rPr>
            <w:webHidden/>
          </w:rPr>
          <w:fldChar w:fldCharType="separate"/>
        </w:r>
        <w:r w:rsidR="008A4174">
          <w:rPr>
            <w:webHidden/>
          </w:rPr>
          <w:t>17</w:t>
        </w:r>
        <w:r w:rsidR="008A4174">
          <w:rPr>
            <w:webHidden/>
          </w:rPr>
          <w:fldChar w:fldCharType="end"/>
        </w:r>
      </w:hyperlink>
    </w:p>
    <w:p w14:paraId="0B481C39" w14:textId="6D3266B9" w:rsidR="008A4174" w:rsidRDefault="004B433A">
      <w:pPr>
        <w:pStyle w:val="TOC2"/>
        <w:rPr>
          <w:rFonts w:asciiTheme="minorHAnsi" w:hAnsiTheme="minorHAnsi" w:cstheme="minorBidi"/>
          <w:sz w:val="22"/>
          <w:szCs w:val="22"/>
          <w:lang w:eastAsia="en-US"/>
        </w:rPr>
      </w:pPr>
      <w:hyperlink w:anchor="_Toc120837632" w:history="1">
        <w:r w:rsidR="008A4174" w:rsidRPr="00EA5936">
          <w:rPr>
            <w:rStyle w:val="Hyperlink"/>
            <w:lang w:val="en-GB"/>
          </w:rPr>
          <w:t>II.1.</w:t>
        </w:r>
        <w:r w:rsidR="008A4174">
          <w:rPr>
            <w:rFonts w:asciiTheme="minorHAnsi" w:hAnsiTheme="minorHAnsi" w:cstheme="minorBidi"/>
            <w:sz w:val="22"/>
            <w:szCs w:val="22"/>
            <w:lang w:eastAsia="en-US"/>
          </w:rPr>
          <w:tab/>
        </w:r>
        <w:r w:rsidR="008A4174" w:rsidRPr="00EA5936">
          <w:rPr>
            <w:rStyle w:val="Hyperlink"/>
            <w:lang w:val="en-GB"/>
          </w:rPr>
          <w:t>Methods of data collection and analysis</w:t>
        </w:r>
        <w:r w:rsidR="008A4174">
          <w:rPr>
            <w:webHidden/>
          </w:rPr>
          <w:tab/>
        </w:r>
        <w:r w:rsidR="008A4174">
          <w:rPr>
            <w:webHidden/>
          </w:rPr>
          <w:fldChar w:fldCharType="begin"/>
        </w:r>
        <w:r w:rsidR="008A4174">
          <w:rPr>
            <w:webHidden/>
          </w:rPr>
          <w:instrText xml:space="preserve"> PAGEREF _Toc120837632 \h </w:instrText>
        </w:r>
        <w:r w:rsidR="008A4174">
          <w:rPr>
            <w:webHidden/>
          </w:rPr>
        </w:r>
        <w:r w:rsidR="008A4174">
          <w:rPr>
            <w:webHidden/>
          </w:rPr>
          <w:fldChar w:fldCharType="separate"/>
        </w:r>
        <w:r w:rsidR="008A4174">
          <w:rPr>
            <w:webHidden/>
          </w:rPr>
          <w:t>17</w:t>
        </w:r>
        <w:r w:rsidR="008A4174">
          <w:rPr>
            <w:webHidden/>
          </w:rPr>
          <w:fldChar w:fldCharType="end"/>
        </w:r>
      </w:hyperlink>
    </w:p>
    <w:p w14:paraId="686F6A68" w14:textId="4430C91C" w:rsidR="008A4174" w:rsidRDefault="004B433A">
      <w:pPr>
        <w:pStyle w:val="TOC2"/>
        <w:rPr>
          <w:rFonts w:asciiTheme="minorHAnsi" w:hAnsiTheme="minorHAnsi" w:cstheme="minorBidi"/>
          <w:sz w:val="22"/>
          <w:szCs w:val="22"/>
          <w:lang w:eastAsia="en-US"/>
        </w:rPr>
      </w:pPr>
      <w:hyperlink w:anchor="_Toc120837633" w:history="1">
        <w:r w:rsidR="008A4174" w:rsidRPr="00EA5936">
          <w:rPr>
            <w:rStyle w:val="Hyperlink"/>
            <w:lang w:val="en-GB"/>
          </w:rPr>
          <w:t>II.2.</w:t>
        </w:r>
        <w:r w:rsidR="008A4174">
          <w:rPr>
            <w:rFonts w:asciiTheme="minorHAnsi" w:hAnsiTheme="minorHAnsi" w:cstheme="minorBidi"/>
            <w:sz w:val="22"/>
            <w:szCs w:val="22"/>
            <w:lang w:eastAsia="en-US"/>
          </w:rPr>
          <w:tab/>
        </w:r>
        <w:r w:rsidR="008A4174" w:rsidRPr="00EA5936">
          <w:rPr>
            <w:rStyle w:val="Hyperlink"/>
            <w:lang w:val="en-GB"/>
          </w:rPr>
          <w:t>Assumptions and limitations of the assessment</w:t>
        </w:r>
        <w:r w:rsidR="008A4174">
          <w:rPr>
            <w:webHidden/>
          </w:rPr>
          <w:tab/>
        </w:r>
        <w:r w:rsidR="008A4174">
          <w:rPr>
            <w:webHidden/>
          </w:rPr>
          <w:fldChar w:fldCharType="begin"/>
        </w:r>
        <w:r w:rsidR="008A4174">
          <w:rPr>
            <w:webHidden/>
          </w:rPr>
          <w:instrText xml:space="preserve"> PAGEREF _Toc120837633 \h </w:instrText>
        </w:r>
        <w:r w:rsidR="008A4174">
          <w:rPr>
            <w:webHidden/>
          </w:rPr>
        </w:r>
        <w:r w:rsidR="008A4174">
          <w:rPr>
            <w:webHidden/>
          </w:rPr>
          <w:fldChar w:fldCharType="separate"/>
        </w:r>
        <w:r w:rsidR="008A4174">
          <w:rPr>
            <w:webHidden/>
          </w:rPr>
          <w:t>19</w:t>
        </w:r>
        <w:r w:rsidR="008A4174">
          <w:rPr>
            <w:webHidden/>
          </w:rPr>
          <w:fldChar w:fldCharType="end"/>
        </w:r>
      </w:hyperlink>
    </w:p>
    <w:p w14:paraId="1551FE5C" w14:textId="723DBFDF" w:rsidR="008A4174" w:rsidRDefault="004B433A">
      <w:pPr>
        <w:pStyle w:val="TOC1"/>
        <w:rPr>
          <w:rFonts w:asciiTheme="minorHAnsi" w:eastAsiaTheme="minorEastAsia" w:hAnsiTheme="minorHAnsi" w:cstheme="minorBidi"/>
          <w:bCs w:val="0"/>
          <w:color w:val="auto"/>
          <w:sz w:val="22"/>
          <w:lang w:val="en-US" w:eastAsia="en-US"/>
        </w:rPr>
      </w:pPr>
      <w:hyperlink w:anchor="_Toc120837634" w:history="1">
        <w:r w:rsidR="008A4174" w:rsidRPr="00EA5936">
          <w:rPr>
            <w:rStyle w:val="Hyperlink"/>
            <w:b/>
            <w:lang w:val="en-GB"/>
          </w:rPr>
          <w:t>III.</w:t>
        </w:r>
        <w:r w:rsidR="008A4174">
          <w:rPr>
            <w:rFonts w:asciiTheme="minorHAnsi" w:eastAsiaTheme="minorEastAsia" w:hAnsiTheme="minorHAnsi" w:cstheme="minorBidi"/>
            <w:bCs w:val="0"/>
            <w:color w:val="auto"/>
            <w:sz w:val="22"/>
            <w:lang w:val="en-US" w:eastAsia="en-US"/>
          </w:rPr>
          <w:tab/>
        </w:r>
        <w:r w:rsidR="008A4174" w:rsidRPr="00EA5936">
          <w:rPr>
            <w:rStyle w:val="Hyperlink"/>
            <w:b/>
            <w:lang w:val="en-GB"/>
          </w:rPr>
          <w:t>Answers to the evaluation questions</w:t>
        </w:r>
        <w:r w:rsidR="008A4174">
          <w:rPr>
            <w:webHidden/>
          </w:rPr>
          <w:tab/>
        </w:r>
        <w:r w:rsidR="008A4174">
          <w:rPr>
            <w:webHidden/>
          </w:rPr>
          <w:fldChar w:fldCharType="begin"/>
        </w:r>
        <w:r w:rsidR="008A4174">
          <w:rPr>
            <w:webHidden/>
          </w:rPr>
          <w:instrText xml:space="preserve"> PAGEREF _Toc120837634 \h </w:instrText>
        </w:r>
        <w:r w:rsidR="008A4174">
          <w:rPr>
            <w:webHidden/>
          </w:rPr>
        </w:r>
        <w:r w:rsidR="008A4174">
          <w:rPr>
            <w:webHidden/>
          </w:rPr>
          <w:fldChar w:fldCharType="separate"/>
        </w:r>
        <w:r w:rsidR="008A4174">
          <w:rPr>
            <w:webHidden/>
          </w:rPr>
          <w:t>20</w:t>
        </w:r>
        <w:r w:rsidR="008A4174">
          <w:rPr>
            <w:webHidden/>
          </w:rPr>
          <w:fldChar w:fldCharType="end"/>
        </w:r>
      </w:hyperlink>
    </w:p>
    <w:p w14:paraId="0597DC74" w14:textId="6CB4B90E" w:rsidR="008A4174" w:rsidRDefault="004B433A">
      <w:pPr>
        <w:pStyle w:val="TOC2"/>
        <w:rPr>
          <w:rFonts w:asciiTheme="minorHAnsi" w:hAnsiTheme="minorHAnsi" w:cstheme="minorBidi"/>
          <w:sz w:val="22"/>
          <w:szCs w:val="22"/>
          <w:lang w:eastAsia="en-US"/>
        </w:rPr>
      </w:pPr>
      <w:hyperlink w:anchor="_Toc120837635" w:history="1">
        <w:r w:rsidR="008A4174" w:rsidRPr="00EA5936">
          <w:rPr>
            <w:rStyle w:val="Hyperlink"/>
            <w:lang w:val="en-GB"/>
          </w:rPr>
          <w:t>III.1.</w:t>
        </w:r>
        <w:r w:rsidR="008A4174">
          <w:rPr>
            <w:rFonts w:asciiTheme="minorHAnsi" w:hAnsiTheme="minorHAnsi" w:cstheme="minorBidi"/>
            <w:sz w:val="22"/>
            <w:szCs w:val="22"/>
            <w:lang w:eastAsia="en-US"/>
          </w:rPr>
          <w:tab/>
        </w:r>
        <w:r w:rsidR="008A4174" w:rsidRPr="00EA5936">
          <w:rPr>
            <w:rStyle w:val="Hyperlink"/>
            <w:lang w:val="en-GB"/>
          </w:rPr>
          <w:t>Relevance</w:t>
        </w:r>
        <w:r w:rsidR="008A4174">
          <w:rPr>
            <w:webHidden/>
          </w:rPr>
          <w:tab/>
        </w:r>
        <w:r w:rsidR="008A4174">
          <w:rPr>
            <w:webHidden/>
          </w:rPr>
          <w:fldChar w:fldCharType="begin"/>
        </w:r>
        <w:r w:rsidR="008A4174">
          <w:rPr>
            <w:webHidden/>
          </w:rPr>
          <w:instrText xml:space="preserve"> PAGEREF _Toc120837635 \h </w:instrText>
        </w:r>
        <w:r w:rsidR="008A4174">
          <w:rPr>
            <w:webHidden/>
          </w:rPr>
        </w:r>
        <w:r w:rsidR="008A4174">
          <w:rPr>
            <w:webHidden/>
          </w:rPr>
          <w:fldChar w:fldCharType="separate"/>
        </w:r>
        <w:r w:rsidR="008A4174">
          <w:rPr>
            <w:webHidden/>
          </w:rPr>
          <w:t>20</w:t>
        </w:r>
        <w:r w:rsidR="008A4174">
          <w:rPr>
            <w:webHidden/>
          </w:rPr>
          <w:fldChar w:fldCharType="end"/>
        </w:r>
      </w:hyperlink>
    </w:p>
    <w:p w14:paraId="2DF0F721" w14:textId="6611CA80" w:rsidR="008A4174" w:rsidRDefault="004B433A">
      <w:pPr>
        <w:pStyle w:val="TOC2"/>
        <w:rPr>
          <w:rFonts w:asciiTheme="minorHAnsi" w:hAnsiTheme="minorHAnsi" w:cstheme="minorBidi"/>
          <w:sz w:val="22"/>
          <w:szCs w:val="22"/>
          <w:lang w:eastAsia="en-US"/>
        </w:rPr>
      </w:pPr>
      <w:hyperlink w:anchor="_Toc120837636" w:history="1">
        <w:r w:rsidR="008A4174" w:rsidRPr="00EA5936">
          <w:rPr>
            <w:rStyle w:val="Hyperlink"/>
            <w:lang w:val="en-GB"/>
          </w:rPr>
          <w:t>III.2.</w:t>
        </w:r>
        <w:r w:rsidR="008A4174">
          <w:rPr>
            <w:rFonts w:asciiTheme="minorHAnsi" w:hAnsiTheme="minorHAnsi" w:cstheme="minorBidi"/>
            <w:sz w:val="22"/>
            <w:szCs w:val="22"/>
            <w:lang w:eastAsia="en-US"/>
          </w:rPr>
          <w:tab/>
        </w:r>
        <w:r w:rsidR="008A4174" w:rsidRPr="00EA5936">
          <w:rPr>
            <w:rStyle w:val="Hyperlink"/>
            <w:lang w:val="en-GB"/>
          </w:rPr>
          <w:t>Coherence</w:t>
        </w:r>
        <w:r w:rsidR="008A4174">
          <w:rPr>
            <w:webHidden/>
          </w:rPr>
          <w:tab/>
        </w:r>
        <w:r w:rsidR="008A4174">
          <w:rPr>
            <w:webHidden/>
          </w:rPr>
          <w:fldChar w:fldCharType="begin"/>
        </w:r>
        <w:r w:rsidR="008A4174">
          <w:rPr>
            <w:webHidden/>
          </w:rPr>
          <w:instrText xml:space="preserve"> PAGEREF _Toc120837636 \h </w:instrText>
        </w:r>
        <w:r w:rsidR="008A4174">
          <w:rPr>
            <w:webHidden/>
          </w:rPr>
        </w:r>
        <w:r w:rsidR="008A4174">
          <w:rPr>
            <w:webHidden/>
          </w:rPr>
          <w:fldChar w:fldCharType="separate"/>
        </w:r>
        <w:r w:rsidR="008A4174">
          <w:rPr>
            <w:webHidden/>
          </w:rPr>
          <w:t>24</w:t>
        </w:r>
        <w:r w:rsidR="008A4174">
          <w:rPr>
            <w:webHidden/>
          </w:rPr>
          <w:fldChar w:fldCharType="end"/>
        </w:r>
      </w:hyperlink>
    </w:p>
    <w:p w14:paraId="10456E2E" w14:textId="23C3BCD8" w:rsidR="008A4174" w:rsidRDefault="004B433A">
      <w:pPr>
        <w:pStyle w:val="TOC2"/>
        <w:rPr>
          <w:rFonts w:asciiTheme="minorHAnsi" w:hAnsiTheme="minorHAnsi" w:cstheme="minorBidi"/>
          <w:sz w:val="22"/>
          <w:szCs w:val="22"/>
          <w:lang w:eastAsia="en-US"/>
        </w:rPr>
      </w:pPr>
      <w:hyperlink w:anchor="_Toc120837637" w:history="1">
        <w:r w:rsidR="008A4174" w:rsidRPr="00EA5936">
          <w:rPr>
            <w:rStyle w:val="Hyperlink"/>
            <w:lang w:val="en-GB"/>
          </w:rPr>
          <w:t>III.3.</w:t>
        </w:r>
        <w:r w:rsidR="008A4174">
          <w:rPr>
            <w:rFonts w:asciiTheme="minorHAnsi" w:hAnsiTheme="minorHAnsi" w:cstheme="minorBidi"/>
            <w:sz w:val="22"/>
            <w:szCs w:val="22"/>
            <w:lang w:eastAsia="en-US"/>
          </w:rPr>
          <w:tab/>
        </w:r>
        <w:r w:rsidR="008A4174" w:rsidRPr="00EA5936">
          <w:rPr>
            <w:rStyle w:val="Hyperlink"/>
            <w:lang w:val="en-GB"/>
          </w:rPr>
          <w:t>Effectiveness</w:t>
        </w:r>
        <w:r w:rsidR="008A4174">
          <w:rPr>
            <w:webHidden/>
          </w:rPr>
          <w:tab/>
        </w:r>
        <w:r w:rsidR="008A4174">
          <w:rPr>
            <w:webHidden/>
          </w:rPr>
          <w:fldChar w:fldCharType="begin"/>
        </w:r>
        <w:r w:rsidR="008A4174">
          <w:rPr>
            <w:webHidden/>
          </w:rPr>
          <w:instrText xml:space="preserve"> PAGEREF _Toc120837637 \h </w:instrText>
        </w:r>
        <w:r w:rsidR="008A4174">
          <w:rPr>
            <w:webHidden/>
          </w:rPr>
        </w:r>
        <w:r w:rsidR="008A4174">
          <w:rPr>
            <w:webHidden/>
          </w:rPr>
          <w:fldChar w:fldCharType="separate"/>
        </w:r>
        <w:r w:rsidR="008A4174">
          <w:rPr>
            <w:webHidden/>
          </w:rPr>
          <w:t>26</w:t>
        </w:r>
        <w:r w:rsidR="008A4174">
          <w:rPr>
            <w:webHidden/>
          </w:rPr>
          <w:fldChar w:fldCharType="end"/>
        </w:r>
      </w:hyperlink>
    </w:p>
    <w:p w14:paraId="52A08F3C" w14:textId="20DE2E23" w:rsidR="008A4174" w:rsidRDefault="004B433A">
      <w:pPr>
        <w:pStyle w:val="TOC2"/>
        <w:rPr>
          <w:rFonts w:asciiTheme="minorHAnsi" w:hAnsiTheme="minorHAnsi" w:cstheme="minorBidi"/>
          <w:sz w:val="22"/>
          <w:szCs w:val="22"/>
          <w:lang w:eastAsia="en-US"/>
        </w:rPr>
      </w:pPr>
      <w:hyperlink w:anchor="_Toc120837638" w:history="1">
        <w:r w:rsidR="008A4174" w:rsidRPr="00EA5936">
          <w:rPr>
            <w:rStyle w:val="Hyperlink"/>
            <w:lang w:val="en-GB"/>
          </w:rPr>
          <w:t>III.4.</w:t>
        </w:r>
        <w:r w:rsidR="008A4174">
          <w:rPr>
            <w:rFonts w:asciiTheme="minorHAnsi" w:hAnsiTheme="minorHAnsi" w:cstheme="minorBidi"/>
            <w:sz w:val="22"/>
            <w:szCs w:val="22"/>
            <w:lang w:eastAsia="en-US"/>
          </w:rPr>
          <w:tab/>
        </w:r>
        <w:r w:rsidR="008A4174" w:rsidRPr="00EA5936">
          <w:rPr>
            <w:rStyle w:val="Hyperlink"/>
            <w:lang w:val="en-GB"/>
          </w:rPr>
          <w:t>Efficiency</w:t>
        </w:r>
        <w:r w:rsidR="008A4174">
          <w:rPr>
            <w:webHidden/>
          </w:rPr>
          <w:tab/>
        </w:r>
        <w:r w:rsidR="008A4174">
          <w:rPr>
            <w:webHidden/>
          </w:rPr>
          <w:fldChar w:fldCharType="begin"/>
        </w:r>
        <w:r w:rsidR="008A4174">
          <w:rPr>
            <w:webHidden/>
          </w:rPr>
          <w:instrText xml:space="preserve"> PAGEREF _Toc120837638 \h </w:instrText>
        </w:r>
        <w:r w:rsidR="008A4174">
          <w:rPr>
            <w:webHidden/>
          </w:rPr>
        </w:r>
        <w:r w:rsidR="008A4174">
          <w:rPr>
            <w:webHidden/>
          </w:rPr>
          <w:fldChar w:fldCharType="separate"/>
        </w:r>
        <w:r w:rsidR="008A4174">
          <w:rPr>
            <w:webHidden/>
          </w:rPr>
          <w:t>33</w:t>
        </w:r>
        <w:r w:rsidR="008A4174">
          <w:rPr>
            <w:webHidden/>
          </w:rPr>
          <w:fldChar w:fldCharType="end"/>
        </w:r>
      </w:hyperlink>
    </w:p>
    <w:p w14:paraId="74A3D74C" w14:textId="245D907A" w:rsidR="008A4174" w:rsidRDefault="004B433A">
      <w:pPr>
        <w:pStyle w:val="TOC2"/>
        <w:rPr>
          <w:rFonts w:asciiTheme="minorHAnsi" w:hAnsiTheme="minorHAnsi" w:cstheme="minorBidi"/>
          <w:sz w:val="22"/>
          <w:szCs w:val="22"/>
          <w:lang w:eastAsia="en-US"/>
        </w:rPr>
      </w:pPr>
      <w:hyperlink w:anchor="_Toc120837639" w:history="1">
        <w:r w:rsidR="008A4174" w:rsidRPr="00EA5936">
          <w:rPr>
            <w:rStyle w:val="Hyperlink"/>
            <w:lang w:val="en-GB"/>
          </w:rPr>
          <w:t>III.5.</w:t>
        </w:r>
        <w:r w:rsidR="008A4174">
          <w:rPr>
            <w:rFonts w:asciiTheme="minorHAnsi" w:hAnsiTheme="minorHAnsi" w:cstheme="minorBidi"/>
            <w:sz w:val="22"/>
            <w:szCs w:val="22"/>
            <w:lang w:eastAsia="en-US"/>
          </w:rPr>
          <w:tab/>
        </w:r>
        <w:r w:rsidR="008A4174" w:rsidRPr="00EA5936">
          <w:rPr>
            <w:rStyle w:val="Hyperlink"/>
            <w:lang w:val="en-GB"/>
          </w:rPr>
          <w:t>Influence/Impact</w:t>
        </w:r>
        <w:r w:rsidR="008A4174">
          <w:rPr>
            <w:webHidden/>
          </w:rPr>
          <w:tab/>
        </w:r>
        <w:r w:rsidR="008A4174">
          <w:rPr>
            <w:webHidden/>
          </w:rPr>
          <w:fldChar w:fldCharType="begin"/>
        </w:r>
        <w:r w:rsidR="008A4174">
          <w:rPr>
            <w:webHidden/>
          </w:rPr>
          <w:instrText xml:space="preserve"> PAGEREF _Toc120837639 \h </w:instrText>
        </w:r>
        <w:r w:rsidR="008A4174">
          <w:rPr>
            <w:webHidden/>
          </w:rPr>
        </w:r>
        <w:r w:rsidR="008A4174">
          <w:rPr>
            <w:webHidden/>
          </w:rPr>
          <w:fldChar w:fldCharType="separate"/>
        </w:r>
        <w:r w:rsidR="008A4174">
          <w:rPr>
            <w:webHidden/>
          </w:rPr>
          <w:t>35</w:t>
        </w:r>
        <w:r w:rsidR="008A4174">
          <w:rPr>
            <w:webHidden/>
          </w:rPr>
          <w:fldChar w:fldCharType="end"/>
        </w:r>
      </w:hyperlink>
    </w:p>
    <w:p w14:paraId="4C876B08" w14:textId="26F877A2" w:rsidR="008A4174" w:rsidRDefault="004B433A">
      <w:pPr>
        <w:pStyle w:val="TOC1"/>
        <w:rPr>
          <w:rFonts w:asciiTheme="minorHAnsi" w:eastAsiaTheme="minorEastAsia" w:hAnsiTheme="minorHAnsi" w:cstheme="minorBidi"/>
          <w:bCs w:val="0"/>
          <w:color w:val="auto"/>
          <w:sz w:val="22"/>
          <w:lang w:val="en-US" w:eastAsia="en-US"/>
        </w:rPr>
      </w:pPr>
      <w:hyperlink w:anchor="_Toc120837640" w:history="1">
        <w:r w:rsidR="008A4174" w:rsidRPr="00EA5936">
          <w:rPr>
            <w:rStyle w:val="Hyperlink"/>
            <w:b/>
            <w:lang w:val="en-GB"/>
          </w:rPr>
          <w:t>IV.</w:t>
        </w:r>
        <w:r w:rsidR="008A4174">
          <w:rPr>
            <w:rFonts w:asciiTheme="minorHAnsi" w:eastAsiaTheme="minorEastAsia" w:hAnsiTheme="minorHAnsi" w:cstheme="minorBidi"/>
            <w:bCs w:val="0"/>
            <w:color w:val="auto"/>
            <w:sz w:val="22"/>
            <w:lang w:val="en-US" w:eastAsia="en-US"/>
          </w:rPr>
          <w:tab/>
        </w:r>
        <w:r w:rsidR="008A4174" w:rsidRPr="00EA5936">
          <w:rPr>
            <w:rStyle w:val="Hyperlink"/>
            <w:b/>
            <w:lang w:val="en-GB"/>
          </w:rPr>
          <w:t>Conclusions and Recommendations</w:t>
        </w:r>
        <w:r w:rsidR="008A4174">
          <w:rPr>
            <w:webHidden/>
          </w:rPr>
          <w:tab/>
        </w:r>
        <w:r w:rsidR="008A4174">
          <w:rPr>
            <w:webHidden/>
          </w:rPr>
          <w:fldChar w:fldCharType="begin"/>
        </w:r>
        <w:r w:rsidR="008A4174">
          <w:rPr>
            <w:webHidden/>
          </w:rPr>
          <w:instrText xml:space="preserve"> PAGEREF _Toc120837640 \h </w:instrText>
        </w:r>
        <w:r w:rsidR="008A4174">
          <w:rPr>
            <w:webHidden/>
          </w:rPr>
        </w:r>
        <w:r w:rsidR="008A4174">
          <w:rPr>
            <w:webHidden/>
          </w:rPr>
          <w:fldChar w:fldCharType="separate"/>
        </w:r>
        <w:r w:rsidR="008A4174">
          <w:rPr>
            <w:webHidden/>
          </w:rPr>
          <w:t>54</w:t>
        </w:r>
        <w:r w:rsidR="008A4174">
          <w:rPr>
            <w:webHidden/>
          </w:rPr>
          <w:fldChar w:fldCharType="end"/>
        </w:r>
      </w:hyperlink>
    </w:p>
    <w:p w14:paraId="0221E575" w14:textId="06A384B0" w:rsidR="008A4174" w:rsidRDefault="004B433A">
      <w:pPr>
        <w:pStyle w:val="TOC2"/>
        <w:rPr>
          <w:rFonts w:asciiTheme="minorHAnsi" w:hAnsiTheme="minorHAnsi" w:cstheme="minorBidi"/>
          <w:sz w:val="22"/>
          <w:szCs w:val="22"/>
          <w:lang w:eastAsia="en-US"/>
        </w:rPr>
      </w:pPr>
      <w:hyperlink w:anchor="_Toc120837641" w:history="1">
        <w:r w:rsidR="008A4174" w:rsidRPr="00EA5936">
          <w:rPr>
            <w:rStyle w:val="Hyperlink"/>
            <w:lang w:val="en-GB"/>
          </w:rPr>
          <w:t>IV.1.</w:t>
        </w:r>
        <w:r w:rsidR="008A4174">
          <w:rPr>
            <w:rFonts w:asciiTheme="minorHAnsi" w:hAnsiTheme="minorHAnsi" w:cstheme="minorBidi"/>
            <w:sz w:val="22"/>
            <w:szCs w:val="22"/>
            <w:lang w:eastAsia="en-US"/>
          </w:rPr>
          <w:tab/>
        </w:r>
        <w:r w:rsidR="008A4174" w:rsidRPr="00EA5936">
          <w:rPr>
            <w:rStyle w:val="Hyperlink"/>
            <w:lang w:val="en-GB"/>
          </w:rPr>
          <w:t>Conclusions</w:t>
        </w:r>
        <w:r w:rsidR="008A4174">
          <w:rPr>
            <w:webHidden/>
          </w:rPr>
          <w:tab/>
        </w:r>
        <w:r w:rsidR="008A4174">
          <w:rPr>
            <w:webHidden/>
          </w:rPr>
          <w:fldChar w:fldCharType="begin"/>
        </w:r>
        <w:r w:rsidR="008A4174">
          <w:rPr>
            <w:webHidden/>
          </w:rPr>
          <w:instrText xml:space="preserve"> PAGEREF _Toc120837641 \h </w:instrText>
        </w:r>
        <w:r w:rsidR="008A4174">
          <w:rPr>
            <w:webHidden/>
          </w:rPr>
        </w:r>
        <w:r w:rsidR="008A4174">
          <w:rPr>
            <w:webHidden/>
          </w:rPr>
          <w:fldChar w:fldCharType="separate"/>
        </w:r>
        <w:r w:rsidR="008A4174">
          <w:rPr>
            <w:webHidden/>
          </w:rPr>
          <w:t>54</w:t>
        </w:r>
        <w:r w:rsidR="008A4174">
          <w:rPr>
            <w:webHidden/>
          </w:rPr>
          <w:fldChar w:fldCharType="end"/>
        </w:r>
      </w:hyperlink>
    </w:p>
    <w:p w14:paraId="696C5AEB" w14:textId="607A9446" w:rsidR="008A4174" w:rsidRDefault="004B433A">
      <w:pPr>
        <w:pStyle w:val="TOC2"/>
        <w:rPr>
          <w:rFonts w:asciiTheme="minorHAnsi" w:hAnsiTheme="minorHAnsi" w:cstheme="minorBidi"/>
          <w:sz w:val="22"/>
          <w:szCs w:val="22"/>
          <w:lang w:eastAsia="en-US"/>
        </w:rPr>
      </w:pPr>
      <w:hyperlink w:anchor="_Toc120837642" w:history="1">
        <w:r w:rsidR="008A4174" w:rsidRPr="00EA5936">
          <w:rPr>
            <w:rStyle w:val="Hyperlink"/>
            <w:lang w:val="en-GB"/>
          </w:rPr>
          <w:t>IV.2.</w:t>
        </w:r>
        <w:r w:rsidR="008A4174">
          <w:rPr>
            <w:rFonts w:asciiTheme="minorHAnsi" w:hAnsiTheme="minorHAnsi" w:cstheme="minorBidi"/>
            <w:sz w:val="22"/>
            <w:szCs w:val="22"/>
            <w:lang w:eastAsia="en-US"/>
          </w:rPr>
          <w:tab/>
        </w:r>
        <w:r w:rsidR="008A4174" w:rsidRPr="00EA5936">
          <w:rPr>
            <w:rStyle w:val="Hyperlink"/>
            <w:lang w:val="en-GB"/>
          </w:rPr>
          <w:t>Recommendations</w:t>
        </w:r>
        <w:r w:rsidR="008A4174">
          <w:rPr>
            <w:webHidden/>
          </w:rPr>
          <w:tab/>
        </w:r>
        <w:r w:rsidR="008A4174">
          <w:rPr>
            <w:webHidden/>
          </w:rPr>
          <w:fldChar w:fldCharType="begin"/>
        </w:r>
        <w:r w:rsidR="008A4174">
          <w:rPr>
            <w:webHidden/>
          </w:rPr>
          <w:instrText xml:space="preserve"> PAGEREF _Toc120837642 \h </w:instrText>
        </w:r>
        <w:r w:rsidR="008A4174">
          <w:rPr>
            <w:webHidden/>
          </w:rPr>
        </w:r>
        <w:r w:rsidR="008A4174">
          <w:rPr>
            <w:webHidden/>
          </w:rPr>
          <w:fldChar w:fldCharType="separate"/>
        </w:r>
        <w:r w:rsidR="008A4174">
          <w:rPr>
            <w:webHidden/>
          </w:rPr>
          <w:t>56</w:t>
        </w:r>
        <w:r w:rsidR="008A4174">
          <w:rPr>
            <w:webHidden/>
          </w:rPr>
          <w:fldChar w:fldCharType="end"/>
        </w:r>
      </w:hyperlink>
    </w:p>
    <w:p w14:paraId="7CE8EA06" w14:textId="639A89E0" w:rsidR="008A4174" w:rsidRDefault="004B433A">
      <w:pPr>
        <w:pStyle w:val="TOC1"/>
        <w:rPr>
          <w:rFonts w:asciiTheme="minorHAnsi" w:eastAsiaTheme="minorEastAsia" w:hAnsiTheme="minorHAnsi" w:cstheme="minorBidi"/>
          <w:bCs w:val="0"/>
          <w:color w:val="auto"/>
          <w:sz w:val="22"/>
          <w:lang w:val="en-US" w:eastAsia="en-US"/>
        </w:rPr>
      </w:pPr>
      <w:hyperlink w:anchor="_Toc120837643" w:history="1">
        <w:r w:rsidR="008A4174" w:rsidRPr="00EA5936">
          <w:rPr>
            <w:rStyle w:val="Hyperlink"/>
            <w:b/>
            <w:lang w:val="en-GB"/>
          </w:rPr>
          <w:t>Annexes</w:t>
        </w:r>
        <w:r w:rsidR="008A4174">
          <w:rPr>
            <w:webHidden/>
          </w:rPr>
          <w:tab/>
        </w:r>
        <w:r w:rsidR="008A4174">
          <w:rPr>
            <w:webHidden/>
          </w:rPr>
          <w:fldChar w:fldCharType="begin"/>
        </w:r>
        <w:r w:rsidR="008A4174">
          <w:rPr>
            <w:webHidden/>
          </w:rPr>
          <w:instrText xml:space="preserve"> PAGEREF _Toc120837643 \h </w:instrText>
        </w:r>
        <w:r w:rsidR="008A4174">
          <w:rPr>
            <w:webHidden/>
          </w:rPr>
        </w:r>
        <w:r w:rsidR="008A4174">
          <w:rPr>
            <w:webHidden/>
          </w:rPr>
          <w:fldChar w:fldCharType="separate"/>
        </w:r>
        <w:r w:rsidR="008A4174">
          <w:rPr>
            <w:webHidden/>
          </w:rPr>
          <w:t>59</w:t>
        </w:r>
        <w:r w:rsidR="008A4174">
          <w:rPr>
            <w:webHidden/>
          </w:rPr>
          <w:fldChar w:fldCharType="end"/>
        </w:r>
      </w:hyperlink>
    </w:p>
    <w:p w14:paraId="0E66D44E" w14:textId="7BFDBC12" w:rsidR="008A4174" w:rsidRDefault="004B433A">
      <w:pPr>
        <w:pStyle w:val="TOC2"/>
        <w:rPr>
          <w:rFonts w:asciiTheme="minorHAnsi" w:hAnsiTheme="minorHAnsi" w:cstheme="minorBidi"/>
          <w:sz w:val="22"/>
          <w:szCs w:val="22"/>
          <w:lang w:eastAsia="en-US"/>
        </w:rPr>
      </w:pPr>
      <w:hyperlink w:anchor="_Toc120837644" w:history="1">
        <w:r w:rsidR="008A4174" w:rsidRPr="00EA5936">
          <w:rPr>
            <w:rStyle w:val="Hyperlink"/>
            <w:lang w:val="en-GB"/>
          </w:rPr>
          <w:t>Annex 1. List of used information</w:t>
        </w:r>
        <w:r w:rsidR="008A4174">
          <w:rPr>
            <w:webHidden/>
          </w:rPr>
          <w:tab/>
        </w:r>
        <w:r w:rsidR="008A4174">
          <w:rPr>
            <w:webHidden/>
          </w:rPr>
          <w:fldChar w:fldCharType="begin"/>
        </w:r>
        <w:r w:rsidR="008A4174">
          <w:rPr>
            <w:webHidden/>
          </w:rPr>
          <w:instrText xml:space="preserve"> PAGEREF _Toc120837644 \h </w:instrText>
        </w:r>
        <w:r w:rsidR="008A4174">
          <w:rPr>
            <w:webHidden/>
          </w:rPr>
        </w:r>
        <w:r w:rsidR="008A4174">
          <w:rPr>
            <w:webHidden/>
          </w:rPr>
          <w:fldChar w:fldCharType="separate"/>
        </w:r>
        <w:r w:rsidR="008A4174">
          <w:rPr>
            <w:webHidden/>
          </w:rPr>
          <w:t>59</w:t>
        </w:r>
        <w:r w:rsidR="008A4174">
          <w:rPr>
            <w:webHidden/>
          </w:rPr>
          <w:fldChar w:fldCharType="end"/>
        </w:r>
      </w:hyperlink>
    </w:p>
    <w:p w14:paraId="19EB6C03" w14:textId="767635F3" w:rsidR="008A4174" w:rsidRDefault="004B433A">
      <w:pPr>
        <w:pStyle w:val="TOC2"/>
        <w:rPr>
          <w:rFonts w:asciiTheme="minorHAnsi" w:hAnsiTheme="minorHAnsi" w:cstheme="minorBidi"/>
          <w:sz w:val="22"/>
          <w:szCs w:val="22"/>
          <w:lang w:eastAsia="en-US"/>
        </w:rPr>
      </w:pPr>
      <w:hyperlink w:anchor="_Toc120837645" w:history="1">
        <w:r w:rsidR="008A4174" w:rsidRPr="00EA5936">
          <w:rPr>
            <w:rStyle w:val="Hyperlink"/>
            <w:lang w:val="en-GB"/>
          </w:rPr>
          <w:t>Annex 2. Changes to OPTTI 2014-2020</w:t>
        </w:r>
        <w:r w:rsidR="008A4174">
          <w:rPr>
            <w:webHidden/>
          </w:rPr>
          <w:tab/>
        </w:r>
        <w:r w:rsidR="008A4174">
          <w:rPr>
            <w:webHidden/>
          </w:rPr>
          <w:fldChar w:fldCharType="begin"/>
        </w:r>
        <w:r w:rsidR="008A4174">
          <w:rPr>
            <w:webHidden/>
          </w:rPr>
          <w:instrText xml:space="preserve"> PAGEREF _Toc120837645 \h </w:instrText>
        </w:r>
        <w:r w:rsidR="008A4174">
          <w:rPr>
            <w:webHidden/>
          </w:rPr>
        </w:r>
        <w:r w:rsidR="008A4174">
          <w:rPr>
            <w:webHidden/>
          </w:rPr>
          <w:fldChar w:fldCharType="separate"/>
        </w:r>
        <w:r w:rsidR="008A4174">
          <w:rPr>
            <w:webHidden/>
          </w:rPr>
          <w:t>62</w:t>
        </w:r>
        <w:r w:rsidR="008A4174">
          <w:rPr>
            <w:webHidden/>
          </w:rPr>
          <w:fldChar w:fldCharType="end"/>
        </w:r>
      </w:hyperlink>
    </w:p>
    <w:p w14:paraId="779B60FD" w14:textId="08864A70" w:rsidR="008A4174" w:rsidRDefault="004B433A">
      <w:pPr>
        <w:pStyle w:val="TOC2"/>
        <w:rPr>
          <w:rFonts w:asciiTheme="minorHAnsi" w:hAnsiTheme="minorHAnsi" w:cstheme="minorBidi"/>
          <w:sz w:val="22"/>
          <w:szCs w:val="22"/>
          <w:lang w:eastAsia="en-US"/>
        </w:rPr>
      </w:pPr>
      <w:hyperlink w:anchor="_Toc120837646" w:history="1">
        <w:r w:rsidR="008A4174" w:rsidRPr="00EA5936">
          <w:rPr>
            <w:rStyle w:val="Hyperlink"/>
            <w:lang w:val="en-GB"/>
          </w:rPr>
          <w:t>Annex 3. Status as of 31.12.2021 of the main investment and technical assistance projects supported under OPTTI</w:t>
        </w:r>
        <w:r w:rsidR="008A4174">
          <w:rPr>
            <w:webHidden/>
          </w:rPr>
          <w:tab/>
        </w:r>
        <w:r w:rsidR="008A4174">
          <w:rPr>
            <w:webHidden/>
          </w:rPr>
          <w:fldChar w:fldCharType="begin"/>
        </w:r>
        <w:r w:rsidR="008A4174">
          <w:rPr>
            <w:webHidden/>
          </w:rPr>
          <w:instrText xml:space="preserve"> PAGEREF _Toc120837646 \h </w:instrText>
        </w:r>
        <w:r w:rsidR="008A4174">
          <w:rPr>
            <w:webHidden/>
          </w:rPr>
        </w:r>
        <w:r w:rsidR="008A4174">
          <w:rPr>
            <w:webHidden/>
          </w:rPr>
          <w:fldChar w:fldCharType="separate"/>
        </w:r>
        <w:r w:rsidR="008A4174">
          <w:rPr>
            <w:webHidden/>
          </w:rPr>
          <w:t>64</w:t>
        </w:r>
        <w:r w:rsidR="008A4174">
          <w:rPr>
            <w:webHidden/>
          </w:rPr>
          <w:fldChar w:fldCharType="end"/>
        </w:r>
      </w:hyperlink>
    </w:p>
    <w:p w14:paraId="1EE4C911" w14:textId="78131072" w:rsidR="008A4174" w:rsidRDefault="004B433A">
      <w:pPr>
        <w:pStyle w:val="TOC2"/>
        <w:rPr>
          <w:rFonts w:asciiTheme="minorHAnsi" w:hAnsiTheme="minorHAnsi" w:cstheme="minorBidi"/>
          <w:sz w:val="22"/>
          <w:szCs w:val="22"/>
          <w:lang w:eastAsia="en-US"/>
        </w:rPr>
      </w:pPr>
      <w:hyperlink w:anchor="_Toc120837647" w:history="1">
        <w:r w:rsidR="008A4174" w:rsidRPr="00EA5936">
          <w:rPr>
            <w:rStyle w:val="Hyperlink"/>
            <w:lang w:val="en-GB"/>
          </w:rPr>
          <w:t>Annex 4. Comparative analysis of similar major projects in two programming periods: 2007-2013 and 2014-2020</w:t>
        </w:r>
        <w:r w:rsidR="008A4174">
          <w:rPr>
            <w:webHidden/>
          </w:rPr>
          <w:tab/>
        </w:r>
        <w:r w:rsidR="008A4174">
          <w:rPr>
            <w:webHidden/>
          </w:rPr>
          <w:fldChar w:fldCharType="begin"/>
        </w:r>
        <w:r w:rsidR="008A4174">
          <w:rPr>
            <w:webHidden/>
          </w:rPr>
          <w:instrText xml:space="preserve"> PAGEREF _Toc120837647 \h </w:instrText>
        </w:r>
        <w:r w:rsidR="008A4174">
          <w:rPr>
            <w:webHidden/>
          </w:rPr>
        </w:r>
        <w:r w:rsidR="008A4174">
          <w:rPr>
            <w:webHidden/>
          </w:rPr>
          <w:fldChar w:fldCharType="separate"/>
        </w:r>
        <w:r w:rsidR="008A4174">
          <w:rPr>
            <w:webHidden/>
          </w:rPr>
          <w:t>72</w:t>
        </w:r>
        <w:r w:rsidR="008A4174">
          <w:rPr>
            <w:webHidden/>
          </w:rPr>
          <w:fldChar w:fldCharType="end"/>
        </w:r>
      </w:hyperlink>
    </w:p>
    <w:p w14:paraId="4A024E18" w14:textId="63003395" w:rsidR="008A4174" w:rsidRDefault="004B433A">
      <w:pPr>
        <w:pStyle w:val="TOC2"/>
        <w:rPr>
          <w:rFonts w:asciiTheme="minorHAnsi" w:hAnsiTheme="minorHAnsi" w:cstheme="minorBidi"/>
          <w:sz w:val="22"/>
          <w:szCs w:val="22"/>
          <w:lang w:eastAsia="en-US"/>
        </w:rPr>
      </w:pPr>
      <w:hyperlink w:anchor="_Toc120837648" w:history="1">
        <w:r w:rsidR="008A4174" w:rsidRPr="00EA5936">
          <w:rPr>
            <w:rStyle w:val="Hyperlink"/>
            <w:lang w:val="en-GB"/>
          </w:rPr>
          <w:t>Annex 5. Results of a survey conducted among people using the Sofia metro</w:t>
        </w:r>
        <w:r w:rsidR="008A4174">
          <w:rPr>
            <w:webHidden/>
          </w:rPr>
          <w:tab/>
        </w:r>
        <w:r w:rsidR="008A4174">
          <w:rPr>
            <w:webHidden/>
          </w:rPr>
          <w:fldChar w:fldCharType="begin"/>
        </w:r>
        <w:r w:rsidR="008A4174">
          <w:rPr>
            <w:webHidden/>
          </w:rPr>
          <w:instrText xml:space="preserve"> PAGEREF _Toc120837648 \h </w:instrText>
        </w:r>
        <w:r w:rsidR="008A4174">
          <w:rPr>
            <w:webHidden/>
          </w:rPr>
        </w:r>
        <w:r w:rsidR="008A4174">
          <w:rPr>
            <w:webHidden/>
          </w:rPr>
          <w:fldChar w:fldCharType="separate"/>
        </w:r>
        <w:r w:rsidR="008A4174">
          <w:rPr>
            <w:webHidden/>
          </w:rPr>
          <w:t>72</w:t>
        </w:r>
        <w:r w:rsidR="008A4174">
          <w:rPr>
            <w:webHidden/>
          </w:rPr>
          <w:fldChar w:fldCharType="end"/>
        </w:r>
      </w:hyperlink>
    </w:p>
    <w:p w14:paraId="557ABC0B" w14:textId="6CEC4E30" w:rsidR="008A4174" w:rsidRDefault="004B433A">
      <w:pPr>
        <w:pStyle w:val="TOC2"/>
        <w:rPr>
          <w:rFonts w:asciiTheme="minorHAnsi" w:hAnsiTheme="minorHAnsi" w:cstheme="minorBidi"/>
          <w:sz w:val="22"/>
          <w:szCs w:val="22"/>
          <w:lang w:eastAsia="en-US"/>
        </w:rPr>
      </w:pPr>
      <w:hyperlink w:anchor="_Toc120837649" w:history="1">
        <w:r w:rsidR="008A4174" w:rsidRPr="00EA5936">
          <w:rPr>
            <w:rStyle w:val="Hyperlink"/>
            <w:lang w:val="en-GB"/>
          </w:rPr>
          <w:t>Annex 6. Methodology of efficiency evaluation</w:t>
        </w:r>
        <w:r w:rsidR="008A4174">
          <w:rPr>
            <w:webHidden/>
          </w:rPr>
          <w:tab/>
        </w:r>
        <w:r w:rsidR="008A4174">
          <w:rPr>
            <w:webHidden/>
          </w:rPr>
          <w:fldChar w:fldCharType="begin"/>
        </w:r>
        <w:r w:rsidR="008A4174">
          <w:rPr>
            <w:webHidden/>
          </w:rPr>
          <w:instrText xml:space="preserve"> PAGEREF _Toc120837649 \h </w:instrText>
        </w:r>
        <w:r w:rsidR="008A4174">
          <w:rPr>
            <w:webHidden/>
          </w:rPr>
        </w:r>
        <w:r w:rsidR="008A4174">
          <w:rPr>
            <w:webHidden/>
          </w:rPr>
          <w:fldChar w:fldCharType="separate"/>
        </w:r>
        <w:r w:rsidR="008A4174">
          <w:rPr>
            <w:webHidden/>
          </w:rPr>
          <w:t>74</w:t>
        </w:r>
        <w:r w:rsidR="008A4174">
          <w:rPr>
            <w:webHidden/>
          </w:rPr>
          <w:fldChar w:fldCharType="end"/>
        </w:r>
      </w:hyperlink>
    </w:p>
    <w:p w14:paraId="608CDD38" w14:textId="2F14D84C" w:rsidR="008A4174" w:rsidRDefault="004B433A">
      <w:pPr>
        <w:pStyle w:val="TOC2"/>
        <w:rPr>
          <w:rFonts w:asciiTheme="minorHAnsi" w:hAnsiTheme="minorHAnsi" w:cstheme="minorBidi"/>
          <w:sz w:val="22"/>
          <w:szCs w:val="22"/>
          <w:lang w:eastAsia="en-US"/>
        </w:rPr>
      </w:pPr>
      <w:hyperlink w:anchor="_Toc120837650" w:history="1">
        <w:r w:rsidR="008A4174" w:rsidRPr="00EA5936">
          <w:rPr>
            <w:rStyle w:val="Hyperlink"/>
            <w:lang w:val="en-GB"/>
          </w:rPr>
          <w:t>Annex 7. Average 24-hour annual intensity of motor vehicle traffic on motorways</w:t>
        </w:r>
        <w:r w:rsidR="008A4174">
          <w:rPr>
            <w:webHidden/>
          </w:rPr>
          <w:tab/>
        </w:r>
        <w:r w:rsidR="008A4174">
          <w:rPr>
            <w:webHidden/>
          </w:rPr>
          <w:fldChar w:fldCharType="begin"/>
        </w:r>
        <w:r w:rsidR="008A4174">
          <w:rPr>
            <w:webHidden/>
          </w:rPr>
          <w:instrText xml:space="preserve"> PAGEREF _Toc120837650 \h </w:instrText>
        </w:r>
        <w:r w:rsidR="008A4174">
          <w:rPr>
            <w:webHidden/>
          </w:rPr>
        </w:r>
        <w:r w:rsidR="008A4174">
          <w:rPr>
            <w:webHidden/>
          </w:rPr>
          <w:fldChar w:fldCharType="separate"/>
        </w:r>
        <w:r w:rsidR="008A4174">
          <w:rPr>
            <w:webHidden/>
          </w:rPr>
          <w:t>77</w:t>
        </w:r>
        <w:r w:rsidR="008A4174">
          <w:rPr>
            <w:webHidden/>
          </w:rPr>
          <w:fldChar w:fldCharType="end"/>
        </w:r>
      </w:hyperlink>
    </w:p>
    <w:p w14:paraId="170F846A" w14:textId="5403B5BE" w:rsidR="008A4174" w:rsidRDefault="004B433A">
      <w:pPr>
        <w:pStyle w:val="TOC2"/>
        <w:rPr>
          <w:rFonts w:asciiTheme="minorHAnsi" w:hAnsiTheme="minorHAnsi" w:cstheme="minorBidi"/>
          <w:sz w:val="22"/>
          <w:szCs w:val="22"/>
          <w:lang w:eastAsia="en-US"/>
        </w:rPr>
      </w:pPr>
      <w:hyperlink w:anchor="_Toc120837651" w:history="1">
        <w:r w:rsidR="008A4174" w:rsidRPr="00EA5936">
          <w:rPr>
            <w:rStyle w:val="Hyperlink"/>
            <w:lang w:val="en-GB"/>
          </w:rPr>
          <w:t>Annex 8. Progress reported by the indicators under OPTTI 2014-2020</w:t>
        </w:r>
        <w:r w:rsidR="008A4174">
          <w:rPr>
            <w:webHidden/>
          </w:rPr>
          <w:tab/>
        </w:r>
        <w:r w:rsidR="008A4174">
          <w:rPr>
            <w:webHidden/>
          </w:rPr>
          <w:fldChar w:fldCharType="begin"/>
        </w:r>
        <w:r w:rsidR="008A4174">
          <w:rPr>
            <w:webHidden/>
          </w:rPr>
          <w:instrText xml:space="preserve"> PAGEREF _Toc120837651 \h </w:instrText>
        </w:r>
        <w:r w:rsidR="008A4174">
          <w:rPr>
            <w:webHidden/>
          </w:rPr>
        </w:r>
        <w:r w:rsidR="008A4174">
          <w:rPr>
            <w:webHidden/>
          </w:rPr>
          <w:fldChar w:fldCharType="separate"/>
        </w:r>
        <w:r w:rsidR="008A4174">
          <w:rPr>
            <w:webHidden/>
          </w:rPr>
          <w:t>78</w:t>
        </w:r>
        <w:r w:rsidR="008A4174">
          <w:rPr>
            <w:webHidden/>
          </w:rPr>
          <w:fldChar w:fldCharType="end"/>
        </w:r>
      </w:hyperlink>
    </w:p>
    <w:p w14:paraId="49578C88" w14:textId="7D750E53" w:rsidR="008A4174" w:rsidRDefault="004B433A">
      <w:pPr>
        <w:pStyle w:val="TOC2"/>
        <w:rPr>
          <w:rFonts w:asciiTheme="minorHAnsi" w:hAnsiTheme="minorHAnsi" w:cstheme="minorBidi"/>
          <w:sz w:val="22"/>
          <w:szCs w:val="22"/>
          <w:lang w:eastAsia="en-US"/>
        </w:rPr>
      </w:pPr>
      <w:hyperlink w:anchor="_Toc120837652" w:history="1">
        <w:r w:rsidR="008A4174" w:rsidRPr="00EA5936">
          <w:rPr>
            <w:rStyle w:val="Hyperlink"/>
            <w:lang w:val="en-GB"/>
          </w:rPr>
          <w:t>Annex 9. Evaluation of the effect of Covid-19 on the performance of the indicators under OPTTI 2014-2020</w:t>
        </w:r>
        <w:r w:rsidR="008A4174">
          <w:rPr>
            <w:webHidden/>
          </w:rPr>
          <w:tab/>
        </w:r>
        <w:r w:rsidR="008A4174">
          <w:rPr>
            <w:webHidden/>
          </w:rPr>
          <w:fldChar w:fldCharType="begin"/>
        </w:r>
        <w:r w:rsidR="008A4174">
          <w:rPr>
            <w:webHidden/>
          </w:rPr>
          <w:instrText xml:space="preserve"> PAGEREF _Toc120837652 \h </w:instrText>
        </w:r>
        <w:r w:rsidR="008A4174">
          <w:rPr>
            <w:webHidden/>
          </w:rPr>
        </w:r>
        <w:r w:rsidR="008A4174">
          <w:rPr>
            <w:webHidden/>
          </w:rPr>
          <w:fldChar w:fldCharType="separate"/>
        </w:r>
        <w:r w:rsidR="008A4174">
          <w:rPr>
            <w:webHidden/>
          </w:rPr>
          <w:t>80</w:t>
        </w:r>
        <w:r w:rsidR="008A4174">
          <w:rPr>
            <w:webHidden/>
          </w:rPr>
          <w:fldChar w:fldCharType="end"/>
        </w:r>
      </w:hyperlink>
    </w:p>
    <w:p w14:paraId="3EB715D2" w14:textId="50F763BE" w:rsidR="008A4174" w:rsidRDefault="004B433A">
      <w:pPr>
        <w:pStyle w:val="TOC2"/>
        <w:rPr>
          <w:rFonts w:asciiTheme="minorHAnsi" w:hAnsiTheme="minorHAnsi" w:cstheme="minorBidi"/>
          <w:sz w:val="22"/>
          <w:szCs w:val="22"/>
          <w:lang w:eastAsia="en-US"/>
        </w:rPr>
      </w:pPr>
      <w:hyperlink w:anchor="_Toc120837653" w:history="1">
        <w:r w:rsidR="008A4174" w:rsidRPr="00EA5936">
          <w:rPr>
            <w:rStyle w:val="Hyperlink"/>
            <w:lang w:val="en-GB"/>
          </w:rPr>
          <w:t>Annex 10. Statistical data</w:t>
        </w:r>
        <w:r w:rsidR="008A4174">
          <w:rPr>
            <w:webHidden/>
          </w:rPr>
          <w:tab/>
        </w:r>
        <w:r w:rsidR="008A4174">
          <w:rPr>
            <w:webHidden/>
          </w:rPr>
          <w:fldChar w:fldCharType="begin"/>
        </w:r>
        <w:r w:rsidR="008A4174">
          <w:rPr>
            <w:webHidden/>
          </w:rPr>
          <w:instrText xml:space="preserve"> PAGEREF _Toc120837653 \h </w:instrText>
        </w:r>
        <w:r w:rsidR="008A4174">
          <w:rPr>
            <w:webHidden/>
          </w:rPr>
        </w:r>
        <w:r w:rsidR="008A4174">
          <w:rPr>
            <w:webHidden/>
          </w:rPr>
          <w:fldChar w:fldCharType="separate"/>
        </w:r>
        <w:r w:rsidR="008A4174">
          <w:rPr>
            <w:webHidden/>
          </w:rPr>
          <w:t>86</w:t>
        </w:r>
        <w:r w:rsidR="008A4174">
          <w:rPr>
            <w:webHidden/>
          </w:rPr>
          <w:fldChar w:fldCharType="end"/>
        </w:r>
      </w:hyperlink>
    </w:p>
    <w:p w14:paraId="10CD0005" w14:textId="657A6C2F" w:rsidR="008A4174" w:rsidRDefault="004B433A">
      <w:pPr>
        <w:pStyle w:val="TOC2"/>
        <w:rPr>
          <w:rFonts w:asciiTheme="minorHAnsi" w:hAnsiTheme="minorHAnsi" w:cstheme="minorBidi"/>
          <w:sz w:val="22"/>
          <w:szCs w:val="22"/>
          <w:lang w:eastAsia="en-US"/>
        </w:rPr>
      </w:pPr>
      <w:hyperlink w:anchor="_Toc120837654" w:history="1">
        <w:r w:rsidR="008A4174" w:rsidRPr="00EA5936">
          <w:rPr>
            <w:rStyle w:val="Hyperlink"/>
            <w:lang w:val="en-GB"/>
          </w:rPr>
          <w:t>Annex 11. Link between recommendations, evaluation questions and data</w:t>
        </w:r>
        <w:r w:rsidR="008A4174">
          <w:rPr>
            <w:webHidden/>
          </w:rPr>
          <w:tab/>
        </w:r>
        <w:r w:rsidR="008A4174">
          <w:rPr>
            <w:webHidden/>
          </w:rPr>
          <w:fldChar w:fldCharType="begin"/>
        </w:r>
        <w:r w:rsidR="008A4174">
          <w:rPr>
            <w:webHidden/>
          </w:rPr>
          <w:instrText xml:space="preserve"> PAGEREF _Toc120837654 \h </w:instrText>
        </w:r>
        <w:r w:rsidR="008A4174">
          <w:rPr>
            <w:webHidden/>
          </w:rPr>
        </w:r>
        <w:r w:rsidR="008A4174">
          <w:rPr>
            <w:webHidden/>
          </w:rPr>
          <w:fldChar w:fldCharType="separate"/>
        </w:r>
        <w:r w:rsidR="008A4174">
          <w:rPr>
            <w:webHidden/>
          </w:rPr>
          <w:t>92</w:t>
        </w:r>
        <w:r w:rsidR="008A4174">
          <w:rPr>
            <w:webHidden/>
          </w:rPr>
          <w:fldChar w:fldCharType="end"/>
        </w:r>
      </w:hyperlink>
    </w:p>
    <w:p w14:paraId="369E0C53" w14:textId="2386746B" w:rsidR="00590410" w:rsidRPr="00F37A2E" w:rsidRDefault="00EA1D95" w:rsidP="00EA1D95">
      <w:pPr>
        <w:pStyle w:val="TOC4"/>
        <w:rPr>
          <w:lang w:val="en-GB"/>
        </w:rPr>
        <w:sectPr w:rsidR="00590410" w:rsidRPr="00F37A2E" w:rsidSect="00B77F6A">
          <w:footerReference w:type="default" r:id="rId16"/>
          <w:pgSz w:w="11906" w:h="16838" w:code="9"/>
          <w:pgMar w:top="1973" w:right="1274" w:bottom="1418" w:left="1418" w:header="699" w:footer="551" w:gutter="0"/>
          <w:cols w:space="708"/>
          <w:docGrid w:linePitch="360"/>
        </w:sectPr>
      </w:pPr>
      <w:r w:rsidRPr="00F37A2E">
        <w:rPr>
          <w:rFonts w:eastAsia="Times New Roman" w:cs="Arial"/>
          <w:color w:val="0070C0"/>
          <w:szCs w:val="20"/>
          <w:lang w:val="en-GB" w:eastAsia="nl-NL"/>
        </w:rPr>
        <w:fldChar w:fldCharType="end"/>
      </w:r>
    </w:p>
    <w:p w14:paraId="684B8D0A" w14:textId="77D2C6B5" w:rsidR="00590410" w:rsidRPr="00F37A2E" w:rsidRDefault="00136729" w:rsidP="006F013C">
      <w:pPr>
        <w:pStyle w:val="Heading1"/>
        <w:spacing w:after="120"/>
        <w:rPr>
          <w:rFonts w:ascii="Arial" w:hAnsi="Arial" w:cs="Arial"/>
          <w:b/>
          <w:sz w:val="20"/>
          <w:szCs w:val="20"/>
          <w:lang w:val="en-GB"/>
        </w:rPr>
      </w:pPr>
      <w:bookmarkStart w:id="4" w:name="_Toc120837620"/>
      <w:r w:rsidRPr="00F37A2E">
        <w:rPr>
          <w:rFonts w:ascii="Arial" w:hAnsi="Arial" w:cs="Arial"/>
          <w:b/>
          <w:sz w:val="20"/>
          <w:szCs w:val="20"/>
          <w:lang w:val="en-GB"/>
        </w:rPr>
        <w:lastRenderedPageBreak/>
        <w:t>List of Tables</w:t>
      </w:r>
      <w:bookmarkEnd w:id="4"/>
    </w:p>
    <w:bookmarkStart w:id="5" w:name="_Toc451175246"/>
    <w:p w14:paraId="596D39A4" w14:textId="1058C77D" w:rsidR="00F37480" w:rsidRDefault="00EA1D95">
      <w:pPr>
        <w:pStyle w:val="TableofFigures"/>
        <w:tabs>
          <w:tab w:val="right" w:leader="dot" w:pos="9204"/>
        </w:tabs>
        <w:rPr>
          <w:rFonts w:asciiTheme="minorHAnsi" w:hAnsiTheme="minorHAnsi"/>
          <w:noProof/>
          <w:lang w:val="en-US" w:eastAsia="en-US"/>
        </w:rPr>
      </w:pPr>
      <w:r w:rsidRPr="00F37A2E">
        <w:rPr>
          <w:rFonts w:ascii="Arial" w:hAnsi="Arial" w:cs="Arial"/>
          <w:sz w:val="20"/>
          <w:szCs w:val="20"/>
          <w:lang w:val="en-GB"/>
        </w:rPr>
        <w:fldChar w:fldCharType="begin"/>
      </w:r>
      <w:r w:rsidRPr="00F37A2E">
        <w:rPr>
          <w:rFonts w:ascii="Arial" w:hAnsi="Arial" w:cs="Arial"/>
          <w:sz w:val="20"/>
          <w:szCs w:val="20"/>
          <w:lang w:val="en-GB"/>
        </w:rPr>
        <w:instrText xml:space="preserve"> TOC \h \z \c "Таблица" </w:instrText>
      </w:r>
      <w:r w:rsidRPr="00F37A2E">
        <w:rPr>
          <w:rFonts w:ascii="Arial" w:hAnsi="Arial" w:cs="Arial"/>
          <w:sz w:val="20"/>
          <w:szCs w:val="20"/>
          <w:lang w:val="en-GB"/>
        </w:rPr>
        <w:fldChar w:fldCharType="separate"/>
      </w:r>
      <w:hyperlink w:anchor="_Toc120875039" w:history="1">
        <w:r w:rsidR="00F37480" w:rsidRPr="00084899">
          <w:rPr>
            <w:rStyle w:val="Hyperlink"/>
            <w:rFonts w:ascii="Arial" w:hAnsi="Arial" w:cs="Arial"/>
            <w:noProof/>
            <w:lang w:val="en-GB"/>
          </w:rPr>
          <w:t>Table 1. OPTTI Priority axes</w:t>
        </w:r>
        <w:r w:rsidR="00F37480">
          <w:rPr>
            <w:noProof/>
            <w:webHidden/>
          </w:rPr>
          <w:tab/>
        </w:r>
        <w:r w:rsidR="00F37480">
          <w:rPr>
            <w:noProof/>
            <w:webHidden/>
          </w:rPr>
          <w:fldChar w:fldCharType="begin"/>
        </w:r>
        <w:r w:rsidR="00F37480">
          <w:rPr>
            <w:noProof/>
            <w:webHidden/>
          </w:rPr>
          <w:instrText xml:space="preserve"> PAGEREF _Toc120875039 \h </w:instrText>
        </w:r>
        <w:r w:rsidR="00F37480">
          <w:rPr>
            <w:noProof/>
            <w:webHidden/>
          </w:rPr>
        </w:r>
        <w:r w:rsidR="00F37480">
          <w:rPr>
            <w:noProof/>
            <w:webHidden/>
          </w:rPr>
          <w:fldChar w:fldCharType="separate"/>
        </w:r>
        <w:r w:rsidR="00F37480">
          <w:rPr>
            <w:noProof/>
            <w:webHidden/>
          </w:rPr>
          <w:t>11</w:t>
        </w:r>
        <w:r w:rsidR="00F37480">
          <w:rPr>
            <w:noProof/>
            <w:webHidden/>
          </w:rPr>
          <w:fldChar w:fldCharType="end"/>
        </w:r>
      </w:hyperlink>
    </w:p>
    <w:p w14:paraId="4E49281C" w14:textId="69E5A063" w:rsidR="00F37480" w:rsidRDefault="004B433A">
      <w:pPr>
        <w:pStyle w:val="TableofFigures"/>
        <w:tabs>
          <w:tab w:val="right" w:leader="dot" w:pos="9204"/>
        </w:tabs>
        <w:rPr>
          <w:rFonts w:asciiTheme="minorHAnsi" w:hAnsiTheme="minorHAnsi"/>
          <w:noProof/>
          <w:lang w:val="en-US" w:eastAsia="en-US"/>
        </w:rPr>
      </w:pPr>
      <w:hyperlink w:anchor="_Toc120875040" w:history="1">
        <w:r w:rsidR="00F37480" w:rsidRPr="00084899">
          <w:rPr>
            <w:rStyle w:val="Hyperlink"/>
            <w:rFonts w:ascii="Arial" w:hAnsi="Arial" w:cs="Arial"/>
            <w:noProof/>
            <w:lang w:val="en-GB"/>
          </w:rPr>
          <w:t>Table 2. OPTTI - priority axis procedures and contracts as of December 2021</w:t>
        </w:r>
        <w:r w:rsidR="00F37480">
          <w:rPr>
            <w:noProof/>
            <w:webHidden/>
          </w:rPr>
          <w:tab/>
        </w:r>
        <w:r w:rsidR="00F37480">
          <w:rPr>
            <w:noProof/>
            <w:webHidden/>
          </w:rPr>
          <w:fldChar w:fldCharType="begin"/>
        </w:r>
        <w:r w:rsidR="00F37480">
          <w:rPr>
            <w:noProof/>
            <w:webHidden/>
          </w:rPr>
          <w:instrText xml:space="preserve"> PAGEREF _Toc120875040 \h </w:instrText>
        </w:r>
        <w:r w:rsidR="00F37480">
          <w:rPr>
            <w:noProof/>
            <w:webHidden/>
          </w:rPr>
        </w:r>
        <w:r w:rsidR="00F37480">
          <w:rPr>
            <w:noProof/>
            <w:webHidden/>
          </w:rPr>
          <w:fldChar w:fldCharType="separate"/>
        </w:r>
        <w:r w:rsidR="00F37480">
          <w:rPr>
            <w:noProof/>
            <w:webHidden/>
          </w:rPr>
          <w:t>13</w:t>
        </w:r>
        <w:r w:rsidR="00F37480">
          <w:rPr>
            <w:noProof/>
            <w:webHidden/>
          </w:rPr>
          <w:fldChar w:fldCharType="end"/>
        </w:r>
      </w:hyperlink>
    </w:p>
    <w:p w14:paraId="6794AAB6" w14:textId="52F5C6E1" w:rsidR="00F37480" w:rsidRDefault="004B433A">
      <w:pPr>
        <w:pStyle w:val="TableofFigures"/>
        <w:tabs>
          <w:tab w:val="right" w:leader="dot" w:pos="9204"/>
        </w:tabs>
        <w:rPr>
          <w:rFonts w:asciiTheme="minorHAnsi" w:hAnsiTheme="minorHAnsi"/>
          <w:noProof/>
          <w:lang w:val="en-US" w:eastAsia="en-US"/>
        </w:rPr>
      </w:pPr>
      <w:hyperlink w:anchor="_Toc120875041" w:history="1">
        <w:r w:rsidR="00F37480" w:rsidRPr="00084899">
          <w:rPr>
            <w:rStyle w:val="Hyperlink"/>
            <w:rFonts w:ascii="Arial" w:hAnsi="Arial" w:cs="Arial"/>
            <w:noProof/>
            <w:lang w:val="en-GB"/>
          </w:rPr>
          <w:t>Table 3. Key socio-economic indicators 2013 - 2021</w:t>
        </w:r>
        <w:r w:rsidR="00F37480">
          <w:rPr>
            <w:noProof/>
            <w:webHidden/>
          </w:rPr>
          <w:tab/>
        </w:r>
        <w:r w:rsidR="00F37480">
          <w:rPr>
            <w:noProof/>
            <w:webHidden/>
          </w:rPr>
          <w:fldChar w:fldCharType="begin"/>
        </w:r>
        <w:r w:rsidR="00F37480">
          <w:rPr>
            <w:noProof/>
            <w:webHidden/>
          </w:rPr>
          <w:instrText xml:space="preserve"> PAGEREF _Toc120875041 \h </w:instrText>
        </w:r>
        <w:r w:rsidR="00F37480">
          <w:rPr>
            <w:noProof/>
            <w:webHidden/>
          </w:rPr>
        </w:r>
        <w:r w:rsidR="00F37480">
          <w:rPr>
            <w:noProof/>
            <w:webHidden/>
          </w:rPr>
          <w:fldChar w:fldCharType="separate"/>
        </w:r>
        <w:r w:rsidR="00F37480">
          <w:rPr>
            <w:noProof/>
            <w:webHidden/>
          </w:rPr>
          <w:t>20</w:t>
        </w:r>
        <w:r w:rsidR="00F37480">
          <w:rPr>
            <w:noProof/>
            <w:webHidden/>
          </w:rPr>
          <w:fldChar w:fldCharType="end"/>
        </w:r>
      </w:hyperlink>
    </w:p>
    <w:p w14:paraId="4D660193" w14:textId="26C16F48" w:rsidR="00F37480" w:rsidRDefault="004B433A">
      <w:pPr>
        <w:pStyle w:val="TableofFigures"/>
        <w:tabs>
          <w:tab w:val="right" w:leader="dot" w:pos="9204"/>
        </w:tabs>
        <w:rPr>
          <w:rFonts w:asciiTheme="minorHAnsi" w:hAnsiTheme="minorHAnsi"/>
          <w:noProof/>
          <w:lang w:val="en-US" w:eastAsia="en-US"/>
        </w:rPr>
      </w:pPr>
      <w:hyperlink w:anchor="_Toc120875042" w:history="1">
        <w:r w:rsidR="00F37480" w:rsidRPr="00084899">
          <w:rPr>
            <w:rStyle w:val="Hyperlink"/>
            <w:rFonts w:ascii="Arial" w:hAnsi="Arial" w:cs="Arial"/>
            <w:noProof/>
            <w:lang w:val="en-GB"/>
          </w:rPr>
          <w:t>Table 4. Key indicators for the transport sector in 2013 and 2021</w:t>
        </w:r>
        <w:r w:rsidR="00F37480">
          <w:rPr>
            <w:noProof/>
            <w:webHidden/>
          </w:rPr>
          <w:tab/>
        </w:r>
        <w:r w:rsidR="00F37480">
          <w:rPr>
            <w:noProof/>
            <w:webHidden/>
          </w:rPr>
          <w:fldChar w:fldCharType="begin"/>
        </w:r>
        <w:r w:rsidR="00F37480">
          <w:rPr>
            <w:noProof/>
            <w:webHidden/>
          </w:rPr>
          <w:instrText xml:space="preserve"> PAGEREF _Toc120875042 \h </w:instrText>
        </w:r>
        <w:r w:rsidR="00F37480">
          <w:rPr>
            <w:noProof/>
            <w:webHidden/>
          </w:rPr>
        </w:r>
        <w:r w:rsidR="00F37480">
          <w:rPr>
            <w:noProof/>
            <w:webHidden/>
          </w:rPr>
          <w:fldChar w:fldCharType="separate"/>
        </w:r>
        <w:r w:rsidR="00F37480">
          <w:rPr>
            <w:noProof/>
            <w:webHidden/>
          </w:rPr>
          <w:t>21</w:t>
        </w:r>
        <w:r w:rsidR="00F37480">
          <w:rPr>
            <w:noProof/>
            <w:webHidden/>
          </w:rPr>
          <w:fldChar w:fldCharType="end"/>
        </w:r>
      </w:hyperlink>
    </w:p>
    <w:p w14:paraId="5D574F19" w14:textId="4D74E10D" w:rsidR="00F37480" w:rsidRDefault="004B433A">
      <w:pPr>
        <w:pStyle w:val="TableofFigures"/>
        <w:tabs>
          <w:tab w:val="right" w:leader="dot" w:pos="9204"/>
        </w:tabs>
        <w:rPr>
          <w:rFonts w:asciiTheme="minorHAnsi" w:hAnsiTheme="minorHAnsi"/>
          <w:noProof/>
          <w:lang w:val="en-US" w:eastAsia="en-US"/>
        </w:rPr>
      </w:pPr>
      <w:hyperlink w:anchor="_Toc120875043" w:history="1">
        <w:r w:rsidR="00F37480" w:rsidRPr="00084899">
          <w:rPr>
            <w:rStyle w:val="Hyperlink"/>
            <w:rFonts w:ascii="Arial" w:hAnsi="Arial" w:cs="Arial"/>
            <w:noProof/>
            <w:lang w:val="en-GB"/>
          </w:rPr>
          <w:t>Table 5. Relevance of the specific objectives of OPTTI 2014-2020</w:t>
        </w:r>
        <w:r w:rsidR="00F37480">
          <w:rPr>
            <w:noProof/>
            <w:webHidden/>
          </w:rPr>
          <w:tab/>
        </w:r>
        <w:r w:rsidR="00F37480">
          <w:rPr>
            <w:noProof/>
            <w:webHidden/>
          </w:rPr>
          <w:fldChar w:fldCharType="begin"/>
        </w:r>
        <w:r w:rsidR="00F37480">
          <w:rPr>
            <w:noProof/>
            <w:webHidden/>
          </w:rPr>
          <w:instrText xml:space="preserve"> PAGEREF _Toc120875043 \h </w:instrText>
        </w:r>
        <w:r w:rsidR="00F37480">
          <w:rPr>
            <w:noProof/>
            <w:webHidden/>
          </w:rPr>
        </w:r>
        <w:r w:rsidR="00F37480">
          <w:rPr>
            <w:noProof/>
            <w:webHidden/>
          </w:rPr>
          <w:fldChar w:fldCharType="separate"/>
        </w:r>
        <w:r w:rsidR="00F37480">
          <w:rPr>
            <w:noProof/>
            <w:webHidden/>
          </w:rPr>
          <w:t>23</w:t>
        </w:r>
        <w:r w:rsidR="00F37480">
          <w:rPr>
            <w:noProof/>
            <w:webHidden/>
          </w:rPr>
          <w:fldChar w:fldCharType="end"/>
        </w:r>
      </w:hyperlink>
    </w:p>
    <w:p w14:paraId="79826518" w14:textId="40E8CCF1" w:rsidR="00F37480" w:rsidRDefault="004B433A">
      <w:pPr>
        <w:pStyle w:val="TableofFigures"/>
        <w:tabs>
          <w:tab w:val="right" w:leader="dot" w:pos="9204"/>
        </w:tabs>
        <w:rPr>
          <w:rFonts w:asciiTheme="minorHAnsi" w:hAnsiTheme="minorHAnsi"/>
          <w:noProof/>
          <w:lang w:val="en-US" w:eastAsia="en-US"/>
        </w:rPr>
      </w:pPr>
      <w:hyperlink w:anchor="_Toc120875044" w:history="1">
        <w:r w:rsidR="00F37480" w:rsidRPr="00084899">
          <w:rPr>
            <w:rStyle w:val="Hyperlink"/>
            <w:rFonts w:ascii="Arial" w:hAnsi="Arial" w:cs="Arial"/>
            <w:noProof/>
            <w:lang w:val="en-GB"/>
          </w:rPr>
          <w:t>Table 6. Realization of the objectives under PA1</w:t>
        </w:r>
        <w:r w:rsidR="00F37480">
          <w:rPr>
            <w:noProof/>
            <w:webHidden/>
          </w:rPr>
          <w:tab/>
        </w:r>
        <w:r w:rsidR="00F37480">
          <w:rPr>
            <w:noProof/>
            <w:webHidden/>
          </w:rPr>
          <w:fldChar w:fldCharType="begin"/>
        </w:r>
        <w:r w:rsidR="00F37480">
          <w:rPr>
            <w:noProof/>
            <w:webHidden/>
          </w:rPr>
          <w:instrText xml:space="preserve"> PAGEREF _Toc120875044 \h </w:instrText>
        </w:r>
        <w:r w:rsidR="00F37480">
          <w:rPr>
            <w:noProof/>
            <w:webHidden/>
          </w:rPr>
        </w:r>
        <w:r w:rsidR="00F37480">
          <w:rPr>
            <w:noProof/>
            <w:webHidden/>
          </w:rPr>
          <w:fldChar w:fldCharType="separate"/>
        </w:r>
        <w:r w:rsidR="00F37480">
          <w:rPr>
            <w:noProof/>
            <w:webHidden/>
          </w:rPr>
          <w:t>29</w:t>
        </w:r>
        <w:r w:rsidR="00F37480">
          <w:rPr>
            <w:noProof/>
            <w:webHidden/>
          </w:rPr>
          <w:fldChar w:fldCharType="end"/>
        </w:r>
      </w:hyperlink>
    </w:p>
    <w:p w14:paraId="1A6D42F5" w14:textId="143678B6" w:rsidR="00F37480" w:rsidRDefault="004B433A">
      <w:pPr>
        <w:pStyle w:val="TableofFigures"/>
        <w:tabs>
          <w:tab w:val="right" w:leader="dot" w:pos="9204"/>
        </w:tabs>
        <w:rPr>
          <w:rFonts w:asciiTheme="minorHAnsi" w:hAnsiTheme="minorHAnsi"/>
          <w:noProof/>
          <w:lang w:val="en-US" w:eastAsia="en-US"/>
        </w:rPr>
      </w:pPr>
      <w:hyperlink w:anchor="_Toc120875045" w:history="1">
        <w:r w:rsidR="00F37480" w:rsidRPr="00084899">
          <w:rPr>
            <w:rStyle w:val="Hyperlink"/>
            <w:rFonts w:ascii="Arial" w:hAnsi="Arial" w:cs="Arial"/>
            <w:noProof/>
            <w:lang w:val="en-GB"/>
          </w:rPr>
          <w:t>Table 7. Realization of the objectives under PA2</w:t>
        </w:r>
        <w:r w:rsidR="00F37480">
          <w:rPr>
            <w:noProof/>
            <w:webHidden/>
          </w:rPr>
          <w:tab/>
        </w:r>
        <w:r w:rsidR="00F37480">
          <w:rPr>
            <w:noProof/>
            <w:webHidden/>
          </w:rPr>
          <w:fldChar w:fldCharType="begin"/>
        </w:r>
        <w:r w:rsidR="00F37480">
          <w:rPr>
            <w:noProof/>
            <w:webHidden/>
          </w:rPr>
          <w:instrText xml:space="preserve"> PAGEREF _Toc120875045 \h </w:instrText>
        </w:r>
        <w:r w:rsidR="00F37480">
          <w:rPr>
            <w:noProof/>
            <w:webHidden/>
          </w:rPr>
        </w:r>
        <w:r w:rsidR="00F37480">
          <w:rPr>
            <w:noProof/>
            <w:webHidden/>
          </w:rPr>
          <w:fldChar w:fldCharType="separate"/>
        </w:r>
        <w:r w:rsidR="00F37480">
          <w:rPr>
            <w:noProof/>
            <w:webHidden/>
          </w:rPr>
          <w:t>29</w:t>
        </w:r>
        <w:r w:rsidR="00F37480">
          <w:rPr>
            <w:noProof/>
            <w:webHidden/>
          </w:rPr>
          <w:fldChar w:fldCharType="end"/>
        </w:r>
      </w:hyperlink>
    </w:p>
    <w:p w14:paraId="6CAE6095" w14:textId="425CA7D1" w:rsidR="00F37480" w:rsidRDefault="004B433A">
      <w:pPr>
        <w:pStyle w:val="TableofFigures"/>
        <w:tabs>
          <w:tab w:val="right" w:leader="dot" w:pos="9204"/>
        </w:tabs>
        <w:rPr>
          <w:rFonts w:asciiTheme="minorHAnsi" w:hAnsiTheme="minorHAnsi"/>
          <w:noProof/>
          <w:lang w:val="en-US" w:eastAsia="en-US"/>
        </w:rPr>
      </w:pPr>
      <w:hyperlink w:anchor="_Toc120875046" w:history="1">
        <w:r w:rsidR="00F37480" w:rsidRPr="00084899">
          <w:rPr>
            <w:rStyle w:val="Hyperlink"/>
            <w:rFonts w:ascii="Arial" w:hAnsi="Arial" w:cs="Arial"/>
            <w:noProof/>
            <w:lang w:val="en-GB"/>
          </w:rPr>
          <w:t>Table 8. Realization of the objectives under PA3</w:t>
        </w:r>
        <w:r w:rsidR="00F37480">
          <w:rPr>
            <w:noProof/>
            <w:webHidden/>
          </w:rPr>
          <w:tab/>
        </w:r>
        <w:r w:rsidR="00F37480">
          <w:rPr>
            <w:noProof/>
            <w:webHidden/>
          </w:rPr>
          <w:fldChar w:fldCharType="begin"/>
        </w:r>
        <w:r w:rsidR="00F37480">
          <w:rPr>
            <w:noProof/>
            <w:webHidden/>
          </w:rPr>
          <w:instrText xml:space="preserve"> PAGEREF _Toc120875046 \h </w:instrText>
        </w:r>
        <w:r w:rsidR="00F37480">
          <w:rPr>
            <w:noProof/>
            <w:webHidden/>
          </w:rPr>
        </w:r>
        <w:r w:rsidR="00F37480">
          <w:rPr>
            <w:noProof/>
            <w:webHidden/>
          </w:rPr>
          <w:fldChar w:fldCharType="separate"/>
        </w:r>
        <w:r w:rsidR="00F37480">
          <w:rPr>
            <w:noProof/>
            <w:webHidden/>
          </w:rPr>
          <w:t>30</w:t>
        </w:r>
        <w:r w:rsidR="00F37480">
          <w:rPr>
            <w:noProof/>
            <w:webHidden/>
          </w:rPr>
          <w:fldChar w:fldCharType="end"/>
        </w:r>
      </w:hyperlink>
    </w:p>
    <w:p w14:paraId="78BC1B14" w14:textId="7F25D8C0" w:rsidR="00F37480" w:rsidRDefault="004B433A">
      <w:pPr>
        <w:pStyle w:val="TableofFigures"/>
        <w:tabs>
          <w:tab w:val="right" w:leader="dot" w:pos="9204"/>
        </w:tabs>
        <w:rPr>
          <w:rFonts w:asciiTheme="minorHAnsi" w:hAnsiTheme="minorHAnsi"/>
          <w:noProof/>
          <w:lang w:val="en-US" w:eastAsia="en-US"/>
        </w:rPr>
      </w:pPr>
      <w:hyperlink w:anchor="_Toc120875047" w:history="1">
        <w:r w:rsidR="00F37480" w:rsidRPr="00084899">
          <w:rPr>
            <w:rStyle w:val="Hyperlink"/>
            <w:rFonts w:ascii="Arial" w:hAnsi="Arial" w:cs="Arial"/>
            <w:noProof/>
            <w:lang w:val="en-GB"/>
          </w:rPr>
          <w:t>Table 9. Realization of the objectives under PA4</w:t>
        </w:r>
        <w:r w:rsidR="00F37480">
          <w:rPr>
            <w:noProof/>
            <w:webHidden/>
          </w:rPr>
          <w:tab/>
        </w:r>
        <w:r w:rsidR="00F37480">
          <w:rPr>
            <w:noProof/>
            <w:webHidden/>
          </w:rPr>
          <w:fldChar w:fldCharType="begin"/>
        </w:r>
        <w:r w:rsidR="00F37480">
          <w:rPr>
            <w:noProof/>
            <w:webHidden/>
          </w:rPr>
          <w:instrText xml:space="preserve"> PAGEREF _Toc120875047 \h </w:instrText>
        </w:r>
        <w:r w:rsidR="00F37480">
          <w:rPr>
            <w:noProof/>
            <w:webHidden/>
          </w:rPr>
        </w:r>
        <w:r w:rsidR="00F37480">
          <w:rPr>
            <w:noProof/>
            <w:webHidden/>
          </w:rPr>
          <w:fldChar w:fldCharType="separate"/>
        </w:r>
        <w:r w:rsidR="00F37480">
          <w:rPr>
            <w:noProof/>
            <w:webHidden/>
          </w:rPr>
          <w:t>30</w:t>
        </w:r>
        <w:r w:rsidR="00F37480">
          <w:rPr>
            <w:noProof/>
            <w:webHidden/>
          </w:rPr>
          <w:fldChar w:fldCharType="end"/>
        </w:r>
      </w:hyperlink>
    </w:p>
    <w:p w14:paraId="6367BE48" w14:textId="7AF917D5" w:rsidR="00F37480" w:rsidRDefault="004B433A">
      <w:pPr>
        <w:pStyle w:val="TableofFigures"/>
        <w:tabs>
          <w:tab w:val="right" w:leader="dot" w:pos="9204"/>
        </w:tabs>
        <w:rPr>
          <w:rFonts w:asciiTheme="minorHAnsi" w:hAnsiTheme="minorHAnsi"/>
          <w:noProof/>
          <w:lang w:val="en-US" w:eastAsia="en-US"/>
        </w:rPr>
      </w:pPr>
      <w:hyperlink w:anchor="_Toc120875048" w:history="1">
        <w:r w:rsidR="00F37480" w:rsidRPr="00084899">
          <w:rPr>
            <w:rStyle w:val="Hyperlink"/>
            <w:rFonts w:ascii="Arial" w:hAnsi="Arial" w:cs="Arial"/>
            <w:noProof/>
            <w:lang w:val="en-GB"/>
          </w:rPr>
          <w:t>Table 10. Realization of the objectives under PA5</w:t>
        </w:r>
        <w:r w:rsidR="00F37480">
          <w:rPr>
            <w:noProof/>
            <w:webHidden/>
          </w:rPr>
          <w:tab/>
        </w:r>
        <w:r w:rsidR="00F37480">
          <w:rPr>
            <w:noProof/>
            <w:webHidden/>
          </w:rPr>
          <w:fldChar w:fldCharType="begin"/>
        </w:r>
        <w:r w:rsidR="00F37480">
          <w:rPr>
            <w:noProof/>
            <w:webHidden/>
          </w:rPr>
          <w:instrText xml:space="preserve"> PAGEREF _Toc120875048 \h </w:instrText>
        </w:r>
        <w:r w:rsidR="00F37480">
          <w:rPr>
            <w:noProof/>
            <w:webHidden/>
          </w:rPr>
        </w:r>
        <w:r w:rsidR="00F37480">
          <w:rPr>
            <w:noProof/>
            <w:webHidden/>
          </w:rPr>
          <w:fldChar w:fldCharType="separate"/>
        </w:r>
        <w:r w:rsidR="00F37480">
          <w:rPr>
            <w:noProof/>
            <w:webHidden/>
          </w:rPr>
          <w:t>31</w:t>
        </w:r>
        <w:r w:rsidR="00F37480">
          <w:rPr>
            <w:noProof/>
            <w:webHidden/>
          </w:rPr>
          <w:fldChar w:fldCharType="end"/>
        </w:r>
      </w:hyperlink>
    </w:p>
    <w:p w14:paraId="1DFBBF47" w14:textId="016017A2" w:rsidR="00F37480" w:rsidRDefault="004B433A">
      <w:pPr>
        <w:pStyle w:val="TableofFigures"/>
        <w:tabs>
          <w:tab w:val="right" w:leader="dot" w:pos="9204"/>
        </w:tabs>
        <w:rPr>
          <w:rFonts w:asciiTheme="minorHAnsi" w:hAnsiTheme="minorHAnsi"/>
          <w:noProof/>
          <w:lang w:val="en-US" w:eastAsia="en-US"/>
        </w:rPr>
      </w:pPr>
      <w:hyperlink w:anchor="_Toc120875049" w:history="1">
        <w:r w:rsidR="00F37480" w:rsidRPr="00084899">
          <w:rPr>
            <w:rStyle w:val="Hyperlink"/>
            <w:rFonts w:ascii="Arial" w:hAnsi="Arial" w:cs="Arial"/>
            <w:noProof/>
            <w:lang w:val="en-GB"/>
          </w:rPr>
          <w:t>Table 11. Coefficients of efficiency per priority axis and overall for OPTTI</w:t>
        </w:r>
        <w:r w:rsidR="00F37480">
          <w:rPr>
            <w:noProof/>
            <w:webHidden/>
          </w:rPr>
          <w:tab/>
        </w:r>
        <w:r w:rsidR="00F37480">
          <w:rPr>
            <w:noProof/>
            <w:webHidden/>
          </w:rPr>
          <w:fldChar w:fldCharType="begin"/>
        </w:r>
        <w:r w:rsidR="00F37480">
          <w:rPr>
            <w:noProof/>
            <w:webHidden/>
          </w:rPr>
          <w:instrText xml:space="preserve"> PAGEREF _Toc120875049 \h </w:instrText>
        </w:r>
        <w:r w:rsidR="00F37480">
          <w:rPr>
            <w:noProof/>
            <w:webHidden/>
          </w:rPr>
        </w:r>
        <w:r w:rsidR="00F37480">
          <w:rPr>
            <w:noProof/>
            <w:webHidden/>
          </w:rPr>
          <w:fldChar w:fldCharType="separate"/>
        </w:r>
        <w:r w:rsidR="00F37480">
          <w:rPr>
            <w:noProof/>
            <w:webHidden/>
          </w:rPr>
          <w:t>33</w:t>
        </w:r>
        <w:r w:rsidR="00F37480">
          <w:rPr>
            <w:noProof/>
            <w:webHidden/>
          </w:rPr>
          <w:fldChar w:fldCharType="end"/>
        </w:r>
      </w:hyperlink>
    </w:p>
    <w:p w14:paraId="5DE5C894" w14:textId="439950CB" w:rsidR="00F37480" w:rsidRDefault="004B433A">
      <w:pPr>
        <w:pStyle w:val="TableofFigures"/>
        <w:tabs>
          <w:tab w:val="right" w:leader="dot" w:pos="9204"/>
        </w:tabs>
        <w:rPr>
          <w:rFonts w:asciiTheme="minorHAnsi" w:hAnsiTheme="minorHAnsi"/>
          <w:noProof/>
          <w:lang w:val="en-US" w:eastAsia="en-US"/>
        </w:rPr>
      </w:pPr>
      <w:hyperlink w:anchor="_Toc120875050" w:history="1">
        <w:r w:rsidR="00F37480" w:rsidRPr="00084899">
          <w:rPr>
            <w:rStyle w:val="Hyperlink"/>
            <w:rFonts w:ascii="Arial" w:hAnsi="Arial" w:cs="Arial"/>
            <w:noProof/>
            <w:lang w:val="en-GB"/>
          </w:rPr>
          <w:t>Table 12. Assessment of the difference in development between OPTTI-supported districts and a control group of districts, 2014-2020.</w:t>
        </w:r>
        <w:r w:rsidR="00F37480">
          <w:rPr>
            <w:noProof/>
            <w:webHidden/>
          </w:rPr>
          <w:tab/>
        </w:r>
        <w:r w:rsidR="00F37480">
          <w:rPr>
            <w:noProof/>
            <w:webHidden/>
          </w:rPr>
          <w:fldChar w:fldCharType="begin"/>
        </w:r>
        <w:r w:rsidR="00F37480">
          <w:rPr>
            <w:noProof/>
            <w:webHidden/>
          </w:rPr>
          <w:instrText xml:space="preserve"> PAGEREF _Toc120875050 \h </w:instrText>
        </w:r>
        <w:r w:rsidR="00F37480">
          <w:rPr>
            <w:noProof/>
            <w:webHidden/>
          </w:rPr>
        </w:r>
        <w:r w:rsidR="00F37480">
          <w:rPr>
            <w:noProof/>
            <w:webHidden/>
          </w:rPr>
          <w:fldChar w:fldCharType="separate"/>
        </w:r>
        <w:r w:rsidR="00F37480">
          <w:rPr>
            <w:noProof/>
            <w:webHidden/>
          </w:rPr>
          <w:t>37</w:t>
        </w:r>
        <w:r w:rsidR="00F37480">
          <w:rPr>
            <w:noProof/>
            <w:webHidden/>
          </w:rPr>
          <w:fldChar w:fldCharType="end"/>
        </w:r>
      </w:hyperlink>
    </w:p>
    <w:p w14:paraId="534CC209" w14:textId="668CA9CF" w:rsidR="00F37480" w:rsidRDefault="004B433A">
      <w:pPr>
        <w:pStyle w:val="TableofFigures"/>
        <w:tabs>
          <w:tab w:val="right" w:leader="dot" w:pos="9204"/>
        </w:tabs>
        <w:rPr>
          <w:rFonts w:asciiTheme="minorHAnsi" w:hAnsiTheme="minorHAnsi"/>
          <w:noProof/>
          <w:lang w:val="en-US" w:eastAsia="en-US"/>
        </w:rPr>
      </w:pPr>
      <w:hyperlink w:anchor="_Toc120875051" w:history="1">
        <w:r w:rsidR="00F37480" w:rsidRPr="00084899">
          <w:rPr>
            <w:rStyle w:val="Hyperlink"/>
            <w:rFonts w:ascii="Arial" w:hAnsi="Arial" w:cs="Arial"/>
            <w:noProof/>
            <w:lang w:val="en-GB"/>
          </w:rPr>
          <w:t>Table 13. Macroeconomic effects of the implementation of OPTTI 2014-2020, assessment through SIBILA</w:t>
        </w:r>
        <w:r w:rsidR="00F37480">
          <w:rPr>
            <w:noProof/>
            <w:webHidden/>
          </w:rPr>
          <w:tab/>
        </w:r>
        <w:r w:rsidR="00F37480">
          <w:rPr>
            <w:noProof/>
            <w:webHidden/>
          </w:rPr>
          <w:fldChar w:fldCharType="begin"/>
        </w:r>
        <w:r w:rsidR="00F37480">
          <w:rPr>
            <w:noProof/>
            <w:webHidden/>
          </w:rPr>
          <w:instrText xml:space="preserve"> PAGEREF _Toc120875051 \h </w:instrText>
        </w:r>
        <w:r w:rsidR="00F37480">
          <w:rPr>
            <w:noProof/>
            <w:webHidden/>
          </w:rPr>
        </w:r>
        <w:r w:rsidR="00F37480">
          <w:rPr>
            <w:noProof/>
            <w:webHidden/>
          </w:rPr>
          <w:fldChar w:fldCharType="separate"/>
        </w:r>
        <w:r w:rsidR="00F37480">
          <w:rPr>
            <w:noProof/>
            <w:webHidden/>
          </w:rPr>
          <w:t>38</w:t>
        </w:r>
        <w:r w:rsidR="00F37480">
          <w:rPr>
            <w:noProof/>
            <w:webHidden/>
          </w:rPr>
          <w:fldChar w:fldCharType="end"/>
        </w:r>
      </w:hyperlink>
    </w:p>
    <w:p w14:paraId="42BCBF2B" w14:textId="0F87527B" w:rsidR="00F37480" w:rsidRDefault="004B433A">
      <w:pPr>
        <w:pStyle w:val="TableofFigures"/>
        <w:tabs>
          <w:tab w:val="right" w:leader="dot" w:pos="9204"/>
        </w:tabs>
        <w:rPr>
          <w:rFonts w:asciiTheme="minorHAnsi" w:hAnsiTheme="minorHAnsi"/>
          <w:noProof/>
          <w:lang w:val="en-US" w:eastAsia="en-US"/>
        </w:rPr>
      </w:pPr>
      <w:hyperlink w:anchor="_Toc120875052" w:history="1">
        <w:r w:rsidR="00F37480" w:rsidRPr="00084899">
          <w:rPr>
            <w:rStyle w:val="Hyperlink"/>
            <w:rFonts w:ascii="Arial" w:hAnsi="Arial" w:cs="Arial"/>
            <w:noProof/>
            <w:lang w:val="en-GB"/>
          </w:rPr>
          <w:t>Table 14. Macroeconomic effects of the implementation of OPTTI 2014-2020 by priority axis, estimated by SIBILA, effect by 2021.*</w:t>
        </w:r>
        <w:r w:rsidR="00F37480">
          <w:rPr>
            <w:noProof/>
            <w:webHidden/>
          </w:rPr>
          <w:tab/>
        </w:r>
        <w:r w:rsidR="00F37480">
          <w:rPr>
            <w:noProof/>
            <w:webHidden/>
          </w:rPr>
          <w:fldChar w:fldCharType="begin"/>
        </w:r>
        <w:r w:rsidR="00F37480">
          <w:rPr>
            <w:noProof/>
            <w:webHidden/>
          </w:rPr>
          <w:instrText xml:space="preserve"> PAGEREF _Toc120875052 \h </w:instrText>
        </w:r>
        <w:r w:rsidR="00F37480">
          <w:rPr>
            <w:noProof/>
            <w:webHidden/>
          </w:rPr>
        </w:r>
        <w:r w:rsidR="00F37480">
          <w:rPr>
            <w:noProof/>
            <w:webHidden/>
          </w:rPr>
          <w:fldChar w:fldCharType="separate"/>
        </w:r>
        <w:r w:rsidR="00F37480">
          <w:rPr>
            <w:noProof/>
            <w:webHidden/>
          </w:rPr>
          <w:t>38</w:t>
        </w:r>
        <w:r w:rsidR="00F37480">
          <w:rPr>
            <w:noProof/>
            <w:webHidden/>
          </w:rPr>
          <w:fldChar w:fldCharType="end"/>
        </w:r>
      </w:hyperlink>
    </w:p>
    <w:p w14:paraId="5DFE9DAD" w14:textId="1A95D7B1" w:rsidR="00F37480" w:rsidRDefault="004B433A">
      <w:pPr>
        <w:pStyle w:val="TableofFigures"/>
        <w:tabs>
          <w:tab w:val="right" w:leader="dot" w:pos="9204"/>
        </w:tabs>
        <w:rPr>
          <w:rFonts w:asciiTheme="minorHAnsi" w:hAnsiTheme="minorHAnsi"/>
          <w:noProof/>
          <w:lang w:val="en-US" w:eastAsia="en-US"/>
        </w:rPr>
      </w:pPr>
      <w:hyperlink w:anchor="_Toc120875053" w:history="1">
        <w:r w:rsidR="00F37480" w:rsidRPr="00084899">
          <w:rPr>
            <w:rStyle w:val="Hyperlink"/>
            <w:rFonts w:ascii="Arial" w:hAnsi="Arial" w:cs="Arial"/>
            <w:noProof/>
            <w:lang w:val="en-GB"/>
          </w:rPr>
          <w:t>Table 15. Structure of passenger and freight transport by mode of transport, %</w:t>
        </w:r>
        <w:r w:rsidR="00F37480">
          <w:rPr>
            <w:noProof/>
            <w:webHidden/>
          </w:rPr>
          <w:tab/>
        </w:r>
        <w:r w:rsidR="00F37480">
          <w:rPr>
            <w:noProof/>
            <w:webHidden/>
          </w:rPr>
          <w:fldChar w:fldCharType="begin"/>
        </w:r>
        <w:r w:rsidR="00F37480">
          <w:rPr>
            <w:noProof/>
            <w:webHidden/>
          </w:rPr>
          <w:instrText xml:space="preserve"> PAGEREF _Toc120875053 \h </w:instrText>
        </w:r>
        <w:r w:rsidR="00F37480">
          <w:rPr>
            <w:noProof/>
            <w:webHidden/>
          </w:rPr>
        </w:r>
        <w:r w:rsidR="00F37480">
          <w:rPr>
            <w:noProof/>
            <w:webHidden/>
          </w:rPr>
          <w:fldChar w:fldCharType="separate"/>
        </w:r>
        <w:r w:rsidR="00F37480">
          <w:rPr>
            <w:noProof/>
            <w:webHidden/>
          </w:rPr>
          <w:t>43</w:t>
        </w:r>
        <w:r w:rsidR="00F37480">
          <w:rPr>
            <w:noProof/>
            <w:webHidden/>
          </w:rPr>
          <w:fldChar w:fldCharType="end"/>
        </w:r>
      </w:hyperlink>
    </w:p>
    <w:p w14:paraId="0BF3D383" w14:textId="24D2B333" w:rsidR="00F37480" w:rsidRDefault="004B433A">
      <w:pPr>
        <w:pStyle w:val="TableofFigures"/>
        <w:tabs>
          <w:tab w:val="right" w:leader="dot" w:pos="9204"/>
        </w:tabs>
        <w:rPr>
          <w:rFonts w:asciiTheme="minorHAnsi" w:hAnsiTheme="minorHAnsi"/>
          <w:noProof/>
          <w:lang w:val="en-US" w:eastAsia="en-US"/>
        </w:rPr>
      </w:pPr>
      <w:hyperlink w:anchor="_Toc120875054" w:history="1">
        <w:r w:rsidR="00F37480" w:rsidRPr="00084899">
          <w:rPr>
            <w:rStyle w:val="Hyperlink"/>
            <w:rFonts w:ascii="Arial" w:hAnsi="Arial" w:cs="Arial"/>
            <w:noProof/>
            <w:lang w:val="en-GB"/>
          </w:rPr>
          <w:t>Table 16. Road, freight and passenger transport</w:t>
        </w:r>
        <w:r w:rsidR="00F37480">
          <w:rPr>
            <w:noProof/>
            <w:webHidden/>
          </w:rPr>
          <w:tab/>
        </w:r>
        <w:r w:rsidR="00F37480">
          <w:rPr>
            <w:noProof/>
            <w:webHidden/>
          </w:rPr>
          <w:fldChar w:fldCharType="begin"/>
        </w:r>
        <w:r w:rsidR="00F37480">
          <w:rPr>
            <w:noProof/>
            <w:webHidden/>
          </w:rPr>
          <w:instrText xml:space="preserve"> PAGEREF _Toc120875054 \h </w:instrText>
        </w:r>
        <w:r w:rsidR="00F37480">
          <w:rPr>
            <w:noProof/>
            <w:webHidden/>
          </w:rPr>
        </w:r>
        <w:r w:rsidR="00F37480">
          <w:rPr>
            <w:noProof/>
            <w:webHidden/>
          </w:rPr>
          <w:fldChar w:fldCharType="separate"/>
        </w:r>
        <w:r w:rsidR="00F37480">
          <w:rPr>
            <w:noProof/>
            <w:webHidden/>
          </w:rPr>
          <w:t>44</w:t>
        </w:r>
        <w:r w:rsidR="00F37480">
          <w:rPr>
            <w:noProof/>
            <w:webHidden/>
          </w:rPr>
          <w:fldChar w:fldCharType="end"/>
        </w:r>
      </w:hyperlink>
    </w:p>
    <w:p w14:paraId="2405FE04" w14:textId="4BBF622E" w:rsidR="00F37480" w:rsidRDefault="004B433A">
      <w:pPr>
        <w:pStyle w:val="TableofFigures"/>
        <w:tabs>
          <w:tab w:val="right" w:leader="dot" w:pos="9204"/>
        </w:tabs>
        <w:rPr>
          <w:rFonts w:asciiTheme="minorHAnsi" w:hAnsiTheme="minorHAnsi"/>
          <w:noProof/>
          <w:lang w:val="en-US" w:eastAsia="en-US"/>
        </w:rPr>
      </w:pPr>
      <w:hyperlink w:anchor="_Toc120875055" w:history="1">
        <w:r w:rsidR="00F37480" w:rsidRPr="00084899">
          <w:rPr>
            <w:rStyle w:val="Hyperlink"/>
            <w:rFonts w:ascii="Arial" w:hAnsi="Arial" w:cs="Arial"/>
            <w:noProof/>
            <w:lang w:val="en-GB"/>
          </w:rPr>
          <w:t>Table 17. Rail traffic, in thousands train kilometres</w:t>
        </w:r>
        <w:r w:rsidR="00F37480">
          <w:rPr>
            <w:noProof/>
            <w:webHidden/>
          </w:rPr>
          <w:tab/>
        </w:r>
        <w:r w:rsidR="00F37480">
          <w:rPr>
            <w:noProof/>
            <w:webHidden/>
          </w:rPr>
          <w:fldChar w:fldCharType="begin"/>
        </w:r>
        <w:r w:rsidR="00F37480">
          <w:rPr>
            <w:noProof/>
            <w:webHidden/>
          </w:rPr>
          <w:instrText xml:space="preserve"> PAGEREF _Toc120875055 \h </w:instrText>
        </w:r>
        <w:r w:rsidR="00F37480">
          <w:rPr>
            <w:noProof/>
            <w:webHidden/>
          </w:rPr>
        </w:r>
        <w:r w:rsidR="00F37480">
          <w:rPr>
            <w:noProof/>
            <w:webHidden/>
          </w:rPr>
          <w:fldChar w:fldCharType="separate"/>
        </w:r>
        <w:r w:rsidR="00F37480">
          <w:rPr>
            <w:noProof/>
            <w:webHidden/>
          </w:rPr>
          <w:t>44</w:t>
        </w:r>
        <w:r w:rsidR="00F37480">
          <w:rPr>
            <w:noProof/>
            <w:webHidden/>
          </w:rPr>
          <w:fldChar w:fldCharType="end"/>
        </w:r>
      </w:hyperlink>
    </w:p>
    <w:p w14:paraId="14EEA67D" w14:textId="7B037264" w:rsidR="00F37480" w:rsidRDefault="004B433A">
      <w:pPr>
        <w:pStyle w:val="TableofFigures"/>
        <w:tabs>
          <w:tab w:val="right" w:leader="dot" w:pos="9204"/>
        </w:tabs>
        <w:rPr>
          <w:rFonts w:asciiTheme="minorHAnsi" w:hAnsiTheme="minorHAnsi"/>
          <w:noProof/>
          <w:lang w:val="en-US" w:eastAsia="en-US"/>
        </w:rPr>
      </w:pPr>
      <w:hyperlink w:anchor="_Toc120875056" w:history="1">
        <w:r w:rsidR="00F37480" w:rsidRPr="00084899">
          <w:rPr>
            <w:rStyle w:val="Hyperlink"/>
            <w:rFonts w:ascii="Arial" w:hAnsi="Arial" w:cs="Arial"/>
            <w:noProof/>
            <w:lang w:val="en-GB"/>
          </w:rPr>
          <w:t>Table 18. Contribution of OPTTI investment projects to the reduction of СО2 tonnes per year</w:t>
        </w:r>
        <w:r w:rsidR="00F37480">
          <w:rPr>
            <w:noProof/>
            <w:webHidden/>
          </w:rPr>
          <w:tab/>
        </w:r>
        <w:r w:rsidR="00F37480">
          <w:rPr>
            <w:noProof/>
            <w:webHidden/>
          </w:rPr>
          <w:fldChar w:fldCharType="begin"/>
        </w:r>
        <w:r w:rsidR="00F37480">
          <w:rPr>
            <w:noProof/>
            <w:webHidden/>
          </w:rPr>
          <w:instrText xml:space="preserve"> PAGEREF _Toc120875056 \h </w:instrText>
        </w:r>
        <w:r w:rsidR="00F37480">
          <w:rPr>
            <w:noProof/>
            <w:webHidden/>
          </w:rPr>
        </w:r>
        <w:r w:rsidR="00F37480">
          <w:rPr>
            <w:noProof/>
            <w:webHidden/>
          </w:rPr>
          <w:fldChar w:fldCharType="separate"/>
        </w:r>
        <w:r w:rsidR="00F37480">
          <w:rPr>
            <w:noProof/>
            <w:webHidden/>
          </w:rPr>
          <w:t>46</w:t>
        </w:r>
        <w:r w:rsidR="00F37480">
          <w:rPr>
            <w:noProof/>
            <w:webHidden/>
          </w:rPr>
          <w:fldChar w:fldCharType="end"/>
        </w:r>
      </w:hyperlink>
    </w:p>
    <w:p w14:paraId="2275C461" w14:textId="36B6B5AB" w:rsidR="00F37480" w:rsidRDefault="004B433A">
      <w:pPr>
        <w:pStyle w:val="TableofFigures"/>
        <w:tabs>
          <w:tab w:val="right" w:leader="dot" w:pos="9204"/>
        </w:tabs>
        <w:rPr>
          <w:rFonts w:asciiTheme="minorHAnsi" w:hAnsiTheme="minorHAnsi"/>
          <w:noProof/>
          <w:lang w:val="en-US" w:eastAsia="en-US"/>
        </w:rPr>
      </w:pPr>
      <w:hyperlink w:anchor="_Toc120875057" w:history="1">
        <w:r w:rsidR="00F37480" w:rsidRPr="00084899">
          <w:rPr>
            <w:rStyle w:val="Hyperlink"/>
            <w:rFonts w:ascii="Arial" w:hAnsi="Arial" w:cs="Arial"/>
            <w:noProof/>
            <w:lang w:val="en-GB"/>
          </w:rPr>
          <w:t>Table 19. Waste generated by ships, treated at ports (m3 per year)</w:t>
        </w:r>
        <w:r w:rsidR="00F37480">
          <w:rPr>
            <w:noProof/>
            <w:webHidden/>
          </w:rPr>
          <w:tab/>
        </w:r>
        <w:r w:rsidR="00F37480">
          <w:rPr>
            <w:noProof/>
            <w:webHidden/>
          </w:rPr>
          <w:fldChar w:fldCharType="begin"/>
        </w:r>
        <w:r w:rsidR="00F37480">
          <w:rPr>
            <w:noProof/>
            <w:webHidden/>
          </w:rPr>
          <w:instrText xml:space="preserve"> PAGEREF _Toc120875057 \h </w:instrText>
        </w:r>
        <w:r w:rsidR="00F37480">
          <w:rPr>
            <w:noProof/>
            <w:webHidden/>
          </w:rPr>
        </w:r>
        <w:r w:rsidR="00F37480">
          <w:rPr>
            <w:noProof/>
            <w:webHidden/>
          </w:rPr>
          <w:fldChar w:fldCharType="separate"/>
        </w:r>
        <w:r w:rsidR="00F37480">
          <w:rPr>
            <w:noProof/>
            <w:webHidden/>
          </w:rPr>
          <w:t>47</w:t>
        </w:r>
        <w:r w:rsidR="00F37480">
          <w:rPr>
            <w:noProof/>
            <w:webHidden/>
          </w:rPr>
          <w:fldChar w:fldCharType="end"/>
        </w:r>
      </w:hyperlink>
    </w:p>
    <w:p w14:paraId="1AFB9535" w14:textId="2C26610F" w:rsidR="00F37480" w:rsidRDefault="004B433A">
      <w:pPr>
        <w:pStyle w:val="TableofFigures"/>
        <w:tabs>
          <w:tab w:val="right" w:leader="dot" w:pos="9204"/>
        </w:tabs>
        <w:rPr>
          <w:rFonts w:asciiTheme="minorHAnsi" w:hAnsiTheme="minorHAnsi"/>
          <w:noProof/>
          <w:lang w:val="en-US" w:eastAsia="en-US"/>
        </w:rPr>
      </w:pPr>
      <w:hyperlink w:anchor="_Toc120875058" w:history="1">
        <w:r w:rsidR="00F37480" w:rsidRPr="00084899">
          <w:rPr>
            <w:rStyle w:val="Hyperlink"/>
            <w:rFonts w:ascii="Arial" w:hAnsi="Arial" w:cs="Arial"/>
            <w:noProof/>
            <w:lang w:val="en-GB"/>
          </w:rPr>
          <w:t>Table 20. Distribution of  rail transport benefits, EUR mn</w:t>
        </w:r>
        <w:r w:rsidR="00F37480">
          <w:rPr>
            <w:noProof/>
            <w:webHidden/>
          </w:rPr>
          <w:tab/>
        </w:r>
        <w:r w:rsidR="00F37480">
          <w:rPr>
            <w:noProof/>
            <w:webHidden/>
          </w:rPr>
          <w:fldChar w:fldCharType="begin"/>
        </w:r>
        <w:r w:rsidR="00F37480">
          <w:rPr>
            <w:noProof/>
            <w:webHidden/>
          </w:rPr>
          <w:instrText xml:space="preserve"> PAGEREF _Toc120875058 \h </w:instrText>
        </w:r>
        <w:r w:rsidR="00F37480">
          <w:rPr>
            <w:noProof/>
            <w:webHidden/>
          </w:rPr>
        </w:r>
        <w:r w:rsidR="00F37480">
          <w:rPr>
            <w:noProof/>
            <w:webHidden/>
          </w:rPr>
          <w:fldChar w:fldCharType="separate"/>
        </w:r>
        <w:r w:rsidR="00F37480">
          <w:rPr>
            <w:noProof/>
            <w:webHidden/>
          </w:rPr>
          <w:t>48</w:t>
        </w:r>
        <w:r w:rsidR="00F37480">
          <w:rPr>
            <w:noProof/>
            <w:webHidden/>
          </w:rPr>
          <w:fldChar w:fldCharType="end"/>
        </w:r>
      </w:hyperlink>
    </w:p>
    <w:p w14:paraId="4097CF2C" w14:textId="2168A114" w:rsidR="00F37480" w:rsidRDefault="004B433A">
      <w:pPr>
        <w:pStyle w:val="TableofFigures"/>
        <w:tabs>
          <w:tab w:val="right" w:leader="dot" w:pos="9204"/>
        </w:tabs>
        <w:rPr>
          <w:rFonts w:asciiTheme="minorHAnsi" w:hAnsiTheme="minorHAnsi"/>
          <w:noProof/>
          <w:lang w:val="en-US" w:eastAsia="en-US"/>
        </w:rPr>
      </w:pPr>
      <w:hyperlink w:anchor="_Toc120875059" w:history="1">
        <w:r w:rsidR="00F37480" w:rsidRPr="00084899">
          <w:rPr>
            <w:rStyle w:val="Hyperlink"/>
            <w:rFonts w:ascii="Arial" w:hAnsi="Arial" w:cs="Arial"/>
            <w:noProof/>
            <w:lang w:val="en-GB"/>
          </w:rPr>
          <w:t>Table 21. Distribution of car transport benefits, EUR mn</w:t>
        </w:r>
        <w:r w:rsidR="00F37480">
          <w:rPr>
            <w:noProof/>
            <w:webHidden/>
          </w:rPr>
          <w:tab/>
        </w:r>
        <w:r w:rsidR="00F37480">
          <w:rPr>
            <w:noProof/>
            <w:webHidden/>
          </w:rPr>
          <w:fldChar w:fldCharType="begin"/>
        </w:r>
        <w:r w:rsidR="00F37480">
          <w:rPr>
            <w:noProof/>
            <w:webHidden/>
          </w:rPr>
          <w:instrText xml:space="preserve"> PAGEREF _Toc120875059 \h </w:instrText>
        </w:r>
        <w:r w:rsidR="00F37480">
          <w:rPr>
            <w:noProof/>
            <w:webHidden/>
          </w:rPr>
        </w:r>
        <w:r w:rsidR="00F37480">
          <w:rPr>
            <w:noProof/>
            <w:webHidden/>
          </w:rPr>
          <w:fldChar w:fldCharType="separate"/>
        </w:r>
        <w:r w:rsidR="00F37480">
          <w:rPr>
            <w:noProof/>
            <w:webHidden/>
          </w:rPr>
          <w:t>49</w:t>
        </w:r>
        <w:r w:rsidR="00F37480">
          <w:rPr>
            <w:noProof/>
            <w:webHidden/>
          </w:rPr>
          <w:fldChar w:fldCharType="end"/>
        </w:r>
      </w:hyperlink>
    </w:p>
    <w:p w14:paraId="1AF39850" w14:textId="301B048F" w:rsidR="00F37480" w:rsidRDefault="004B433A">
      <w:pPr>
        <w:pStyle w:val="TableofFigures"/>
        <w:tabs>
          <w:tab w:val="right" w:leader="dot" w:pos="9204"/>
        </w:tabs>
        <w:rPr>
          <w:rFonts w:asciiTheme="minorHAnsi" w:hAnsiTheme="minorHAnsi"/>
          <w:noProof/>
          <w:lang w:val="en-US" w:eastAsia="en-US"/>
        </w:rPr>
      </w:pPr>
      <w:hyperlink w:anchor="_Toc120875060" w:history="1">
        <w:r w:rsidR="00F37480" w:rsidRPr="00084899">
          <w:rPr>
            <w:rStyle w:val="Hyperlink"/>
            <w:rFonts w:ascii="Arial" w:hAnsi="Arial" w:cs="Arial"/>
            <w:noProof/>
            <w:lang w:val="en-GB"/>
          </w:rPr>
          <w:t>Table 22. Distribution of public transport benefits, EUR mn</w:t>
        </w:r>
        <w:r w:rsidR="00F37480">
          <w:rPr>
            <w:noProof/>
            <w:webHidden/>
          </w:rPr>
          <w:tab/>
        </w:r>
        <w:r w:rsidR="00F37480">
          <w:rPr>
            <w:noProof/>
            <w:webHidden/>
          </w:rPr>
          <w:fldChar w:fldCharType="begin"/>
        </w:r>
        <w:r w:rsidR="00F37480">
          <w:rPr>
            <w:noProof/>
            <w:webHidden/>
          </w:rPr>
          <w:instrText xml:space="preserve"> PAGEREF _Toc120875060 \h </w:instrText>
        </w:r>
        <w:r w:rsidR="00F37480">
          <w:rPr>
            <w:noProof/>
            <w:webHidden/>
          </w:rPr>
        </w:r>
        <w:r w:rsidR="00F37480">
          <w:rPr>
            <w:noProof/>
            <w:webHidden/>
          </w:rPr>
          <w:fldChar w:fldCharType="separate"/>
        </w:r>
        <w:r w:rsidR="00F37480">
          <w:rPr>
            <w:noProof/>
            <w:webHidden/>
          </w:rPr>
          <w:t>50</w:t>
        </w:r>
        <w:r w:rsidR="00F37480">
          <w:rPr>
            <w:noProof/>
            <w:webHidden/>
          </w:rPr>
          <w:fldChar w:fldCharType="end"/>
        </w:r>
      </w:hyperlink>
    </w:p>
    <w:p w14:paraId="0E26F9ED" w14:textId="3EACC6EC" w:rsidR="00F37480" w:rsidRDefault="004B433A">
      <w:pPr>
        <w:pStyle w:val="TableofFigures"/>
        <w:tabs>
          <w:tab w:val="right" w:leader="dot" w:pos="9204"/>
        </w:tabs>
        <w:rPr>
          <w:rFonts w:asciiTheme="minorHAnsi" w:hAnsiTheme="minorHAnsi"/>
          <w:noProof/>
          <w:lang w:val="en-US" w:eastAsia="en-US"/>
        </w:rPr>
      </w:pPr>
      <w:hyperlink w:anchor="_Toc120875061" w:history="1">
        <w:r w:rsidR="00F37480" w:rsidRPr="00084899">
          <w:rPr>
            <w:rStyle w:val="Hyperlink"/>
            <w:rFonts w:ascii="Arial" w:hAnsi="Arial" w:cs="Arial"/>
            <w:noProof/>
            <w:lang w:val="en-GB"/>
          </w:rPr>
          <w:t>Table 23. Distribution of benefits under OPTTI, EUR mn</w:t>
        </w:r>
        <w:r w:rsidR="00F37480">
          <w:rPr>
            <w:noProof/>
            <w:webHidden/>
          </w:rPr>
          <w:tab/>
        </w:r>
        <w:r w:rsidR="00F37480">
          <w:rPr>
            <w:noProof/>
            <w:webHidden/>
          </w:rPr>
          <w:fldChar w:fldCharType="begin"/>
        </w:r>
        <w:r w:rsidR="00F37480">
          <w:rPr>
            <w:noProof/>
            <w:webHidden/>
          </w:rPr>
          <w:instrText xml:space="preserve"> PAGEREF _Toc120875061 \h </w:instrText>
        </w:r>
        <w:r w:rsidR="00F37480">
          <w:rPr>
            <w:noProof/>
            <w:webHidden/>
          </w:rPr>
        </w:r>
        <w:r w:rsidR="00F37480">
          <w:rPr>
            <w:noProof/>
            <w:webHidden/>
          </w:rPr>
          <w:fldChar w:fldCharType="separate"/>
        </w:r>
        <w:r w:rsidR="00F37480">
          <w:rPr>
            <w:noProof/>
            <w:webHidden/>
          </w:rPr>
          <w:t>51</w:t>
        </w:r>
        <w:r w:rsidR="00F37480">
          <w:rPr>
            <w:noProof/>
            <w:webHidden/>
          </w:rPr>
          <w:fldChar w:fldCharType="end"/>
        </w:r>
      </w:hyperlink>
    </w:p>
    <w:p w14:paraId="084EA9CE" w14:textId="154D4783" w:rsidR="00F37480" w:rsidRDefault="004B433A">
      <w:pPr>
        <w:pStyle w:val="TableofFigures"/>
        <w:tabs>
          <w:tab w:val="right" w:leader="dot" w:pos="9204"/>
        </w:tabs>
        <w:rPr>
          <w:rFonts w:asciiTheme="minorHAnsi" w:hAnsiTheme="minorHAnsi"/>
          <w:noProof/>
          <w:lang w:val="en-US" w:eastAsia="en-US"/>
        </w:rPr>
      </w:pPr>
      <w:hyperlink w:anchor="_Toc120875062" w:history="1">
        <w:r w:rsidR="00F37480" w:rsidRPr="00084899">
          <w:rPr>
            <w:rStyle w:val="Hyperlink"/>
            <w:rFonts w:ascii="Arial" w:hAnsi="Arial" w:cs="Arial"/>
            <w:noProof/>
            <w:lang w:val="en-GB"/>
          </w:rPr>
          <w:t>Table 24. Recommendations</w:t>
        </w:r>
        <w:r w:rsidR="00F37480">
          <w:rPr>
            <w:noProof/>
            <w:webHidden/>
          </w:rPr>
          <w:tab/>
        </w:r>
        <w:r w:rsidR="00F37480">
          <w:rPr>
            <w:noProof/>
            <w:webHidden/>
          </w:rPr>
          <w:fldChar w:fldCharType="begin"/>
        </w:r>
        <w:r w:rsidR="00F37480">
          <w:rPr>
            <w:noProof/>
            <w:webHidden/>
          </w:rPr>
          <w:instrText xml:space="preserve"> PAGEREF _Toc120875062 \h </w:instrText>
        </w:r>
        <w:r w:rsidR="00F37480">
          <w:rPr>
            <w:noProof/>
            <w:webHidden/>
          </w:rPr>
        </w:r>
        <w:r w:rsidR="00F37480">
          <w:rPr>
            <w:noProof/>
            <w:webHidden/>
          </w:rPr>
          <w:fldChar w:fldCharType="separate"/>
        </w:r>
        <w:r w:rsidR="00F37480">
          <w:rPr>
            <w:noProof/>
            <w:webHidden/>
          </w:rPr>
          <w:t>57</w:t>
        </w:r>
        <w:r w:rsidR="00F37480">
          <w:rPr>
            <w:noProof/>
            <w:webHidden/>
          </w:rPr>
          <w:fldChar w:fldCharType="end"/>
        </w:r>
      </w:hyperlink>
    </w:p>
    <w:p w14:paraId="4CD4F9DC" w14:textId="3E1B7245" w:rsidR="00F37480" w:rsidRDefault="004B433A">
      <w:pPr>
        <w:pStyle w:val="TableofFigures"/>
        <w:tabs>
          <w:tab w:val="right" w:leader="dot" w:pos="9204"/>
        </w:tabs>
        <w:rPr>
          <w:rFonts w:asciiTheme="minorHAnsi" w:hAnsiTheme="minorHAnsi"/>
          <w:noProof/>
          <w:lang w:val="en-US" w:eastAsia="en-US"/>
        </w:rPr>
      </w:pPr>
      <w:hyperlink w:anchor="_Toc120875063" w:history="1">
        <w:r w:rsidR="00F37480" w:rsidRPr="00084899">
          <w:rPr>
            <w:rStyle w:val="Hyperlink"/>
            <w:rFonts w:ascii="Arial" w:hAnsi="Arial" w:cs="Arial"/>
            <w:noProof/>
            <w:lang w:val="en-GB"/>
          </w:rPr>
          <w:t>Table 25.Changes to OPTTI 2014-2020</w:t>
        </w:r>
        <w:r w:rsidR="00F37480">
          <w:rPr>
            <w:noProof/>
            <w:webHidden/>
          </w:rPr>
          <w:tab/>
        </w:r>
        <w:r w:rsidR="00F37480">
          <w:rPr>
            <w:noProof/>
            <w:webHidden/>
          </w:rPr>
          <w:fldChar w:fldCharType="begin"/>
        </w:r>
        <w:r w:rsidR="00F37480">
          <w:rPr>
            <w:noProof/>
            <w:webHidden/>
          </w:rPr>
          <w:instrText xml:space="preserve"> PAGEREF _Toc120875063 \h </w:instrText>
        </w:r>
        <w:r w:rsidR="00F37480">
          <w:rPr>
            <w:noProof/>
            <w:webHidden/>
          </w:rPr>
        </w:r>
        <w:r w:rsidR="00F37480">
          <w:rPr>
            <w:noProof/>
            <w:webHidden/>
          </w:rPr>
          <w:fldChar w:fldCharType="separate"/>
        </w:r>
        <w:r w:rsidR="00F37480">
          <w:rPr>
            <w:noProof/>
            <w:webHidden/>
          </w:rPr>
          <w:t>62</w:t>
        </w:r>
        <w:r w:rsidR="00F37480">
          <w:rPr>
            <w:noProof/>
            <w:webHidden/>
          </w:rPr>
          <w:fldChar w:fldCharType="end"/>
        </w:r>
      </w:hyperlink>
    </w:p>
    <w:p w14:paraId="21824557" w14:textId="42C8A784" w:rsidR="00F37480" w:rsidRDefault="004B433A">
      <w:pPr>
        <w:pStyle w:val="TableofFigures"/>
        <w:tabs>
          <w:tab w:val="right" w:leader="dot" w:pos="9204"/>
        </w:tabs>
        <w:rPr>
          <w:rFonts w:asciiTheme="minorHAnsi" w:hAnsiTheme="minorHAnsi"/>
          <w:noProof/>
          <w:lang w:val="en-US" w:eastAsia="en-US"/>
        </w:rPr>
      </w:pPr>
      <w:hyperlink w:anchor="_Toc120875064" w:history="1">
        <w:r w:rsidR="00F37480" w:rsidRPr="00084899">
          <w:rPr>
            <w:rStyle w:val="Hyperlink"/>
            <w:rFonts w:ascii="Arial" w:hAnsi="Arial" w:cs="Arial"/>
            <w:noProof/>
            <w:lang w:val="en-GB"/>
          </w:rPr>
          <w:t>Table 26. Status of the railway infrastructure projects as of 31.12.2021</w:t>
        </w:r>
        <w:r w:rsidR="00F37480">
          <w:rPr>
            <w:noProof/>
            <w:webHidden/>
          </w:rPr>
          <w:tab/>
        </w:r>
        <w:r w:rsidR="00F37480">
          <w:rPr>
            <w:noProof/>
            <w:webHidden/>
          </w:rPr>
          <w:fldChar w:fldCharType="begin"/>
        </w:r>
        <w:r w:rsidR="00F37480">
          <w:rPr>
            <w:noProof/>
            <w:webHidden/>
          </w:rPr>
          <w:instrText xml:space="preserve"> PAGEREF _Toc120875064 \h </w:instrText>
        </w:r>
        <w:r w:rsidR="00F37480">
          <w:rPr>
            <w:noProof/>
            <w:webHidden/>
          </w:rPr>
        </w:r>
        <w:r w:rsidR="00F37480">
          <w:rPr>
            <w:noProof/>
            <w:webHidden/>
          </w:rPr>
          <w:fldChar w:fldCharType="separate"/>
        </w:r>
        <w:r w:rsidR="00F37480">
          <w:rPr>
            <w:noProof/>
            <w:webHidden/>
          </w:rPr>
          <w:t>64</w:t>
        </w:r>
        <w:r w:rsidR="00F37480">
          <w:rPr>
            <w:noProof/>
            <w:webHidden/>
          </w:rPr>
          <w:fldChar w:fldCharType="end"/>
        </w:r>
      </w:hyperlink>
    </w:p>
    <w:p w14:paraId="1DAADAF9" w14:textId="01A1C9F1" w:rsidR="00F37480" w:rsidRDefault="004B433A">
      <w:pPr>
        <w:pStyle w:val="TableofFigures"/>
        <w:tabs>
          <w:tab w:val="right" w:leader="dot" w:pos="9204"/>
        </w:tabs>
        <w:rPr>
          <w:rFonts w:asciiTheme="minorHAnsi" w:hAnsiTheme="minorHAnsi"/>
          <w:noProof/>
          <w:lang w:val="en-US" w:eastAsia="en-US"/>
        </w:rPr>
      </w:pPr>
      <w:hyperlink w:anchor="_Toc120875065" w:history="1">
        <w:r w:rsidR="00F37480" w:rsidRPr="00084899">
          <w:rPr>
            <w:rStyle w:val="Hyperlink"/>
            <w:rFonts w:ascii="Arial" w:hAnsi="Arial" w:cs="Arial"/>
            <w:noProof/>
            <w:lang w:val="en-GB"/>
          </w:rPr>
          <w:t>Table 27. Status of the road infrastructure projects as of 31.12.2021</w:t>
        </w:r>
        <w:r w:rsidR="00F37480">
          <w:rPr>
            <w:noProof/>
            <w:webHidden/>
          </w:rPr>
          <w:tab/>
        </w:r>
        <w:r w:rsidR="00F37480">
          <w:rPr>
            <w:noProof/>
            <w:webHidden/>
          </w:rPr>
          <w:fldChar w:fldCharType="begin"/>
        </w:r>
        <w:r w:rsidR="00F37480">
          <w:rPr>
            <w:noProof/>
            <w:webHidden/>
          </w:rPr>
          <w:instrText xml:space="preserve"> PAGEREF _Toc120875065 \h </w:instrText>
        </w:r>
        <w:r w:rsidR="00F37480">
          <w:rPr>
            <w:noProof/>
            <w:webHidden/>
          </w:rPr>
        </w:r>
        <w:r w:rsidR="00F37480">
          <w:rPr>
            <w:noProof/>
            <w:webHidden/>
          </w:rPr>
          <w:fldChar w:fldCharType="separate"/>
        </w:r>
        <w:r w:rsidR="00F37480">
          <w:rPr>
            <w:noProof/>
            <w:webHidden/>
          </w:rPr>
          <w:t>67</w:t>
        </w:r>
        <w:r w:rsidR="00F37480">
          <w:rPr>
            <w:noProof/>
            <w:webHidden/>
          </w:rPr>
          <w:fldChar w:fldCharType="end"/>
        </w:r>
      </w:hyperlink>
    </w:p>
    <w:p w14:paraId="3E9F370F" w14:textId="3173D11F" w:rsidR="00F37480" w:rsidRDefault="004B433A">
      <w:pPr>
        <w:pStyle w:val="TableofFigures"/>
        <w:tabs>
          <w:tab w:val="right" w:leader="dot" w:pos="9204"/>
        </w:tabs>
        <w:rPr>
          <w:rFonts w:asciiTheme="minorHAnsi" w:hAnsiTheme="minorHAnsi"/>
          <w:noProof/>
          <w:lang w:val="en-US" w:eastAsia="en-US"/>
        </w:rPr>
      </w:pPr>
      <w:hyperlink w:anchor="_Toc120875066" w:history="1">
        <w:r w:rsidR="00F37480" w:rsidRPr="00084899">
          <w:rPr>
            <w:rStyle w:val="Hyperlink"/>
            <w:rFonts w:ascii="Arial" w:hAnsi="Arial" w:cs="Arial"/>
            <w:noProof/>
            <w:lang w:val="en-GB"/>
          </w:rPr>
          <w:t>Table 28. Status of urban transport projects as of 31.12.2021</w:t>
        </w:r>
        <w:r w:rsidR="00F37480">
          <w:rPr>
            <w:noProof/>
            <w:webHidden/>
          </w:rPr>
          <w:tab/>
        </w:r>
        <w:r w:rsidR="00F37480">
          <w:rPr>
            <w:noProof/>
            <w:webHidden/>
          </w:rPr>
          <w:fldChar w:fldCharType="begin"/>
        </w:r>
        <w:r w:rsidR="00F37480">
          <w:rPr>
            <w:noProof/>
            <w:webHidden/>
          </w:rPr>
          <w:instrText xml:space="preserve"> PAGEREF _Toc120875066 \h </w:instrText>
        </w:r>
        <w:r w:rsidR="00F37480">
          <w:rPr>
            <w:noProof/>
            <w:webHidden/>
          </w:rPr>
        </w:r>
        <w:r w:rsidR="00F37480">
          <w:rPr>
            <w:noProof/>
            <w:webHidden/>
          </w:rPr>
          <w:fldChar w:fldCharType="separate"/>
        </w:r>
        <w:r w:rsidR="00F37480">
          <w:rPr>
            <w:noProof/>
            <w:webHidden/>
          </w:rPr>
          <w:t>68</w:t>
        </w:r>
        <w:r w:rsidR="00F37480">
          <w:rPr>
            <w:noProof/>
            <w:webHidden/>
          </w:rPr>
          <w:fldChar w:fldCharType="end"/>
        </w:r>
      </w:hyperlink>
    </w:p>
    <w:p w14:paraId="7D10018E" w14:textId="0F3F835B" w:rsidR="00F37480" w:rsidRDefault="004B433A">
      <w:pPr>
        <w:pStyle w:val="TableofFigures"/>
        <w:tabs>
          <w:tab w:val="right" w:leader="dot" w:pos="9204"/>
        </w:tabs>
        <w:rPr>
          <w:rFonts w:asciiTheme="minorHAnsi" w:hAnsiTheme="minorHAnsi"/>
          <w:noProof/>
          <w:lang w:val="en-US" w:eastAsia="en-US"/>
        </w:rPr>
      </w:pPr>
      <w:hyperlink w:anchor="_Toc120875067" w:history="1">
        <w:r w:rsidR="00F37480" w:rsidRPr="00084899">
          <w:rPr>
            <w:rStyle w:val="Hyperlink"/>
            <w:rFonts w:ascii="Arial" w:hAnsi="Arial" w:cs="Arial"/>
            <w:noProof/>
            <w:lang w:val="en-GB"/>
          </w:rPr>
          <w:t>Table 29. Status of water transport projects as of 31.12.2021</w:t>
        </w:r>
        <w:r w:rsidR="00F37480">
          <w:rPr>
            <w:noProof/>
            <w:webHidden/>
          </w:rPr>
          <w:tab/>
        </w:r>
        <w:r w:rsidR="00F37480">
          <w:rPr>
            <w:noProof/>
            <w:webHidden/>
          </w:rPr>
          <w:fldChar w:fldCharType="begin"/>
        </w:r>
        <w:r w:rsidR="00F37480">
          <w:rPr>
            <w:noProof/>
            <w:webHidden/>
          </w:rPr>
          <w:instrText xml:space="preserve"> PAGEREF _Toc120875067 \h </w:instrText>
        </w:r>
        <w:r w:rsidR="00F37480">
          <w:rPr>
            <w:noProof/>
            <w:webHidden/>
          </w:rPr>
        </w:r>
        <w:r w:rsidR="00F37480">
          <w:rPr>
            <w:noProof/>
            <w:webHidden/>
          </w:rPr>
          <w:fldChar w:fldCharType="separate"/>
        </w:r>
        <w:r w:rsidR="00F37480">
          <w:rPr>
            <w:noProof/>
            <w:webHidden/>
          </w:rPr>
          <w:t>69</w:t>
        </w:r>
        <w:r w:rsidR="00F37480">
          <w:rPr>
            <w:noProof/>
            <w:webHidden/>
          </w:rPr>
          <w:fldChar w:fldCharType="end"/>
        </w:r>
      </w:hyperlink>
    </w:p>
    <w:p w14:paraId="6A188CE2" w14:textId="751289B4" w:rsidR="00F37480" w:rsidRDefault="004B433A">
      <w:pPr>
        <w:pStyle w:val="TableofFigures"/>
        <w:tabs>
          <w:tab w:val="right" w:leader="dot" w:pos="9204"/>
        </w:tabs>
        <w:rPr>
          <w:rFonts w:asciiTheme="minorHAnsi" w:hAnsiTheme="minorHAnsi"/>
          <w:noProof/>
          <w:lang w:val="en-US" w:eastAsia="en-US"/>
        </w:rPr>
      </w:pPr>
      <w:hyperlink w:anchor="_Toc120875068" w:history="1">
        <w:r w:rsidR="00F37480" w:rsidRPr="00084899">
          <w:rPr>
            <w:rStyle w:val="Hyperlink"/>
            <w:rFonts w:ascii="Arial" w:hAnsi="Arial" w:cs="Arial"/>
            <w:noProof/>
            <w:lang w:val="en-GB"/>
          </w:rPr>
          <w:t>Table 30. Performance indicators by OPTTI and degree of implementation</w:t>
        </w:r>
        <w:r w:rsidR="00F37480">
          <w:rPr>
            <w:noProof/>
            <w:webHidden/>
          </w:rPr>
          <w:tab/>
        </w:r>
        <w:r w:rsidR="00F37480">
          <w:rPr>
            <w:noProof/>
            <w:webHidden/>
          </w:rPr>
          <w:fldChar w:fldCharType="begin"/>
        </w:r>
        <w:r w:rsidR="00F37480">
          <w:rPr>
            <w:noProof/>
            <w:webHidden/>
          </w:rPr>
          <w:instrText xml:space="preserve"> PAGEREF _Toc120875068 \h </w:instrText>
        </w:r>
        <w:r w:rsidR="00F37480">
          <w:rPr>
            <w:noProof/>
            <w:webHidden/>
          </w:rPr>
        </w:r>
        <w:r w:rsidR="00F37480">
          <w:rPr>
            <w:noProof/>
            <w:webHidden/>
          </w:rPr>
          <w:fldChar w:fldCharType="separate"/>
        </w:r>
        <w:r w:rsidR="00F37480">
          <w:rPr>
            <w:noProof/>
            <w:webHidden/>
          </w:rPr>
          <w:t>74</w:t>
        </w:r>
        <w:r w:rsidR="00F37480">
          <w:rPr>
            <w:noProof/>
            <w:webHidden/>
          </w:rPr>
          <w:fldChar w:fldCharType="end"/>
        </w:r>
      </w:hyperlink>
    </w:p>
    <w:p w14:paraId="4AE1B44F" w14:textId="7B98B525" w:rsidR="00F37480" w:rsidRDefault="004B433A">
      <w:pPr>
        <w:pStyle w:val="TableofFigures"/>
        <w:tabs>
          <w:tab w:val="right" w:leader="dot" w:pos="9204"/>
        </w:tabs>
        <w:rPr>
          <w:rFonts w:asciiTheme="minorHAnsi" w:hAnsiTheme="minorHAnsi"/>
          <w:noProof/>
          <w:lang w:val="en-US" w:eastAsia="en-US"/>
        </w:rPr>
      </w:pPr>
      <w:hyperlink w:anchor="_Toc120875069" w:history="1">
        <w:r w:rsidR="00F37480" w:rsidRPr="00084899">
          <w:rPr>
            <w:rStyle w:val="Hyperlink"/>
            <w:rFonts w:ascii="Arial" w:hAnsi="Arial" w:cs="Arial"/>
            <w:noProof/>
            <w:lang w:val="en-GB"/>
          </w:rPr>
          <w:t>Table 31. Financial contribution by priority axis of OPTTI, in EUR and %</w:t>
        </w:r>
        <w:r w:rsidR="00F37480">
          <w:rPr>
            <w:noProof/>
            <w:webHidden/>
          </w:rPr>
          <w:tab/>
        </w:r>
        <w:r w:rsidR="00F37480">
          <w:rPr>
            <w:noProof/>
            <w:webHidden/>
          </w:rPr>
          <w:fldChar w:fldCharType="begin"/>
        </w:r>
        <w:r w:rsidR="00F37480">
          <w:rPr>
            <w:noProof/>
            <w:webHidden/>
          </w:rPr>
          <w:instrText xml:space="preserve"> PAGEREF _Toc120875069 \h </w:instrText>
        </w:r>
        <w:r w:rsidR="00F37480">
          <w:rPr>
            <w:noProof/>
            <w:webHidden/>
          </w:rPr>
        </w:r>
        <w:r w:rsidR="00F37480">
          <w:rPr>
            <w:noProof/>
            <w:webHidden/>
          </w:rPr>
          <w:fldChar w:fldCharType="separate"/>
        </w:r>
        <w:r w:rsidR="00F37480">
          <w:rPr>
            <w:noProof/>
            <w:webHidden/>
          </w:rPr>
          <w:t>75</w:t>
        </w:r>
        <w:r w:rsidR="00F37480">
          <w:rPr>
            <w:noProof/>
            <w:webHidden/>
          </w:rPr>
          <w:fldChar w:fldCharType="end"/>
        </w:r>
      </w:hyperlink>
    </w:p>
    <w:p w14:paraId="4FCF1E5A" w14:textId="608D6D95" w:rsidR="00F37480" w:rsidRDefault="004B433A">
      <w:pPr>
        <w:pStyle w:val="TableofFigures"/>
        <w:tabs>
          <w:tab w:val="right" w:leader="dot" w:pos="9204"/>
        </w:tabs>
        <w:rPr>
          <w:rFonts w:asciiTheme="minorHAnsi" w:hAnsiTheme="minorHAnsi"/>
          <w:noProof/>
          <w:lang w:val="en-US" w:eastAsia="en-US"/>
        </w:rPr>
      </w:pPr>
      <w:hyperlink w:anchor="_Toc120875070" w:history="1">
        <w:r w:rsidR="00F37480" w:rsidRPr="00084899">
          <w:rPr>
            <w:rStyle w:val="Hyperlink"/>
            <w:rFonts w:ascii="Arial" w:hAnsi="Arial" w:cs="Arial"/>
            <w:noProof/>
            <w:lang w:val="en-GB"/>
          </w:rPr>
          <w:t>Table 32. Relative weights assigned to the indicators of priority axis 1</w:t>
        </w:r>
        <w:r w:rsidR="00F37480">
          <w:rPr>
            <w:noProof/>
            <w:webHidden/>
          </w:rPr>
          <w:tab/>
        </w:r>
        <w:r w:rsidR="00F37480">
          <w:rPr>
            <w:noProof/>
            <w:webHidden/>
          </w:rPr>
          <w:fldChar w:fldCharType="begin"/>
        </w:r>
        <w:r w:rsidR="00F37480">
          <w:rPr>
            <w:noProof/>
            <w:webHidden/>
          </w:rPr>
          <w:instrText xml:space="preserve"> PAGEREF _Toc120875070 \h </w:instrText>
        </w:r>
        <w:r w:rsidR="00F37480">
          <w:rPr>
            <w:noProof/>
            <w:webHidden/>
          </w:rPr>
        </w:r>
        <w:r w:rsidR="00F37480">
          <w:rPr>
            <w:noProof/>
            <w:webHidden/>
          </w:rPr>
          <w:fldChar w:fldCharType="separate"/>
        </w:r>
        <w:r w:rsidR="00F37480">
          <w:rPr>
            <w:noProof/>
            <w:webHidden/>
          </w:rPr>
          <w:t>75</w:t>
        </w:r>
        <w:r w:rsidR="00F37480">
          <w:rPr>
            <w:noProof/>
            <w:webHidden/>
          </w:rPr>
          <w:fldChar w:fldCharType="end"/>
        </w:r>
      </w:hyperlink>
    </w:p>
    <w:p w14:paraId="57CC52DD" w14:textId="608B43F8" w:rsidR="00F37480" w:rsidRDefault="004B433A">
      <w:pPr>
        <w:pStyle w:val="TableofFigures"/>
        <w:tabs>
          <w:tab w:val="right" w:leader="dot" w:pos="9204"/>
        </w:tabs>
        <w:rPr>
          <w:rFonts w:asciiTheme="minorHAnsi" w:hAnsiTheme="minorHAnsi"/>
          <w:noProof/>
          <w:lang w:val="en-US" w:eastAsia="en-US"/>
        </w:rPr>
      </w:pPr>
      <w:hyperlink w:anchor="_Toc120875071" w:history="1">
        <w:r w:rsidR="00F37480" w:rsidRPr="00084899">
          <w:rPr>
            <w:rStyle w:val="Hyperlink"/>
            <w:rFonts w:ascii="Arial" w:hAnsi="Arial" w:cs="Arial"/>
            <w:noProof/>
            <w:lang w:val="en-GB"/>
          </w:rPr>
          <w:t>Table 33. Efficiency coefficients by priority axes and overall for OPTTI</w:t>
        </w:r>
        <w:r w:rsidR="00F37480">
          <w:rPr>
            <w:noProof/>
            <w:webHidden/>
          </w:rPr>
          <w:tab/>
        </w:r>
        <w:r w:rsidR="00F37480">
          <w:rPr>
            <w:noProof/>
            <w:webHidden/>
          </w:rPr>
          <w:fldChar w:fldCharType="begin"/>
        </w:r>
        <w:r w:rsidR="00F37480">
          <w:rPr>
            <w:noProof/>
            <w:webHidden/>
          </w:rPr>
          <w:instrText xml:space="preserve"> PAGEREF _Toc120875071 \h </w:instrText>
        </w:r>
        <w:r w:rsidR="00F37480">
          <w:rPr>
            <w:noProof/>
            <w:webHidden/>
          </w:rPr>
        </w:r>
        <w:r w:rsidR="00F37480">
          <w:rPr>
            <w:noProof/>
            <w:webHidden/>
          </w:rPr>
          <w:fldChar w:fldCharType="separate"/>
        </w:r>
        <w:r w:rsidR="00F37480">
          <w:rPr>
            <w:noProof/>
            <w:webHidden/>
          </w:rPr>
          <w:t>76</w:t>
        </w:r>
        <w:r w:rsidR="00F37480">
          <w:rPr>
            <w:noProof/>
            <w:webHidden/>
          </w:rPr>
          <w:fldChar w:fldCharType="end"/>
        </w:r>
      </w:hyperlink>
    </w:p>
    <w:p w14:paraId="5493BEE7" w14:textId="63C6485D" w:rsidR="00F37480" w:rsidRDefault="004B433A">
      <w:pPr>
        <w:pStyle w:val="TableofFigures"/>
        <w:tabs>
          <w:tab w:val="right" w:leader="dot" w:pos="9204"/>
        </w:tabs>
        <w:rPr>
          <w:rFonts w:asciiTheme="minorHAnsi" w:hAnsiTheme="minorHAnsi"/>
          <w:noProof/>
          <w:lang w:val="en-US" w:eastAsia="en-US"/>
        </w:rPr>
      </w:pPr>
      <w:hyperlink w:anchor="_Toc120875072" w:history="1">
        <w:r w:rsidR="00F37480" w:rsidRPr="00084899">
          <w:rPr>
            <w:rStyle w:val="Hyperlink"/>
            <w:rFonts w:ascii="Arial" w:hAnsi="Arial" w:cs="Arial"/>
            <w:noProof/>
            <w:lang w:val="en-GB"/>
          </w:rPr>
          <w:t>Table 34. Relative weight of the financial contribution of each priority axes for OPTTI</w:t>
        </w:r>
        <w:r w:rsidR="00F37480">
          <w:rPr>
            <w:noProof/>
            <w:webHidden/>
          </w:rPr>
          <w:tab/>
        </w:r>
        <w:r w:rsidR="00F37480">
          <w:rPr>
            <w:noProof/>
            <w:webHidden/>
          </w:rPr>
          <w:fldChar w:fldCharType="begin"/>
        </w:r>
        <w:r w:rsidR="00F37480">
          <w:rPr>
            <w:noProof/>
            <w:webHidden/>
          </w:rPr>
          <w:instrText xml:space="preserve"> PAGEREF _Toc120875072 \h </w:instrText>
        </w:r>
        <w:r w:rsidR="00F37480">
          <w:rPr>
            <w:noProof/>
            <w:webHidden/>
          </w:rPr>
        </w:r>
        <w:r w:rsidR="00F37480">
          <w:rPr>
            <w:noProof/>
            <w:webHidden/>
          </w:rPr>
          <w:fldChar w:fldCharType="separate"/>
        </w:r>
        <w:r w:rsidR="00F37480">
          <w:rPr>
            <w:noProof/>
            <w:webHidden/>
          </w:rPr>
          <w:t>76</w:t>
        </w:r>
        <w:r w:rsidR="00F37480">
          <w:rPr>
            <w:noProof/>
            <w:webHidden/>
          </w:rPr>
          <w:fldChar w:fldCharType="end"/>
        </w:r>
      </w:hyperlink>
    </w:p>
    <w:p w14:paraId="430F7CDC" w14:textId="1DE1249B" w:rsidR="00F37480" w:rsidRDefault="004B433A">
      <w:pPr>
        <w:pStyle w:val="TableofFigures"/>
        <w:tabs>
          <w:tab w:val="right" w:leader="dot" w:pos="9204"/>
        </w:tabs>
        <w:rPr>
          <w:rFonts w:asciiTheme="minorHAnsi" w:hAnsiTheme="minorHAnsi"/>
          <w:noProof/>
          <w:lang w:val="en-US" w:eastAsia="en-US"/>
        </w:rPr>
      </w:pPr>
      <w:hyperlink w:anchor="_Toc120875073" w:history="1">
        <w:r w:rsidR="00F37480" w:rsidRPr="00084899">
          <w:rPr>
            <w:rStyle w:val="Hyperlink"/>
            <w:rFonts w:ascii="Arial" w:hAnsi="Arial" w:cs="Arial"/>
            <w:noProof/>
            <w:lang w:val="en-GB"/>
          </w:rPr>
          <w:t>Table 35. Progress on OPPTI output indicators</w:t>
        </w:r>
        <w:r w:rsidR="00F37480">
          <w:rPr>
            <w:noProof/>
            <w:webHidden/>
          </w:rPr>
          <w:tab/>
        </w:r>
        <w:r w:rsidR="00F37480">
          <w:rPr>
            <w:noProof/>
            <w:webHidden/>
          </w:rPr>
          <w:fldChar w:fldCharType="begin"/>
        </w:r>
        <w:r w:rsidR="00F37480">
          <w:rPr>
            <w:noProof/>
            <w:webHidden/>
          </w:rPr>
          <w:instrText xml:space="preserve"> PAGEREF _Toc120875073 \h </w:instrText>
        </w:r>
        <w:r w:rsidR="00F37480">
          <w:rPr>
            <w:noProof/>
            <w:webHidden/>
          </w:rPr>
        </w:r>
        <w:r w:rsidR="00F37480">
          <w:rPr>
            <w:noProof/>
            <w:webHidden/>
          </w:rPr>
          <w:fldChar w:fldCharType="separate"/>
        </w:r>
        <w:r w:rsidR="00F37480">
          <w:rPr>
            <w:noProof/>
            <w:webHidden/>
          </w:rPr>
          <w:t>78</w:t>
        </w:r>
        <w:r w:rsidR="00F37480">
          <w:rPr>
            <w:noProof/>
            <w:webHidden/>
          </w:rPr>
          <w:fldChar w:fldCharType="end"/>
        </w:r>
      </w:hyperlink>
    </w:p>
    <w:p w14:paraId="4435CEB3" w14:textId="1F1B711E" w:rsidR="00F37480" w:rsidRDefault="004B433A">
      <w:pPr>
        <w:pStyle w:val="TableofFigures"/>
        <w:tabs>
          <w:tab w:val="right" w:leader="dot" w:pos="9204"/>
        </w:tabs>
        <w:rPr>
          <w:rFonts w:asciiTheme="minorHAnsi" w:hAnsiTheme="minorHAnsi"/>
          <w:noProof/>
          <w:lang w:val="en-US" w:eastAsia="en-US"/>
        </w:rPr>
      </w:pPr>
      <w:hyperlink w:anchor="_Toc120875074" w:history="1">
        <w:r w:rsidR="00F37480" w:rsidRPr="00084899">
          <w:rPr>
            <w:rStyle w:val="Hyperlink"/>
            <w:rFonts w:ascii="Arial" w:hAnsi="Arial" w:cs="Arial"/>
            <w:noProof/>
            <w:lang w:val="en-GB"/>
          </w:rPr>
          <w:t>Table 36. Progress on OPTTI result indicators</w:t>
        </w:r>
        <w:r w:rsidR="00F37480">
          <w:rPr>
            <w:noProof/>
            <w:webHidden/>
          </w:rPr>
          <w:tab/>
        </w:r>
        <w:r w:rsidR="00F37480">
          <w:rPr>
            <w:noProof/>
            <w:webHidden/>
          </w:rPr>
          <w:fldChar w:fldCharType="begin"/>
        </w:r>
        <w:r w:rsidR="00F37480">
          <w:rPr>
            <w:noProof/>
            <w:webHidden/>
          </w:rPr>
          <w:instrText xml:space="preserve"> PAGEREF _Toc120875074 \h </w:instrText>
        </w:r>
        <w:r w:rsidR="00F37480">
          <w:rPr>
            <w:noProof/>
            <w:webHidden/>
          </w:rPr>
        </w:r>
        <w:r w:rsidR="00F37480">
          <w:rPr>
            <w:noProof/>
            <w:webHidden/>
          </w:rPr>
          <w:fldChar w:fldCharType="separate"/>
        </w:r>
        <w:r w:rsidR="00F37480">
          <w:rPr>
            <w:noProof/>
            <w:webHidden/>
          </w:rPr>
          <w:t>79</w:t>
        </w:r>
        <w:r w:rsidR="00F37480">
          <w:rPr>
            <w:noProof/>
            <w:webHidden/>
          </w:rPr>
          <w:fldChar w:fldCharType="end"/>
        </w:r>
      </w:hyperlink>
    </w:p>
    <w:p w14:paraId="5F478D81" w14:textId="00788C78" w:rsidR="00F37480" w:rsidRDefault="004B433A">
      <w:pPr>
        <w:pStyle w:val="TableofFigures"/>
        <w:tabs>
          <w:tab w:val="right" w:leader="dot" w:pos="9204"/>
        </w:tabs>
        <w:rPr>
          <w:rFonts w:asciiTheme="minorHAnsi" w:hAnsiTheme="minorHAnsi"/>
          <w:noProof/>
          <w:lang w:val="en-US" w:eastAsia="en-US"/>
        </w:rPr>
      </w:pPr>
      <w:hyperlink w:anchor="_Toc120875075" w:history="1">
        <w:r w:rsidR="00F37480" w:rsidRPr="00084899">
          <w:rPr>
            <w:rStyle w:val="Hyperlink"/>
            <w:rFonts w:ascii="Arial" w:hAnsi="Arial" w:cs="Arial"/>
            <w:noProof/>
            <w:lang w:val="en-GB"/>
          </w:rPr>
          <w:t>Table 37. Evaluation of the effect of COVID-19 on the “Passenger railway transport performance” indicator</w:t>
        </w:r>
        <w:r w:rsidR="00F37480">
          <w:rPr>
            <w:noProof/>
            <w:webHidden/>
          </w:rPr>
          <w:tab/>
        </w:r>
        <w:r w:rsidR="00F37480">
          <w:rPr>
            <w:noProof/>
            <w:webHidden/>
          </w:rPr>
          <w:fldChar w:fldCharType="begin"/>
        </w:r>
        <w:r w:rsidR="00F37480">
          <w:rPr>
            <w:noProof/>
            <w:webHidden/>
          </w:rPr>
          <w:instrText xml:space="preserve"> PAGEREF _Toc120875075 \h </w:instrText>
        </w:r>
        <w:r w:rsidR="00F37480">
          <w:rPr>
            <w:noProof/>
            <w:webHidden/>
          </w:rPr>
        </w:r>
        <w:r w:rsidR="00F37480">
          <w:rPr>
            <w:noProof/>
            <w:webHidden/>
          </w:rPr>
          <w:fldChar w:fldCharType="separate"/>
        </w:r>
        <w:r w:rsidR="00F37480">
          <w:rPr>
            <w:noProof/>
            <w:webHidden/>
          </w:rPr>
          <w:t>80</w:t>
        </w:r>
        <w:r w:rsidR="00F37480">
          <w:rPr>
            <w:noProof/>
            <w:webHidden/>
          </w:rPr>
          <w:fldChar w:fldCharType="end"/>
        </w:r>
      </w:hyperlink>
    </w:p>
    <w:p w14:paraId="570C7DF4" w14:textId="71D55952" w:rsidR="00F37480" w:rsidRDefault="004B433A">
      <w:pPr>
        <w:pStyle w:val="TableofFigures"/>
        <w:tabs>
          <w:tab w:val="right" w:leader="dot" w:pos="9204"/>
        </w:tabs>
        <w:rPr>
          <w:rFonts w:asciiTheme="minorHAnsi" w:hAnsiTheme="minorHAnsi"/>
          <w:noProof/>
          <w:lang w:val="en-US" w:eastAsia="en-US"/>
        </w:rPr>
      </w:pPr>
      <w:hyperlink w:anchor="_Toc120875076" w:history="1">
        <w:r w:rsidR="00F37480" w:rsidRPr="00084899">
          <w:rPr>
            <w:rStyle w:val="Hyperlink"/>
            <w:rFonts w:ascii="Arial" w:hAnsi="Arial" w:cs="Arial"/>
            <w:noProof/>
            <w:lang w:val="en-GB"/>
          </w:rPr>
          <w:t>Table 38. Evaluation of the effect of COVID-19 on the “Freight railway transport performance” indicator</w:t>
        </w:r>
        <w:r w:rsidR="00F37480">
          <w:rPr>
            <w:noProof/>
            <w:webHidden/>
          </w:rPr>
          <w:tab/>
        </w:r>
        <w:r w:rsidR="00F37480">
          <w:rPr>
            <w:noProof/>
            <w:webHidden/>
          </w:rPr>
          <w:fldChar w:fldCharType="begin"/>
        </w:r>
        <w:r w:rsidR="00F37480">
          <w:rPr>
            <w:noProof/>
            <w:webHidden/>
          </w:rPr>
          <w:instrText xml:space="preserve"> PAGEREF _Toc120875076 \h </w:instrText>
        </w:r>
        <w:r w:rsidR="00F37480">
          <w:rPr>
            <w:noProof/>
            <w:webHidden/>
          </w:rPr>
        </w:r>
        <w:r w:rsidR="00F37480">
          <w:rPr>
            <w:noProof/>
            <w:webHidden/>
          </w:rPr>
          <w:fldChar w:fldCharType="separate"/>
        </w:r>
        <w:r w:rsidR="00F37480">
          <w:rPr>
            <w:noProof/>
            <w:webHidden/>
          </w:rPr>
          <w:t>81</w:t>
        </w:r>
        <w:r w:rsidR="00F37480">
          <w:rPr>
            <w:noProof/>
            <w:webHidden/>
          </w:rPr>
          <w:fldChar w:fldCharType="end"/>
        </w:r>
      </w:hyperlink>
    </w:p>
    <w:p w14:paraId="1548EFA8" w14:textId="647972DE" w:rsidR="00F37480" w:rsidRDefault="004B433A">
      <w:pPr>
        <w:pStyle w:val="TableofFigures"/>
        <w:tabs>
          <w:tab w:val="right" w:leader="dot" w:pos="9204"/>
        </w:tabs>
        <w:rPr>
          <w:rFonts w:asciiTheme="minorHAnsi" w:hAnsiTheme="minorHAnsi"/>
          <w:noProof/>
          <w:lang w:val="en-US" w:eastAsia="en-US"/>
        </w:rPr>
      </w:pPr>
      <w:hyperlink w:anchor="_Toc120875077" w:history="1">
        <w:r w:rsidR="00F37480" w:rsidRPr="00084899">
          <w:rPr>
            <w:rStyle w:val="Hyperlink"/>
            <w:rFonts w:ascii="Arial" w:hAnsi="Arial" w:cs="Arial"/>
            <w:noProof/>
            <w:lang w:val="en-GB"/>
          </w:rPr>
          <w:t>Table 39. Evaluation of the expected performance of PA1 outcome indicators by 2023, scenarios with and without COVID-19</w:t>
        </w:r>
        <w:r w:rsidR="00F37480">
          <w:rPr>
            <w:noProof/>
            <w:webHidden/>
          </w:rPr>
          <w:tab/>
        </w:r>
        <w:r w:rsidR="00F37480">
          <w:rPr>
            <w:noProof/>
            <w:webHidden/>
          </w:rPr>
          <w:fldChar w:fldCharType="begin"/>
        </w:r>
        <w:r w:rsidR="00F37480">
          <w:rPr>
            <w:noProof/>
            <w:webHidden/>
          </w:rPr>
          <w:instrText xml:space="preserve"> PAGEREF _Toc120875077 \h </w:instrText>
        </w:r>
        <w:r w:rsidR="00F37480">
          <w:rPr>
            <w:noProof/>
            <w:webHidden/>
          </w:rPr>
        </w:r>
        <w:r w:rsidR="00F37480">
          <w:rPr>
            <w:noProof/>
            <w:webHidden/>
          </w:rPr>
          <w:fldChar w:fldCharType="separate"/>
        </w:r>
        <w:r w:rsidR="00F37480">
          <w:rPr>
            <w:noProof/>
            <w:webHidden/>
          </w:rPr>
          <w:t>82</w:t>
        </w:r>
        <w:r w:rsidR="00F37480">
          <w:rPr>
            <w:noProof/>
            <w:webHidden/>
          </w:rPr>
          <w:fldChar w:fldCharType="end"/>
        </w:r>
      </w:hyperlink>
    </w:p>
    <w:p w14:paraId="2A1EB6BB" w14:textId="723F8BA4" w:rsidR="00F37480" w:rsidRDefault="004B433A">
      <w:pPr>
        <w:pStyle w:val="TableofFigures"/>
        <w:tabs>
          <w:tab w:val="right" w:leader="dot" w:pos="9204"/>
        </w:tabs>
        <w:rPr>
          <w:rFonts w:asciiTheme="minorHAnsi" w:hAnsiTheme="minorHAnsi"/>
          <w:noProof/>
          <w:lang w:val="en-US" w:eastAsia="en-US"/>
        </w:rPr>
      </w:pPr>
      <w:hyperlink w:anchor="_Toc120875078" w:history="1">
        <w:r w:rsidR="00F37480" w:rsidRPr="00084899">
          <w:rPr>
            <w:rStyle w:val="Hyperlink"/>
            <w:rFonts w:ascii="Arial" w:hAnsi="Arial" w:cs="Arial"/>
            <w:noProof/>
            <w:lang w:val="en-GB"/>
          </w:rPr>
          <w:t>Table 40. Evaluation of the effect of COVID-19 on the “Trip by metro“ indicator</w:t>
        </w:r>
        <w:r w:rsidR="00F37480">
          <w:rPr>
            <w:noProof/>
            <w:webHidden/>
          </w:rPr>
          <w:tab/>
        </w:r>
        <w:r w:rsidR="00F37480">
          <w:rPr>
            <w:noProof/>
            <w:webHidden/>
          </w:rPr>
          <w:fldChar w:fldCharType="begin"/>
        </w:r>
        <w:r w:rsidR="00F37480">
          <w:rPr>
            <w:noProof/>
            <w:webHidden/>
          </w:rPr>
          <w:instrText xml:space="preserve"> PAGEREF _Toc120875078 \h </w:instrText>
        </w:r>
        <w:r w:rsidR="00F37480">
          <w:rPr>
            <w:noProof/>
            <w:webHidden/>
          </w:rPr>
        </w:r>
        <w:r w:rsidR="00F37480">
          <w:rPr>
            <w:noProof/>
            <w:webHidden/>
          </w:rPr>
          <w:fldChar w:fldCharType="separate"/>
        </w:r>
        <w:r w:rsidR="00F37480">
          <w:rPr>
            <w:noProof/>
            <w:webHidden/>
          </w:rPr>
          <w:t>83</w:t>
        </w:r>
        <w:r w:rsidR="00F37480">
          <w:rPr>
            <w:noProof/>
            <w:webHidden/>
          </w:rPr>
          <w:fldChar w:fldCharType="end"/>
        </w:r>
      </w:hyperlink>
    </w:p>
    <w:p w14:paraId="7754EE56" w14:textId="5027DABF" w:rsidR="00F37480" w:rsidRDefault="004B433A">
      <w:pPr>
        <w:pStyle w:val="TableofFigures"/>
        <w:tabs>
          <w:tab w:val="right" w:leader="dot" w:pos="9204"/>
        </w:tabs>
        <w:rPr>
          <w:rFonts w:asciiTheme="minorHAnsi" w:hAnsiTheme="minorHAnsi"/>
          <w:noProof/>
          <w:lang w:val="en-US" w:eastAsia="en-US"/>
        </w:rPr>
      </w:pPr>
      <w:hyperlink w:anchor="_Toc120875079" w:history="1">
        <w:r w:rsidR="00F37480" w:rsidRPr="00084899">
          <w:rPr>
            <w:rStyle w:val="Hyperlink"/>
            <w:rFonts w:ascii="Arial" w:hAnsi="Arial" w:cs="Arial"/>
            <w:noProof/>
            <w:lang w:val="en-GB"/>
          </w:rPr>
          <w:t>Table 41. Assessment of the expected performance of the “Trips by metro” result indicator by 2023, scenarios with and without COVID-19</w:t>
        </w:r>
        <w:r w:rsidR="00F37480">
          <w:rPr>
            <w:noProof/>
            <w:webHidden/>
          </w:rPr>
          <w:tab/>
        </w:r>
        <w:r w:rsidR="00F37480">
          <w:rPr>
            <w:noProof/>
            <w:webHidden/>
          </w:rPr>
          <w:fldChar w:fldCharType="begin"/>
        </w:r>
        <w:r w:rsidR="00F37480">
          <w:rPr>
            <w:noProof/>
            <w:webHidden/>
          </w:rPr>
          <w:instrText xml:space="preserve"> PAGEREF _Toc120875079 \h </w:instrText>
        </w:r>
        <w:r w:rsidR="00F37480">
          <w:rPr>
            <w:noProof/>
            <w:webHidden/>
          </w:rPr>
        </w:r>
        <w:r w:rsidR="00F37480">
          <w:rPr>
            <w:noProof/>
            <w:webHidden/>
          </w:rPr>
          <w:fldChar w:fldCharType="separate"/>
        </w:r>
        <w:r w:rsidR="00F37480">
          <w:rPr>
            <w:noProof/>
            <w:webHidden/>
          </w:rPr>
          <w:t>83</w:t>
        </w:r>
        <w:r w:rsidR="00F37480">
          <w:rPr>
            <w:noProof/>
            <w:webHidden/>
          </w:rPr>
          <w:fldChar w:fldCharType="end"/>
        </w:r>
      </w:hyperlink>
    </w:p>
    <w:p w14:paraId="1048413F" w14:textId="5AC2153A" w:rsidR="00F37480" w:rsidRDefault="004B433A">
      <w:pPr>
        <w:pStyle w:val="TableofFigures"/>
        <w:tabs>
          <w:tab w:val="right" w:leader="dot" w:pos="9204"/>
        </w:tabs>
        <w:rPr>
          <w:rFonts w:asciiTheme="minorHAnsi" w:hAnsiTheme="minorHAnsi"/>
          <w:noProof/>
          <w:lang w:val="en-US" w:eastAsia="en-US"/>
        </w:rPr>
      </w:pPr>
      <w:hyperlink w:anchor="_Toc120875080" w:history="1">
        <w:r w:rsidR="00F37480" w:rsidRPr="00084899">
          <w:rPr>
            <w:rStyle w:val="Hyperlink"/>
            <w:rFonts w:ascii="Arial" w:hAnsi="Arial" w:cs="Arial"/>
            <w:noProof/>
            <w:lang w:val="en-GB"/>
          </w:rPr>
          <w:t>Table 42. Evaluation of the effect of COVID-19 on “</w:t>
        </w:r>
        <w:r w:rsidR="00F37480" w:rsidRPr="00084899">
          <w:rPr>
            <w:rStyle w:val="Hyperlink"/>
            <w:noProof/>
            <w:lang w:val="en-GB"/>
          </w:rPr>
          <w:t xml:space="preserve"> </w:t>
        </w:r>
        <w:r w:rsidR="00F37480" w:rsidRPr="00084899">
          <w:rPr>
            <w:rStyle w:val="Hyperlink"/>
            <w:rFonts w:ascii="Arial" w:hAnsi="Arial" w:cs="Arial"/>
            <w:noProof/>
            <w:lang w:val="en-GB"/>
          </w:rPr>
          <w:t>Ship-generated waste and cargo residues treated in the ports " indicator</w:t>
        </w:r>
        <w:r w:rsidR="00F37480">
          <w:rPr>
            <w:noProof/>
            <w:webHidden/>
          </w:rPr>
          <w:tab/>
        </w:r>
        <w:r w:rsidR="00F37480">
          <w:rPr>
            <w:noProof/>
            <w:webHidden/>
          </w:rPr>
          <w:fldChar w:fldCharType="begin"/>
        </w:r>
        <w:r w:rsidR="00F37480">
          <w:rPr>
            <w:noProof/>
            <w:webHidden/>
          </w:rPr>
          <w:instrText xml:space="preserve"> PAGEREF _Toc120875080 \h </w:instrText>
        </w:r>
        <w:r w:rsidR="00F37480">
          <w:rPr>
            <w:noProof/>
            <w:webHidden/>
          </w:rPr>
        </w:r>
        <w:r w:rsidR="00F37480">
          <w:rPr>
            <w:noProof/>
            <w:webHidden/>
          </w:rPr>
          <w:fldChar w:fldCharType="separate"/>
        </w:r>
        <w:r w:rsidR="00F37480">
          <w:rPr>
            <w:noProof/>
            <w:webHidden/>
          </w:rPr>
          <w:t>84</w:t>
        </w:r>
        <w:r w:rsidR="00F37480">
          <w:rPr>
            <w:noProof/>
            <w:webHidden/>
          </w:rPr>
          <w:fldChar w:fldCharType="end"/>
        </w:r>
      </w:hyperlink>
    </w:p>
    <w:p w14:paraId="3EFBC5DC" w14:textId="36354BD4" w:rsidR="00F37480" w:rsidRDefault="004B433A">
      <w:pPr>
        <w:pStyle w:val="TableofFigures"/>
        <w:tabs>
          <w:tab w:val="right" w:leader="dot" w:pos="9204"/>
        </w:tabs>
        <w:rPr>
          <w:rFonts w:asciiTheme="minorHAnsi" w:hAnsiTheme="minorHAnsi"/>
          <w:noProof/>
          <w:lang w:val="en-US" w:eastAsia="en-US"/>
        </w:rPr>
      </w:pPr>
      <w:hyperlink w:anchor="_Toc120875081" w:history="1">
        <w:r w:rsidR="00F37480" w:rsidRPr="00084899">
          <w:rPr>
            <w:rStyle w:val="Hyperlink"/>
            <w:rFonts w:ascii="Arial" w:hAnsi="Arial" w:cs="Arial"/>
            <w:noProof/>
            <w:lang w:val="en-GB"/>
          </w:rPr>
          <w:t>Table 43. Evaluation of the expected performance of the "Ship-generated waste and cargo residues treated at ports " result indicator in 2023, under a scenario with and without COVID-19</w:t>
        </w:r>
        <w:r w:rsidR="00F37480">
          <w:rPr>
            <w:noProof/>
            <w:webHidden/>
          </w:rPr>
          <w:tab/>
        </w:r>
        <w:r w:rsidR="00F37480">
          <w:rPr>
            <w:noProof/>
            <w:webHidden/>
          </w:rPr>
          <w:fldChar w:fldCharType="begin"/>
        </w:r>
        <w:r w:rsidR="00F37480">
          <w:rPr>
            <w:noProof/>
            <w:webHidden/>
          </w:rPr>
          <w:instrText xml:space="preserve"> PAGEREF _Toc120875081 \h </w:instrText>
        </w:r>
        <w:r w:rsidR="00F37480">
          <w:rPr>
            <w:noProof/>
            <w:webHidden/>
          </w:rPr>
        </w:r>
        <w:r w:rsidR="00F37480">
          <w:rPr>
            <w:noProof/>
            <w:webHidden/>
          </w:rPr>
          <w:fldChar w:fldCharType="separate"/>
        </w:r>
        <w:r w:rsidR="00F37480">
          <w:rPr>
            <w:noProof/>
            <w:webHidden/>
          </w:rPr>
          <w:t>84</w:t>
        </w:r>
        <w:r w:rsidR="00F37480">
          <w:rPr>
            <w:noProof/>
            <w:webHidden/>
          </w:rPr>
          <w:fldChar w:fldCharType="end"/>
        </w:r>
      </w:hyperlink>
    </w:p>
    <w:p w14:paraId="5BE256B2" w14:textId="3EBA57DC" w:rsidR="00F37480" w:rsidRDefault="004B433A">
      <w:pPr>
        <w:pStyle w:val="TableofFigures"/>
        <w:tabs>
          <w:tab w:val="right" w:leader="dot" w:pos="9204"/>
        </w:tabs>
        <w:rPr>
          <w:rFonts w:asciiTheme="minorHAnsi" w:hAnsiTheme="minorHAnsi"/>
          <w:noProof/>
          <w:lang w:val="en-US" w:eastAsia="en-US"/>
        </w:rPr>
      </w:pPr>
      <w:hyperlink w:anchor="_Toc120875082" w:history="1">
        <w:r w:rsidR="00F37480" w:rsidRPr="00084899">
          <w:rPr>
            <w:rStyle w:val="Hyperlink"/>
            <w:rFonts w:ascii="Arial" w:hAnsi="Arial" w:cs="Arial"/>
            <w:noProof/>
            <w:lang w:val="en-GB"/>
          </w:rPr>
          <w:t>Table 44 Core statistical data</w:t>
        </w:r>
        <w:r w:rsidR="00F37480">
          <w:rPr>
            <w:noProof/>
            <w:webHidden/>
          </w:rPr>
          <w:tab/>
        </w:r>
        <w:r w:rsidR="00F37480">
          <w:rPr>
            <w:noProof/>
            <w:webHidden/>
          </w:rPr>
          <w:fldChar w:fldCharType="begin"/>
        </w:r>
        <w:r w:rsidR="00F37480">
          <w:rPr>
            <w:noProof/>
            <w:webHidden/>
          </w:rPr>
          <w:instrText xml:space="preserve"> PAGEREF _Toc120875082 \h </w:instrText>
        </w:r>
        <w:r w:rsidR="00F37480">
          <w:rPr>
            <w:noProof/>
            <w:webHidden/>
          </w:rPr>
        </w:r>
        <w:r w:rsidR="00F37480">
          <w:rPr>
            <w:noProof/>
            <w:webHidden/>
          </w:rPr>
          <w:fldChar w:fldCharType="separate"/>
        </w:r>
        <w:r w:rsidR="00F37480">
          <w:rPr>
            <w:noProof/>
            <w:webHidden/>
          </w:rPr>
          <w:t>86</w:t>
        </w:r>
        <w:r w:rsidR="00F37480">
          <w:rPr>
            <w:noProof/>
            <w:webHidden/>
          </w:rPr>
          <w:fldChar w:fldCharType="end"/>
        </w:r>
      </w:hyperlink>
    </w:p>
    <w:p w14:paraId="1524D956" w14:textId="0C5A04F9" w:rsidR="00F37480" w:rsidRDefault="004B433A">
      <w:pPr>
        <w:pStyle w:val="TableofFigures"/>
        <w:tabs>
          <w:tab w:val="right" w:leader="dot" w:pos="9204"/>
        </w:tabs>
        <w:rPr>
          <w:rFonts w:asciiTheme="minorHAnsi" w:hAnsiTheme="minorHAnsi"/>
          <w:noProof/>
          <w:lang w:val="en-US" w:eastAsia="en-US"/>
        </w:rPr>
      </w:pPr>
      <w:hyperlink w:anchor="_Toc120875083" w:history="1">
        <w:r w:rsidR="00F37480" w:rsidRPr="00084899">
          <w:rPr>
            <w:rStyle w:val="Hyperlink"/>
            <w:rFonts w:ascii="Arial" w:hAnsi="Arial" w:cs="Arial"/>
            <w:noProof/>
            <w:lang w:val="en-GB"/>
          </w:rPr>
          <w:t>Table 45. Distribution of freeways by region, km</w:t>
        </w:r>
        <w:r w:rsidR="00F37480">
          <w:rPr>
            <w:noProof/>
            <w:webHidden/>
          </w:rPr>
          <w:tab/>
        </w:r>
        <w:r w:rsidR="00F37480">
          <w:rPr>
            <w:noProof/>
            <w:webHidden/>
          </w:rPr>
          <w:fldChar w:fldCharType="begin"/>
        </w:r>
        <w:r w:rsidR="00F37480">
          <w:rPr>
            <w:noProof/>
            <w:webHidden/>
          </w:rPr>
          <w:instrText xml:space="preserve"> PAGEREF _Toc120875083 \h </w:instrText>
        </w:r>
        <w:r w:rsidR="00F37480">
          <w:rPr>
            <w:noProof/>
            <w:webHidden/>
          </w:rPr>
        </w:r>
        <w:r w:rsidR="00F37480">
          <w:rPr>
            <w:noProof/>
            <w:webHidden/>
          </w:rPr>
          <w:fldChar w:fldCharType="separate"/>
        </w:r>
        <w:r w:rsidR="00F37480">
          <w:rPr>
            <w:noProof/>
            <w:webHidden/>
          </w:rPr>
          <w:t>90</w:t>
        </w:r>
        <w:r w:rsidR="00F37480">
          <w:rPr>
            <w:noProof/>
            <w:webHidden/>
          </w:rPr>
          <w:fldChar w:fldCharType="end"/>
        </w:r>
      </w:hyperlink>
    </w:p>
    <w:p w14:paraId="41B27695" w14:textId="17B52DBF" w:rsidR="00F37480" w:rsidRDefault="004B433A">
      <w:pPr>
        <w:pStyle w:val="TableofFigures"/>
        <w:tabs>
          <w:tab w:val="right" w:leader="dot" w:pos="9204"/>
        </w:tabs>
        <w:rPr>
          <w:rFonts w:asciiTheme="minorHAnsi" w:hAnsiTheme="minorHAnsi"/>
          <w:noProof/>
          <w:lang w:val="en-US" w:eastAsia="en-US"/>
        </w:rPr>
      </w:pPr>
      <w:hyperlink w:anchor="_Toc120875084" w:history="1">
        <w:r w:rsidR="00F37480" w:rsidRPr="00084899">
          <w:rPr>
            <w:rStyle w:val="Hyperlink"/>
            <w:rFonts w:ascii="Arial" w:hAnsi="Arial" w:cs="Arial"/>
            <w:noProof/>
            <w:lang w:val="en-GB"/>
          </w:rPr>
          <w:t>Table 46. Air pollution from on-road transport, tons</w:t>
        </w:r>
        <w:r w:rsidR="00F37480">
          <w:rPr>
            <w:noProof/>
            <w:webHidden/>
          </w:rPr>
          <w:tab/>
        </w:r>
        <w:r w:rsidR="00F37480">
          <w:rPr>
            <w:noProof/>
            <w:webHidden/>
          </w:rPr>
          <w:fldChar w:fldCharType="begin"/>
        </w:r>
        <w:r w:rsidR="00F37480">
          <w:rPr>
            <w:noProof/>
            <w:webHidden/>
          </w:rPr>
          <w:instrText xml:space="preserve"> PAGEREF _Toc120875084 \h </w:instrText>
        </w:r>
        <w:r w:rsidR="00F37480">
          <w:rPr>
            <w:noProof/>
            <w:webHidden/>
          </w:rPr>
        </w:r>
        <w:r w:rsidR="00F37480">
          <w:rPr>
            <w:noProof/>
            <w:webHidden/>
          </w:rPr>
          <w:fldChar w:fldCharType="separate"/>
        </w:r>
        <w:r w:rsidR="00F37480">
          <w:rPr>
            <w:noProof/>
            <w:webHidden/>
          </w:rPr>
          <w:t>90</w:t>
        </w:r>
        <w:r w:rsidR="00F37480">
          <w:rPr>
            <w:noProof/>
            <w:webHidden/>
          </w:rPr>
          <w:fldChar w:fldCharType="end"/>
        </w:r>
      </w:hyperlink>
    </w:p>
    <w:p w14:paraId="767C10C3" w14:textId="5BC58243" w:rsidR="00F37480" w:rsidRDefault="004B433A">
      <w:pPr>
        <w:pStyle w:val="TableofFigures"/>
        <w:tabs>
          <w:tab w:val="right" w:leader="dot" w:pos="9204"/>
        </w:tabs>
        <w:rPr>
          <w:rFonts w:asciiTheme="minorHAnsi" w:hAnsiTheme="minorHAnsi"/>
          <w:noProof/>
          <w:lang w:val="en-US" w:eastAsia="en-US"/>
        </w:rPr>
      </w:pPr>
      <w:hyperlink w:anchor="_Toc120875085" w:history="1">
        <w:r w:rsidR="00F37480" w:rsidRPr="00084899">
          <w:rPr>
            <w:rStyle w:val="Hyperlink"/>
            <w:rFonts w:ascii="Arial" w:hAnsi="Arial" w:cs="Arial"/>
            <w:noProof/>
            <w:lang w:val="en-GB"/>
          </w:rPr>
          <w:t>Table 47. Link between conclusions, recommendations and data and methods of analysis used</w:t>
        </w:r>
        <w:r w:rsidR="00F37480">
          <w:rPr>
            <w:noProof/>
            <w:webHidden/>
          </w:rPr>
          <w:tab/>
        </w:r>
        <w:r w:rsidR="00F37480">
          <w:rPr>
            <w:noProof/>
            <w:webHidden/>
          </w:rPr>
          <w:fldChar w:fldCharType="begin"/>
        </w:r>
        <w:r w:rsidR="00F37480">
          <w:rPr>
            <w:noProof/>
            <w:webHidden/>
          </w:rPr>
          <w:instrText xml:space="preserve"> PAGEREF _Toc120875085 \h </w:instrText>
        </w:r>
        <w:r w:rsidR="00F37480">
          <w:rPr>
            <w:noProof/>
            <w:webHidden/>
          </w:rPr>
        </w:r>
        <w:r w:rsidR="00F37480">
          <w:rPr>
            <w:noProof/>
            <w:webHidden/>
          </w:rPr>
          <w:fldChar w:fldCharType="separate"/>
        </w:r>
        <w:r w:rsidR="00F37480">
          <w:rPr>
            <w:noProof/>
            <w:webHidden/>
          </w:rPr>
          <w:t>92</w:t>
        </w:r>
        <w:r w:rsidR="00F37480">
          <w:rPr>
            <w:noProof/>
            <w:webHidden/>
          </w:rPr>
          <w:fldChar w:fldCharType="end"/>
        </w:r>
      </w:hyperlink>
    </w:p>
    <w:p w14:paraId="1B592098" w14:textId="109BF27E" w:rsidR="00590410" w:rsidRPr="00F37A2E" w:rsidRDefault="00EA1D95" w:rsidP="006F013C">
      <w:pPr>
        <w:pStyle w:val="TableofFigures"/>
        <w:tabs>
          <w:tab w:val="right" w:leader="dot" w:pos="9204"/>
        </w:tabs>
        <w:spacing w:before="60" w:after="120"/>
        <w:rPr>
          <w:rFonts w:ascii="Arial" w:hAnsi="Arial" w:cs="Arial"/>
          <w:sz w:val="20"/>
          <w:szCs w:val="20"/>
          <w:lang w:val="en-GB"/>
        </w:rPr>
      </w:pPr>
      <w:r w:rsidRPr="00F37A2E">
        <w:rPr>
          <w:rFonts w:ascii="Arial" w:hAnsi="Arial" w:cs="Arial"/>
          <w:sz w:val="20"/>
          <w:szCs w:val="20"/>
          <w:lang w:val="en-GB"/>
        </w:rPr>
        <w:fldChar w:fldCharType="end"/>
      </w:r>
    </w:p>
    <w:p w14:paraId="7317FD90" w14:textId="77777777" w:rsidR="00C84B8E" w:rsidRPr="00F37A2E" w:rsidRDefault="00C84B8E" w:rsidP="00C84B8E">
      <w:pPr>
        <w:rPr>
          <w:lang w:val="en-GB"/>
        </w:rPr>
        <w:sectPr w:rsidR="00C84B8E" w:rsidRPr="00F37A2E" w:rsidSect="00B77F6A">
          <w:type w:val="oddPage"/>
          <w:pgSz w:w="11906" w:h="16838" w:code="9"/>
          <w:pgMar w:top="1843" w:right="1274" w:bottom="1418" w:left="1418" w:header="699" w:footer="551" w:gutter="0"/>
          <w:cols w:space="708"/>
          <w:docGrid w:linePitch="360"/>
        </w:sectPr>
      </w:pPr>
    </w:p>
    <w:p w14:paraId="1AF69A63" w14:textId="51886E40" w:rsidR="00590410" w:rsidRPr="00F37A2E" w:rsidRDefault="00136729" w:rsidP="00590410">
      <w:pPr>
        <w:pStyle w:val="Heading1"/>
        <w:rPr>
          <w:rFonts w:ascii="Arial" w:hAnsi="Arial" w:cs="Arial"/>
          <w:b/>
          <w:sz w:val="20"/>
          <w:szCs w:val="20"/>
          <w:lang w:val="en-GB"/>
        </w:rPr>
      </w:pPr>
      <w:bookmarkStart w:id="6" w:name="_Toc120837621"/>
      <w:bookmarkEnd w:id="5"/>
      <w:r w:rsidRPr="00F37A2E">
        <w:rPr>
          <w:rFonts w:ascii="Arial" w:hAnsi="Arial" w:cs="Arial"/>
          <w:b/>
          <w:sz w:val="20"/>
          <w:szCs w:val="20"/>
          <w:lang w:val="en-GB"/>
        </w:rPr>
        <w:lastRenderedPageBreak/>
        <w:t xml:space="preserve">List of </w:t>
      </w:r>
      <w:r w:rsidR="00937D42">
        <w:rPr>
          <w:rFonts w:ascii="Arial" w:hAnsi="Arial" w:cs="Arial"/>
          <w:b/>
          <w:sz w:val="20"/>
          <w:szCs w:val="20"/>
          <w:lang w:val="en-GB"/>
        </w:rPr>
        <w:t>F</w:t>
      </w:r>
      <w:r w:rsidRPr="00F37A2E">
        <w:rPr>
          <w:rFonts w:ascii="Arial" w:hAnsi="Arial" w:cs="Arial"/>
          <w:b/>
          <w:sz w:val="20"/>
          <w:szCs w:val="20"/>
          <w:lang w:val="en-GB"/>
        </w:rPr>
        <w:t>igures</w:t>
      </w:r>
      <w:bookmarkEnd w:id="6"/>
    </w:p>
    <w:p w14:paraId="14D1C248" w14:textId="652AAF8F" w:rsidR="00937D42" w:rsidRPr="00937D42" w:rsidRDefault="00590410">
      <w:pPr>
        <w:pStyle w:val="TableofFigures"/>
        <w:tabs>
          <w:tab w:val="right" w:leader="dot" w:pos="9204"/>
        </w:tabs>
        <w:rPr>
          <w:rFonts w:ascii="Arial" w:hAnsi="Arial" w:cs="Arial"/>
          <w:noProof/>
          <w:lang w:val="en-GB" w:eastAsia="en-GB"/>
        </w:rPr>
      </w:pPr>
      <w:r w:rsidRPr="00F37A2E">
        <w:rPr>
          <w:rFonts w:ascii="Arial" w:hAnsi="Arial" w:cs="Arial"/>
          <w:sz w:val="20"/>
          <w:szCs w:val="20"/>
          <w:lang w:val="en-GB"/>
        </w:rPr>
        <w:fldChar w:fldCharType="begin"/>
      </w:r>
      <w:r w:rsidRPr="00F37A2E">
        <w:rPr>
          <w:rFonts w:ascii="Arial" w:hAnsi="Arial" w:cs="Arial"/>
          <w:sz w:val="20"/>
          <w:szCs w:val="20"/>
          <w:lang w:val="en-GB"/>
        </w:rPr>
        <w:instrText xml:space="preserve"> TOC \h \z \c "Фигура" </w:instrText>
      </w:r>
      <w:r w:rsidRPr="00F37A2E">
        <w:rPr>
          <w:rFonts w:ascii="Arial" w:hAnsi="Arial" w:cs="Arial"/>
          <w:sz w:val="20"/>
          <w:szCs w:val="20"/>
          <w:lang w:val="en-GB"/>
        </w:rPr>
        <w:fldChar w:fldCharType="separate"/>
      </w:r>
      <w:hyperlink w:anchor="_Toc120863176" w:history="1">
        <w:r w:rsidR="00937D42" w:rsidRPr="00937D42">
          <w:rPr>
            <w:rStyle w:val="Hyperlink"/>
            <w:rFonts w:ascii="Arial" w:hAnsi="Arial" w:cs="Arial"/>
            <w:noProof/>
            <w:lang w:val="en-GB"/>
          </w:rPr>
          <w:t>Figure 1. Financial implementation of OPTTI 2014-2020 as of December 2021</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_Toc120863176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16</w:t>
        </w:r>
        <w:r w:rsidR="00937D42" w:rsidRPr="00937D42">
          <w:rPr>
            <w:rFonts w:ascii="Arial" w:hAnsi="Arial" w:cs="Arial"/>
            <w:noProof/>
            <w:webHidden/>
          </w:rPr>
          <w:fldChar w:fldCharType="end"/>
        </w:r>
      </w:hyperlink>
    </w:p>
    <w:p w14:paraId="4E1702A5" w14:textId="4C725CA8" w:rsidR="00937D42" w:rsidRPr="00937D42" w:rsidRDefault="004B433A">
      <w:pPr>
        <w:pStyle w:val="TableofFigures"/>
        <w:tabs>
          <w:tab w:val="right" w:leader="dot" w:pos="9204"/>
        </w:tabs>
        <w:rPr>
          <w:rFonts w:ascii="Arial" w:hAnsi="Arial" w:cs="Arial"/>
          <w:noProof/>
          <w:lang w:val="en-GB" w:eastAsia="en-GB"/>
        </w:rPr>
      </w:pPr>
      <w:hyperlink w:anchor="_Toc120863177" w:history="1">
        <w:r w:rsidR="00937D42" w:rsidRPr="00937D42">
          <w:rPr>
            <w:rStyle w:val="Hyperlink"/>
            <w:rFonts w:ascii="Arial" w:hAnsi="Arial" w:cs="Arial"/>
            <w:noProof/>
            <w:lang w:val="en-GB"/>
          </w:rPr>
          <w:t>Figure 2. Methodological approach of the evaluation</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_Toc120863177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18</w:t>
        </w:r>
        <w:r w:rsidR="00937D42" w:rsidRPr="00937D42">
          <w:rPr>
            <w:rFonts w:ascii="Arial" w:hAnsi="Arial" w:cs="Arial"/>
            <w:noProof/>
            <w:webHidden/>
          </w:rPr>
          <w:fldChar w:fldCharType="end"/>
        </w:r>
      </w:hyperlink>
    </w:p>
    <w:p w14:paraId="63CD6083" w14:textId="6B252DC6" w:rsidR="00937D42" w:rsidRPr="00937D42" w:rsidRDefault="004B433A">
      <w:pPr>
        <w:pStyle w:val="TableofFigures"/>
        <w:tabs>
          <w:tab w:val="right" w:leader="dot" w:pos="9204"/>
        </w:tabs>
        <w:rPr>
          <w:rFonts w:ascii="Arial" w:hAnsi="Arial" w:cs="Arial"/>
          <w:noProof/>
          <w:lang w:val="en-GB" w:eastAsia="en-GB"/>
        </w:rPr>
      </w:pPr>
      <w:hyperlink w:anchor="_Toc120863178" w:history="1">
        <w:r w:rsidR="00937D42" w:rsidRPr="00937D42">
          <w:rPr>
            <w:rStyle w:val="Hyperlink"/>
            <w:rFonts w:ascii="Arial" w:hAnsi="Arial" w:cs="Arial"/>
            <w:noProof/>
            <w:lang w:val="en-GB"/>
          </w:rPr>
          <w:t>Figure 3. Investment expenditures in the transport sector, OPTTI and General government sector, million BGN</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_Toc120863178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32</w:t>
        </w:r>
        <w:r w:rsidR="00937D42" w:rsidRPr="00937D42">
          <w:rPr>
            <w:rFonts w:ascii="Arial" w:hAnsi="Arial" w:cs="Arial"/>
            <w:noProof/>
            <w:webHidden/>
          </w:rPr>
          <w:fldChar w:fldCharType="end"/>
        </w:r>
      </w:hyperlink>
    </w:p>
    <w:p w14:paraId="58FC62FF" w14:textId="73859191" w:rsidR="00937D42" w:rsidRPr="00937D42" w:rsidRDefault="004B433A">
      <w:pPr>
        <w:pStyle w:val="TableofFigures"/>
        <w:tabs>
          <w:tab w:val="right" w:leader="dot" w:pos="9204"/>
        </w:tabs>
        <w:rPr>
          <w:rFonts w:ascii="Arial" w:hAnsi="Arial" w:cs="Arial"/>
          <w:noProof/>
          <w:lang w:val="en-GB" w:eastAsia="en-GB"/>
        </w:rPr>
      </w:pPr>
      <w:hyperlink w:anchor="_Toc120863179" w:history="1">
        <w:r w:rsidR="00937D42" w:rsidRPr="00937D42">
          <w:rPr>
            <w:rStyle w:val="Hyperlink"/>
            <w:rFonts w:ascii="Arial" w:hAnsi="Arial" w:cs="Arial"/>
            <w:noProof/>
            <w:lang w:val="en-GB"/>
          </w:rPr>
          <w:t>Figure 4. Distribution of Grant under OPTTI between infrastructure and technical assistance projects, %</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_Toc120863179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32</w:t>
        </w:r>
        <w:r w:rsidR="00937D42" w:rsidRPr="00937D42">
          <w:rPr>
            <w:rFonts w:ascii="Arial" w:hAnsi="Arial" w:cs="Arial"/>
            <w:noProof/>
            <w:webHidden/>
          </w:rPr>
          <w:fldChar w:fldCharType="end"/>
        </w:r>
      </w:hyperlink>
    </w:p>
    <w:p w14:paraId="656EAF92" w14:textId="56575F38" w:rsidR="00937D42" w:rsidRPr="00937D42" w:rsidRDefault="004B433A">
      <w:pPr>
        <w:pStyle w:val="TableofFigures"/>
        <w:tabs>
          <w:tab w:val="right" w:leader="dot" w:pos="9204"/>
        </w:tabs>
        <w:rPr>
          <w:rFonts w:ascii="Arial" w:hAnsi="Arial" w:cs="Arial"/>
          <w:noProof/>
          <w:lang w:val="en-GB" w:eastAsia="en-GB"/>
        </w:rPr>
      </w:pPr>
      <w:hyperlink w:anchor="_Toc120863180" w:history="1">
        <w:r w:rsidR="00937D42" w:rsidRPr="00937D42">
          <w:rPr>
            <w:rStyle w:val="Hyperlink"/>
            <w:rFonts w:ascii="Arial" w:hAnsi="Arial" w:cs="Arial"/>
            <w:noProof/>
            <w:lang w:val="en-GB"/>
          </w:rPr>
          <w:t>Figure 5. Comparison of implementation rates between OPT 2007-2013 and OPTTI 2014-2020</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_Toc120863180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34</w:t>
        </w:r>
        <w:r w:rsidR="00937D42" w:rsidRPr="00937D42">
          <w:rPr>
            <w:rFonts w:ascii="Arial" w:hAnsi="Arial" w:cs="Arial"/>
            <w:noProof/>
            <w:webHidden/>
          </w:rPr>
          <w:fldChar w:fldCharType="end"/>
        </w:r>
      </w:hyperlink>
    </w:p>
    <w:p w14:paraId="62525332" w14:textId="75276DCD" w:rsidR="00937D42" w:rsidRPr="00937D42" w:rsidRDefault="004B433A">
      <w:pPr>
        <w:pStyle w:val="TableofFigures"/>
        <w:tabs>
          <w:tab w:val="right" w:leader="dot" w:pos="9204"/>
        </w:tabs>
        <w:rPr>
          <w:rFonts w:ascii="Arial" w:hAnsi="Arial" w:cs="Arial"/>
          <w:noProof/>
          <w:lang w:val="en-GB" w:eastAsia="en-GB"/>
        </w:rPr>
      </w:pPr>
      <w:hyperlink w:anchor="_Toc120863181" w:history="1">
        <w:r w:rsidR="00937D42" w:rsidRPr="00937D42">
          <w:rPr>
            <w:rStyle w:val="Hyperlink"/>
            <w:rFonts w:ascii="Arial" w:hAnsi="Arial" w:cs="Arial"/>
            <w:noProof/>
            <w:lang w:val="en-GB"/>
          </w:rPr>
          <w:t>Figure 6. Road transport emissions in Bulgaria in tonnes per year</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_Toc120863181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45</w:t>
        </w:r>
        <w:r w:rsidR="00937D42" w:rsidRPr="00937D42">
          <w:rPr>
            <w:rFonts w:ascii="Arial" w:hAnsi="Arial" w:cs="Arial"/>
            <w:noProof/>
            <w:webHidden/>
          </w:rPr>
          <w:fldChar w:fldCharType="end"/>
        </w:r>
      </w:hyperlink>
    </w:p>
    <w:p w14:paraId="0B4E993B" w14:textId="6770518C" w:rsidR="00937D42" w:rsidRPr="00937D42" w:rsidRDefault="004B433A">
      <w:pPr>
        <w:pStyle w:val="TableofFigures"/>
        <w:tabs>
          <w:tab w:val="right" w:leader="dot" w:pos="9204"/>
        </w:tabs>
        <w:rPr>
          <w:rFonts w:ascii="Arial" w:hAnsi="Arial" w:cs="Arial"/>
          <w:noProof/>
          <w:lang w:val="en-GB" w:eastAsia="en-GB"/>
        </w:rPr>
      </w:pPr>
      <w:hyperlink w:anchor="_Toc120863182" w:history="1">
        <w:r w:rsidR="00937D42" w:rsidRPr="00937D42">
          <w:rPr>
            <w:rStyle w:val="Hyperlink"/>
            <w:rFonts w:ascii="Arial" w:hAnsi="Arial" w:cs="Arial"/>
            <w:noProof/>
            <w:lang w:val="en-GB"/>
          </w:rPr>
          <w:t>Figure 7. Degree of achievement of OPTTI benefits as of 2021, EUR mn</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_Toc120863182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50</w:t>
        </w:r>
        <w:r w:rsidR="00937D42" w:rsidRPr="00937D42">
          <w:rPr>
            <w:rFonts w:ascii="Arial" w:hAnsi="Arial" w:cs="Arial"/>
            <w:noProof/>
            <w:webHidden/>
          </w:rPr>
          <w:fldChar w:fldCharType="end"/>
        </w:r>
      </w:hyperlink>
    </w:p>
    <w:p w14:paraId="61592DC5" w14:textId="259DDBF6" w:rsidR="00937D42" w:rsidRPr="00937D42" w:rsidRDefault="004B433A">
      <w:pPr>
        <w:pStyle w:val="TableofFigures"/>
        <w:tabs>
          <w:tab w:val="right" w:leader="dot" w:pos="9204"/>
        </w:tabs>
        <w:rPr>
          <w:rFonts w:ascii="Arial" w:hAnsi="Arial" w:cs="Arial"/>
          <w:noProof/>
          <w:lang w:val="en-GB" w:eastAsia="en-GB"/>
        </w:rPr>
      </w:pPr>
      <w:hyperlink w:anchor="_Toc120863183" w:history="1">
        <w:r w:rsidR="00937D42" w:rsidRPr="00937D42">
          <w:rPr>
            <w:rStyle w:val="Hyperlink"/>
            <w:rFonts w:ascii="Arial" w:hAnsi="Arial" w:cs="Arial"/>
            <w:noProof/>
            <w:lang w:val="en-GB"/>
          </w:rPr>
          <w:t>Figure 8. Dynamics of the “Passenger railway transport performance“ indicator, scenario with and without COVID-19, million. pkm.</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_Toc120863183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81</w:t>
        </w:r>
        <w:r w:rsidR="00937D42" w:rsidRPr="00937D42">
          <w:rPr>
            <w:rFonts w:ascii="Arial" w:hAnsi="Arial" w:cs="Arial"/>
            <w:noProof/>
            <w:webHidden/>
          </w:rPr>
          <w:fldChar w:fldCharType="end"/>
        </w:r>
      </w:hyperlink>
    </w:p>
    <w:p w14:paraId="353DC764" w14:textId="538F3517" w:rsidR="00937D42" w:rsidRPr="00937D42" w:rsidRDefault="004B433A">
      <w:pPr>
        <w:pStyle w:val="TableofFigures"/>
        <w:tabs>
          <w:tab w:val="right" w:leader="dot" w:pos="9204"/>
        </w:tabs>
        <w:rPr>
          <w:rFonts w:ascii="Arial" w:hAnsi="Arial" w:cs="Arial"/>
          <w:noProof/>
          <w:lang w:val="en-GB" w:eastAsia="en-GB"/>
        </w:rPr>
      </w:pPr>
      <w:hyperlink w:anchor="_Toc120863184" w:history="1">
        <w:r w:rsidR="00937D42" w:rsidRPr="00937D42">
          <w:rPr>
            <w:rStyle w:val="Hyperlink"/>
            <w:rFonts w:ascii="Arial" w:hAnsi="Arial" w:cs="Arial"/>
            <w:noProof/>
            <w:lang w:val="en-GB"/>
          </w:rPr>
          <w:t>Figure 9. Dynamics of the “Freight railway transport performance” indicator, scenario with and without COVID-19, million trkm.</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_Toc120863184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82</w:t>
        </w:r>
        <w:r w:rsidR="00937D42" w:rsidRPr="00937D42">
          <w:rPr>
            <w:rFonts w:ascii="Arial" w:hAnsi="Arial" w:cs="Arial"/>
            <w:noProof/>
            <w:webHidden/>
          </w:rPr>
          <w:fldChar w:fldCharType="end"/>
        </w:r>
      </w:hyperlink>
    </w:p>
    <w:p w14:paraId="1E172597" w14:textId="34FDCC23" w:rsidR="00937D42" w:rsidRPr="00937D42" w:rsidRDefault="004B433A">
      <w:pPr>
        <w:pStyle w:val="TableofFigures"/>
        <w:tabs>
          <w:tab w:val="right" w:leader="dot" w:pos="9204"/>
        </w:tabs>
        <w:rPr>
          <w:rFonts w:ascii="Arial" w:hAnsi="Arial" w:cs="Arial"/>
          <w:noProof/>
          <w:lang w:val="en-GB" w:eastAsia="en-GB"/>
        </w:rPr>
      </w:pPr>
      <w:hyperlink w:anchor="_Toc120863185" w:history="1">
        <w:r w:rsidR="00937D42" w:rsidRPr="00937D42">
          <w:rPr>
            <w:rStyle w:val="Hyperlink"/>
            <w:rFonts w:ascii="Arial" w:hAnsi="Arial" w:cs="Arial"/>
            <w:noProof/>
            <w:lang w:val="en-GB" w:eastAsia="en-US"/>
          </w:rPr>
          <w:t>Figure</w:t>
        </w:r>
        <w:r w:rsidR="00937D42" w:rsidRPr="00937D42">
          <w:rPr>
            <w:rStyle w:val="Hyperlink"/>
            <w:rFonts w:ascii="Arial" w:hAnsi="Arial" w:cs="Arial"/>
            <w:noProof/>
            <w:lang w:val="en-GB"/>
          </w:rPr>
          <w:t xml:space="preserve"> 10. Dynamics of the „Trips by metro“ indicator, scenario with and without covid-19, million number/year</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_Toc120863185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83</w:t>
        </w:r>
        <w:r w:rsidR="00937D42" w:rsidRPr="00937D42">
          <w:rPr>
            <w:rFonts w:ascii="Arial" w:hAnsi="Arial" w:cs="Arial"/>
            <w:noProof/>
            <w:webHidden/>
          </w:rPr>
          <w:fldChar w:fldCharType="end"/>
        </w:r>
      </w:hyperlink>
    </w:p>
    <w:p w14:paraId="7909D8A9" w14:textId="06001E4F" w:rsidR="00937D42" w:rsidRPr="00937D42" w:rsidRDefault="004B433A">
      <w:pPr>
        <w:pStyle w:val="TableofFigures"/>
        <w:tabs>
          <w:tab w:val="right" w:leader="dot" w:pos="9204"/>
        </w:tabs>
        <w:rPr>
          <w:rFonts w:ascii="Arial" w:hAnsi="Arial" w:cs="Arial"/>
          <w:noProof/>
          <w:lang w:val="en-GB" w:eastAsia="en-GB"/>
        </w:rPr>
      </w:pPr>
      <w:hyperlink w:anchor="_Toc120863186" w:history="1">
        <w:r w:rsidR="00937D42" w:rsidRPr="00937D42">
          <w:rPr>
            <w:rStyle w:val="Hyperlink"/>
            <w:rFonts w:ascii="Arial" w:hAnsi="Arial" w:cs="Arial"/>
            <w:noProof/>
            <w:lang w:val="en-GB" w:eastAsia="en-US"/>
          </w:rPr>
          <w:t>Figure</w:t>
        </w:r>
        <w:r w:rsidR="00937D42" w:rsidRPr="00937D42">
          <w:rPr>
            <w:rStyle w:val="Hyperlink"/>
            <w:rFonts w:ascii="Arial" w:hAnsi="Arial" w:cs="Arial"/>
            <w:noProof/>
            <w:lang w:val="en-GB"/>
          </w:rPr>
          <w:t xml:space="preserve"> 11. Dynamics of " Ship-generated waste and cargo residues treated in the ports " indicator, scenario with and without COVID-19, m3/year.</w:t>
        </w:r>
        <w:r w:rsidR="00937D42" w:rsidRPr="00937D42">
          <w:rPr>
            <w:rFonts w:ascii="Arial" w:hAnsi="Arial" w:cs="Arial"/>
            <w:noProof/>
            <w:webHidden/>
          </w:rPr>
          <w:tab/>
        </w:r>
        <w:r w:rsidR="00937D42" w:rsidRPr="00937D42">
          <w:rPr>
            <w:rFonts w:ascii="Arial" w:hAnsi="Arial" w:cs="Arial"/>
            <w:noProof/>
            <w:webHidden/>
          </w:rPr>
          <w:fldChar w:fldCharType="begin"/>
        </w:r>
        <w:r w:rsidR="00937D42" w:rsidRPr="00937D42">
          <w:rPr>
            <w:rFonts w:ascii="Arial" w:hAnsi="Arial" w:cs="Arial"/>
            <w:noProof/>
            <w:webHidden/>
          </w:rPr>
          <w:instrText xml:space="preserve"> PAGEREF _Toc120863186 \h </w:instrText>
        </w:r>
        <w:r w:rsidR="00937D42" w:rsidRPr="00937D42">
          <w:rPr>
            <w:rFonts w:ascii="Arial" w:hAnsi="Arial" w:cs="Arial"/>
            <w:noProof/>
            <w:webHidden/>
          </w:rPr>
        </w:r>
        <w:r w:rsidR="00937D42" w:rsidRPr="00937D42">
          <w:rPr>
            <w:rFonts w:ascii="Arial" w:hAnsi="Arial" w:cs="Arial"/>
            <w:noProof/>
            <w:webHidden/>
          </w:rPr>
          <w:fldChar w:fldCharType="separate"/>
        </w:r>
        <w:r w:rsidR="00937D42" w:rsidRPr="00937D42">
          <w:rPr>
            <w:rFonts w:ascii="Arial" w:hAnsi="Arial" w:cs="Arial"/>
            <w:noProof/>
            <w:webHidden/>
          </w:rPr>
          <w:t>84</w:t>
        </w:r>
        <w:r w:rsidR="00937D42" w:rsidRPr="00937D42">
          <w:rPr>
            <w:rFonts w:ascii="Arial" w:hAnsi="Arial" w:cs="Arial"/>
            <w:noProof/>
            <w:webHidden/>
          </w:rPr>
          <w:fldChar w:fldCharType="end"/>
        </w:r>
      </w:hyperlink>
    </w:p>
    <w:p w14:paraId="073A728F" w14:textId="09C9BE30" w:rsidR="00590410" w:rsidRPr="00F37A2E" w:rsidRDefault="00590410" w:rsidP="008A1FA3">
      <w:pPr>
        <w:spacing w:before="60" w:after="60"/>
        <w:ind w:left="1418" w:hanging="1418"/>
        <w:rPr>
          <w:rFonts w:ascii="Arial" w:hAnsi="Arial" w:cs="Arial"/>
          <w:lang w:val="en-GB"/>
        </w:rPr>
      </w:pPr>
      <w:r w:rsidRPr="00F37A2E">
        <w:rPr>
          <w:rFonts w:ascii="Arial" w:hAnsi="Arial" w:cs="Arial"/>
          <w:sz w:val="20"/>
          <w:szCs w:val="20"/>
          <w:lang w:val="en-GB"/>
        </w:rPr>
        <w:fldChar w:fldCharType="end"/>
      </w:r>
    </w:p>
    <w:p w14:paraId="68499743" w14:textId="77777777" w:rsidR="00590410" w:rsidRPr="00F37A2E" w:rsidRDefault="00590410" w:rsidP="00590410">
      <w:pPr>
        <w:rPr>
          <w:rFonts w:eastAsia="Malgun Gothic"/>
          <w:lang w:val="en-GB" w:eastAsia="ko-KR"/>
        </w:rPr>
        <w:sectPr w:rsidR="00590410" w:rsidRPr="00F37A2E" w:rsidSect="00C84B8E">
          <w:pgSz w:w="11906" w:h="16838" w:code="9"/>
          <w:pgMar w:top="1843" w:right="1274" w:bottom="1418" w:left="1418" w:header="699" w:footer="551" w:gutter="0"/>
          <w:cols w:space="708"/>
          <w:docGrid w:linePitch="360"/>
        </w:sectPr>
      </w:pPr>
    </w:p>
    <w:p w14:paraId="6A3CD1D5" w14:textId="45D3ACB6" w:rsidR="00590410" w:rsidRPr="00F37A2E" w:rsidRDefault="00136729" w:rsidP="00590410">
      <w:pPr>
        <w:pStyle w:val="Heading1"/>
        <w:rPr>
          <w:rFonts w:ascii="Arial" w:hAnsi="Arial" w:cs="Arial"/>
          <w:b/>
          <w:sz w:val="32"/>
          <w:lang w:val="en-GB"/>
        </w:rPr>
      </w:pPr>
      <w:bookmarkStart w:id="7" w:name="_Toc120837622"/>
      <w:r w:rsidRPr="00F37A2E">
        <w:rPr>
          <w:rFonts w:ascii="Arial" w:hAnsi="Arial" w:cs="Arial"/>
          <w:b/>
          <w:sz w:val="32"/>
          <w:lang w:val="en-GB"/>
        </w:rPr>
        <w:lastRenderedPageBreak/>
        <w:t>List of abbreviations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7445"/>
      </w:tblGrid>
      <w:tr w:rsidR="00972A42" w:rsidRPr="00F37A2E" w14:paraId="4476FC04" w14:textId="77777777" w:rsidTr="00BC2A48">
        <w:tc>
          <w:tcPr>
            <w:tcW w:w="1627" w:type="dxa"/>
            <w:shd w:val="clear" w:color="auto" w:fill="auto"/>
          </w:tcPr>
          <w:p w14:paraId="43F17987" w14:textId="375E831B" w:rsidR="00972A42" w:rsidRPr="00F37A2E" w:rsidRDefault="00972A42" w:rsidP="00972A42">
            <w:pPr>
              <w:spacing w:before="60" w:after="60"/>
              <w:rPr>
                <w:rFonts w:ascii="Arial" w:hAnsi="Arial" w:cs="Arial"/>
                <w:b/>
                <w:bCs/>
                <w:color w:val="006EB8" w:themeColor="accent1"/>
                <w:sz w:val="20"/>
                <w:szCs w:val="20"/>
                <w:lang w:val="en-GB"/>
              </w:rPr>
            </w:pPr>
            <w:bookmarkStart w:id="8" w:name="_Hlk118882601"/>
            <w:r w:rsidRPr="00F37A2E">
              <w:rPr>
                <w:rFonts w:ascii="Arial" w:hAnsi="Arial" w:cs="Arial"/>
                <w:b/>
                <w:bCs/>
                <w:color w:val="006EB8" w:themeColor="accent1"/>
                <w:sz w:val="20"/>
                <w:szCs w:val="20"/>
                <w:lang w:val="en-GB"/>
              </w:rPr>
              <w:t>RIA</w:t>
            </w:r>
          </w:p>
        </w:tc>
        <w:tc>
          <w:tcPr>
            <w:tcW w:w="7445" w:type="dxa"/>
            <w:shd w:val="clear" w:color="auto" w:fill="auto"/>
          </w:tcPr>
          <w:p w14:paraId="21D005B0" w14:textId="2B6C2992"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Road Infrastructure Agency</w:t>
            </w:r>
          </w:p>
        </w:tc>
      </w:tr>
      <w:tr w:rsidR="00972A42" w:rsidRPr="00F37A2E" w14:paraId="5937318A" w14:textId="77777777" w:rsidTr="00BC2A48">
        <w:tc>
          <w:tcPr>
            <w:tcW w:w="1627" w:type="dxa"/>
            <w:shd w:val="clear" w:color="auto" w:fill="auto"/>
          </w:tcPr>
          <w:p w14:paraId="23AEFF72" w14:textId="7049916E"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GDP</w:t>
            </w:r>
          </w:p>
        </w:tc>
        <w:tc>
          <w:tcPr>
            <w:tcW w:w="7445" w:type="dxa"/>
            <w:shd w:val="clear" w:color="auto" w:fill="auto"/>
          </w:tcPr>
          <w:p w14:paraId="0B8A71AA" w14:textId="7823EF62"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Gross Domestic Product</w:t>
            </w:r>
          </w:p>
        </w:tc>
      </w:tr>
      <w:tr w:rsidR="00972A42" w:rsidRPr="00F37A2E" w14:paraId="0A9FE741" w14:textId="77777777" w:rsidTr="00BC2A48">
        <w:tc>
          <w:tcPr>
            <w:tcW w:w="1627" w:type="dxa"/>
            <w:shd w:val="clear" w:color="auto" w:fill="auto"/>
          </w:tcPr>
          <w:p w14:paraId="35747079" w14:textId="7B85BEA8"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Grant</w:t>
            </w:r>
          </w:p>
        </w:tc>
        <w:tc>
          <w:tcPr>
            <w:tcW w:w="7445" w:type="dxa"/>
            <w:shd w:val="clear" w:color="auto" w:fill="auto"/>
          </w:tcPr>
          <w:p w14:paraId="4F0B96AA" w14:textId="7CDFC60C"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 xml:space="preserve">Grant Agreement </w:t>
            </w:r>
          </w:p>
        </w:tc>
      </w:tr>
      <w:tr w:rsidR="00972A42" w:rsidRPr="00F37A2E" w14:paraId="0D4D6631" w14:textId="77777777" w:rsidTr="00BC2A48">
        <w:tc>
          <w:tcPr>
            <w:tcW w:w="1627" w:type="dxa"/>
            <w:shd w:val="clear" w:color="auto" w:fill="auto"/>
          </w:tcPr>
          <w:p w14:paraId="337766E1" w14:textId="1E71708B"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SEPI</w:t>
            </w:r>
          </w:p>
        </w:tc>
        <w:tc>
          <w:tcPr>
            <w:tcW w:w="7445" w:type="dxa"/>
            <w:shd w:val="clear" w:color="auto" w:fill="auto"/>
          </w:tcPr>
          <w:p w14:paraId="06B29D69" w14:textId="35C7A862"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State Enterprise Port Infrastructure</w:t>
            </w:r>
          </w:p>
        </w:tc>
      </w:tr>
      <w:tr w:rsidR="00972A42" w:rsidRPr="00F37A2E" w14:paraId="52A4BCE6" w14:textId="77777777" w:rsidTr="00BC2A48">
        <w:tc>
          <w:tcPr>
            <w:tcW w:w="1627" w:type="dxa"/>
            <w:shd w:val="clear" w:color="auto" w:fill="auto"/>
          </w:tcPr>
          <w:p w14:paraId="6D561D3F" w14:textId="28E8A916"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EC</w:t>
            </w:r>
          </w:p>
        </w:tc>
        <w:tc>
          <w:tcPr>
            <w:tcW w:w="7445" w:type="dxa"/>
            <w:shd w:val="clear" w:color="auto" w:fill="auto"/>
          </w:tcPr>
          <w:p w14:paraId="1BACE39D" w14:textId="000952B7"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European Commission</w:t>
            </w:r>
          </w:p>
        </w:tc>
      </w:tr>
      <w:tr w:rsidR="00972A42" w:rsidRPr="00F37A2E" w14:paraId="065BA9FC" w14:textId="77777777" w:rsidTr="00BC2A48">
        <w:tc>
          <w:tcPr>
            <w:tcW w:w="1627" w:type="dxa"/>
            <w:shd w:val="clear" w:color="auto" w:fill="auto"/>
          </w:tcPr>
          <w:p w14:paraId="14EFAC9B" w14:textId="4C2B7665"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EU</w:t>
            </w:r>
          </w:p>
        </w:tc>
        <w:tc>
          <w:tcPr>
            <w:tcW w:w="7445" w:type="dxa"/>
            <w:shd w:val="clear" w:color="auto" w:fill="auto"/>
          </w:tcPr>
          <w:p w14:paraId="49BD831C" w14:textId="0290C0D2"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 xml:space="preserve">European Union </w:t>
            </w:r>
          </w:p>
        </w:tc>
      </w:tr>
      <w:tr w:rsidR="00972A42" w:rsidRPr="00F37A2E" w14:paraId="3F83E584" w14:textId="77777777" w:rsidTr="00BC2A48">
        <w:tc>
          <w:tcPr>
            <w:tcW w:w="1627" w:type="dxa"/>
            <w:shd w:val="clear" w:color="auto" w:fill="auto"/>
          </w:tcPr>
          <w:p w14:paraId="0594CFBD" w14:textId="08B6AEBF"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ESIF</w:t>
            </w:r>
          </w:p>
        </w:tc>
        <w:tc>
          <w:tcPr>
            <w:tcW w:w="7445" w:type="dxa"/>
            <w:shd w:val="clear" w:color="auto" w:fill="auto"/>
          </w:tcPr>
          <w:p w14:paraId="38F23910" w14:textId="2B63B210"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European Structural and Investment Funds</w:t>
            </w:r>
          </w:p>
        </w:tc>
      </w:tr>
      <w:tr w:rsidR="00972A42" w:rsidRPr="00F37A2E" w14:paraId="0A5131E8" w14:textId="77777777" w:rsidTr="00BC2A48">
        <w:tc>
          <w:tcPr>
            <w:tcW w:w="1627" w:type="dxa"/>
            <w:shd w:val="clear" w:color="auto" w:fill="auto"/>
          </w:tcPr>
          <w:p w14:paraId="4208D677" w14:textId="2124F046"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ERDF</w:t>
            </w:r>
          </w:p>
        </w:tc>
        <w:tc>
          <w:tcPr>
            <w:tcW w:w="7445" w:type="dxa"/>
            <w:shd w:val="clear" w:color="auto" w:fill="auto"/>
          </w:tcPr>
          <w:p w14:paraId="68186114" w14:textId="29460B21"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 xml:space="preserve">European Regional Development Fund </w:t>
            </w:r>
          </w:p>
        </w:tc>
      </w:tr>
      <w:tr w:rsidR="00972A42" w:rsidRPr="00F37A2E" w14:paraId="26E0FD5B" w14:textId="77777777" w:rsidTr="00BC2A48">
        <w:tc>
          <w:tcPr>
            <w:tcW w:w="1627" w:type="dxa"/>
            <w:shd w:val="clear" w:color="auto" w:fill="auto"/>
          </w:tcPr>
          <w:p w14:paraId="67F44B80" w14:textId="3FFAA9CC"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RL</w:t>
            </w:r>
          </w:p>
        </w:tc>
        <w:tc>
          <w:tcPr>
            <w:tcW w:w="7445" w:type="dxa"/>
            <w:shd w:val="clear" w:color="auto" w:fill="auto"/>
          </w:tcPr>
          <w:p w14:paraId="22014C83" w14:textId="652E37DA"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Railway line</w:t>
            </w:r>
          </w:p>
        </w:tc>
      </w:tr>
      <w:tr w:rsidR="00972A42" w:rsidRPr="00F37A2E" w14:paraId="6ECD9A2F" w14:textId="77777777" w:rsidTr="00BC2A48">
        <w:tc>
          <w:tcPr>
            <w:tcW w:w="1627" w:type="dxa"/>
            <w:shd w:val="clear" w:color="auto" w:fill="auto"/>
          </w:tcPr>
          <w:p w14:paraId="206455A4" w14:textId="4CCBD331"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EA MA</w:t>
            </w:r>
          </w:p>
        </w:tc>
        <w:tc>
          <w:tcPr>
            <w:tcW w:w="7445" w:type="dxa"/>
            <w:shd w:val="clear" w:color="auto" w:fill="auto"/>
          </w:tcPr>
          <w:p w14:paraId="4436364A" w14:textId="5A4730BE"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Executive Agency “Maritime Administration”</w:t>
            </w:r>
          </w:p>
        </w:tc>
      </w:tr>
      <w:tr w:rsidR="00972A42" w:rsidRPr="00F37A2E" w14:paraId="5ECB5C1B" w14:textId="77777777" w:rsidTr="00BC2A48">
        <w:tc>
          <w:tcPr>
            <w:tcW w:w="1627" w:type="dxa"/>
            <w:shd w:val="clear" w:color="auto" w:fill="auto"/>
          </w:tcPr>
          <w:p w14:paraId="60A0ED17" w14:textId="24969CFE"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EA EMDR</w:t>
            </w:r>
          </w:p>
        </w:tc>
        <w:tc>
          <w:tcPr>
            <w:tcW w:w="7445" w:type="dxa"/>
            <w:shd w:val="clear" w:color="auto" w:fill="auto"/>
          </w:tcPr>
          <w:p w14:paraId="18B47A7A" w14:textId="5F6BBF05"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Executive Agency for the Exploration and Maintenance of the Danube River</w:t>
            </w:r>
          </w:p>
        </w:tc>
      </w:tr>
      <w:tr w:rsidR="00972A42" w:rsidRPr="00F37A2E" w14:paraId="2A00F751" w14:textId="77777777" w:rsidTr="00BC2A48">
        <w:tc>
          <w:tcPr>
            <w:tcW w:w="1627" w:type="dxa"/>
            <w:shd w:val="clear" w:color="auto" w:fill="auto"/>
          </w:tcPr>
          <w:p w14:paraId="3A996415" w14:textId="596B3735"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MC</w:t>
            </w:r>
          </w:p>
        </w:tc>
        <w:tc>
          <w:tcPr>
            <w:tcW w:w="7445" w:type="dxa"/>
            <w:shd w:val="clear" w:color="auto" w:fill="auto"/>
          </w:tcPr>
          <w:p w14:paraId="29A13F2A" w14:textId="6E4B74F9" w:rsidR="00972A42" w:rsidRPr="00F37A2E" w:rsidRDefault="00972A42" w:rsidP="00972A42">
            <w:pPr>
              <w:spacing w:before="60" w:after="60"/>
              <w:rPr>
                <w:rFonts w:ascii="Arial" w:eastAsia="Times New Roman" w:hAnsi="Arial" w:cs="Arial"/>
                <w:sz w:val="20"/>
                <w:szCs w:val="18"/>
                <w:lang w:val="en-GB"/>
              </w:rPr>
            </w:pPr>
            <w:r w:rsidRPr="00F37A2E">
              <w:rPr>
                <w:rFonts w:ascii="Arial" w:hAnsi="Arial" w:cs="Arial"/>
                <w:sz w:val="20"/>
                <w:szCs w:val="18"/>
                <w:lang w:val="en-GB"/>
              </w:rPr>
              <w:t>Monitoring Committee</w:t>
            </w:r>
          </w:p>
        </w:tc>
      </w:tr>
      <w:tr w:rsidR="00972A42" w:rsidRPr="00F37A2E" w14:paraId="6C5ABEAB" w14:textId="77777777" w:rsidTr="00BC2A48">
        <w:tc>
          <w:tcPr>
            <w:tcW w:w="1627" w:type="dxa"/>
            <w:shd w:val="clear" w:color="auto" w:fill="auto"/>
          </w:tcPr>
          <w:p w14:paraId="021C95BA" w14:textId="701E7AA5"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CH</w:t>
            </w:r>
          </w:p>
        </w:tc>
        <w:tc>
          <w:tcPr>
            <w:tcW w:w="7445" w:type="dxa"/>
            <w:shd w:val="clear" w:color="auto" w:fill="auto"/>
          </w:tcPr>
          <w:p w14:paraId="1DA8B5FF" w14:textId="4DD90D05"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Cohesion Fund</w:t>
            </w:r>
          </w:p>
        </w:tc>
      </w:tr>
      <w:tr w:rsidR="00972A42" w:rsidRPr="00F37A2E" w14:paraId="49CCBC57" w14:textId="77777777" w:rsidTr="00BC2A48">
        <w:tc>
          <w:tcPr>
            <w:tcW w:w="1627" w:type="dxa"/>
            <w:shd w:val="clear" w:color="auto" w:fill="auto"/>
          </w:tcPr>
          <w:p w14:paraId="70519E74" w14:textId="1B40F452"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MRDPW</w:t>
            </w:r>
          </w:p>
        </w:tc>
        <w:tc>
          <w:tcPr>
            <w:tcW w:w="7445" w:type="dxa"/>
            <w:shd w:val="clear" w:color="auto" w:fill="auto"/>
          </w:tcPr>
          <w:p w14:paraId="0638BD8F" w14:textId="07128EB6"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Ministry of Regional Development and Public Works</w:t>
            </w:r>
          </w:p>
        </w:tc>
      </w:tr>
      <w:tr w:rsidR="00972A42" w:rsidRPr="00F37A2E" w14:paraId="4D1E719C" w14:textId="77777777" w:rsidTr="00BC2A48">
        <w:tc>
          <w:tcPr>
            <w:tcW w:w="1627" w:type="dxa"/>
            <w:shd w:val="clear" w:color="auto" w:fill="auto"/>
          </w:tcPr>
          <w:p w14:paraId="4E622195" w14:textId="12BC32C3"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MTC</w:t>
            </w:r>
          </w:p>
        </w:tc>
        <w:tc>
          <w:tcPr>
            <w:tcW w:w="7445" w:type="dxa"/>
            <w:shd w:val="clear" w:color="auto" w:fill="auto"/>
          </w:tcPr>
          <w:p w14:paraId="25AF3203" w14:textId="368E208E"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Ministry of Transport</w:t>
            </w:r>
            <w:r w:rsidR="00AB498B" w:rsidRPr="00F37A2E">
              <w:rPr>
                <w:rFonts w:ascii="Arial" w:hAnsi="Arial" w:cs="Arial"/>
                <w:sz w:val="20"/>
                <w:szCs w:val="18"/>
                <w:lang w:val="en-GB"/>
              </w:rPr>
              <w:t xml:space="preserve"> </w:t>
            </w:r>
            <w:r w:rsidRPr="00F37A2E">
              <w:rPr>
                <w:rFonts w:ascii="Arial" w:hAnsi="Arial" w:cs="Arial"/>
                <w:sz w:val="20"/>
                <w:szCs w:val="18"/>
                <w:lang w:val="en-GB"/>
              </w:rPr>
              <w:t>and Communications</w:t>
            </w:r>
          </w:p>
        </w:tc>
      </w:tr>
      <w:tr w:rsidR="00972A42" w:rsidRPr="00F37A2E" w14:paraId="68AF3FDA" w14:textId="77777777" w:rsidTr="00BC2A48">
        <w:tc>
          <w:tcPr>
            <w:tcW w:w="1627" w:type="dxa"/>
            <w:shd w:val="clear" w:color="auto" w:fill="auto"/>
          </w:tcPr>
          <w:p w14:paraId="23F94351" w14:textId="269E97E2"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MF</w:t>
            </w:r>
          </w:p>
        </w:tc>
        <w:tc>
          <w:tcPr>
            <w:tcW w:w="7445" w:type="dxa"/>
            <w:shd w:val="clear" w:color="auto" w:fill="auto"/>
          </w:tcPr>
          <w:p w14:paraId="2C984581" w14:textId="0C0A429B" w:rsidR="00972A42" w:rsidRPr="00F37A2E" w:rsidRDefault="00972A42" w:rsidP="00972A42">
            <w:pPr>
              <w:spacing w:before="60" w:after="60"/>
              <w:rPr>
                <w:rFonts w:ascii="Arial" w:hAnsi="Arial" w:cs="Arial"/>
                <w:bCs/>
                <w:sz w:val="20"/>
                <w:szCs w:val="18"/>
                <w:lang w:val="en-GB"/>
              </w:rPr>
            </w:pPr>
            <w:r w:rsidRPr="00F37A2E">
              <w:rPr>
                <w:rFonts w:ascii="Arial" w:hAnsi="Arial" w:cs="Arial"/>
                <w:sz w:val="20"/>
                <w:szCs w:val="18"/>
                <w:lang w:val="en-GB"/>
              </w:rPr>
              <w:t>Ministry of Finances</w:t>
            </w:r>
          </w:p>
        </w:tc>
      </w:tr>
      <w:tr w:rsidR="00972A42" w:rsidRPr="00F37A2E" w14:paraId="4352BA85" w14:textId="77777777" w:rsidTr="00BC2A48">
        <w:tc>
          <w:tcPr>
            <w:tcW w:w="1627" w:type="dxa"/>
            <w:shd w:val="clear" w:color="auto" w:fill="auto"/>
          </w:tcPr>
          <w:p w14:paraId="26316DCE" w14:textId="7B1C5BAD"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NRIC</w:t>
            </w:r>
          </w:p>
        </w:tc>
        <w:tc>
          <w:tcPr>
            <w:tcW w:w="7445" w:type="dxa"/>
            <w:shd w:val="clear" w:color="auto" w:fill="auto"/>
          </w:tcPr>
          <w:p w14:paraId="514E48FC" w14:textId="108CE2F0"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National Railway Infrastructure Company</w:t>
            </w:r>
          </w:p>
        </w:tc>
      </w:tr>
      <w:tr w:rsidR="00972A42" w:rsidRPr="00F37A2E" w14:paraId="47600122" w14:textId="77777777" w:rsidTr="00BC2A48">
        <w:tc>
          <w:tcPr>
            <w:tcW w:w="1627" w:type="dxa"/>
            <w:shd w:val="clear" w:color="auto" w:fill="auto"/>
          </w:tcPr>
          <w:p w14:paraId="57CA6B63" w14:textId="3CFE6E9B"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LSPL</w:t>
            </w:r>
          </w:p>
        </w:tc>
        <w:tc>
          <w:tcPr>
            <w:tcW w:w="7445" w:type="dxa"/>
            <w:shd w:val="clear" w:color="auto" w:fill="auto"/>
          </w:tcPr>
          <w:p w14:paraId="0B86A476" w14:textId="548D4AAC"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 xml:space="preserve">Low Shipping Regulatory Level </w:t>
            </w:r>
          </w:p>
        </w:tc>
      </w:tr>
      <w:tr w:rsidR="00972A42" w:rsidRPr="00F37A2E" w14:paraId="38F6E885" w14:textId="77777777" w:rsidTr="00BC2A48">
        <w:tc>
          <w:tcPr>
            <w:tcW w:w="1627" w:type="dxa"/>
            <w:shd w:val="clear" w:color="auto" w:fill="auto"/>
          </w:tcPr>
          <w:p w14:paraId="49184D04" w14:textId="1DA1D6AE"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OPT</w:t>
            </w:r>
          </w:p>
        </w:tc>
        <w:tc>
          <w:tcPr>
            <w:tcW w:w="7445" w:type="dxa"/>
            <w:shd w:val="clear" w:color="auto" w:fill="auto"/>
          </w:tcPr>
          <w:p w14:paraId="444F8039" w14:textId="5ED15A9F"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 xml:space="preserve">Operational Programme </w:t>
            </w:r>
            <w:r w:rsidR="00920F3F">
              <w:rPr>
                <w:rFonts w:ascii="Arial" w:hAnsi="Arial" w:cs="Arial"/>
                <w:sz w:val="20"/>
                <w:szCs w:val="18"/>
                <w:lang w:val="en-GB"/>
              </w:rPr>
              <w:t>“</w:t>
            </w:r>
            <w:r w:rsidRPr="00F37A2E">
              <w:rPr>
                <w:rFonts w:ascii="Arial" w:hAnsi="Arial" w:cs="Arial"/>
                <w:sz w:val="20"/>
                <w:szCs w:val="18"/>
                <w:lang w:val="en-GB"/>
              </w:rPr>
              <w:t>Transport“</w:t>
            </w:r>
          </w:p>
        </w:tc>
      </w:tr>
      <w:tr w:rsidR="00972A42" w:rsidRPr="00F37A2E" w14:paraId="73BDAD3A" w14:textId="77777777" w:rsidTr="00BC2A48">
        <w:tc>
          <w:tcPr>
            <w:tcW w:w="1627" w:type="dxa"/>
            <w:shd w:val="clear" w:color="auto" w:fill="auto"/>
          </w:tcPr>
          <w:p w14:paraId="7342F9AD" w14:textId="24457360"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OPTTI</w:t>
            </w:r>
          </w:p>
        </w:tc>
        <w:tc>
          <w:tcPr>
            <w:tcW w:w="7445" w:type="dxa"/>
            <w:shd w:val="clear" w:color="auto" w:fill="auto"/>
          </w:tcPr>
          <w:p w14:paraId="6B714700" w14:textId="19699836"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 xml:space="preserve">Operational Programme </w:t>
            </w:r>
            <w:r w:rsidR="00920F3F">
              <w:rPr>
                <w:rFonts w:ascii="Arial" w:hAnsi="Arial" w:cs="Arial"/>
                <w:sz w:val="20"/>
                <w:szCs w:val="18"/>
                <w:lang w:val="en-GB"/>
              </w:rPr>
              <w:t>“</w:t>
            </w:r>
            <w:r w:rsidRPr="00F37A2E">
              <w:rPr>
                <w:rFonts w:ascii="Arial" w:hAnsi="Arial" w:cs="Arial"/>
                <w:sz w:val="20"/>
                <w:szCs w:val="18"/>
                <w:lang w:val="en-GB"/>
              </w:rPr>
              <w:t>Transport and Transport Infrastructure“</w:t>
            </w:r>
          </w:p>
        </w:tc>
      </w:tr>
      <w:tr w:rsidR="00972A42" w:rsidRPr="00F37A2E" w14:paraId="128ACC46" w14:textId="77777777" w:rsidTr="00BC2A48">
        <w:tc>
          <w:tcPr>
            <w:tcW w:w="1627" w:type="dxa"/>
            <w:shd w:val="clear" w:color="auto" w:fill="auto"/>
          </w:tcPr>
          <w:p w14:paraId="4EAB8F5E" w14:textId="0B7A7FA2"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PA</w:t>
            </w:r>
          </w:p>
        </w:tc>
        <w:tc>
          <w:tcPr>
            <w:tcW w:w="7445" w:type="dxa"/>
            <w:shd w:val="clear" w:color="auto" w:fill="auto"/>
          </w:tcPr>
          <w:p w14:paraId="26A7E862" w14:textId="6843C297"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Priority Axis</w:t>
            </w:r>
          </w:p>
        </w:tc>
      </w:tr>
      <w:tr w:rsidR="00972A42" w:rsidRPr="00F37A2E" w14:paraId="2F14FCD1" w14:textId="77777777" w:rsidTr="00BC2A48">
        <w:tc>
          <w:tcPr>
            <w:tcW w:w="1627" w:type="dxa"/>
            <w:shd w:val="clear" w:color="auto" w:fill="auto"/>
          </w:tcPr>
          <w:p w14:paraId="71CB56A5" w14:textId="26CBE5C1"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MA</w:t>
            </w:r>
          </w:p>
        </w:tc>
        <w:tc>
          <w:tcPr>
            <w:tcW w:w="7445" w:type="dxa"/>
            <w:shd w:val="clear" w:color="auto" w:fill="auto"/>
          </w:tcPr>
          <w:p w14:paraId="20C7E125" w14:textId="5E490EAD"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Managing Authority</w:t>
            </w:r>
          </w:p>
        </w:tc>
      </w:tr>
      <w:tr w:rsidR="00972A42" w:rsidRPr="00F37A2E" w14:paraId="74AA819F" w14:textId="77777777" w:rsidTr="00BC2A48">
        <w:tc>
          <w:tcPr>
            <w:tcW w:w="1627" w:type="dxa"/>
            <w:shd w:val="clear" w:color="auto" w:fill="auto"/>
          </w:tcPr>
          <w:p w14:paraId="5333B67D" w14:textId="5398D50E" w:rsidR="00972A42" w:rsidRPr="00F37A2E" w:rsidRDefault="00972A42" w:rsidP="00972A42">
            <w:pPr>
              <w:spacing w:before="60" w:after="60"/>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CCU</w:t>
            </w:r>
          </w:p>
        </w:tc>
        <w:tc>
          <w:tcPr>
            <w:tcW w:w="7445" w:type="dxa"/>
            <w:shd w:val="clear" w:color="auto" w:fill="auto"/>
          </w:tcPr>
          <w:p w14:paraId="01ECCE14" w14:textId="261EB1E6" w:rsidR="00972A42" w:rsidRPr="00F37A2E" w:rsidRDefault="00972A42" w:rsidP="00972A42">
            <w:pPr>
              <w:spacing w:before="60" w:after="60"/>
              <w:rPr>
                <w:rFonts w:ascii="Arial" w:hAnsi="Arial" w:cs="Arial"/>
                <w:sz w:val="20"/>
                <w:szCs w:val="18"/>
                <w:lang w:val="en-GB"/>
              </w:rPr>
            </w:pPr>
            <w:r w:rsidRPr="00F37A2E">
              <w:rPr>
                <w:rFonts w:ascii="Arial" w:hAnsi="Arial" w:cs="Arial"/>
                <w:sz w:val="20"/>
                <w:szCs w:val="18"/>
                <w:lang w:val="en-GB"/>
              </w:rPr>
              <w:t>Central Coordination Unit</w:t>
            </w:r>
          </w:p>
        </w:tc>
      </w:tr>
    </w:tbl>
    <w:p w14:paraId="72E20D1B" w14:textId="77777777" w:rsidR="00590410" w:rsidRPr="00F37A2E" w:rsidRDefault="00590410" w:rsidP="00590410">
      <w:pPr>
        <w:jc w:val="both"/>
        <w:rPr>
          <w:rFonts w:ascii="Arial" w:hAnsi="Arial" w:cs="Arial"/>
          <w:lang w:val="en-GB"/>
        </w:rPr>
      </w:pPr>
      <w:bookmarkStart w:id="9" w:name="_Toc396916182"/>
      <w:bookmarkStart w:id="10" w:name="_Toc422415400"/>
      <w:bookmarkStart w:id="11" w:name="_Toc422415726"/>
      <w:bookmarkEnd w:id="8"/>
    </w:p>
    <w:p w14:paraId="651DC2B0" w14:textId="77777777" w:rsidR="00590410" w:rsidRPr="00F37A2E" w:rsidRDefault="00590410" w:rsidP="00590410">
      <w:pPr>
        <w:jc w:val="both"/>
        <w:rPr>
          <w:rFonts w:ascii="Arial" w:hAnsi="Arial" w:cs="Arial"/>
          <w:lang w:val="en-GB"/>
        </w:rPr>
      </w:pPr>
    </w:p>
    <w:p w14:paraId="71B835B1" w14:textId="77777777" w:rsidR="005A3DA2" w:rsidRPr="00F37A2E" w:rsidRDefault="005A3DA2" w:rsidP="00590410">
      <w:pPr>
        <w:jc w:val="both"/>
        <w:rPr>
          <w:rFonts w:ascii="Arial" w:hAnsi="Arial" w:cs="Arial"/>
          <w:lang w:val="en-GB"/>
        </w:rPr>
        <w:sectPr w:rsidR="005A3DA2" w:rsidRPr="00F37A2E" w:rsidSect="00B77F6A">
          <w:pgSz w:w="11906" w:h="16838"/>
          <w:pgMar w:top="1843" w:right="1417" w:bottom="1417" w:left="1417" w:header="708" w:footer="708" w:gutter="0"/>
          <w:cols w:space="708"/>
          <w:docGrid w:linePitch="360"/>
        </w:sectPr>
      </w:pPr>
    </w:p>
    <w:p w14:paraId="11EA47AD" w14:textId="02913AC5" w:rsidR="005A3DA2" w:rsidRPr="00D84B1A" w:rsidRDefault="00D84B1A" w:rsidP="005A3DA2">
      <w:pPr>
        <w:pStyle w:val="Heading1"/>
        <w:rPr>
          <w:rFonts w:ascii="Arial" w:hAnsi="Arial" w:cs="Arial"/>
          <w:b/>
          <w:sz w:val="32"/>
          <w:lang w:val="en-GB"/>
        </w:rPr>
      </w:pPr>
      <w:bookmarkStart w:id="12" w:name="_Toc120837623"/>
      <w:r>
        <w:rPr>
          <w:rFonts w:ascii="Arial" w:hAnsi="Arial" w:cs="Arial"/>
          <w:b/>
          <w:sz w:val="32"/>
          <w:lang w:val="en-GB"/>
        </w:rPr>
        <w:lastRenderedPageBreak/>
        <w:t>List of terms</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5A3DA2" w:rsidRPr="00F37A2E" w14:paraId="67276C2E" w14:textId="77777777" w:rsidTr="00F82A6A">
        <w:tc>
          <w:tcPr>
            <w:tcW w:w="1838" w:type="dxa"/>
          </w:tcPr>
          <w:p w14:paraId="58470EAB" w14:textId="77777777" w:rsidR="005A3DA2" w:rsidRPr="00F37A2E" w:rsidRDefault="005A3DA2" w:rsidP="00F82A6A">
            <w:pPr>
              <w:spacing w:line="247" w:lineRule="auto"/>
              <w:rPr>
                <w:rFonts w:ascii="Arial" w:eastAsia="Times New Roman" w:hAnsi="Arial" w:cs="Arial"/>
                <w:b/>
                <w:bCs/>
                <w:color w:val="006EB8" w:themeColor="accent1"/>
                <w:sz w:val="20"/>
                <w:szCs w:val="20"/>
                <w:lang w:val="en-GB"/>
              </w:rPr>
            </w:pPr>
            <w:r w:rsidRPr="00F37A2E">
              <w:rPr>
                <w:rFonts w:ascii="Arial" w:eastAsia="Times New Roman" w:hAnsi="Arial" w:cs="Arial"/>
                <w:b/>
                <w:bCs/>
                <w:color w:val="006EB8" w:themeColor="accent1"/>
                <w:sz w:val="20"/>
                <w:szCs w:val="20"/>
                <w:lang w:val="en-GB"/>
              </w:rPr>
              <w:t>ERTMS</w:t>
            </w:r>
          </w:p>
        </w:tc>
        <w:tc>
          <w:tcPr>
            <w:tcW w:w="7224" w:type="dxa"/>
          </w:tcPr>
          <w:p w14:paraId="390A9CA0" w14:textId="0260009D" w:rsidR="005A3DA2" w:rsidRPr="00F37A2E" w:rsidRDefault="003E2B5B" w:rsidP="00F82A6A">
            <w:pPr>
              <w:spacing w:line="247" w:lineRule="auto"/>
              <w:jc w:val="both"/>
              <w:rPr>
                <w:rFonts w:ascii="Arial" w:eastAsia="Times New Roman" w:hAnsi="Arial" w:cs="Arial"/>
                <w:b/>
                <w:bCs/>
                <w:color w:val="000000"/>
                <w:sz w:val="20"/>
                <w:szCs w:val="20"/>
                <w:lang w:val="en-GB"/>
              </w:rPr>
            </w:pPr>
            <w:r w:rsidRPr="00F37A2E">
              <w:rPr>
                <w:rFonts w:ascii="Arial" w:eastAsia="Times New Roman" w:hAnsi="Arial" w:cs="Arial"/>
                <w:color w:val="000000"/>
                <w:sz w:val="20"/>
                <w:szCs w:val="20"/>
                <w:lang w:val="en-GB"/>
              </w:rPr>
              <w:t xml:space="preserve">European railway traffic management system defined in Commission Decision 2006/679/EC and Commission Decision 2006/860/EC </w:t>
            </w:r>
            <w:hyperlink r:id="rId17" w:history="1">
              <w:r w:rsidR="005A3DA2" w:rsidRPr="00F37A2E">
                <w:rPr>
                  <w:rStyle w:val="Hyperlink"/>
                  <w:rFonts w:ascii="Arial" w:hAnsi="Arial" w:cs="Arial"/>
                  <w:sz w:val="20"/>
                  <w:szCs w:val="20"/>
                  <w:lang w:val="en-GB"/>
                </w:rPr>
                <w:t>https://eur-lex.europa.eu/legal-content/BG/TXT/?uri=CELEX:32013R1315 - ntr24-L_2013348BG.01000101-E0024</w:t>
              </w:r>
            </w:hyperlink>
          </w:p>
        </w:tc>
      </w:tr>
      <w:tr w:rsidR="005A3DA2" w:rsidRPr="00F37A2E" w14:paraId="5BCDFDF8" w14:textId="77777777" w:rsidTr="00F82A6A">
        <w:tc>
          <w:tcPr>
            <w:tcW w:w="1838" w:type="dxa"/>
          </w:tcPr>
          <w:p w14:paraId="6E6E1A8B" w14:textId="7ADFAEBA" w:rsidR="005A3DA2" w:rsidRPr="00F37A2E" w:rsidRDefault="003E2B5B" w:rsidP="00F82A6A">
            <w:pPr>
              <w:spacing w:line="247" w:lineRule="auto"/>
              <w:rPr>
                <w:rFonts w:ascii="Arial" w:hAnsi="Arial" w:cs="Arial"/>
                <w:b/>
                <w:bCs/>
                <w:color w:val="006EB8" w:themeColor="accent1"/>
                <w:sz w:val="20"/>
                <w:szCs w:val="20"/>
                <w:lang w:val="en-GB"/>
              </w:rPr>
            </w:pPr>
            <w:r w:rsidRPr="00F37A2E">
              <w:rPr>
                <w:rFonts w:ascii="Arial" w:eastAsia="Times New Roman" w:hAnsi="Arial" w:cs="Arial"/>
                <w:b/>
                <w:bCs/>
                <w:color w:val="006EB8" w:themeColor="accent1"/>
                <w:sz w:val="20"/>
                <w:szCs w:val="20"/>
                <w:lang w:val="en-GB"/>
              </w:rPr>
              <w:t>Intermodal Transport</w:t>
            </w:r>
          </w:p>
        </w:tc>
        <w:tc>
          <w:tcPr>
            <w:tcW w:w="7224" w:type="dxa"/>
          </w:tcPr>
          <w:p w14:paraId="10FD2DAD" w14:textId="6928052C" w:rsidR="005A3DA2" w:rsidRPr="00F37A2E" w:rsidRDefault="00D268CE" w:rsidP="00F82A6A">
            <w:pPr>
              <w:spacing w:line="247" w:lineRule="auto"/>
              <w:jc w:val="both"/>
              <w:rPr>
                <w:rFonts w:ascii="Arial" w:hAnsi="Arial" w:cs="Arial"/>
                <w:sz w:val="20"/>
                <w:szCs w:val="20"/>
                <w:lang w:val="en-GB"/>
              </w:rPr>
            </w:pPr>
            <w:r w:rsidRPr="00F37A2E">
              <w:rPr>
                <w:rFonts w:ascii="Arial" w:eastAsia="Times New Roman" w:hAnsi="Arial" w:cs="Arial"/>
                <w:color w:val="000000"/>
                <w:sz w:val="20"/>
                <w:szCs w:val="20"/>
                <w:lang w:val="en-GB"/>
              </w:rPr>
              <w:t>A method of transporting goods in unified transport units without handling the goods, using two or more types of transport</w:t>
            </w:r>
          </w:p>
        </w:tc>
      </w:tr>
      <w:tr w:rsidR="005A3DA2" w:rsidRPr="00F37A2E" w14:paraId="3BE05ECB" w14:textId="77777777" w:rsidTr="00F82A6A">
        <w:tc>
          <w:tcPr>
            <w:tcW w:w="1838" w:type="dxa"/>
          </w:tcPr>
          <w:p w14:paraId="0894EECF" w14:textId="202838B1" w:rsidR="005A3DA2" w:rsidRPr="00F37A2E" w:rsidRDefault="00D268CE" w:rsidP="00F82A6A">
            <w:pPr>
              <w:spacing w:line="247" w:lineRule="auto"/>
              <w:rPr>
                <w:rFonts w:ascii="Arial" w:eastAsia="Times New Roman" w:hAnsi="Arial" w:cs="Arial"/>
                <w:b/>
                <w:bCs/>
                <w:color w:val="006EB8" w:themeColor="accent1"/>
                <w:sz w:val="20"/>
                <w:szCs w:val="20"/>
                <w:lang w:val="en-GB"/>
              </w:rPr>
            </w:pPr>
            <w:r w:rsidRPr="00F37A2E">
              <w:rPr>
                <w:rFonts w:ascii="Arial" w:eastAsia="Times New Roman" w:hAnsi="Arial" w:cs="Arial"/>
                <w:b/>
                <w:bCs/>
                <w:color w:val="006EB8" w:themeColor="accent1"/>
                <w:sz w:val="20"/>
                <w:szCs w:val="20"/>
                <w:lang w:val="en-GB"/>
              </w:rPr>
              <w:t>Intelligent Transport System</w:t>
            </w:r>
          </w:p>
        </w:tc>
        <w:tc>
          <w:tcPr>
            <w:tcW w:w="7224" w:type="dxa"/>
          </w:tcPr>
          <w:p w14:paraId="549A3B43" w14:textId="624871DF" w:rsidR="005A3DA2" w:rsidRPr="00F37A2E" w:rsidRDefault="00D268CE" w:rsidP="00D223E5">
            <w:pPr>
              <w:spacing w:line="247" w:lineRule="auto"/>
              <w:jc w:val="both"/>
              <w:rPr>
                <w:rFonts w:ascii="Arial" w:eastAsia="Times New Roman" w:hAnsi="Arial" w:cs="Arial"/>
                <w:color w:val="000000"/>
                <w:sz w:val="20"/>
                <w:szCs w:val="20"/>
                <w:lang w:val="en-GB"/>
              </w:rPr>
            </w:pPr>
            <w:r w:rsidRPr="00F37A2E">
              <w:rPr>
                <w:rFonts w:ascii="Arial" w:eastAsia="Times New Roman" w:hAnsi="Arial" w:cs="Arial"/>
                <w:color w:val="000000"/>
                <w:sz w:val="20"/>
                <w:szCs w:val="20"/>
                <w:lang w:val="en-GB"/>
              </w:rPr>
              <w:t xml:space="preserve">System as </w:t>
            </w:r>
            <w:r w:rsidR="00D223E5" w:rsidRPr="00F37A2E">
              <w:rPr>
                <w:rFonts w:ascii="Arial" w:eastAsia="Times New Roman" w:hAnsi="Arial" w:cs="Arial"/>
                <w:color w:val="000000"/>
                <w:sz w:val="20"/>
                <w:szCs w:val="20"/>
                <w:lang w:val="en-GB"/>
              </w:rPr>
              <w:t xml:space="preserve"> specified in Directive 2010/40/EU of the European Parliament and of the Council</w:t>
            </w:r>
          </w:p>
        </w:tc>
      </w:tr>
      <w:tr w:rsidR="005A3DA2" w:rsidRPr="00F37A2E" w14:paraId="78A95AED" w14:textId="77777777" w:rsidTr="00F82A6A">
        <w:tc>
          <w:tcPr>
            <w:tcW w:w="1838" w:type="dxa"/>
          </w:tcPr>
          <w:p w14:paraId="29A16957" w14:textId="0429900A" w:rsidR="005A3DA2" w:rsidRPr="00F37A2E" w:rsidRDefault="00D268CE" w:rsidP="00F82A6A">
            <w:pPr>
              <w:spacing w:line="247" w:lineRule="auto"/>
              <w:rPr>
                <w:rFonts w:ascii="Arial" w:eastAsia="Times New Roman" w:hAnsi="Arial" w:cs="Arial"/>
                <w:b/>
                <w:bCs/>
                <w:color w:val="006EB8" w:themeColor="accent1"/>
                <w:sz w:val="20"/>
                <w:szCs w:val="20"/>
                <w:lang w:val="en-GB"/>
              </w:rPr>
            </w:pPr>
            <w:r w:rsidRPr="00F37A2E">
              <w:rPr>
                <w:rFonts w:ascii="Arial" w:eastAsia="Times New Roman" w:hAnsi="Arial" w:cs="Arial"/>
                <w:b/>
                <w:bCs/>
                <w:color w:val="006EB8" w:themeColor="accent1"/>
                <w:sz w:val="20"/>
                <w:szCs w:val="20"/>
                <w:lang w:val="en-GB"/>
              </w:rPr>
              <w:t>Interoperability</w:t>
            </w:r>
          </w:p>
        </w:tc>
        <w:tc>
          <w:tcPr>
            <w:tcW w:w="7224" w:type="dxa"/>
          </w:tcPr>
          <w:p w14:paraId="3052EF0C" w14:textId="42749557" w:rsidR="005A3DA2" w:rsidRPr="00F37A2E" w:rsidRDefault="00D268CE" w:rsidP="00D223E5">
            <w:pPr>
              <w:spacing w:line="247" w:lineRule="auto"/>
              <w:jc w:val="both"/>
              <w:rPr>
                <w:rFonts w:ascii="Arial" w:eastAsia="Times New Roman" w:hAnsi="Arial" w:cs="Arial"/>
                <w:color w:val="000000"/>
                <w:sz w:val="20"/>
                <w:szCs w:val="20"/>
                <w:lang w:val="en-GB"/>
              </w:rPr>
            </w:pPr>
            <w:r w:rsidRPr="00F37A2E">
              <w:rPr>
                <w:rFonts w:ascii="Arial" w:eastAsia="Times New Roman" w:hAnsi="Arial" w:cs="Arial"/>
                <w:color w:val="000000"/>
                <w:sz w:val="20"/>
                <w:szCs w:val="20"/>
                <w:lang w:val="en-GB"/>
              </w:rPr>
              <w:t xml:space="preserve">The ability, </w:t>
            </w:r>
            <w:r w:rsidR="00D223E5" w:rsidRPr="00F37A2E">
              <w:rPr>
                <w:rFonts w:ascii="Arial" w:eastAsia="Times New Roman" w:hAnsi="Arial" w:cs="Arial"/>
                <w:color w:val="000000"/>
                <w:sz w:val="20"/>
                <w:szCs w:val="20"/>
                <w:lang w:val="en-GB"/>
              </w:rPr>
              <w:t>including all the regulatory,technical and operational conditions, of the infrastructure in a transport mode to allow safe and uninterrupted traffic flows which achieve the required levels of performance for that infrastructure or mode;</w:t>
            </w:r>
          </w:p>
        </w:tc>
      </w:tr>
      <w:tr w:rsidR="005A3DA2" w:rsidRPr="00F37A2E" w14:paraId="2CCC9F6C" w14:textId="77777777" w:rsidTr="00F82A6A">
        <w:tc>
          <w:tcPr>
            <w:tcW w:w="1838" w:type="dxa"/>
          </w:tcPr>
          <w:p w14:paraId="14121F73" w14:textId="15E9FA2B" w:rsidR="005A3DA2" w:rsidRPr="00F37A2E" w:rsidRDefault="00D745C6" w:rsidP="00F82A6A">
            <w:pPr>
              <w:spacing w:line="247" w:lineRule="auto"/>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Traction substation</w:t>
            </w:r>
          </w:p>
        </w:tc>
        <w:tc>
          <w:tcPr>
            <w:tcW w:w="7224" w:type="dxa"/>
          </w:tcPr>
          <w:p w14:paraId="164D413E" w14:textId="43529C49" w:rsidR="005A3DA2" w:rsidRPr="00F37A2E" w:rsidRDefault="00D745C6" w:rsidP="00F82A6A">
            <w:pPr>
              <w:spacing w:line="247" w:lineRule="auto"/>
              <w:jc w:val="both"/>
              <w:rPr>
                <w:rFonts w:ascii="Arial" w:hAnsi="Arial" w:cs="Arial"/>
                <w:sz w:val="20"/>
                <w:szCs w:val="20"/>
                <w:lang w:val="en-GB"/>
              </w:rPr>
            </w:pPr>
            <w:r w:rsidRPr="00F37A2E">
              <w:rPr>
                <w:rFonts w:ascii="Arial" w:hAnsi="Arial" w:cs="Arial"/>
                <w:sz w:val="20"/>
                <w:szCs w:val="20"/>
                <w:lang w:val="en-GB"/>
              </w:rPr>
              <w:t>An electrical complex, part of the transmission and distribution of electrical power, designed to receive, convert and distribute electrical power on electrified railway lines.</w:t>
            </w:r>
          </w:p>
        </w:tc>
      </w:tr>
      <w:tr w:rsidR="005A3DA2" w:rsidRPr="00F37A2E" w14:paraId="12DABE91" w14:textId="77777777" w:rsidTr="00F82A6A">
        <w:tc>
          <w:tcPr>
            <w:tcW w:w="1838" w:type="dxa"/>
          </w:tcPr>
          <w:p w14:paraId="410CB90B" w14:textId="69835CA1" w:rsidR="005A3DA2" w:rsidRPr="00F37A2E" w:rsidRDefault="00D223E5" w:rsidP="00F82A6A">
            <w:pPr>
              <w:spacing w:line="247" w:lineRule="auto"/>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Bottleneck</w:t>
            </w:r>
          </w:p>
        </w:tc>
        <w:tc>
          <w:tcPr>
            <w:tcW w:w="7224" w:type="dxa"/>
          </w:tcPr>
          <w:p w14:paraId="2023A76D" w14:textId="593D59C5" w:rsidR="005A3DA2" w:rsidRPr="00F37A2E" w:rsidRDefault="00D223E5" w:rsidP="00F82A6A">
            <w:pPr>
              <w:spacing w:line="247" w:lineRule="auto"/>
              <w:jc w:val="both"/>
              <w:rPr>
                <w:rFonts w:ascii="Arial" w:hAnsi="Arial" w:cs="Arial"/>
                <w:sz w:val="20"/>
                <w:szCs w:val="20"/>
                <w:lang w:val="en-GB"/>
              </w:rPr>
            </w:pPr>
            <w:r w:rsidRPr="00F37A2E">
              <w:rPr>
                <w:rFonts w:ascii="Arial" w:hAnsi="Arial" w:cs="Arial"/>
                <w:sz w:val="20"/>
                <w:szCs w:val="20"/>
                <w:lang w:val="en-GB"/>
              </w:rPr>
              <w:t>A physical, technical or functional barrier which leads to a system break affecting the continuity of long-distance or cross-border flows and which can be surmounted by creating new infrastructure or substantially upgrading existing infrastructure that could bring significant improvements which will solve the bottleneck constraints</w:t>
            </w:r>
            <w:r w:rsidR="000E5C04" w:rsidRPr="00F37A2E">
              <w:rPr>
                <w:rFonts w:ascii="Arial" w:hAnsi="Arial" w:cs="Arial"/>
                <w:sz w:val="20"/>
                <w:szCs w:val="20"/>
                <w:lang w:val="en-GB"/>
              </w:rPr>
              <w:t>.</w:t>
            </w:r>
          </w:p>
        </w:tc>
      </w:tr>
      <w:tr w:rsidR="005A3DA2" w:rsidRPr="00F37A2E" w14:paraId="2E86746F" w14:textId="77777777" w:rsidTr="00F82A6A">
        <w:tc>
          <w:tcPr>
            <w:tcW w:w="1838" w:type="dxa"/>
          </w:tcPr>
          <w:p w14:paraId="6CCD7C77" w14:textId="77777777" w:rsidR="005A3DA2" w:rsidRPr="00F37A2E" w:rsidRDefault="005A3DA2" w:rsidP="00F82A6A">
            <w:pPr>
              <w:spacing w:line="247" w:lineRule="auto"/>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TEN-T</w:t>
            </w:r>
          </w:p>
        </w:tc>
        <w:tc>
          <w:tcPr>
            <w:tcW w:w="7224" w:type="dxa"/>
          </w:tcPr>
          <w:p w14:paraId="222CDF7D" w14:textId="682D8D96" w:rsidR="005A3DA2" w:rsidRPr="00F37A2E" w:rsidRDefault="005A3DA2" w:rsidP="00F82A6A">
            <w:pPr>
              <w:spacing w:line="247" w:lineRule="auto"/>
              <w:jc w:val="both"/>
              <w:rPr>
                <w:rFonts w:ascii="Arial" w:hAnsi="Arial" w:cs="Arial"/>
                <w:sz w:val="20"/>
                <w:szCs w:val="20"/>
                <w:lang w:val="en-GB"/>
              </w:rPr>
            </w:pPr>
            <w:r w:rsidRPr="00F37A2E">
              <w:rPr>
                <w:rFonts w:ascii="Arial" w:hAnsi="Arial" w:cs="Arial"/>
                <w:sz w:val="20"/>
                <w:szCs w:val="20"/>
                <w:lang w:val="en-GB"/>
              </w:rPr>
              <w:t xml:space="preserve">Trans-European Transport Network. </w:t>
            </w:r>
            <w:r w:rsidR="000E5C04" w:rsidRPr="00F37A2E">
              <w:rPr>
                <w:rFonts w:ascii="Arial" w:hAnsi="Arial" w:cs="Arial"/>
                <w:sz w:val="20"/>
                <w:szCs w:val="20"/>
                <w:lang w:val="en-GB"/>
              </w:rPr>
              <w:t>A pan-European network of railways, roads, inland waterways, maritime routes, ports, airports and rail terminals at two levels: a core and a comprehensive network.</w:t>
            </w:r>
          </w:p>
        </w:tc>
      </w:tr>
      <w:tr w:rsidR="005A3DA2" w:rsidRPr="00F37A2E" w14:paraId="3A027401" w14:textId="77777777" w:rsidTr="00F82A6A">
        <w:tc>
          <w:tcPr>
            <w:tcW w:w="1838" w:type="dxa"/>
          </w:tcPr>
          <w:p w14:paraId="772D9EBD" w14:textId="77777777" w:rsidR="005A3DA2" w:rsidRPr="00F37A2E" w:rsidRDefault="005A3DA2" w:rsidP="00F82A6A">
            <w:pPr>
              <w:spacing w:line="247" w:lineRule="auto"/>
              <w:rPr>
                <w:rFonts w:ascii="Arial" w:hAnsi="Arial" w:cs="Arial"/>
                <w:b/>
                <w:bCs/>
                <w:color w:val="006EB8" w:themeColor="accent1"/>
                <w:sz w:val="20"/>
                <w:szCs w:val="20"/>
                <w:lang w:val="en-GB"/>
              </w:rPr>
            </w:pPr>
            <w:r w:rsidRPr="00F37A2E">
              <w:rPr>
                <w:rFonts w:ascii="Arial" w:hAnsi="Arial" w:cs="Arial"/>
                <w:b/>
                <w:bCs/>
                <w:color w:val="006EB8" w:themeColor="accent1"/>
                <w:sz w:val="20"/>
                <w:szCs w:val="20"/>
                <w:lang w:val="en-GB"/>
              </w:rPr>
              <w:t>VTMIS</w:t>
            </w:r>
          </w:p>
        </w:tc>
        <w:tc>
          <w:tcPr>
            <w:tcW w:w="7224" w:type="dxa"/>
          </w:tcPr>
          <w:p w14:paraId="2C2F9F63" w14:textId="06414E0B" w:rsidR="005A3DA2" w:rsidRPr="00F37A2E" w:rsidRDefault="000E5C04" w:rsidP="00F82A6A">
            <w:pPr>
              <w:spacing w:line="247" w:lineRule="auto"/>
              <w:jc w:val="both"/>
              <w:rPr>
                <w:rFonts w:ascii="Arial" w:hAnsi="Arial" w:cs="Arial"/>
                <w:sz w:val="20"/>
                <w:szCs w:val="20"/>
                <w:lang w:val="en-GB"/>
              </w:rPr>
            </w:pPr>
            <w:r w:rsidRPr="00F37A2E">
              <w:rPr>
                <w:rFonts w:ascii="Arial" w:hAnsi="Arial" w:cs="Arial"/>
                <w:sz w:val="20"/>
                <w:szCs w:val="20"/>
                <w:lang w:val="en-GB"/>
              </w:rPr>
              <w:t>Vessel Traffic Monitoring and Information Systems' means systems deployed to monitor and manage traffic and maritime transport, using information from Automatic Identification Systems of Ships (AIS), Long-Range Identification and Tracking of Ships (LRIT) and coastal radar systems and radio communications as provided for in Directive 2002/59/EC of the European Parliament and of the Council (4), and includes the integration of the national maritime information systems through SafeSeaNet.</w:t>
            </w:r>
          </w:p>
        </w:tc>
      </w:tr>
    </w:tbl>
    <w:p w14:paraId="52F3DA65" w14:textId="77777777" w:rsidR="005A3DA2" w:rsidRPr="00F37A2E" w:rsidRDefault="005A3DA2" w:rsidP="005A3DA2">
      <w:pPr>
        <w:rPr>
          <w:lang w:val="en-GB"/>
        </w:rPr>
      </w:pPr>
    </w:p>
    <w:p w14:paraId="09D01214" w14:textId="77777777" w:rsidR="00A1023D" w:rsidRPr="00F37A2E" w:rsidRDefault="00A1023D" w:rsidP="00590410">
      <w:pPr>
        <w:jc w:val="both"/>
        <w:rPr>
          <w:rFonts w:ascii="Arial" w:hAnsi="Arial" w:cs="Arial"/>
          <w:lang w:val="en-GB"/>
        </w:rPr>
        <w:sectPr w:rsidR="00A1023D" w:rsidRPr="00F37A2E" w:rsidSect="00B77F6A">
          <w:pgSz w:w="11906" w:h="16838"/>
          <w:pgMar w:top="1843" w:right="1417" w:bottom="1417" w:left="1417" w:header="708" w:footer="708" w:gutter="0"/>
          <w:cols w:space="708"/>
          <w:docGrid w:linePitch="360"/>
        </w:sectPr>
      </w:pPr>
    </w:p>
    <w:p w14:paraId="665DA09E" w14:textId="6A2F849C" w:rsidR="00590410" w:rsidRPr="00F37A2E" w:rsidRDefault="000E5C04" w:rsidP="00590410">
      <w:pPr>
        <w:pStyle w:val="Heading1"/>
        <w:pageBreakBefore/>
        <w:shd w:val="clear" w:color="auto" w:fill="BDE4FF" w:themeFill="accent1" w:themeFillTint="33"/>
        <w:tabs>
          <w:tab w:val="left" w:pos="0"/>
        </w:tabs>
        <w:spacing w:before="0" w:after="840" w:line="280" w:lineRule="atLeast"/>
        <w:jc w:val="both"/>
        <w:rPr>
          <w:rFonts w:ascii="Arial" w:eastAsia="Times New Roman" w:hAnsi="Arial" w:cs="Arial"/>
          <w:b/>
          <w:bCs/>
          <w:color w:val="006DB6"/>
          <w:sz w:val="36"/>
          <w:lang w:val="en-GB" w:eastAsia="nl-NL"/>
        </w:rPr>
      </w:pPr>
      <w:bookmarkStart w:id="13" w:name="_Toc120837624"/>
      <w:r w:rsidRPr="00F37A2E">
        <w:rPr>
          <w:rFonts w:ascii="Arial" w:eastAsia="Times New Roman" w:hAnsi="Arial" w:cs="Arial"/>
          <w:b/>
          <w:bCs/>
          <w:color w:val="006DB6"/>
          <w:sz w:val="36"/>
          <w:lang w:val="en-GB" w:eastAsia="nl-NL"/>
        </w:rPr>
        <w:lastRenderedPageBreak/>
        <w:t>Summary</w:t>
      </w:r>
      <w:bookmarkEnd w:id="13"/>
    </w:p>
    <w:p w14:paraId="2FF69DA5" w14:textId="7083B031" w:rsidR="005A3225" w:rsidRPr="00F37A2E" w:rsidRDefault="000E5C04" w:rsidP="005A322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This summary presents the main results, conclusions and recommendations of the report on </w:t>
      </w:r>
      <w:r w:rsidR="00555D7F">
        <w:rPr>
          <w:rFonts w:ascii="Arial" w:eastAsiaTheme="minorEastAsia" w:hAnsi="Arial" w:cs="Arial"/>
          <w:sz w:val="20"/>
          <w:szCs w:val="20"/>
          <w:lang w:val="en-GB" w:eastAsia="bg-BG"/>
        </w:rPr>
        <w:t xml:space="preserve">the </w:t>
      </w:r>
      <w:r w:rsidR="005A3225" w:rsidRPr="00F37A2E">
        <w:rPr>
          <w:rFonts w:ascii="Arial" w:eastAsiaTheme="minorEastAsia" w:hAnsi="Arial" w:cs="Arial"/>
          <w:i/>
          <w:iCs/>
          <w:sz w:val="20"/>
          <w:szCs w:val="20"/>
          <w:lang w:val="en-GB" w:eastAsia="bg-BG"/>
        </w:rPr>
        <w:t>“</w:t>
      </w:r>
      <w:r w:rsidRPr="00F37A2E">
        <w:rPr>
          <w:rFonts w:ascii="Arial" w:eastAsiaTheme="minorEastAsia" w:hAnsi="Arial" w:cs="Arial"/>
          <w:i/>
          <w:iCs/>
          <w:sz w:val="20"/>
          <w:szCs w:val="20"/>
          <w:lang w:val="en-GB" w:eastAsia="bg-BG"/>
        </w:rPr>
        <w:t>Evaluation of the contribution of the support from the European Structural and Investment Funds to the achievement of the objectives under each priority of the Operational Programme „Transport and Transport Infrastructure.“</w:t>
      </w:r>
      <w:r w:rsidR="005A3225" w:rsidRPr="00F37A2E">
        <w:rPr>
          <w:rFonts w:ascii="Arial" w:eastAsiaTheme="minorEastAsia" w:hAnsi="Arial" w:cs="Arial"/>
          <w:i/>
          <w:iCs/>
          <w:sz w:val="20"/>
          <w:szCs w:val="20"/>
          <w:lang w:val="en-GB" w:eastAsia="bg-BG"/>
        </w:rPr>
        <w:t xml:space="preserve"> 2014-2020”</w:t>
      </w:r>
      <w:r w:rsidR="005A3225"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OPTTI</w:t>
      </w:r>
      <w:r w:rsidR="005A3225"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developed as part of the implementation of the contract with the Ministry of Transport and Communications № C 55/8.12.2021</w:t>
      </w:r>
      <w:r w:rsidR="005A3225" w:rsidRPr="00F37A2E">
        <w:rPr>
          <w:rFonts w:ascii="Arial" w:eastAsiaTheme="minorEastAsia" w:hAnsi="Arial" w:cs="Arial"/>
          <w:sz w:val="20"/>
          <w:szCs w:val="20"/>
          <w:lang w:val="en-GB" w:eastAsia="bg-BG"/>
        </w:rPr>
        <w:t xml:space="preserve">. </w:t>
      </w:r>
    </w:p>
    <w:p w14:paraId="230A8208" w14:textId="5133898A" w:rsidR="005A3225" w:rsidRPr="00F37A2E" w:rsidRDefault="000E5C04" w:rsidP="005A3225">
      <w:pPr>
        <w:pStyle w:val="BodyText3"/>
        <w:spacing w:after="120" w:line="240" w:lineRule="auto"/>
        <w:ind w:left="20" w:right="40" w:firstLine="0"/>
        <w:jc w:val="both"/>
        <w:rPr>
          <w:rFonts w:ascii="Arial" w:eastAsiaTheme="minorEastAsia" w:hAnsi="Arial" w:cs="Arial"/>
          <w:sz w:val="20"/>
          <w:szCs w:val="20"/>
          <w:lang w:val="en-GB" w:eastAsia="bg-BG"/>
        </w:rPr>
      </w:pPr>
      <w:bookmarkStart w:id="14" w:name="_Hlk74058575"/>
      <w:r w:rsidRPr="00F37A2E">
        <w:rPr>
          <w:rFonts w:ascii="Arial" w:eastAsiaTheme="minorEastAsia" w:hAnsi="Arial" w:cs="Arial"/>
          <w:sz w:val="20"/>
          <w:szCs w:val="20"/>
          <w:lang w:val="en-GB" w:eastAsia="bg-BG"/>
        </w:rPr>
        <w:t xml:space="preserve">The evaluation covers all OPTTI activities </w:t>
      </w:r>
      <w:r w:rsidR="00A4208D">
        <w:rPr>
          <w:rFonts w:ascii="Arial" w:eastAsiaTheme="minorEastAsia" w:hAnsi="Arial" w:cs="Arial"/>
          <w:sz w:val="20"/>
          <w:szCs w:val="20"/>
          <w:lang w:val="en-GB" w:eastAsia="bg-BG"/>
        </w:rPr>
        <w:t xml:space="preserve">over </w:t>
      </w:r>
      <w:r w:rsidRPr="00F37A2E">
        <w:rPr>
          <w:rFonts w:ascii="Arial" w:eastAsiaTheme="minorEastAsia" w:hAnsi="Arial" w:cs="Arial"/>
          <w:sz w:val="20"/>
          <w:szCs w:val="20"/>
          <w:lang w:val="en-GB" w:eastAsia="bg-BG"/>
        </w:rPr>
        <w:t xml:space="preserve">the period from </w:t>
      </w:r>
      <w:r w:rsidR="00A4208D">
        <w:rPr>
          <w:rFonts w:ascii="Arial" w:eastAsiaTheme="minorEastAsia" w:hAnsi="Arial" w:cs="Arial"/>
          <w:sz w:val="20"/>
          <w:szCs w:val="20"/>
          <w:lang w:val="en-GB" w:eastAsia="bg-BG"/>
        </w:rPr>
        <w:t>1</w:t>
      </w:r>
      <w:r w:rsidR="00A4208D" w:rsidRPr="00FA7CC1">
        <w:rPr>
          <w:rFonts w:ascii="Arial" w:eastAsiaTheme="minorEastAsia" w:hAnsi="Arial" w:cs="Arial"/>
          <w:sz w:val="20"/>
          <w:szCs w:val="20"/>
          <w:vertAlign w:val="superscript"/>
          <w:lang w:val="en-GB" w:eastAsia="bg-BG"/>
        </w:rPr>
        <w:t>st</w:t>
      </w:r>
      <w:r w:rsidR="00A4208D">
        <w:rPr>
          <w:rFonts w:ascii="Arial" w:eastAsiaTheme="minorEastAsia" w:hAnsi="Arial" w:cs="Arial"/>
          <w:sz w:val="20"/>
          <w:szCs w:val="20"/>
          <w:lang w:val="en-GB" w:eastAsia="bg-BG"/>
        </w:rPr>
        <w:t xml:space="preserve"> January </w:t>
      </w:r>
      <w:r w:rsidRPr="00F37A2E">
        <w:rPr>
          <w:rFonts w:ascii="Arial" w:eastAsiaTheme="minorEastAsia" w:hAnsi="Arial" w:cs="Arial"/>
          <w:sz w:val="20"/>
          <w:szCs w:val="20"/>
          <w:lang w:val="en-GB" w:eastAsia="bg-BG"/>
        </w:rPr>
        <w:t xml:space="preserve">2014 to </w:t>
      </w:r>
      <w:r w:rsidR="00A4208D">
        <w:rPr>
          <w:rFonts w:ascii="Arial" w:eastAsiaTheme="minorEastAsia" w:hAnsi="Arial" w:cs="Arial"/>
          <w:sz w:val="20"/>
          <w:szCs w:val="20"/>
          <w:lang w:val="en-GB" w:eastAsia="bg-BG"/>
        </w:rPr>
        <w:t>31</w:t>
      </w:r>
      <w:r w:rsidR="00A4208D" w:rsidRPr="00FA7CC1">
        <w:rPr>
          <w:rFonts w:ascii="Arial" w:eastAsiaTheme="minorEastAsia" w:hAnsi="Arial" w:cs="Arial"/>
          <w:sz w:val="20"/>
          <w:szCs w:val="20"/>
          <w:vertAlign w:val="superscript"/>
          <w:lang w:val="en-GB" w:eastAsia="bg-BG"/>
        </w:rPr>
        <w:t>st</w:t>
      </w:r>
      <w:r w:rsidR="00A4208D">
        <w:rPr>
          <w:rFonts w:ascii="Arial" w:eastAsiaTheme="minorEastAsia" w:hAnsi="Arial" w:cs="Arial"/>
          <w:sz w:val="20"/>
          <w:szCs w:val="20"/>
          <w:lang w:val="en-GB" w:eastAsia="bg-BG"/>
        </w:rPr>
        <w:t xml:space="preserve"> December </w:t>
      </w:r>
      <w:r w:rsidRPr="00F37A2E">
        <w:rPr>
          <w:rFonts w:ascii="Arial" w:eastAsiaTheme="minorEastAsia" w:hAnsi="Arial" w:cs="Arial"/>
          <w:sz w:val="20"/>
          <w:szCs w:val="20"/>
          <w:lang w:val="en-GB" w:eastAsia="bg-BG"/>
        </w:rPr>
        <w:t xml:space="preserve">2021. The main objective of the evaluation is to monitor the overall achievement of the OPTTI objectives and examine the impact of programme implementation on the transport sector. The evaluation aims to identify the changes </w:t>
      </w:r>
      <w:r w:rsidR="00550782">
        <w:rPr>
          <w:rFonts w:ascii="Arial" w:eastAsiaTheme="minorEastAsia" w:hAnsi="Arial" w:cs="Arial"/>
          <w:sz w:val="20"/>
          <w:szCs w:val="20"/>
          <w:lang w:val="en-GB" w:eastAsia="bg-BG"/>
        </w:rPr>
        <w:t>having to do</w:t>
      </w:r>
      <w:r w:rsidRPr="00F37A2E">
        <w:rPr>
          <w:rFonts w:ascii="Arial" w:eastAsiaTheme="minorEastAsia" w:hAnsi="Arial" w:cs="Arial"/>
          <w:sz w:val="20"/>
          <w:szCs w:val="20"/>
          <w:lang w:val="en-GB" w:eastAsia="bg-BG"/>
        </w:rPr>
        <w:t xml:space="preserve"> with the implementation of the OPTTI as well as draw lessons </w:t>
      </w:r>
      <w:r w:rsidR="00405586">
        <w:rPr>
          <w:rFonts w:ascii="Arial" w:eastAsiaTheme="minorEastAsia" w:hAnsi="Arial" w:cs="Arial"/>
          <w:sz w:val="20"/>
          <w:szCs w:val="20"/>
          <w:lang w:val="en-GB" w:eastAsia="bg-BG"/>
        </w:rPr>
        <w:t>as to</w:t>
      </w:r>
      <w:r w:rsidR="00405586"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 xml:space="preserve">what </w:t>
      </w:r>
      <w:r w:rsidR="00405586">
        <w:rPr>
          <w:rFonts w:ascii="Arial" w:eastAsiaTheme="minorEastAsia" w:hAnsi="Arial" w:cs="Arial"/>
          <w:sz w:val="20"/>
          <w:szCs w:val="20"/>
          <w:lang w:val="en-GB" w:eastAsia="bg-BG"/>
        </w:rPr>
        <w:t xml:space="preserve">the </w:t>
      </w:r>
      <w:r w:rsidRPr="00F37A2E">
        <w:rPr>
          <w:rFonts w:ascii="Arial" w:eastAsiaTheme="minorEastAsia" w:hAnsi="Arial" w:cs="Arial"/>
          <w:sz w:val="20"/>
          <w:szCs w:val="20"/>
          <w:lang w:val="en-GB" w:eastAsia="bg-BG"/>
        </w:rPr>
        <w:t>effective and efficient approaches to achieve the set objectives</w:t>
      </w:r>
      <w:r w:rsidR="00405586">
        <w:rPr>
          <w:rFonts w:ascii="Arial" w:eastAsiaTheme="minorEastAsia" w:hAnsi="Arial" w:cs="Arial"/>
          <w:sz w:val="20"/>
          <w:szCs w:val="20"/>
          <w:lang w:val="en-GB" w:eastAsia="bg-BG"/>
        </w:rPr>
        <w:t xml:space="preserve"> are</w:t>
      </w:r>
      <w:r w:rsidRPr="00F37A2E">
        <w:rPr>
          <w:rFonts w:ascii="Arial" w:eastAsiaTheme="minorEastAsia" w:hAnsi="Arial" w:cs="Arial"/>
          <w:sz w:val="20"/>
          <w:szCs w:val="20"/>
          <w:lang w:val="en-GB" w:eastAsia="bg-BG"/>
        </w:rPr>
        <w:t xml:space="preserve">. </w:t>
      </w:r>
      <w:r w:rsidR="00211C37">
        <w:rPr>
          <w:rFonts w:ascii="Arial" w:eastAsiaTheme="minorEastAsia" w:hAnsi="Arial" w:cs="Arial"/>
          <w:sz w:val="20"/>
          <w:szCs w:val="20"/>
          <w:lang w:val="en-GB" w:eastAsia="bg-BG"/>
        </w:rPr>
        <w:t>A</w:t>
      </w:r>
      <w:r w:rsidR="00405586">
        <w:rPr>
          <w:rFonts w:ascii="Arial" w:eastAsiaTheme="minorEastAsia" w:hAnsi="Arial" w:cs="Arial"/>
          <w:sz w:val="20"/>
          <w:szCs w:val="20"/>
          <w:lang w:val="en-GB" w:eastAsia="bg-BG"/>
        </w:rPr>
        <w:t>s part of the evaluation</w:t>
      </w:r>
      <w:r w:rsidRPr="00F37A2E">
        <w:rPr>
          <w:rFonts w:ascii="Arial" w:eastAsiaTheme="minorEastAsia" w:hAnsi="Arial" w:cs="Arial"/>
          <w:sz w:val="20"/>
          <w:szCs w:val="20"/>
          <w:lang w:val="en-GB" w:eastAsia="bg-BG"/>
        </w:rPr>
        <w:t xml:space="preserve">, a comparative analysis </w:t>
      </w:r>
      <w:r w:rsidR="00555D7F">
        <w:rPr>
          <w:rFonts w:ascii="Arial" w:eastAsiaTheme="minorEastAsia" w:hAnsi="Arial" w:cs="Arial"/>
          <w:sz w:val="20"/>
          <w:szCs w:val="20"/>
          <w:lang w:val="en-GB" w:eastAsia="bg-BG"/>
        </w:rPr>
        <w:t>of</w:t>
      </w:r>
      <w:r w:rsidR="00555D7F"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 xml:space="preserve">similar projects </w:t>
      </w:r>
      <w:r w:rsidR="00555D7F">
        <w:rPr>
          <w:rFonts w:ascii="Arial" w:eastAsiaTheme="minorEastAsia" w:hAnsi="Arial" w:cs="Arial"/>
          <w:sz w:val="20"/>
          <w:szCs w:val="20"/>
          <w:lang w:val="en-GB" w:eastAsia="bg-BG"/>
        </w:rPr>
        <w:t>over</w:t>
      </w:r>
      <w:r w:rsidR="00555D7F"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two periods 2007-2013 and 2014-2020 has been carried out in order to draw conclusions on the expected effects of the OPTTI</w:t>
      </w:r>
      <w:r w:rsidR="00555D7F">
        <w:rPr>
          <w:rFonts w:ascii="Arial" w:eastAsiaTheme="minorEastAsia" w:hAnsi="Arial" w:cs="Arial"/>
          <w:sz w:val="20"/>
          <w:szCs w:val="20"/>
          <w:lang w:val="en-GB" w:eastAsia="bg-BG"/>
        </w:rPr>
        <w:t>-</w:t>
      </w:r>
      <w:r w:rsidRPr="00F37A2E">
        <w:rPr>
          <w:rFonts w:ascii="Arial" w:eastAsiaTheme="minorEastAsia" w:hAnsi="Arial" w:cs="Arial"/>
          <w:sz w:val="20"/>
          <w:szCs w:val="20"/>
          <w:lang w:val="en-GB" w:eastAsia="bg-BG"/>
        </w:rPr>
        <w:t>supported projects. The analysis focuse</w:t>
      </w:r>
      <w:r w:rsidR="00555D7F">
        <w:rPr>
          <w:rFonts w:ascii="Arial" w:eastAsiaTheme="minorEastAsia" w:hAnsi="Arial" w:cs="Arial"/>
          <w:sz w:val="20"/>
          <w:szCs w:val="20"/>
          <w:lang w:val="en-GB" w:eastAsia="bg-BG"/>
        </w:rPr>
        <w:t>s</w:t>
      </w:r>
      <w:r w:rsidRPr="00F37A2E">
        <w:rPr>
          <w:rFonts w:ascii="Arial" w:eastAsiaTheme="minorEastAsia" w:hAnsi="Arial" w:cs="Arial"/>
          <w:sz w:val="20"/>
          <w:szCs w:val="20"/>
          <w:lang w:val="en-GB" w:eastAsia="bg-BG"/>
        </w:rPr>
        <w:t xml:space="preserve"> on 16 evaluation questions grouped into five themes: relevance,</w:t>
      </w:r>
      <w:r w:rsidR="006F5CE4"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 xml:space="preserve">coherence, effectiveness, efficiency and </w:t>
      </w:r>
      <w:r w:rsidR="006F5CE4" w:rsidRPr="00F37A2E">
        <w:rPr>
          <w:rFonts w:ascii="Arial" w:eastAsiaTheme="minorEastAsia" w:hAnsi="Arial" w:cs="Arial"/>
          <w:sz w:val="20"/>
          <w:szCs w:val="20"/>
          <w:lang w:val="en-GB" w:eastAsia="bg-BG"/>
        </w:rPr>
        <w:t>influence</w:t>
      </w:r>
      <w:r w:rsidRPr="00F37A2E">
        <w:rPr>
          <w:rFonts w:ascii="Arial" w:eastAsiaTheme="minorEastAsia" w:hAnsi="Arial" w:cs="Arial"/>
          <w:sz w:val="20"/>
          <w:szCs w:val="20"/>
          <w:lang w:val="en-GB" w:eastAsia="bg-BG"/>
        </w:rPr>
        <w:t>/impact of interventions</w:t>
      </w:r>
      <w:r w:rsidR="005A3225" w:rsidRPr="00F37A2E">
        <w:rPr>
          <w:rFonts w:ascii="Arial" w:eastAsiaTheme="minorEastAsia" w:hAnsi="Arial" w:cs="Arial"/>
          <w:sz w:val="20"/>
          <w:szCs w:val="20"/>
          <w:lang w:val="en-GB" w:eastAsia="bg-BG"/>
        </w:rPr>
        <w:t>.</w:t>
      </w:r>
    </w:p>
    <w:bookmarkEnd w:id="14"/>
    <w:p w14:paraId="652B447F" w14:textId="53084293" w:rsidR="005A3225" w:rsidRPr="00F37A2E" w:rsidRDefault="00AB498B" w:rsidP="005A322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For the purpose of th</w:t>
      </w:r>
      <w:r w:rsidR="00405586">
        <w:rPr>
          <w:rFonts w:ascii="Arial" w:eastAsiaTheme="minorEastAsia" w:hAnsi="Arial" w:cs="Arial"/>
          <w:sz w:val="20"/>
          <w:szCs w:val="20"/>
          <w:lang w:val="en-GB" w:eastAsia="bg-BG"/>
        </w:rPr>
        <w:t>is</w:t>
      </w:r>
      <w:r w:rsidRPr="00F37A2E">
        <w:rPr>
          <w:rFonts w:ascii="Arial" w:eastAsiaTheme="minorEastAsia" w:hAnsi="Arial" w:cs="Arial"/>
          <w:sz w:val="20"/>
          <w:szCs w:val="20"/>
          <w:lang w:val="en-GB" w:eastAsia="bg-BG"/>
        </w:rPr>
        <w:t xml:space="preserve"> evaluation, information was gathered through desk research of strategic, programme and analytical documents, data provided by the Managing Authority (MA) of the programme and the main beneficiaries. Interviews </w:t>
      </w:r>
      <w:r w:rsidR="00555D7F">
        <w:rPr>
          <w:rFonts w:ascii="Arial" w:eastAsiaTheme="minorEastAsia" w:hAnsi="Arial" w:cs="Arial"/>
          <w:sz w:val="20"/>
          <w:szCs w:val="20"/>
          <w:lang w:val="en-GB" w:eastAsia="bg-BG"/>
        </w:rPr>
        <w:t>have been</w:t>
      </w:r>
      <w:r w:rsidR="00555D7F"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 xml:space="preserve">conducted with representatives of the MA, the Ministry of Transport and Communications, key beneficiaries and other stakeholders. A survey was also carried out among passengers using metro lines 2 and 3 in Sofia </w:t>
      </w:r>
      <w:r w:rsidR="00555D7F">
        <w:rPr>
          <w:rFonts w:ascii="Arial" w:eastAsiaTheme="minorEastAsia" w:hAnsi="Arial" w:cs="Arial"/>
          <w:sz w:val="20"/>
          <w:szCs w:val="20"/>
          <w:lang w:val="en-GB" w:eastAsia="bg-BG"/>
        </w:rPr>
        <w:t>C</w:t>
      </w:r>
      <w:r w:rsidRPr="00F37A2E">
        <w:rPr>
          <w:rFonts w:ascii="Arial" w:eastAsiaTheme="minorEastAsia" w:hAnsi="Arial" w:cs="Arial"/>
          <w:sz w:val="20"/>
          <w:szCs w:val="20"/>
          <w:lang w:val="en-GB" w:eastAsia="bg-BG"/>
        </w:rPr>
        <w:t xml:space="preserve">ity. Data from the SIBILA 2.0 macroeconomic simulation model maintained by the Ministry of Finance was used to answer the evaluation questions in </w:t>
      </w:r>
      <w:r w:rsidR="00555D7F">
        <w:rPr>
          <w:rFonts w:ascii="Arial" w:eastAsiaTheme="minorEastAsia" w:hAnsi="Arial" w:cs="Arial"/>
          <w:sz w:val="20"/>
          <w:szCs w:val="20"/>
          <w:lang w:val="en-GB" w:eastAsia="bg-BG"/>
        </w:rPr>
        <w:t xml:space="preserve">the </w:t>
      </w:r>
      <w:r w:rsidR="00555D7F" w:rsidRPr="002A079D">
        <w:rPr>
          <w:rFonts w:ascii="Arial" w:eastAsiaTheme="minorEastAsia" w:hAnsi="Arial" w:cs="Arial"/>
          <w:i/>
          <w:iCs/>
          <w:sz w:val="20"/>
          <w:szCs w:val="20"/>
          <w:lang w:val="en-GB" w:eastAsia="bg-BG"/>
        </w:rPr>
        <w:t xml:space="preserve">Impact </w:t>
      </w:r>
      <w:r w:rsidRPr="00F37A2E">
        <w:rPr>
          <w:rFonts w:ascii="Arial" w:eastAsiaTheme="minorEastAsia" w:hAnsi="Arial" w:cs="Arial"/>
          <w:sz w:val="20"/>
          <w:szCs w:val="20"/>
          <w:lang w:val="en-GB" w:eastAsia="bg-BG"/>
        </w:rPr>
        <w:t>section.</w:t>
      </w:r>
    </w:p>
    <w:p w14:paraId="4C98EC99" w14:textId="67DAC298" w:rsidR="00AB498B" w:rsidRPr="00F37A2E" w:rsidRDefault="00AB498B" w:rsidP="005A322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The quantitative analyses were limited by the availability of data, including historical data. Another major limitation </w:t>
      </w:r>
      <w:r w:rsidR="00555D7F">
        <w:rPr>
          <w:rFonts w:ascii="Arial" w:eastAsiaTheme="minorEastAsia" w:hAnsi="Arial" w:cs="Arial"/>
          <w:sz w:val="20"/>
          <w:szCs w:val="20"/>
          <w:lang w:val="en-GB" w:eastAsia="bg-BG"/>
        </w:rPr>
        <w:t>on</w:t>
      </w:r>
      <w:r w:rsidRPr="00F37A2E">
        <w:rPr>
          <w:rFonts w:ascii="Arial" w:eastAsiaTheme="minorEastAsia" w:hAnsi="Arial" w:cs="Arial"/>
          <w:sz w:val="20"/>
          <w:szCs w:val="20"/>
          <w:lang w:val="en-GB" w:eastAsia="bg-BG"/>
        </w:rPr>
        <w:t xml:space="preserve"> the estimation </w:t>
      </w:r>
      <w:r w:rsidR="00405586">
        <w:rPr>
          <w:rFonts w:ascii="Arial" w:eastAsiaTheme="minorEastAsia" w:hAnsi="Arial" w:cs="Arial"/>
          <w:sz w:val="20"/>
          <w:szCs w:val="20"/>
          <w:lang w:val="en-GB" w:eastAsia="bg-BG"/>
        </w:rPr>
        <w:t>stemmed from</w:t>
      </w:r>
      <w:r w:rsidRPr="00F37A2E">
        <w:rPr>
          <w:rFonts w:ascii="Arial" w:eastAsiaTheme="minorEastAsia" w:hAnsi="Arial" w:cs="Arial"/>
          <w:sz w:val="20"/>
          <w:szCs w:val="20"/>
          <w:lang w:val="en-GB" w:eastAsia="bg-BG"/>
        </w:rPr>
        <w:t xml:space="preserve"> the </w:t>
      </w:r>
      <w:r w:rsidR="00555D7F">
        <w:rPr>
          <w:rFonts w:ascii="Arial" w:eastAsiaTheme="minorEastAsia" w:hAnsi="Arial" w:cs="Arial"/>
          <w:sz w:val="20"/>
          <w:szCs w:val="20"/>
          <w:lang w:val="en-GB" w:eastAsia="bg-BG"/>
        </w:rPr>
        <w:t>biased data</w:t>
      </w:r>
      <w:r w:rsidRPr="00F37A2E">
        <w:rPr>
          <w:rFonts w:ascii="Arial" w:eastAsiaTheme="minorEastAsia" w:hAnsi="Arial" w:cs="Arial"/>
          <w:sz w:val="20"/>
          <w:szCs w:val="20"/>
          <w:lang w:val="en-GB" w:eastAsia="bg-BG"/>
        </w:rPr>
        <w:t xml:space="preserve"> </w:t>
      </w:r>
      <w:r w:rsidR="00405586">
        <w:rPr>
          <w:rFonts w:ascii="Arial" w:eastAsiaTheme="minorEastAsia" w:hAnsi="Arial" w:cs="Arial"/>
          <w:sz w:val="20"/>
          <w:szCs w:val="20"/>
          <w:lang w:val="en-GB" w:eastAsia="bg-BG"/>
        </w:rPr>
        <w:t>over</w:t>
      </w:r>
      <w:r w:rsidR="00405586"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the last two years due to the COVID-19 pandemic. Various techniques such as assumptions and data extrapolation, as well as accounting for and eliminating the effects of COVID-19 in the analyses, were used to overcome the limitations.</w:t>
      </w:r>
    </w:p>
    <w:p w14:paraId="4F4AB31E" w14:textId="5C352E95" w:rsidR="005A3225" w:rsidRPr="00F37A2E" w:rsidRDefault="00AB498B" w:rsidP="005A322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b/>
          <w:bCs/>
          <w:sz w:val="20"/>
          <w:szCs w:val="20"/>
          <w:lang w:val="en-GB" w:eastAsia="bg-BG"/>
        </w:rPr>
        <w:t>The main conclusions</w:t>
      </w:r>
      <w:r w:rsidR="005A3225"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of the evaluation report are as follows</w:t>
      </w:r>
      <w:r w:rsidR="005A3225" w:rsidRPr="00F37A2E">
        <w:rPr>
          <w:rFonts w:ascii="Arial" w:eastAsiaTheme="minorEastAsia" w:hAnsi="Arial" w:cs="Arial"/>
          <w:sz w:val="20"/>
          <w:szCs w:val="20"/>
          <w:lang w:val="en-GB" w:eastAsia="bg-BG"/>
        </w:rPr>
        <w:t>:</w:t>
      </w:r>
    </w:p>
    <w:p w14:paraId="7FC66F3E" w14:textId="3194F364" w:rsidR="005A3225" w:rsidRPr="00F37A2E" w:rsidRDefault="00AB498B" w:rsidP="005A3225">
      <w:pPr>
        <w:pStyle w:val="BodyText3"/>
        <w:spacing w:after="120" w:line="240" w:lineRule="auto"/>
        <w:ind w:left="20" w:right="40" w:firstLine="0"/>
        <w:jc w:val="both"/>
        <w:rPr>
          <w:rFonts w:ascii="Arial" w:eastAsiaTheme="minorEastAsia" w:hAnsi="Arial" w:cs="Arial"/>
          <w:i/>
          <w:iCs/>
          <w:sz w:val="20"/>
          <w:szCs w:val="20"/>
          <w:lang w:val="en-GB" w:eastAsia="bg-BG"/>
        </w:rPr>
      </w:pPr>
      <w:r w:rsidRPr="00F37A2E">
        <w:rPr>
          <w:rFonts w:ascii="Arial" w:eastAsiaTheme="minorEastAsia" w:hAnsi="Arial" w:cs="Arial"/>
          <w:i/>
          <w:iCs/>
          <w:sz w:val="20"/>
          <w:szCs w:val="20"/>
          <w:lang w:val="en-GB" w:eastAsia="bg-BG"/>
        </w:rPr>
        <w:t>Programme relevance</w:t>
      </w:r>
      <w:r w:rsidR="005A3225" w:rsidRPr="00F37A2E">
        <w:rPr>
          <w:rFonts w:ascii="Arial" w:eastAsiaTheme="minorEastAsia" w:hAnsi="Arial" w:cs="Arial"/>
          <w:i/>
          <w:iCs/>
          <w:sz w:val="20"/>
          <w:szCs w:val="20"/>
          <w:lang w:val="en-GB" w:eastAsia="bg-BG"/>
        </w:rPr>
        <w:t>:</w:t>
      </w:r>
    </w:p>
    <w:p w14:paraId="7AA6AC8F" w14:textId="79D8767F" w:rsidR="005A3225" w:rsidRPr="00F37A2E" w:rsidRDefault="00EC12B4" w:rsidP="0018198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The objectives set in the OPTTI remain relevant. OPTTI is in line with the priorities and objectives of European and national strategic documents in the field of transport. Changes in the socio-economic environment </w:t>
      </w:r>
      <w:r w:rsidR="00555D7F">
        <w:rPr>
          <w:rFonts w:ascii="Arial" w:eastAsiaTheme="minorEastAsia" w:hAnsi="Arial" w:cs="Arial"/>
          <w:sz w:val="20"/>
          <w:szCs w:val="20"/>
          <w:lang w:val="en-GB" w:eastAsia="bg-BG"/>
        </w:rPr>
        <w:t>restate</w:t>
      </w:r>
      <w:r w:rsidR="00555D7F"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 xml:space="preserve">the direction of development in the long term </w:t>
      </w:r>
      <w:r w:rsidR="00122801">
        <w:rPr>
          <w:rFonts w:ascii="Arial" w:eastAsiaTheme="minorEastAsia" w:hAnsi="Arial" w:cs="Arial"/>
          <w:sz w:val="20"/>
          <w:szCs w:val="20"/>
          <w:lang w:val="en-GB" w:eastAsia="bg-BG"/>
        </w:rPr>
        <w:t>–</w:t>
      </w:r>
      <w:r w:rsidRPr="00F37A2E">
        <w:rPr>
          <w:rFonts w:ascii="Arial" w:eastAsiaTheme="minorEastAsia" w:hAnsi="Arial" w:cs="Arial"/>
          <w:sz w:val="20"/>
          <w:szCs w:val="20"/>
          <w:lang w:val="en-GB" w:eastAsia="bg-BG"/>
        </w:rPr>
        <w:t xml:space="preserve"> improving</w:t>
      </w:r>
      <w:r w:rsidR="00122801">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transport connectivity and accessibility and developing environmentally friendly transport.</w:t>
      </w:r>
    </w:p>
    <w:p w14:paraId="6736E0B5" w14:textId="20509920" w:rsidR="005A3225" w:rsidRPr="00F37A2E" w:rsidRDefault="00AB498B" w:rsidP="00181985">
      <w:pPr>
        <w:pStyle w:val="BodyText3"/>
        <w:spacing w:after="120" w:line="240" w:lineRule="auto"/>
        <w:ind w:left="20" w:right="40" w:firstLine="0"/>
        <w:jc w:val="both"/>
        <w:rPr>
          <w:rFonts w:ascii="Arial" w:eastAsiaTheme="minorEastAsia" w:hAnsi="Arial" w:cs="Arial"/>
          <w:i/>
          <w:iCs/>
          <w:sz w:val="20"/>
          <w:szCs w:val="20"/>
          <w:lang w:val="en-GB" w:eastAsia="bg-BG"/>
        </w:rPr>
      </w:pPr>
      <w:r w:rsidRPr="00F37A2E">
        <w:rPr>
          <w:rFonts w:ascii="Arial" w:eastAsiaTheme="minorEastAsia" w:hAnsi="Arial" w:cs="Arial"/>
          <w:i/>
          <w:iCs/>
          <w:sz w:val="20"/>
          <w:szCs w:val="20"/>
          <w:lang w:val="en-GB" w:eastAsia="bg-BG"/>
        </w:rPr>
        <w:t>Coherence</w:t>
      </w:r>
      <w:r w:rsidR="005A3225" w:rsidRPr="00F37A2E">
        <w:rPr>
          <w:rFonts w:ascii="Arial" w:eastAsiaTheme="minorEastAsia" w:hAnsi="Arial" w:cs="Arial"/>
          <w:i/>
          <w:iCs/>
          <w:sz w:val="20"/>
          <w:szCs w:val="20"/>
          <w:lang w:val="en-GB" w:eastAsia="bg-BG"/>
        </w:rPr>
        <w:t>:</w:t>
      </w:r>
    </w:p>
    <w:p w14:paraId="3F577C36" w14:textId="5368B4FE" w:rsidR="005A3225" w:rsidRPr="00F37A2E" w:rsidRDefault="00EC12B4" w:rsidP="0018198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The contribution of the European Structural and Investment Funds (ESIF) in supporting the objectives of the OPTTI priority axes is significant. ESIF support under the OPTTI amount</w:t>
      </w:r>
      <w:r w:rsidR="00405586">
        <w:rPr>
          <w:rFonts w:ascii="Arial" w:eastAsiaTheme="minorEastAsia" w:hAnsi="Arial" w:cs="Arial"/>
          <w:sz w:val="20"/>
          <w:szCs w:val="20"/>
          <w:lang w:val="en-GB" w:eastAsia="bg-BG"/>
        </w:rPr>
        <w:t>ed</w:t>
      </w:r>
      <w:r w:rsidRPr="00F37A2E">
        <w:rPr>
          <w:rFonts w:ascii="Arial" w:eastAsiaTheme="minorEastAsia" w:hAnsi="Arial" w:cs="Arial"/>
          <w:sz w:val="20"/>
          <w:szCs w:val="20"/>
          <w:lang w:val="en-GB" w:eastAsia="bg-BG"/>
        </w:rPr>
        <w:t xml:space="preserve"> to almost BGN 3 billion or about 40% of the gross fixed capital formation expenditure of sector </w:t>
      </w:r>
      <w:r w:rsidR="00122801">
        <w:rPr>
          <w:rFonts w:ascii="Arial" w:eastAsiaTheme="minorEastAsia" w:hAnsi="Arial" w:cs="Arial"/>
          <w:sz w:val="20"/>
          <w:szCs w:val="20"/>
          <w:lang w:val="en-GB" w:eastAsia="bg-BG"/>
        </w:rPr>
        <w:t xml:space="preserve">General government </w:t>
      </w:r>
      <w:r w:rsidR="00555D7F">
        <w:rPr>
          <w:rFonts w:ascii="Arial" w:eastAsiaTheme="minorEastAsia" w:hAnsi="Arial" w:cs="Arial"/>
          <w:sz w:val="20"/>
          <w:szCs w:val="20"/>
          <w:lang w:val="en-GB" w:eastAsia="bg-BG"/>
        </w:rPr>
        <w:t>on</w:t>
      </w:r>
      <w:r w:rsidRPr="00F37A2E">
        <w:rPr>
          <w:rFonts w:ascii="Arial" w:eastAsiaTheme="minorEastAsia" w:hAnsi="Arial" w:cs="Arial"/>
          <w:sz w:val="20"/>
          <w:szCs w:val="20"/>
          <w:lang w:val="en-GB" w:eastAsia="bg-BG"/>
        </w:rPr>
        <w:t xml:space="preserve"> transport</w:t>
      </w:r>
      <w:r w:rsidR="00405586">
        <w:rPr>
          <w:rFonts w:ascii="Arial" w:eastAsiaTheme="minorEastAsia" w:hAnsi="Arial" w:cs="Arial"/>
          <w:sz w:val="20"/>
          <w:szCs w:val="20"/>
          <w:lang w:val="en-GB" w:eastAsia="bg-BG"/>
        </w:rPr>
        <w:t xml:space="preserve"> over</w:t>
      </w:r>
      <w:r w:rsidRPr="00F37A2E">
        <w:rPr>
          <w:rFonts w:ascii="Arial" w:eastAsiaTheme="minorEastAsia" w:hAnsi="Arial" w:cs="Arial"/>
          <w:sz w:val="20"/>
          <w:szCs w:val="20"/>
          <w:lang w:val="en-GB" w:eastAsia="bg-BG"/>
        </w:rPr>
        <w:t xml:space="preserve"> the 2015-2020</w:t>
      </w:r>
      <w:r w:rsidR="00405586" w:rsidRPr="00405586">
        <w:rPr>
          <w:rFonts w:ascii="Arial" w:eastAsiaTheme="minorEastAsia" w:hAnsi="Arial" w:cs="Arial"/>
          <w:sz w:val="20"/>
          <w:szCs w:val="20"/>
          <w:lang w:val="en-GB" w:eastAsia="bg-BG"/>
        </w:rPr>
        <w:t xml:space="preserve"> </w:t>
      </w:r>
      <w:r w:rsidR="00405586" w:rsidRPr="00F37A2E">
        <w:rPr>
          <w:rFonts w:ascii="Arial" w:eastAsiaTheme="minorEastAsia" w:hAnsi="Arial" w:cs="Arial"/>
          <w:sz w:val="20"/>
          <w:szCs w:val="20"/>
          <w:lang w:val="en-GB" w:eastAsia="bg-BG"/>
        </w:rPr>
        <w:t>period</w:t>
      </w:r>
      <w:r w:rsidRPr="00F37A2E">
        <w:rPr>
          <w:rFonts w:ascii="Arial" w:eastAsiaTheme="minorEastAsia" w:hAnsi="Arial" w:cs="Arial"/>
          <w:sz w:val="20"/>
          <w:szCs w:val="20"/>
          <w:lang w:val="en-GB" w:eastAsia="bg-BG"/>
        </w:rPr>
        <w:t xml:space="preserve">. Over 96% of the OPTTI Grant </w:t>
      </w:r>
      <w:r w:rsidR="003F6637">
        <w:rPr>
          <w:rFonts w:ascii="Arial" w:eastAsiaTheme="minorEastAsia" w:hAnsi="Arial" w:cs="Arial"/>
          <w:sz w:val="20"/>
          <w:szCs w:val="20"/>
          <w:lang w:val="en-GB" w:eastAsia="bg-BG"/>
        </w:rPr>
        <w:t>was</w:t>
      </w:r>
      <w:r w:rsidR="003F6637"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targeted at infrastructure projects that mainly focus</w:t>
      </w:r>
      <w:r w:rsidR="003F6637">
        <w:rPr>
          <w:rFonts w:ascii="Arial" w:eastAsiaTheme="minorEastAsia" w:hAnsi="Arial" w:cs="Arial"/>
          <w:sz w:val="20"/>
          <w:szCs w:val="20"/>
          <w:lang w:val="en-GB" w:eastAsia="bg-BG"/>
        </w:rPr>
        <w:t>ed</w:t>
      </w:r>
      <w:r w:rsidRPr="00F37A2E">
        <w:rPr>
          <w:rFonts w:ascii="Arial" w:eastAsiaTheme="minorEastAsia" w:hAnsi="Arial" w:cs="Arial"/>
          <w:sz w:val="20"/>
          <w:szCs w:val="20"/>
          <w:lang w:val="en-GB" w:eastAsia="bg-BG"/>
        </w:rPr>
        <w:t xml:space="preserve"> on the construction, modernisation, rehabilitation of transport infrastructure, facilities and equipment.</w:t>
      </w:r>
      <w:r w:rsidR="005A3225" w:rsidRPr="00F37A2E">
        <w:rPr>
          <w:rFonts w:ascii="Arial" w:eastAsiaTheme="minorEastAsia" w:hAnsi="Arial" w:cs="Arial"/>
          <w:sz w:val="20"/>
          <w:szCs w:val="20"/>
          <w:lang w:val="en-GB" w:eastAsia="bg-BG"/>
        </w:rPr>
        <w:t xml:space="preserve">. </w:t>
      </w:r>
    </w:p>
    <w:p w14:paraId="1A44F225" w14:textId="4785ED0F" w:rsidR="005A3225" w:rsidRPr="00F37A2E" w:rsidRDefault="003F6637" w:rsidP="00181985">
      <w:pPr>
        <w:pStyle w:val="BodyText3"/>
        <w:spacing w:after="120" w:line="240" w:lineRule="auto"/>
        <w:ind w:left="20" w:right="40" w:firstLine="0"/>
        <w:jc w:val="both"/>
        <w:rPr>
          <w:rFonts w:ascii="Arial" w:eastAsiaTheme="minorEastAsia" w:hAnsi="Arial" w:cs="Arial"/>
          <w:sz w:val="20"/>
          <w:szCs w:val="20"/>
          <w:lang w:val="en-GB" w:eastAsia="bg-BG"/>
        </w:rPr>
      </w:pPr>
      <w:r>
        <w:rPr>
          <w:rFonts w:ascii="Arial" w:eastAsiaTheme="minorEastAsia" w:hAnsi="Arial" w:cs="Arial"/>
          <w:sz w:val="20"/>
          <w:szCs w:val="20"/>
          <w:lang w:val="en-GB" w:eastAsia="bg-BG"/>
        </w:rPr>
        <w:t>Overall, t</w:t>
      </w:r>
      <w:r w:rsidR="00EC12B4" w:rsidRPr="00F37A2E">
        <w:rPr>
          <w:rFonts w:ascii="Arial" w:eastAsiaTheme="minorEastAsia" w:hAnsi="Arial" w:cs="Arial"/>
          <w:sz w:val="20"/>
          <w:szCs w:val="20"/>
          <w:lang w:val="en-GB" w:eastAsia="bg-BG"/>
        </w:rPr>
        <w:t>he measures under the priority axes</w:t>
      </w:r>
      <w:r>
        <w:rPr>
          <w:rFonts w:ascii="Arial" w:eastAsiaTheme="minorEastAsia" w:hAnsi="Arial" w:cs="Arial"/>
          <w:sz w:val="20"/>
          <w:szCs w:val="20"/>
          <w:lang w:val="en-GB" w:eastAsia="bg-BG"/>
        </w:rPr>
        <w:t xml:space="preserve"> can be said to</w:t>
      </w:r>
      <w:r w:rsidR="00EC12B4" w:rsidRPr="00F37A2E">
        <w:rPr>
          <w:rFonts w:ascii="Arial" w:eastAsiaTheme="minorEastAsia" w:hAnsi="Arial" w:cs="Arial"/>
          <w:sz w:val="20"/>
          <w:szCs w:val="20"/>
          <w:lang w:val="en-GB" w:eastAsia="bg-BG"/>
        </w:rPr>
        <w:t xml:space="preserve"> complement each other well. Additional complementary measures </w:t>
      </w:r>
      <w:r>
        <w:rPr>
          <w:rFonts w:ascii="Arial" w:eastAsiaTheme="minorEastAsia" w:hAnsi="Arial" w:cs="Arial"/>
          <w:sz w:val="20"/>
          <w:szCs w:val="20"/>
          <w:lang w:val="en-GB" w:eastAsia="bg-BG"/>
        </w:rPr>
        <w:t>can be further</w:t>
      </w:r>
      <w:r w:rsidR="00EC12B4" w:rsidRPr="00F37A2E">
        <w:rPr>
          <w:rFonts w:ascii="Arial" w:eastAsiaTheme="minorEastAsia" w:hAnsi="Arial" w:cs="Arial"/>
          <w:sz w:val="20"/>
          <w:szCs w:val="20"/>
          <w:lang w:val="en-GB" w:eastAsia="bg-BG"/>
        </w:rPr>
        <w:t xml:space="preserve"> considered for the development of information systems in rail and road transport to improve safety and efficiency.</w:t>
      </w:r>
      <w:r w:rsidR="005A3225" w:rsidRPr="00F37A2E">
        <w:rPr>
          <w:rFonts w:ascii="Arial" w:eastAsiaTheme="minorEastAsia" w:hAnsi="Arial" w:cs="Arial"/>
          <w:sz w:val="20"/>
          <w:szCs w:val="20"/>
          <w:lang w:val="en-GB" w:eastAsia="bg-BG"/>
        </w:rPr>
        <w:t xml:space="preserve">. </w:t>
      </w:r>
    </w:p>
    <w:p w14:paraId="419D6045" w14:textId="0306CFC3" w:rsidR="00EC12B4" w:rsidRPr="00F37A2E" w:rsidRDefault="00EC12B4" w:rsidP="0018198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Outside the scope of OPTTI, the complementarity of investments under the programme can be </w:t>
      </w:r>
      <w:r w:rsidR="003B25FE">
        <w:rPr>
          <w:rFonts w:ascii="Arial" w:eastAsiaTheme="minorEastAsia" w:hAnsi="Arial" w:cs="Arial"/>
          <w:sz w:val="20"/>
          <w:szCs w:val="20"/>
          <w:lang w:val="en-GB" w:eastAsia="bg-BG"/>
        </w:rPr>
        <w:t xml:space="preserve">reviewed </w:t>
      </w:r>
      <w:r w:rsidRPr="00F37A2E">
        <w:rPr>
          <w:rFonts w:ascii="Arial" w:eastAsiaTheme="minorEastAsia" w:hAnsi="Arial" w:cs="Arial"/>
          <w:sz w:val="20"/>
          <w:szCs w:val="20"/>
          <w:lang w:val="en-GB" w:eastAsia="bg-BG"/>
        </w:rPr>
        <w:t xml:space="preserve">in terms of renewal of </w:t>
      </w:r>
      <w:r w:rsidR="003F6637" w:rsidRPr="00F37A2E">
        <w:rPr>
          <w:rFonts w:ascii="Arial" w:eastAsiaTheme="minorEastAsia" w:hAnsi="Arial" w:cs="Arial"/>
          <w:sz w:val="20"/>
          <w:szCs w:val="20"/>
          <w:lang w:val="en-GB" w:eastAsia="bg-BG"/>
        </w:rPr>
        <w:t xml:space="preserve">rail transport </w:t>
      </w:r>
      <w:r w:rsidRPr="00F37A2E">
        <w:rPr>
          <w:rFonts w:ascii="Arial" w:eastAsiaTheme="minorEastAsia" w:hAnsi="Arial" w:cs="Arial"/>
          <w:sz w:val="20"/>
          <w:szCs w:val="20"/>
          <w:lang w:val="en-GB" w:eastAsia="bg-BG"/>
        </w:rPr>
        <w:t xml:space="preserve">rolling stock and complementing the reconstruction of railway station </w:t>
      </w:r>
      <w:r w:rsidR="00014546" w:rsidRPr="00F37A2E">
        <w:rPr>
          <w:rFonts w:ascii="Arial" w:eastAsiaTheme="minorEastAsia" w:hAnsi="Arial" w:cs="Arial"/>
          <w:sz w:val="20"/>
          <w:szCs w:val="20"/>
          <w:lang w:val="en-GB" w:eastAsia="bg-BG"/>
        </w:rPr>
        <w:t xml:space="preserve">facilities </w:t>
      </w:r>
      <w:r w:rsidRPr="00F37A2E">
        <w:rPr>
          <w:rFonts w:ascii="Arial" w:eastAsiaTheme="minorEastAsia" w:hAnsi="Arial" w:cs="Arial"/>
          <w:sz w:val="20"/>
          <w:szCs w:val="20"/>
          <w:lang w:val="en-GB" w:eastAsia="bg-BG"/>
        </w:rPr>
        <w:t>with other measures that improve urban mobility and contribute to the development of intermodal connections.</w:t>
      </w:r>
    </w:p>
    <w:p w14:paraId="3CE1793F" w14:textId="4CF3D774" w:rsidR="005A3225" w:rsidRPr="00F37A2E" w:rsidRDefault="00AB498B" w:rsidP="00181985">
      <w:pPr>
        <w:pStyle w:val="BodyText3"/>
        <w:spacing w:after="120" w:line="240" w:lineRule="auto"/>
        <w:ind w:left="20" w:right="40" w:firstLine="0"/>
        <w:jc w:val="both"/>
        <w:rPr>
          <w:rFonts w:ascii="Arial" w:eastAsiaTheme="minorEastAsia" w:hAnsi="Arial" w:cs="Arial"/>
          <w:i/>
          <w:iCs/>
          <w:sz w:val="20"/>
          <w:szCs w:val="20"/>
          <w:lang w:val="en-GB" w:eastAsia="bg-BG"/>
        </w:rPr>
      </w:pPr>
      <w:r w:rsidRPr="00F37A2E">
        <w:rPr>
          <w:rFonts w:ascii="Arial" w:eastAsiaTheme="minorEastAsia" w:hAnsi="Arial" w:cs="Arial"/>
          <w:i/>
          <w:iCs/>
          <w:sz w:val="20"/>
          <w:szCs w:val="20"/>
          <w:lang w:val="en-GB" w:eastAsia="bg-BG"/>
        </w:rPr>
        <w:t>Effectiveness</w:t>
      </w:r>
      <w:r w:rsidR="005A3225" w:rsidRPr="00F37A2E">
        <w:rPr>
          <w:rFonts w:ascii="Arial" w:eastAsiaTheme="minorEastAsia" w:hAnsi="Arial" w:cs="Arial"/>
          <w:i/>
          <w:iCs/>
          <w:sz w:val="20"/>
          <w:szCs w:val="20"/>
          <w:lang w:val="en-GB" w:eastAsia="bg-BG"/>
        </w:rPr>
        <w:t>:</w:t>
      </w:r>
    </w:p>
    <w:p w14:paraId="30F54845" w14:textId="6EC64261" w:rsidR="005A3225" w:rsidRPr="00F37A2E" w:rsidRDefault="00FA3919" w:rsidP="0018198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There has been a delay in the achievement of some of the targets mainly due to the late start of actual </w:t>
      </w:r>
      <w:r w:rsidRPr="00F37A2E">
        <w:rPr>
          <w:rFonts w:ascii="Arial" w:eastAsiaTheme="minorEastAsia" w:hAnsi="Arial" w:cs="Arial"/>
          <w:sz w:val="20"/>
          <w:szCs w:val="20"/>
          <w:lang w:val="en-GB" w:eastAsia="bg-BG"/>
        </w:rPr>
        <w:lastRenderedPageBreak/>
        <w:t xml:space="preserve">construction </w:t>
      </w:r>
      <w:r w:rsidR="003B25FE">
        <w:rPr>
          <w:rFonts w:ascii="Arial" w:eastAsiaTheme="minorEastAsia" w:hAnsi="Arial" w:cs="Arial"/>
          <w:sz w:val="20"/>
          <w:szCs w:val="20"/>
          <w:lang w:val="en-GB" w:eastAsia="bg-BG"/>
        </w:rPr>
        <w:t>works</w:t>
      </w:r>
      <w:r w:rsidRPr="00F37A2E">
        <w:rPr>
          <w:rFonts w:ascii="Arial" w:eastAsiaTheme="minorEastAsia" w:hAnsi="Arial" w:cs="Arial"/>
          <w:sz w:val="20"/>
          <w:szCs w:val="20"/>
          <w:lang w:val="en-GB" w:eastAsia="bg-BG"/>
        </w:rPr>
        <w:t xml:space="preserve"> on key projects. The availability of complementary measures to the programme to improve passenger rail transport and rolling stock, as well as the full use of the stations renovated under the programme as intermodal transport hubs, will contribute to achieving the objectives</w:t>
      </w:r>
      <w:r w:rsidR="005A3225" w:rsidRPr="00F37A2E">
        <w:rPr>
          <w:rFonts w:ascii="Arial" w:eastAsiaTheme="minorEastAsia" w:hAnsi="Arial" w:cs="Arial"/>
          <w:sz w:val="20"/>
          <w:szCs w:val="20"/>
          <w:lang w:val="en-GB" w:eastAsia="bg-BG"/>
        </w:rPr>
        <w:t>.</w:t>
      </w:r>
    </w:p>
    <w:p w14:paraId="4CE24580" w14:textId="238A1950" w:rsidR="005A3225" w:rsidRPr="00F37A2E" w:rsidRDefault="00FA3919" w:rsidP="0018198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There is a risk of not meeting the set of indicators and specific </w:t>
      </w:r>
      <w:r w:rsidR="003B25FE" w:rsidRPr="00F37A2E">
        <w:rPr>
          <w:rFonts w:ascii="Arial" w:eastAsiaTheme="minorEastAsia" w:hAnsi="Arial" w:cs="Arial"/>
          <w:sz w:val="20"/>
          <w:szCs w:val="20"/>
          <w:lang w:val="en-GB" w:eastAsia="bg-BG"/>
        </w:rPr>
        <w:t xml:space="preserve">investment </w:t>
      </w:r>
      <w:r w:rsidRPr="00F37A2E">
        <w:rPr>
          <w:rFonts w:ascii="Arial" w:eastAsiaTheme="minorEastAsia" w:hAnsi="Arial" w:cs="Arial"/>
          <w:sz w:val="20"/>
          <w:szCs w:val="20"/>
          <w:lang w:val="en-GB" w:eastAsia="bg-BG"/>
        </w:rPr>
        <w:t>targets in rail infrastructure.</w:t>
      </w:r>
    </w:p>
    <w:p w14:paraId="1F910F73" w14:textId="63566541" w:rsidR="005A3225" w:rsidRPr="00F37A2E" w:rsidRDefault="00AB498B" w:rsidP="00181985">
      <w:pPr>
        <w:pStyle w:val="BodyText3"/>
        <w:spacing w:after="120" w:line="240" w:lineRule="auto"/>
        <w:ind w:left="20" w:right="40" w:firstLine="0"/>
        <w:jc w:val="both"/>
        <w:rPr>
          <w:rFonts w:ascii="Arial" w:eastAsiaTheme="minorEastAsia" w:hAnsi="Arial" w:cs="Arial"/>
          <w:i/>
          <w:iCs/>
          <w:sz w:val="20"/>
          <w:szCs w:val="20"/>
          <w:lang w:val="en-GB" w:eastAsia="bg-BG"/>
        </w:rPr>
      </w:pPr>
      <w:r w:rsidRPr="00F37A2E">
        <w:rPr>
          <w:rFonts w:ascii="Arial" w:eastAsiaTheme="minorEastAsia" w:hAnsi="Arial" w:cs="Arial"/>
          <w:i/>
          <w:iCs/>
          <w:sz w:val="20"/>
          <w:szCs w:val="20"/>
          <w:lang w:val="en-GB" w:eastAsia="bg-BG"/>
        </w:rPr>
        <w:t>Effic</w:t>
      </w:r>
      <w:r w:rsidR="00EC12B4" w:rsidRPr="00F37A2E">
        <w:rPr>
          <w:rFonts w:ascii="Arial" w:eastAsiaTheme="minorEastAsia" w:hAnsi="Arial" w:cs="Arial"/>
          <w:i/>
          <w:iCs/>
          <w:sz w:val="20"/>
          <w:szCs w:val="20"/>
          <w:lang w:val="en-GB" w:eastAsia="bg-BG"/>
        </w:rPr>
        <w:t>ien</w:t>
      </w:r>
      <w:r w:rsidRPr="00F37A2E">
        <w:rPr>
          <w:rFonts w:ascii="Arial" w:eastAsiaTheme="minorEastAsia" w:hAnsi="Arial" w:cs="Arial"/>
          <w:i/>
          <w:iCs/>
          <w:sz w:val="20"/>
          <w:szCs w:val="20"/>
          <w:lang w:val="en-GB" w:eastAsia="bg-BG"/>
        </w:rPr>
        <w:t>cy</w:t>
      </w:r>
      <w:r w:rsidR="005A3225" w:rsidRPr="00F37A2E">
        <w:rPr>
          <w:rFonts w:ascii="Arial" w:eastAsiaTheme="minorEastAsia" w:hAnsi="Arial" w:cs="Arial"/>
          <w:i/>
          <w:iCs/>
          <w:sz w:val="20"/>
          <w:szCs w:val="20"/>
          <w:lang w:val="en-GB" w:eastAsia="bg-BG"/>
        </w:rPr>
        <w:t>:</w:t>
      </w:r>
    </w:p>
    <w:p w14:paraId="1B0A815A" w14:textId="0F2533B2" w:rsidR="005A3225" w:rsidRPr="00F37A2E" w:rsidRDefault="00FA3919" w:rsidP="0018198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The efficiency of use of financial and time resources to achieve the </w:t>
      </w:r>
      <w:r w:rsidR="003B25FE" w:rsidRPr="00F37A2E">
        <w:rPr>
          <w:rFonts w:ascii="Arial" w:eastAsiaTheme="minorEastAsia" w:hAnsi="Arial" w:cs="Arial"/>
          <w:sz w:val="20"/>
          <w:szCs w:val="20"/>
          <w:lang w:val="en-GB" w:eastAsia="bg-BG"/>
        </w:rPr>
        <w:t xml:space="preserve">OPTTI </w:t>
      </w:r>
      <w:r w:rsidRPr="00F37A2E">
        <w:rPr>
          <w:rFonts w:ascii="Arial" w:eastAsiaTheme="minorEastAsia" w:hAnsi="Arial" w:cs="Arial"/>
          <w:sz w:val="20"/>
          <w:szCs w:val="20"/>
          <w:lang w:val="en-GB" w:eastAsia="bg-BG"/>
        </w:rPr>
        <w:t xml:space="preserve">results </w:t>
      </w:r>
      <w:r w:rsidR="003B25FE">
        <w:rPr>
          <w:rFonts w:ascii="Arial" w:eastAsiaTheme="minorEastAsia" w:hAnsi="Arial" w:cs="Arial"/>
          <w:sz w:val="20"/>
          <w:szCs w:val="20"/>
          <w:lang w:val="en-GB" w:eastAsia="bg-BG"/>
        </w:rPr>
        <w:t>has been</w:t>
      </w:r>
      <w:r w:rsidRPr="00F37A2E">
        <w:rPr>
          <w:rFonts w:ascii="Arial" w:eastAsiaTheme="minorEastAsia" w:hAnsi="Arial" w:cs="Arial"/>
          <w:sz w:val="20"/>
          <w:szCs w:val="20"/>
          <w:lang w:val="en-GB" w:eastAsia="bg-BG"/>
        </w:rPr>
        <w:t xml:space="preserve"> </w:t>
      </w:r>
      <w:r w:rsidR="007D0952">
        <w:rPr>
          <w:rFonts w:ascii="Arial" w:eastAsiaTheme="minorEastAsia" w:hAnsi="Arial" w:cs="Arial"/>
          <w:sz w:val="20"/>
          <w:szCs w:val="20"/>
          <w:lang w:val="en-GB" w:eastAsia="bg-BG"/>
        </w:rPr>
        <w:t>undermined</w:t>
      </w:r>
      <w:r w:rsidRPr="00F37A2E">
        <w:rPr>
          <w:rFonts w:ascii="Arial" w:eastAsiaTheme="minorEastAsia" w:hAnsi="Arial" w:cs="Arial"/>
          <w:sz w:val="20"/>
          <w:szCs w:val="20"/>
          <w:lang w:val="en-GB" w:eastAsia="bg-BG"/>
        </w:rPr>
        <w:t xml:space="preserve"> by the delay of infrastructure projects in the railway sector. The COVID 19 pandemic has had a negative impact on the results related to passenger services</w:t>
      </w:r>
      <w:r w:rsidR="005A3225" w:rsidRPr="00F37A2E">
        <w:rPr>
          <w:rFonts w:ascii="Arial" w:eastAsiaTheme="minorEastAsia" w:hAnsi="Arial" w:cs="Arial"/>
          <w:sz w:val="20"/>
          <w:szCs w:val="20"/>
          <w:lang w:val="en-GB" w:eastAsia="bg-BG"/>
        </w:rPr>
        <w:t>.</w:t>
      </w:r>
    </w:p>
    <w:p w14:paraId="7D11139D" w14:textId="64412AC9" w:rsidR="005A3225" w:rsidRPr="00F37A2E" w:rsidRDefault="00AB498B" w:rsidP="00181985">
      <w:pPr>
        <w:pStyle w:val="BodyText3"/>
        <w:spacing w:after="120" w:line="240" w:lineRule="auto"/>
        <w:ind w:left="20" w:right="40" w:firstLine="0"/>
        <w:jc w:val="both"/>
        <w:rPr>
          <w:rFonts w:ascii="Arial" w:eastAsiaTheme="minorEastAsia" w:hAnsi="Arial" w:cs="Arial"/>
          <w:i/>
          <w:iCs/>
          <w:sz w:val="20"/>
          <w:szCs w:val="20"/>
          <w:lang w:val="en-GB" w:eastAsia="bg-BG"/>
        </w:rPr>
      </w:pPr>
      <w:r w:rsidRPr="00F37A2E">
        <w:rPr>
          <w:rFonts w:ascii="Arial" w:eastAsiaTheme="minorEastAsia" w:hAnsi="Arial" w:cs="Arial"/>
          <w:i/>
          <w:iCs/>
          <w:sz w:val="20"/>
          <w:szCs w:val="20"/>
          <w:lang w:val="en-GB" w:eastAsia="bg-BG"/>
        </w:rPr>
        <w:t>Influence/impact</w:t>
      </w:r>
      <w:r w:rsidR="005A3225" w:rsidRPr="00F37A2E">
        <w:rPr>
          <w:rFonts w:ascii="Arial" w:eastAsiaTheme="minorEastAsia" w:hAnsi="Arial" w:cs="Arial"/>
          <w:i/>
          <w:iCs/>
          <w:sz w:val="20"/>
          <w:szCs w:val="20"/>
          <w:lang w:val="en-GB" w:eastAsia="bg-BG"/>
        </w:rPr>
        <w:t>:</w:t>
      </w:r>
    </w:p>
    <w:p w14:paraId="132A578A" w14:textId="4AA9B549" w:rsidR="005A3225" w:rsidRPr="00F37A2E" w:rsidRDefault="00783732" w:rsidP="0018198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OPTTI</w:t>
      </w:r>
      <w:r w:rsidR="00497814">
        <w:rPr>
          <w:rFonts w:ascii="Arial" w:eastAsiaTheme="minorEastAsia" w:hAnsi="Arial" w:cs="Arial"/>
          <w:sz w:val="20"/>
          <w:szCs w:val="20"/>
          <w:lang w:val="en-GB" w:eastAsia="bg-BG"/>
        </w:rPr>
        <w:t>-</w:t>
      </w:r>
      <w:r w:rsidRPr="00F37A2E">
        <w:rPr>
          <w:rFonts w:ascii="Arial" w:eastAsiaTheme="minorEastAsia" w:hAnsi="Arial" w:cs="Arial"/>
          <w:sz w:val="20"/>
          <w:szCs w:val="20"/>
          <w:lang w:val="en-GB" w:eastAsia="bg-BG"/>
        </w:rPr>
        <w:t xml:space="preserve">supported interventions have made a positive contribution to improving accessibility and reducing travel times (road projects and metro extension projects). </w:t>
      </w:r>
      <w:r w:rsidR="007D0952">
        <w:rPr>
          <w:rFonts w:ascii="Arial" w:eastAsiaTheme="minorEastAsia" w:hAnsi="Arial" w:cs="Arial"/>
          <w:sz w:val="20"/>
          <w:szCs w:val="20"/>
          <w:lang w:val="en-GB" w:eastAsia="bg-BG"/>
        </w:rPr>
        <w:t>A</w:t>
      </w:r>
      <w:r w:rsidRPr="00F37A2E">
        <w:rPr>
          <w:rFonts w:ascii="Arial" w:eastAsiaTheme="minorEastAsia" w:hAnsi="Arial" w:cs="Arial"/>
          <w:sz w:val="20"/>
          <w:szCs w:val="20"/>
          <w:lang w:val="en-GB" w:eastAsia="bg-BG"/>
        </w:rPr>
        <w:t xml:space="preserve"> positive contribution </w:t>
      </w:r>
      <w:r w:rsidR="007D0952">
        <w:rPr>
          <w:rFonts w:ascii="Arial" w:eastAsiaTheme="minorEastAsia" w:hAnsi="Arial" w:cs="Arial"/>
          <w:sz w:val="20"/>
          <w:szCs w:val="20"/>
          <w:lang w:val="en-GB" w:eastAsia="bg-BG"/>
        </w:rPr>
        <w:t xml:space="preserve">has also been reported </w:t>
      </w:r>
      <w:r w:rsidRPr="00F37A2E">
        <w:rPr>
          <w:rFonts w:ascii="Arial" w:eastAsiaTheme="minorEastAsia" w:hAnsi="Arial" w:cs="Arial"/>
          <w:sz w:val="20"/>
          <w:szCs w:val="20"/>
          <w:lang w:val="en-GB" w:eastAsia="bg-BG"/>
        </w:rPr>
        <w:t xml:space="preserve">in terms of mitigating the negative impact of transport on the environment. Their added value in improving safety is limited. There has been little change in the energy consumption mix of the transport sector, with an increasing share of biofuels in road transport and electricity in rail transport, but the consumption of petroleum products </w:t>
      </w:r>
      <w:r w:rsidR="007D0952">
        <w:rPr>
          <w:rFonts w:ascii="Arial" w:eastAsiaTheme="minorEastAsia" w:hAnsi="Arial" w:cs="Arial"/>
          <w:sz w:val="20"/>
          <w:szCs w:val="20"/>
          <w:lang w:val="en-GB" w:eastAsia="bg-BG"/>
        </w:rPr>
        <w:t>by</w:t>
      </w:r>
      <w:r w:rsidR="007D0952"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 xml:space="preserve">the automotive sector still dominates the energy mix. Although there </w:t>
      </w:r>
      <w:r w:rsidR="007D0952">
        <w:rPr>
          <w:rFonts w:ascii="Arial" w:eastAsiaTheme="minorEastAsia" w:hAnsi="Arial" w:cs="Arial"/>
          <w:sz w:val="20"/>
          <w:szCs w:val="20"/>
          <w:lang w:val="en-GB" w:eastAsia="bg-BG"/>
        </w:rPr>
        <w:t>has been</w:t>
      </w:r>
      <w:r w:rsidR="007D0952"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a slight</w:t>
      </w:r>
      <w:r w:rsidR="007D0952">
        <w:rPr>
          <w:rFonts w:ascii="Arial" w:eastAsiaTheme="minorEastAsia" w:hAnsi="Arial" w:cs="Arial"/>
          <w:sz w:val="20"/>
          <w:szCs w:val="20"/>
          <w:lang w:val="en-GB" w:eastAsia="bg-BG"/>
        </w:rPr>
        <w:t>ly discernible overall</w:t>
      </w:r>
      <w:r w:rsidRPr="00F37A2E">
        <w:rPr>
          <w:rFonts w:ascii="Arial" w:eastAsiaTheme="minorEastAsia" w:hAnsi="Arial" w:cs="Arial"/>
          <w:sz w:val="20"/>
          <w:szCs w:val="20"/>
          <w:lang w:val="en-GB" w:eastAsia="bg-BG"/>
        </w:rPr>
        <w:t xml:space="preserve"> trend towards a shift of freight transport from road to rail, road transport </w:t>
      </w:r>
      <w:r w:rsidR="007D0952">
        <w:rPr>
          <w:rFonts w:ascii="Arial" w:eastAsiaTheme="minorEastAsia" w:hAnsi="Arial" w:cs="Arial"/>
          <w:sz w:val="20"/>
          <w:szCs w:val="20"/>
          <w:lang w:val="en-GB" w:eastAsia="bg-BG"/>
        </w:rPr>
        <w:t xml:space="preserve">has </w:t>
      </w:r>
      <w:r w:rsidRPr="00F37A2E">
        <w:rPr>
          <w:rFonts w:ascii="Arial" w:eastAsiaTheme="minorEastAsia" w:hAnsi="Arial" w:cs="Arial"/>
          <w:sz w:val="20"/>
          <w:szCs w:val="20"/>
          <w:lang w:val="en-GB" w:eastAsia="bg-BG"/>
        </w:rPr>
        <w:t>maintain</w:t>
      </w:r>
      <w:r w:rsidR="007D0952">
        <w:rPr>
          <w:rFonts w:ascii="Arial" w:eastAsiaTheme="minorEastAsia" w:hAnsi="Arial" w:cs="Arial"/>
          <w:sz w:val="20"/>
          <w:szCs w:val="20"/>
          <w:lang w:val="en-GB" w:eastAsia="bg-BG"/>
        </w:rPr>
        <w:t>ed</w:t>
      </w:r>
      <w:r w:rsidRPr="00F37A2E">
        <w:rPr>
          <w:rFonts w:ascii="Arial" w:eastAsiaTheme="minorEastAsia" w:hAnsi="Arial" w:cs="Arial"/>
          <w:sz w:val="20"/>
          <w:szCs w:val="20"/>
          <w:lang w:val="en-GB" w:eastAsia="bg-BG"/>
        </w:rPr>
        <w:t xml:space="preserve"> its dominant position, which is </w:t>
      </w:r>
      <w:r w:rsidR="00497814">
        <w:rPr>
          <w:rFonts w:ascii="Arial" w:eastAsiaTheme="minorEastAsia" w:hAnsi="Arial" w:cs="Arial"/>
          <w:sz w:val="20"/>
          <w:szCs w:val="20"/>
          <w:lang w:val="en-GB" w:eastAsia="bg-BG"/>
        </w:rPr>
        <w:t xml:space="preserve">now </w:t>
      </w:r>
      <w:r w:rsidRPr="00F37A2E">
        <w:rPr>
          <w:rFonts w:ascii="Arial" w:eastAsiaTheme="minorEastAsia" w:hAnsi="Arial" w:cs="Arial"/>
          <w:sz w:val="20"/>
          <w:szCs w:val="20"/>
          <w:lang w:val="en-GB" w:eastAsia="bg-BG"/>
        </w:rPr>
        <w:t xml:space="preserve">increasing and even more </w:t>
      </w:r>
      <w:r w:rsidR="00555D7F">
        <w:rPr>
          <w:rFonts w:ascii="Arial" w:eastAsiaTheme="minorEastAsia" w:hAnsi="Arial" w:cs="Arial"/>
          <w:sz w:val="20"/>
          <w:szCs w:val="20"/>
          <w:lang w:val="en-GB" w:eastAsia="bg-BG"/>
        </w:rPr>
        <w:t>prominent</w:t>
      </w:r>
      <w:r w:rsidRPr="00F37A2E">
        <w:rPr>
          <w:rFonts w:ascii="Arial" w:eastAsiaTheme="minorEastAsia" w:hAnsi="Arial" w:cs="Arial"/>
          <w:sz w:val="20"/>
          <w:szCs w:val="20"/>
          <w:lang w:val="en-GB" w:eastAsia="bg-BG"/>
        </w:rPr>
        <w:t xml:space="preserve"> in passenger transport. There is</w:t>
      </w:r>
      <w:r w:rsidR="00497814">
        <w:rPr>
          <w:rFonts w:ascii="Arial" w:eastAsiaTheme="minorEastAsia" w:hAnsi="Arial" w:cs="Arial"/>
          <w:sz w:val="20"/>
          <w:szCs w:val="20"/>
          <w:lang w:val="en-GB" w:eastAsia="bg-BG"/>
        </w:rPr>
        <w:t xml:space="preserve">, however, </w:t>
      </w:r>
      <w:r w:rsidRPr="00F37A2E">
        <w:rPr>
          <w:rFonts w:ascii="Arial" w:eastAsiaTheme="minorEastAsia" w:hAnsi="Arial" w:cs="Arial"/>
          <w:sz w:val="20"/>
          <w:szCs w:val="20"/>
          <w:lang w:val="en-GB" w:eastAsia="bg-BG"/>
        </w:rPr>
        <w:t xml:space="preserve">no evidence of a reduction </w:t>
      </w:r>
      <w:r w:rsidR="00497814">
        <w:rPr>
          <w:rFonts w:ascii="Arial" w:eastAsiaTheme="minorEastAsia" w:hAnsi="Arial" w:cs="Arial"/>
          <w:sz w:val="20"/>
          <w:szCs w:val="20"/>
          <w:lang w:val="en-GB" w:eastAsia="bg-BG"/>
        </w:rPr>
        <w:t>in</w:t>
      </w:r>
      <w:r w:rsidRPr="00F37A2E">
        <w:rPr>
          <w:rFonts w:ascii="Arial" w:eastAsiaTheme="minorEastAsia" w:hAnsi="Arial" w:cs="Arial"/>
          <w:sz w:val="20"/>
          <w:szCs w:val="20"/>
          <w:lang w:val="en-GB" w:eastAsia="bg-BG"/>
        </w:rPr>
        <w:t xml:space="preserve"> road and rail </w:t>
      </w:r>
      <w:r w:rsidRPr="00C551CB">
        <w:rPr>
          <w:rFonts w:ascii="Arial" w:eastAsiaTheme="minorEastAsia" w:hAnsi="Arial" w:cs="Arial"/>
          <w:sz w:val="20"/>
          <w:szCs w:val="20"/>
          <w:lang w:val="en-GB" w:eastAsia="bg-BG"/>
        </w:rPr>
        <w:t>infrastructure</w:t>
      </w:r>
      <w:r w:rsidR="00497814" w:rsidRPr="00C551CB">
        <w:rPr>
          <w:rFonts w:ascii="Arial" w:eastAsiaTheme="minorEastAsia" w:hAnsi="Arial" w:cs="Arial"/>
          <w:sz w:val="20"/>
          <w:szCs w:val="20"/>
          <w:lang w:val="en-GB" w:eastAsia="bg-BG"/>
        </w:rPr>
        <w:t xml:space="preserve"> </w:t>
      </w:r>
      <w:r w:rsidR="009705F0" w:rsidRPr="00C551CB">
        <w:rPr>
          <w:rFonts w:ascii="Arial" w:eastAsiaTheme="minorEastAsia" w:hAnsi="Arial" w:cs="Arial"/>
          <w:sz w:val="20"/>
          <w:szCs w:val="20"/>
          <w:lang w:val="en-GB" w:eastAsia="bg-BG"/>
        </w:rPr>
        <w:t>traffic load</w:t>
      </w:r>
      <w:r w:rsidR="005A3225" w:rsidRPr="00C551CB">
        <w:rPr>
          <w:rFonts w:ascii="Arial" w:eastAsiaTheme="minorEastAsia" w:hAnsi="Arial" w:cs="Arial"/>
          <w:sz w:val="20"/>
          <w:szCs w:val="20"/>
          <w:lang w:val="en-GB" w:eastAsia="bg-BG"/>
        </w:rPr>
        <w:t>.</w:t>
      </w:r>
    </w:p>
    <w:p w14:paraId="5A6CF304" w14:textId="6F2D9BEA" w:rsidR="005A3225" w:rsidRPr="00F37A2E" w:rsidRDefault="00D168D9" w:rsidP="0018198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The implementation of the OPTTI by the end of 2021 has led to an increase in </w:t>
      </w:r>
      <w:r w:rsidR="00497814">
        <w:rPr>
          <w:rFonts w:ascii="Arial" w:eastAsiaTheme="minorEastAsia" w:hAnsi="Arial" w:cs="Arial"/>
          <w:sz w:val="20"/>
          <w:szCs w:val="20"/>
          <w:lang w:val="en-GB" w:eastAsia="bg-BG"/>
        </w:rPr>
        <w:t xml:space="preserve">the </w:t>
      </w:r>
      <w:r w:rsidRPr="00F37A2E">
        <w:rPr>
          <w:rFonts w:ascii="Arial" w:eastAsiaTheme="minorEastAsia" w:hAnsi="Arial" w:cs="Arial"/>
          <w:sz w:val="20"/>
          <w:szCs w:val="20"/>
          <w:lang w:val="en-GB" w:eastAsia="bg-BG"/>
        </w:rPr>
        <w:t>gross domestic product (GDP) of 0.6% compared to the scenario without the programme</w:t>
      </w:r>
      <w:r w:rsidR="00497814">
        <w:rPr>
          <w:rFonts w:ascii="Arial" w:eastAsiaTheme="minorEastAsia" w:hAnsi="Arial" w:cs="Arial"/>
          <w:sz w:val="20"/>
          <w:szCs w:val="20"/>
          <w:lang w:val="en-GB" w:eastAsia="bg-BG"/>
        </w:rPr>
        <w:t xml:space="preserve">, and </w:t>
      </w:r>
      <w:r w:rsidR="00F82CF4">
        <w:rPr>
          <w:rFonts w:ascii="Arial" w:eastAsiaTheme="minorEastAsia" w:hAnsi="Arial" w:cs="Arial"/>
          <w:sz w:val="20"/>
          <w:szCs w:val="20"/>
          <w:lang w:val="en-GB" w:eastAsia="bg-BG"/>
        </w:rPr>
        <w:t xml:space="preserve">a positive impact </w:t>
      </w:r>
      <w:r w:rsidRPr="00F37A2E">
        <w:rPr>
          <w:rFonts w:ascii="Arial" w:eastAsiaTheme="minorEastAsia" w:hAnsi="Arial" w:cs="Arial"/>
          <w:sz w:val="20"/>
          <w:szCs w:val="20"/>
          <w:lang w:val="en-GB" w:eastAsia="bg-BG"/>
        </w:rPr>
        <w:t xml:space="preserve">on the country's labour market both in terms of employment and wages, </w:t>
      </w:r>
      <w:r w:rsidR="00555D7F">
        <w:rPr>
          <w:rFonts w:ascii="Arial" w:eastAsiaTheme="minorEastAsia" w:hAnsi="Arial" w:cs="Arial"/>
          <w:sz w:val="20"/>
          <w:szCs w:val="20"/>
          <w:lang w:val="en-GB" w:eastAsia="bg-BG"/>
        </w:rPr>
        <w:t>and</w:t>
      </w:r>
      <w:r w:rsidRPr="00F37A2E">
        <w:rPr>
          <w:rFonts w:ascii="Arial" w:eastAsiaTheme="minorEastAsia" w:hAnsi="Arial" w:cs="Arial"/>
          <w:sz w:val="20"/>
          <w:szCs w:val="20"/>
          <w:lang w:val="en-GB" w:eastAsia="bg-BG"/>
        </w:rPr>
        <w:t xml:space="preserve"> unemployment. The improvement in the economic situation (</w:t>
      </w:r>
      <w:r w:rsidR="00237634">
        <w:rPr>
          <w:rFonts w:ascii="Arial" w:eastAsiaTheme="minorEastAsia" w:hAnsi="Arial" w:cs="Arial"/>
          <w:sz w:val="20"/>
          <w:szCs w:val="20"/>
          <w:lang w:val="en-GB" w:eastAsia="bg-BG"/>
        </w:rPr>
        <w:t>boosted</w:t>
      </w:r>
      <w:r w:rsidR="00237634"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 xml:space="preserve">investment activity and consumption) has </w:t>
      </w:r>
      <w:r w:rsidR="00F82CF4">
        <w:rPr>
          <w:rFonts w:ascii="Arial" w:eastAsiaTheme="minorEastAsia" w:hAnsi="Arial" w:cs="Arial"/>
          <w:sz w:val="20"/>
          <w:szCs w:val="20"/>
          <w:lang w:val="en-GB" w:eastAsia="bg-BG"/>
        </w:rPr>
        <w:t xml:space="preserve">had </w:t>
      </w:r>
      <w:r w:rsidRPr="00F37A2E">
        <w:rPr>
          <w:rFonts w:ascii="Arial" w:eastAsiaTheme="minorEastAsia" w:hAnsi="Arial" w:cs="Arial"/>
          <w:sz w:val="20"/>
          <w:szCs w:val="20"/>
          <w:lang w:val="en-GB" w:eastAsia="bg-BG"/>
        </w:rPr>
        <w:t>a positive impact on the budget balance, which remain</w:t>
      </w:r>
      <w:r w:rsidR="00F82CF4">
        <w:rPr>
          <w:rFonts w:ascii="Arial" w:eastAsiaTheme="minorEastAsia" w:hAnsi="Arial" w:cs="Arial"/>
          <w:sz w:val="20"/>
          <w:szCs w:val="20"/>
          <w:lang w:val="en-GB" w:eastAsia="bg-BG"/>
        </w:rPr>
        <w:t>ed</w:t>
      </w:r>
      <w:r w:rsidRPr="00F37A2E">
        <w:rPr>
          <w:rFonts w:ascii="Arial" w:eastAsiaTheme="minorEastAsia" w:hAnsi="Arial" w:cs="Arial"/>
          <w:sz w:val="20"/>
          <w:szCs w:val="20"/>
          <w:lang w:val="en-GB" w:eastAsia="bg-BG"/>
        </w:rPr>
        <w:t xml:space="preserve"> almost unchanged despite the need </w:t>
      </w:r>
      <w:r w:rsidR="00F82CF4">
        <w:rPr>
          <w:rFonts w:ascii="Arial" w:eastAsiaTheme="minorEastAsia" w:hAnsi="Arial" w:cs="Arial"/>
          <w:sz w:val="20"/>
          <w:szCs w:val="20"/>
          <w:lang w:val="en-GB" w:eastAsia="bg-BG"/>
        </w:rPr>
        <w:t>for project</w:t>
      </w:r>
      <w:r w:rsidR="00F82CF4"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co-financ</w:t>
      </w:r>
      <w:r w:rsidR="00F82CF4">
        <w:rPr>
          <w:rFonts w:ascii="Arial" w:eastAsiaTheme="minorEastAsia" w:hAnsi="Arial" w:cs="Arial"/>
          <w:sz w:val="20"/>
          <w:szCs w:val="20"/>
          <w:lang w:val="en-GB" w:eastAsia="bg-BG"/>
        </w:rPr>
        <w:t>ing</w:t>
      </w:r>
      <w:r w:rsidRPr="00F37A2E">
        <w:rPr>
          <w:rFonts w:ascii="Arial" w:eastAsiaTheme="minorEastAsia" w:hAnsi="Arial" w:cs="Arial"/>
          <w:sz w:val="20"/>
          <w:szCs w:val="20"/>
          <w:lang w:val="en-GB" w:eastAsia="bg-BG"/>
        </w:rPr>
        <w:t xml:space="preserve">. The </w:t>
      </w:r>
      <w:r w:rsidR="00F82CF4" w:rsidRPr="00F37A2E">
        <w:rPr>
          <w:rFonts w:ascii="Arial" w:eastAsiaTheme="minorEastAsia" w:hAnsi="Arial" w:cs="Arial"/>
          <w:sz w:val="20"/>
          <w:szCs w:val="20"/>
          <w:lang w:val="en-GB" w:eastAsia="bg-BG"/>
        </w:rPr>
        <w:t xml:space="preserve">implementation of projects under the third and second priority axis of OPTTI </w:t>
      </w:r>
      <w:r w:rsidR="00F82CF4">
        <w:rPr>
          <w:rFonts w:ascii="Arial" w:eastAsiaTheme="minorEastAsia" w:hAnsi="Arial" w:cs="Arial"/>
          <w:sz w:val="20"/>
          <w:szCs w:val="20"/>
          <w:lang w:val="en-GB" w:eastAsia="bg-BG"/>
        </w:rPr>
        <w:t xml:space="preserve">produced the </w:t>
      </w:r>
      <w:r w:rsidRPr="00F37A2E">
        <w:rPr>
          <w:rFonts w:ascii="Arial" w:eastAsiaTheme="minorEastAsia" w:hAnsi="Arial" w:cs="Arial"/>
          <w:sz w:val="20"/>
          <w:szCs w:val="20"/>
          <w:lang w:val="en-GB" w:eastAsia="bg-BG"/>
        </w:rPr>
        <w:t xml:space="preserve">most significant macroeconomic effect. </w:t>
      </w:r>
    </w:p>
    <w:p w14:paraId="20B3CEE6" w14:textId="600A12F3" w:rsidR="005A3225" w:rsidRPr="00F37A2E" w:rsidRDefault="00D168D9" w:rsidP="00D168D9">
      <w:pPr>
        <w:pStyle w:val="BodyText3"/>
        <w:spacing w:after="120" w:line="240" w:lineRule="auto"/>
        <w:ind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The realisation of economic benefits by statistical region </w:t>
      </w:r>
      <w:r w:rsidR="00F82CF4">
        <w:rPr>
          <w:rFonts w:ascii="Arial" w:eastAsiaTheme="minorEastAsia" w:hAnsi="Arial" w:cs="Arial"/>
          <w:sz w:val="20"/>
          <w:szCs w:val="20"/>
          <w:lang w:val="en-GB" w:eastAsia="bg-BG"/>
        </w:rPr>
        <w:t xml:space="preserve">has been the most </w:t>
      </w:r>
      <w:r w:rsidRPr="00F37A2E">
        <w:rPr>
          <w:rFonts w:ascii="Arial" w:eastAsiaTheme="minorEastAsia" w:hAnsi="Arial" w:cs="Arial"/>
          <w:sz w:val="20"/>
          <w:szCs w:val="20"/>
          <w:lang w:val="en-GB" w:eastAsia="bg-BG"/>
        </w:rPr>
        <w:t xml:space="preserve">in the South-West region. Investments are concentrated in the </w:t>
      </w:r>
      <w:r w:rsidR="00F82CF4" w:rsidRPr="00F37A2E">
        <w:rPr>
          <w:rFonts w:ascii="Arial" w:eastAsiaTheme="minorEastAsia" w:hAnsi="Arial" w:cs="Arial"/>
          <w:sz w:val="20"/>
          <w:szCs w:val="20"/>
          <w:lang w:val="en-GB" w:eastAsia="bg-BG"/>
        </w:rPr>
        <w:t>country</w:t>
      </w:r>
      <w:r w:rsidR="00F82CF4">
        <w:rPr>
          <w:rFonts w:ascii="Arial" w:eastAsiaTheme="minorEastAsia" w:hAnsi="Arial" w:cs="Arial"/>
          <w:sz w:val="20"/>
          <w:szCs w:val="20"/>
          <w:lang w:val="en-GB" w:eastAsia="bg-BG"/>
        </w:rPr>
        <w:t>’s</w:t>
      </w:r>
      <w:r w:rsidR="00F82CF4"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 xml:space="preserve">southern regions as they </w:t>
      </w:r>
      <w:r w:rsidR="00F82CF4">
        <w:rPr>
          <w:rFonts w:ascii="Arial" w:eastAsiaTheme="minorEastAsia" w:hAnsi="Arial" w:cs="Arial"/>
          <w:sz w:val="20"/>
          <w:szCs w:val="20"/>
          <w:lang w:val="en-GB" w:eastAsia="bg-BG"/>
        </w:rPr>
        <w:t>have been</w:t>
      </w:r>
      <w:r w:rsidR="00F82CF4"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aligned with the Orient/ East</w:t>
      </w:r>
      <w:r w:rsidR="00FD2E36">
        <w:rPr>
          <w:rFonts w:ascii="Arial" w:eastAsiaTheme="minorEastAsia" w:hAnsi="Arial" w:cs="Arial"/>
          <w:sz w:val="20"/>
          <w:szCs w:val="20"/>
          <w:lang w:val="en-GB" w:eastAsia="bg-BG"/>
        </w:rPr>
        <w:t>-Med</w:t>
      </w:r>
      <w:r w:rsidRPr="00F37A2E">
        <w:rPr>
          <w:rFonts w:ascii="Arial" w:eastAsiaTheme="minorEastAsia" w:hAnsi="Arial" w:cs="Arial"/>
          <w:sz w:val="20"/>
          <w:szCs w:val="20"/>
          <w:lang w:val="en-GB" w:eastAsia="bg-BG"/>
        </w:rPr>
        <w:t xml:space="preserve"> corridor</w:t>
      </w:r>
      <w:r w:rsidR="00064B96" w:rsidRPr="00F37A2E">
        <w:rPr>
          <w:rFonts w:ascii="Arial" w:eastAsiaTheme="minorEastAsia" w:hAnsi="Arial" w:cs="Arial"/>
          <w:sz w:val="20"/>
          <w:szCs w:val="20"/>
          <w:lang w:val="en-GB" w:eastAsia="bg-BG"/>
        </w:rPr>
        <w:t>.</w:t>
      </w:r>
      <w:r w:rsidRPr="00F37A2E">
        <w:rPr>
          <w:rFonts w:ascii="Arial" w:eastAsiaTheme="minorEastAsia" w:hAnsi="Arial" w:cs="Arial"/>
          <w:sz w:val="20"/>
          <w:szCs w:val="20"/>
          <w:lang w:val="en-GB" w:eastAsia="bg-BG"/>
        </w:rPr>
        <w:t xml:space="preserve"> OPTTI investment in Northern Bulgaria </w:t>
      </w:r>
      <w:r w:rsidR="00F82CF4">
        <w:rPr>
          <w:rFonts w:ascii="Arial" w:eastAsiaTheme="minorEastAsia" w:hAnsi="Arial" w:cs="Arial"/>
          <w:sz w:val="20"/>
          <w:szCs w:val="20"/>
          <w:lang w:val="en-GB" w:eastAsia="bg-BG"/>
        </w:rPr>
        <w:t>has been</w:t>
      </w:r>
      <w:r w:rsidR="00F82CF4"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limited and mainly relate</w:t>
      </w:r>
      <w:r w:rsidR="00F82CF4">
        <w:rPr>
          <w:rFonts w:ascii="Arial" w:eastAsiaTheme="minorEastAsia" w:hAnsi="Arial" w:cs="Arial"/>
          <w:sz w:val="20"/>
          <w:szCs w:val="20"/>
          <w:lang w:val="en-GB" w:eastAsia="bg-BG"/>
        </w:rPr>
        <w:t>d</w:t>
      </w:r>
      <w:r w:rsidRPr="00F37A2E">
        <w:rPr>
          <w:rFonts w:ascii="Arial" w:eastAsiaTheme="minorEastAsia" w:hAnsi="Arial" w:cs="Arial"/>
          <w:sz w:val="20"/>
          <w:szCs w:val="20"/>
          <w:lang w:val="en-GB" w:eastAsia="bg-BG"/>
        </w:rPr>
        <w:t xml:space="preserve"> to river and maritime transport. Although transport infrastructure is</w:t>
      </w:r>
      <w:r w:rsidR="00237634">
        <w:rPr>
          <w:rFonts w:ascii="Arial" w:eastAsiaTheme="minorEastAsia" w:hAnsi="Arial" w:cs="Arial"/>
          <w:sz w:val="20"/>
          <w:szCs w:val="20"/>
          <w:lang w:val="en-GB" w:eastAsia="bg-BG"/>
        </w:rPr>
        <w:t xml:space="preserve"> still</w:t>
      </w:r>
      <w:r w:rsidRPr="00F37A2E">
        <w:rPr>
          <w:rFonts w:ascii="Arial" w:eastAsiaTheme="minorEastAsia" w:hAnsi="Arial" w:cs="Arial"/>
          <w:sz w:val="20"/>
          <w:szCs w:val="20"/>
          <w:lang w:val="en-GB" w:eastAsia="bg-BG"/>
        </w:rPr>
        <w:t xml:space="preserve"> </w:t>
      </w:r>
      <w:r w:rsidR="00F82CF4">
        <w:rPr>
          <w:rFonts w:ascii="Arial" w:eastAsiaTheme="minorEastAsia" w:hAnsi="Arial" w:cs="Arial"/>
          <w:sz w:val="20"/>
          <w:szCs w:val="20"/>
          <w:lang w:val="en-GB" w:eastAsia="bg-BG"/>
        </w:rPr>
        <w:t xml:space="preserve">continuously </w:t>
      </w:r>
      <w:r w:rsidRPr="00F37A2E">
        <w:rPr>
          <w:rFonts w:ascii="Arial" w:eastAsiaTheme="minorEastAsia" w:hAnsi="Arial" w:cs="Arial"/>
          <w:sz w:val="20"/>
          <w:szCs w:val="20"/>
          <w:lang w:val="en-GB" w:eastAsia="bg-BG"/>
        </w:rPr>
        <w:t>being built in these regions from other sources</w:t>
      </w:r>
      <w:r w:rsidR="00237634">
        <w:rPr>
          <w:rFonts w:ascii="Arial" w:eastAsiaTheme="minorEastAsia" w:hAnsi="Arial" w:cs="Arial"/>
          <w:sz w:val="20"/>
          <w:szCs w:val="20"/>
          <w:lang w:val="en-GB" w:eastAsia="bg-BG"/>
        </w:rPr>
        <w:t xml:space="preserve"> of funding</w:t>
      </w:r>
      <w:r w:rsidRPr="00F37A2E">
        <w:rPr>
          <w:rFonts w:ascii="Arial" w:eastAsiaTheme="minorEastAsia" w:hAnsi="Arial" w:cs="Arial"/>
          <w:sz w:val="20"/>
          <w:szCs w:val="20"/>
          <w:lang w:val="en-GB" w:eastAsia="bg-BG"/>
        </w:rPr>
        <w:t xml:space="preserve"> (national funds, Operational Programme "Regions in Growth"), investments </w:t>
      </w:r>
      <w:r w:rsidR="00237634">
        <w:rPr>
          <w:rFonts w:ascii="Arial" w:eastAsiaTheme="minorEastAsia" w:hAnsi="Arial" w:cs="Arial"/>
          <w:sz w:val="20"/>
          <w:szCs w:val="20"/>
          <w:lang w:val="en-GB" w:eastAsia="bg-BG"/>
        </w:rPr>
        <w:t>remain</w:t>
      </w:r>
      <w:r w:rsidR="00237634" w:rsidRPr="00F37A2E">
        <w:rPr>
          <w:rFonts w:ascii="Arial" w:eastAsiaTheme="minorEastAsia" w:hAnsi="Arial" w:cs="Arial"/>
          <w:sz w:val="20"/>
          <w:szCs w:val="20"/>
          <w:lang w:val="en-GB" w:eastAsia="bg-BG"/>
        </w:rPr>
        <w:t xml:space="preserve"> </w:t>
      </w:r>
      <w:r w:rsidR="00D46884">
        <w:rPr>
          <w:rFonts w:ascii="Arial" w:eastAsiaTheme="minorEastAsia" w:hAnsi="Arial" w:cs="Arial"/>
          <w:sz w:val="20"/>
          <w:szCs w:val="20"/>
          <w:lang w:val="en-GB" w:eastAsia="bg-BG"/>
        </w:rPr>
        <w:t>comparatively</w:t>
      </w:r>
      <w:r w:rsidR="00D46884" w:rsidRPr="00F37A2E">
        <w:rPr>
          <w:rFonts w:ascii="Arial" w:eastAsiaTheme="minorEastAsia" w:hAnsi="Arial" w:cs="Arial"/>
          <w:sz w:val="20"/>
          <w:szCs w:val="20"/>
          <w:lang w:val="en-GB" w:eastAsia="bg-BG"/>
        </w:rPr>
        <w:t xml:space="preserve"> </w:t>
      </w:r>
      <w:r w:rsidRPr="00F37A2E">
        <w:rPr>
          <w:rFonts w:ascii="Arial" w:eastAsiaTheme="minorEastAsia" w:hAnsi="Arial" w:cs="Arial"/>
          <w:sz w:val="20"/>
          <w:szCs w:val="20"/>
          <w:lang w:val="en-GB" w:eastAsia="bg-BG"/>
        </w:rPr>
        <w:t>more limited.</w:t>
      </w:r>
    </w:p>
    <w:p w14:paraId="2D151D5B" w14:textId="7EDFE97C" w:rsidR="005A3225" w:rsidRPr="00F37A2E" w:rsidRDefault="00D168D9" w:rsidP="00181985">
      <w:pPr>
        <w:pStyle w:val="BodyText3"/>
        <w:spacing w:after="120" w:line="240" w:lineRule="auto"/>
        <w:ind w:left="20" w:right="40" w:firstLine="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The report makes the following</w:t>
      </w:r>
      <w:r w:rsidR="005A3225" w:rsidRPr="00F37A2E">
        <w:rPr>
          <w:rFonts w:ascii="Arial" w:eastAsiaTheme="minorEastAsia" w:hAnsi="Arial" w:cs="Arial"/>
          <w:sz w:val="20"/>
          <w:szCs w:val="20"/>
          <w:lang w:val="en-GB" w:eastAsia="bg-BG"/>
        </w:rPr>
        <w:t xml:space="preserve"> </w:t>
      </w:r>
      <w:r w:rsidRPr="00F37A2E">
        <w:rPr>
          <w:rFonts w:ascii="Arial" w:eastAsiaTheme="minorEastAsia" w:hAnsi="Arial" w:cs="Arial"/>
          <w:b/>
          <w:bCs/>
          <w:sz w:val="20"/>
          <w:szCs w:val="20"/>
          <w:lang w:val="en-GB" w:eastAsia="bg-BG"/>
        </w:rPr>
        <w:t>recommendations</w:t>
      </w:r>
      <w:r w:rsidR="005A3225" w:rsidRPr="00F37A2E">
        <w:rPr>
          <w:rFonts w:ascii="Arial" w:eastAsiaTheme="minorEastAsia" w:hAnsi="Arial" w:cs="Arial"/>
          <w:sz w:val="20"/>
          <w:szCs w:val="20"/>
          <w:lang w:val="en-GB" w:eastAsia="bg-BG"/>
        </w:rPr>
        <w:t>:</w:t>
      </w:r>
    </w:p>
    <w:p w14:paraId="1E13F0B2" w14:textId="112A9E0B" w:rsidR="005A3225" w:rsidRPr="00F37A2E" w:rsidRDefault="00D168D9" w:rsidP="00181985">
      <w:pPr>
        <w:pStyle w:val="BodyText3"/>
        <w:numPr>
          <w:ilvl w:val="0"/>
          <w:numId w:val="39"/>
        </w:numPr>
        <w:spacing w:after="120" w:line="240" w:lineRule="auto"/>
        <w:ind w:right="4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Recommendation to the MA and beneficiaries of the programme</w:t>
      </w:r>
      <w:r w:rsidR="005A3225" w:rsidRPr="00F37A2E">
        <w:rPr>
          <w:rFonts w:ascii="Arial" w:eastAsiaTheme="minorEastAsia" w:hAnsi="Arial" w:cs="Arial"/>
          <w:sz w:val="20"/>
          <w:szCs w:val="20"/>
          <w:lang w:val="en-GB" w:eastAsia="bg-BG"/>
        </w:rPr>
        <w:t>:</w:t>
      </w:r>
    </w:p>
    <w:p w14:paraId="7E059ED3" w14:textId="593853DE" w:rsidR="005A3225" w:rsidRPr="00F37A2E" w:rsidRDefault="00D168D9" w:rsidP="00181985">
      <w:pPr>
        <w:pStyle w:val="BodyText3"/>
        <w:numPr>
          <w:ilvl w:val="1"/>
          <w:numId w:val="39"/>
        </w:numPr>
        <w:spacing w:after="120" w:line="240" w:lineRule="auto"/>
        <w:ind w:right="4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It is recommended </w:t>
      </w:r>
      <w:r w:rsidR="00D46884">
        <w:rPr>
          <w:rFonts w:ascii="Arial" w:eastAsiaTheme="minorEastAsia" w:hAnsi="Arial" w:cs="Arial"/>
          <w:sz w:val="20"/>
          <w:szCs w:val="20"/>
          <w:lang w:val="en-GB" w:eastAsia="bg-BG"/>
        </w:rPr>
        <w:t>that</w:t>
      </w:r>
      <w:r w:rsidRPr="00F37A2E">
        <w:rPr>
          <w:rFonts w:ascii="Arial" w:eastAsiaTheme="minorEastAsia" w:hAnsi="Arial" w:cs="Arial"/>
          <w:sz w:val="20"/>
          <w:szCs w:val="20"/>
          <w:lang w:val="en-GB" w:eastAsia="bg-BG"/>
        </w:rPr>
        <w:t xml:space="preserve"> the capacity of beneficiaries related to expropriation and territorial procedures </w:t>
      </w:r>
      <w:r w:rsidR="00D46884">
        <w:rPr>
          <w:rFonts w:ascii="Arial" w:eastAsiaTheme="minorEastAsia" w:hAnsi="Arial" w:cs="Arial"/>
          <w:sz w:val="20"/>
          <w:szCs w:val="20"/>
          <w:lang w:val="en-GB" w:eastAsia="bg-BG"/>
        </w:rPr>
        <w:t xml:space="preserve">be strengthened </w:t>
      </w:r>
      <w:r w:rsidRPr="00F37A2E">
        <w:rPr>
          <w:rFonts w:ascii="Arial" w:eastAsiaTheme="minorEastAsia" w:hAnsi="Arial" w:cs="Arial"/>
          <w:sz w:val="20"/>
          <w:szCs w:val="20"/>
          <w:lang w:val="en-GB" w:eastAsia="bg-BG"/>
        </w:rPr>
        <w:t xml:space="preserve">in order to </w:t>
      </w:r>
      <w:r w:rsidR="00D46884">
        <w:rPr>
          <w:rFonts w:ascii="Arial" w:eastAsiaTheme="minorEastAsia" w:hAnsi="Arial" w:cs="Arial"/>
          <w:sz w:val="20"/>
          <w:szCs w:val="20"/>
          <w:lang w:val="en-GB" w:eastAsia="bg-BG"/>
        </w:rPr>
        <w:t xml:space="preserve">improve </w:t>
      </w:r>
      <w:r w:rsidRPr="00F37A2E">
        <w:rPr>
          <w:rFonts w:ascii="Arial" w:eastAsiaTheme="minorEastAsia" w:hAnsi="Arial" w:cs="Arial"/>
          <w:sz w:val="20"/>
          <w:szCs w:val="20"/>
          <w:lang w:val="en-GB" w:eastAsia="bg-BG"/>
        </w:rPr>
        <w:t xml:space="preserve">the quality of documents submitted and reduce the number </w:t>
      </w:r>
      <w:r w:rsidRPr="00C551CB">
        <w:rPr>
          <w:rFonts w:ascii="Arial" w:eastAsiaTheme="minorEastAsia" w:hAnsi="Arial" w:cs="Arial"/>
          <w:sz w:val="20"/>
          <w:szCs w:val="20"/>
          <w:lang w:val="en-GB" w:eastAsia="bg-BG"/>
        </w:rPr>
        <w:t xml:space="preserve">of </w:t>
      </w:r>
      <w:r w:rsidR="002E03ED" w:rsidRPr="00C551CB">
        <w:rPr>
          <w:rFonts w:ascii="Arial" w:eastAsiaTheme="minorEastAsia" w:hAnsi="Arial" w:cs="Arial"/>
          <w:sz w:val="20"/>
          <w:szCs w:val="20"/>
          <w:lang w:val="en-GB" w:eastAsia="bg-BG"/>
        </w:rPr>
        <w:t>returns</w:t>
      </w:r>
      <w:r w:rsidR="00C551CB" w:rsidRPr="00C551CB">
        <w:rPr>
          <w:rFonts w:ascii="Arial" w:eastAsiaTheme="minorEastAsia" w:hAnsi="Arial" w:cs="Arial"/>
          <w:sz w:val="20"/>
          <w:szCs w:val="20"/>
          <w:lang w:val="en-GB" w:eastAsia="bg-BG"/>
        </w:rPr>
        <w:t xml:space="preserve"> for revisions</w:t>
      </w:r>
      <w:r w:rsidRPr="00F37A2E">
        <w:rPr>
          <w:rFonts w:ascii="Arial" w:eastAsiaTheme="minorEastAsia" w:hAnsi="Arial" w:cs="Arial"/>
          <w:sz w:val="20"/>
          <w:szCs w:val="20"/>
          <w:lang w:val="en-GB" w:eastAsia="bg-BG"/>
        </w:rPr>
        <w:t xml:space="preserve"> </w:t>
      </w:r>
      <w:r w:rsidR="00237634">
        <w:rPr>
          <w:rFonts w:ascii="Arial" w:eastAsiaTheme="minorEastAsia" w:hAnsi="Arial" w:cs="Arial"/>
          <w:sz w:val="20"/>
          <w:szCs w:val="20"/>
          <w:lang w:val="en-GB" w:eastAsia="bg-BG"/>
        </w:rPr>
        <w:t>by</w:t>
      </w:r>
      <w:r w:rsidRPr="00F37A2E">
        <w:rPr>
          <w:rFonts w:ascii="Arial" w:eastAsiaTheme="minorEastAsia" w:hAnsi="Arial" w:cs="Arial"/>
          <w:sz w:val="20"/>
          <w:szCs w:val="20"/>
          <w:lang w:val="en-GB" w:eastAsia="bg-BG"/>
        </w:rPr>
        <w:t xml:space="preserve"> the Ministry of Regional Development and Public Works (MRDPW) and the Ministry of Finance (MF)</w:t>
      </w:r>
      <w:r w:rsidR="005A3225" w:rsidRPr="00F37A2E">
        <w:rPr>
          <w:rFonts w:ascii="Arial" w:eastAsiaTheme="minorEastAsia" w:hAnsi="Arial" w:cs="Arial"/>
          <w:sz w:val="20"/>
          <w:szCs w:val="20"/>
          <w:lang w:val="en-GB" w:eastAsia="bg-BG"/>
        </w:rPr>
        <w:t>;</w:t>
      </w:r>
    </w:p>
    <w:p w14:paraId="440E5ACC" w14:textId="60854040" w:rsidR="00D53AD8" w:rsidRPr="00F37A2E" w:rsidRDefault="00D168D9" w:rsidP="00D53AD8">
      <w:pPr>
        <w:pStyle w:val="BodyText3"/>
        <w:numPr>
          <w:ilvl w:val="1"/>
          <w:numId w:val="39"/>
        </w:numPr>
        <w:spacing w:after="120" w:line="240" w:lineRule="auto"/>
        <w:ind w:right="4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It is recommended to systematically collect data needed to verify the effects and benefits of the implemented projects</w:t>
      </w:r>
      <w:r w:rsidR="00D53AD8" w:rsidRPr="00F37A2E">
        <w:rPr>
          <w:rFonts w:ascii="Arial" w:eastAsiaTheme="minorEastAsia" w:hAnsi="Arial" w:cs="Arial"/>
          <w:sz w:val="20"/>
          <w:szCs w:val="20"/>
          <w:lang w:val="en-GB" w:eastAsia="bg-BG"/>
        </w:rPr>
        <w:t>.</w:t>
      </w:r>
    </w:p>
    <w:p w14:paraId="2FB8B067" w14:textId="6FCFD3BB" w:rsidR="005A3225" w:rsidRPr="00F37A2E" w:rsidRDefault="008F0F69" w:rsidP="00181985">
      <w:pPr>
        <w:pStyle w:val="BodyText3"/>
        <w:numPr>
          <w:ilvl w:val="0"/>
          <w:numId w:val="39"/>
        </w:numPr>
        <w:spacing w:after="120" w:line="240" w:lineRule="auto"/>
        <w:ind w:right="4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Recommendation to the Ministry of Transport</w:t>
      </w:r>
      <w:r w:rsidR="005A3225" w:rsidRPr="00F37A2E">
        <w:rPr>
          <w:rFonts w:ascii="Arial" w:eastAsiaTheme="minorEastAsia" w:hAnsi="Arial" w:cs="Arial"/>
          <w:sz w:val="20"/>
          <w:szCs w:val="20"/>
          <w:lang w:val="en-GB" w:eastAsia="bg-BG"/>
        </w:rPr>
        <w:t>:</w:t>
      </w:r>
    </w:p>
    <w:p w14:paraId="5B5428C5" w14:textId="6982B7C3" w:rsidR="005A3225" w:rsidRPr="00F37A2E" w:rsidRDefault="008F0F69" w:rsidP="00181985">
      <w:pPr>
        <w:pStyle w:val="BodyText3"/>
        <w:numPr>
          <w:ilvl w:val="1"/>
          <w:numId w:val="39"/>
        </w:numPr>
        <w:spacing w:after="120" w:line="240" w:lineRule="auto"/>
        <w:ind w:right="40"/>
        <w:jc w:val="both"/>
        <w:rPr>
          <w:rFonts w:ascii="Arial" w:eastAsiaTheme="minorEastAsia" w:hAnsi="Arial" w:cs="Arial"/>
          <w:sz w:val="20"/>
          <w:szCs w:val="20"/>
          <w:lang w:val="en-GB" w:eastAsia="bg-BG"/>
        </w:rPr>
      </w:pPr>
      <w:r w:rsidRPr="00F37A2E">
        <w:rPr>
          <w:rFonts w:ascii="Arial" w:eastAsiaTheme="minorEastAsia" w:hAnsi="Arial" w:cs="Arial"/>
          <w:sz w:val="20"/>
          <w:szCs w:val="20"/>
          <w:lang w:val="en-GB" w:eastAsia="bg-BG"/>
        </w:rPr>
        <w:t xml:space="preserve">When identifying strategic projects of national interest, it is recommended </w:t>
      </w:r>
      <w:r w:rsidR="00974E7F">
        <w:rPr>
          <w:rFonts w:ascii="Arial" w:eastAsiaTheme="minorEastAsia" w:hAnsi="Arial" w:cs="Arial"/>
          <w:sz w:val="20"/>
          <w:szCs w:val="20"/>
          <w:lang w:val="en-GB" w:eastAsia="bg-BG"/>
        </w:rPr>
        <w:t xml:space="preserve">that </w:t>
      </w:r>
      <w:r w:rsidRPr="00F37A2E">
        <w:rPr>
          <w:rFonts w:ascii="Arial" w:eastAsiaTheme="minorEastAsia" w:hAnsi="Arial" w:cs="Arial"/>
          <w:sz w:val="20"/>
          <w:szCs w:val="20"/>
          <w:lang w:val="en-GB" w:eastAsia="bg-BG"/>
        </w:rPr>
        <w:t xml:space="preserve">an inter-institutional group responsible for its preparation </w:t>
      </w:r>
      <w:r w:rsidR="00974E7F">
        <w:rPr>
          <w:rFonts w:ascii="Arial" w:eastAsiaTheme="minorEastAsia" w:hAnsi="Arial" w:cs="Arial"/>
          <w:sz w:val="20"/>
          <w:szCs w:val="20"/>
          <w:lang w:val="en-GB" w:eastAsia="bg-BG"/>
        </w:rPr>
        <w:t xml:space="preserve">should be formed </w:t>
      </w:r>
      <w:r w:rsidRPr="00F37A2E">
        <w:rPr>
          <w:rFonts w:ascii="Arial" w:eastAsiaTheme="minorEastAsia" w:hAnsi="Arial" w:cs="Arial"/>
          <w:sz w:val="20"/>
          <w:szCs w:val="20"/>
          <w:lang w:val="en-GB" w:eastAsia="bg-BG"/>
        </w:rPr>
        <w:t xml:space="preserve">to improve the interaction between the different institutions </w:t>
      </w:r>
      <w:r w:rsidR="00237634" w:rsidRPr="00F37A2E">
        <w:rPr>
          <w:rFonts w:ascii="Arial" w:eastAsiaTheme="minorEastAsia" w:hAnsi="Arial" w:cs="Arial"/>
          <w:sz w:val="20"/>
          <w:szCs w:val="20"/>
          <w:lang w:val="en-GB" w:eastAsia="bg-BG"/>
        </w:rPr>
        <w:t xml:space="preserve">responsible </w:t>
      </w:r>
      <w:r w:rsidRPr="00F37A2E">
        <w:rPr>
          <w:rFonts w:ascii="Arial" w:eastAsiaTheme="minorEastAsia" w:hAnsi="Arial" w:cs="Arial"/>
          <w:sz w:val="20"/>
          <w:szCs w:val="20"/>
          <w:lang w:val="en-GB" w:eastAsia="bg-BG"/>
        </w:rPr>
        <w:t>and reduce the project preparation time</w:t>
      </w:r>
      <w:r w:rsidR="005A3225" w:rsidRPr="00F37A2E">
        <w:rPr>
          <w:rFonts w:ascii="Arial" w:eastAsiaTheme="minorEastAsia" w:hAnsi="Arial" w:cs="Arial"/>
          <w:sz w:val="20"/>
          <w:szCs w:val="20"/>
          <w:lang w:val="en-GB" w:eastAsia="bg-BG"/>
        </w:rPr>
        <w:t>;</w:t>
      </w:r>
    </w:p>
    <w:p w14:paraId="232DD2A4" w14:textId="77777777" w:rsidR="005A3225" w:rsidRPr="00F37A2E" w:rsidRDefault="005A3225" w:rsidP="00590410">
      <w:pPr>
        <w:jc w:val="both"/>
        <w:rPr>
          <w:rFonts w:ascii="Arial" w:hAnsi="Arial" w:cs="Arial"/>
          <w:lang w:val="en-GB"/>
        </w:rPr>
      </w:pPr>
    </w:p>
    <w:p w14:paraId="3D4172AF" w14:textId="77777777" w:rsidR="00590410" w:rsidRPr="00F37A2E" w:rsidRDefault="00590410" w:rsidP="00590410">
      <w:pPr>
        <w:jc w:val="both"/>
        <w:rPr>
          <w:rFonts w:ascii="Arial" w:hAnsi="Arial" w:cs="Arial"/>
          <w:lang w:val="en-GB"/>
        </w:rPr>
        <w:sectPr w:rsidR="00590410" w:rsidRPr="00F37A2E" w:rsidSect="00B77F6A">
          <w:pgSz w:w="11906" w:h="16838"/>
          <w:pgMar w:top="1843" w:right="1417" w:bottom="1417" w:left="1417" w:header="708" w:footer="708" w:gutter="0"/>
          <w:cols w:space="708"/>
          <w:docGrid w:linePitch="360"/>
        </w:sectPr>
      </w:pPr>
    </w:p>
    <w:p w14:paraId="12D970C1" w14:textId="46F150D4" w:rsidR="00590410" w:rsidRPr="00F37A2E" w:rsidRDefault="008F0F69" w:rsidP="008E5B43">
      <w:pPr>
        <w:pStyle w:val="Heading1"/>
        <w:pageBreakBefore/>
        <w:numPr>
          <w:ilvl w:val="0"/>
          <w:numId w:val="1"/>
        </w:numPr>
        <w:shd w:val="clear" w:color="auto" w:fill="BDE4FF" w:themeFill="accent1" w:themeFillTint="33"/>
        <w:tabs>
          <w:tab w:val="left" w:pos="0"/>
        </w:tabs>
        <w:spacing w:before="0" w:after="840" w:line="280" w:lineRule="atLeast"/>
        <w:ind w:left="284" w:hanging="284"/>
        <w:jc w:val="both"/>
        <w:rPr>
          <w:rFonts w:ascii="Arial" w:eastAsia="Times New Roman" w:hAnsi="Arial" w:cs="Arial"/>
          <w:b/>
          <w:bCs/>
          <w:color w:val="006DB6"/>
          <w:sz w:val="36"/>
          <w:lang w:val="en-GB" w:eastAsia="nl-NL"/>
        </w:rPr>
      </w:pPr>
      <w:bookmarkStart w:id="15" w:name="_Toc120837625"/>
      <w:bookmarkEnd w:id="9"/>
      <w:bookmarkEnd w:id="10"/>
      <w:bookmarkEnd w:id="11"/>
      <w:r w:rsidRPr="00F37A2E">
        <w:rPr>
          <w:rFonts w:ascii="Arial" w:eastAsia="Times New Roman" w:hAnsi="Arial" w:cs="Arial"/>
          <w:b/>
          <w:bCs/>
          <w:color w:val="006DB6"/>
          <w:sz w:val="36"/>
          <w:lang w:val="en-GB" w:eastAsia="nl-NL"/>
        </w:rPr>
        <w:lastRenderedPageBreak/>
        <w:t>Introduction</w:t>
      </w:r>
      <w:bookmarkEnd w:id="15"/>
      <w:r w:rsidRPr="00F37A2E">
        <w:rPr>
          <w:rFonts w:ascii="Arial" w:eastAsia="Times New Roman" w:hAnsi="Arial" w:cs="Arial"/>
          <w:b/>
          <w:bCs/>
          <w:color w:val="006DB6"/>
          <w:sz w:val="36"/>
          <w:lang w:val="en-GB" w:eastAsia="nl-NL"/>
        </w:rPr>
        <w:t xml:space="preserve"> </w:t>
      </w:r>
    </w:p>
    <w:p w14:paraId="3AC75309" w14:textId="354C82A4" w:rsidR="00590410" w:rsidRPr="00F37A2E" w:rsidRDefault="00E77252" w:rsidP="008E5B43">
      <w:pPr>
        <w:pStyle w:val="Heading2"/>
        <w:numPr>
          <w:ilvl w:val="0"/>
          <w:numId w:val="7"/>
        </w:numPr>
        <w:ind w:hanging="720"/>
        <w:rPr>
          <w:rStyle w:val="BodytextItalic"/>
          <w:rFonts w:ascii="Arial" w:hAnsi="Arial" w:cs="Arial"/>
          <w:i w:val="0"/>
          <w:iCs/>
          <w:color w:val="006DB6"/>
          <w:sz w:val="28"/>
          <w:szCs w:val="28"/>
          <w:shd w:val="clear" w:color="auto" w:fill="auto"/>
          <w:lang w:val="en-GB"/>
        </w:rPr>
      </w:pPr>
      <w:bookmarkStart w:id="16" w:name="_Toc120837626"/>
      <w:r>
        <w:rPr>
          <w:rStyle w:val="BodytextItalic"/>
          <w:rFonts w:ascii="Arial" w:hAnsi="Arial" w:cs="Arial"/>
          <w:i w:val="0"/>
          <w:iCs/>
          <w:color w:val="006DB6"/>
          <w:sz w:val="28"/>
          <w:szCs w:val="28"/>
          <w:shd w:val="clear" w:color="auto" w:fill="auto"/>
          <w:lang w:val="en-GB"/>
        </w:rPr>
        <w:t>E</w:t>
      </w:r>
      <w:r w:rsidRPr="00F37A2E">
        <w:rPr>
          <w:rStyle w:val="BodytextItalic"/>
          <w:rFonts w:ascii="Arial" w:hAnsi="Arial" w:cs="Arial"/>
          <w:i w:val="0"/>
          <w:iCs/>
          <w:color w:val="006DB6"/>
          <w:sz w:val="28"/>
          <w:szCs w:val="28"/>
          <w:shd w:val="clear" w:color="auto" w:fill="auto"/>
          <w:lang w:val="en-GB"/>
        </w:rPr>
        <w:t xml:space="preserve">valuation </w:t>
      </w:r>
      <w:r>
        <w:rPr>
          <w:rStyle w:val="BodytextItalic"/>
          <w:rFonts w:ascii="Arial" w:hAnsi="Arial" w:cs="Arial"/>
          <w:i w:val="0"/>
          <w:iCs/>
          <w:color w:val="006DB6"/>
          <w:sz w:val="28"/>
          <w:szCs w:val="28"/>
          <w:shd w:val="clear" w:color="auto" w:fill="auto"/>
          <w:lang w:val="en-GB"/>
        </w:rPr>
        <w:t>o</w:t>
      </w:r>
      <w:r w:rsidR="008F0F69" w:rsidRPr="00F37A2E">
        <w:rPr>
          <w:rStyle w:val="BodytextItalic"/>
          <w:rFonts w:ascii="Arial" w:hAnsi="Arial" w:cs="Arial"/>
          <w:i w:val="0"/>
          <w:iCs/>
          <w:color w:val="006DB6"/>
          <w:sz w:val="28"/>
          <w:szCs w:val="28"/>
          <w:shd w:val="clear" w:color="auto" w:fill="auto"/>
          <w:lang w:val="en-GB"/>
        </w:rPr>
        <w:t>bjectives and task</w:t>
      </w:r>
      <w:r w:rsidR="009D221F" w:rsidRPr="00F37A2E">
        <w:rPr>
          <w:rStyle w:val="BodytextItalic"/>
          <w:rFonts w:ascii="Arial" w:hAnsi="Arial" w:cs="Arial"/>
          <w:i w:val="0"/>
          <w:iCs/>
          <w:color w:val="006DB6"/>
          <w:sz w:val="28"/>
          <w:szCs w:val="28"/>
          <w:shd w:val="clear" w:color="auto" w:fill="auto"/>
          <w:lang w:val="en-GB"/>
        </w:rPr>
        <w:t>s</w:t>
      </w:r>
      <w:bookmarkEnd w:id="16"/>
    </w:p>
    <w:p w14:paraId="344B7C0F" w14:textId="0BA4432A" w:rsidR="006C72D7" w:rsidRPr="00F37A2E" w:rsidRDefault="006C72D7" w:rsidP="009D221F">
      <w:pPr>
        <w:pStyle w:val="BodyText3"/>
        <w:shd w:val="clear" w:color="auto" w:fill="auto"/>
        <w:spacing w:after="120" w:line="240" w:lineRule="auto"/>
        <w:ind w:left="23" w:right="40" w:firstLine="0"/>
        <w:jc w:val="both"/>
        <w:rPr>
          <w:rFonts w:ascii="Arial" w:hAnsi="Arial" w:cs="Arial"/>
          <w:sz w:val="20"/>
          <w:szCs w:val="20"/>
          <w:lang w:val="en-GB"/>
        </w:rPr>
      </w:pPr>
      <w:r w:rsidRPr="00F37A2E">
        <w:rPr>
          <w:rFonts w:ascii="Arial" w:hAnsi="Arial" w:cs="Arial"/>
          <w:sz w:val="20"/>
          <w:szCs w:val="20"/>
          <w:lang w:val="en-GB"/>
        </w:rPr>
        <w:t xml:space="preserve">This </w:t>
      </w:r>
      <w:r w:rsidRPr="00F37A2E">
        <w:rPr>
          <w:rStyle w:val="BodytextItalic"/>
          <w:rFonts w:ascii="Arial" w:hAnsi="Arial" w:cs="Arial"/>
          <w:sz w:val="20"/>
          <w:szCs w:val="20"/>
          <w:lang w:val="en-GB"/>
        </w:rPr>
        <w:t>„</w:t>
      </w:r>
      <w:r w:rsidRPr="00F37A2E">
        <w:rPr>
          <w:rFonts w:ascii="Arial" w:hAnsi="Arial" w:cs="Arial"/>
          <w:i/>
          <w:iCs/>
          <w:sz w:val="20"/>
          <w:szCs w:val="20"/>
          <w:lang w:val="en-GB"/>
        </w:rPr>
        <w:t>Evaluation of the contribution of the support from the European Structural and Investment Funds to the achievement of the objectives under each priority of the Operational Programme „Transport and Transport Infrastructure“ 2014-2020 (OPTTI)</w:t>
      </w:r>
      <w:r w:rsidRPr="00F37A2E">
        <w:rPr>
          <w:rFonts w:ascii="Arial" w:hAnsi="Arial" w:cs="Arial"/>
          <w:sz w:val="20"/>
          <w:szCs w:val="20"/>
          <w:lang w:val="en-GB"/>
        </w:rPr>
        <w:t xml:space="preserve">" </w:t>
      </w:r>
      <w:r w:rsidR="00CA0518">
        <w:rPr>
          <w:rFonts w:ascii="Arial" w:hAnsi="Arial" w:cs="Arial"/>
          <w:sz w:val="20"/>
          <w:szCs w:val="20"/>
          <w:lang w:val="en-GB"/>
        </w:rPr>
        <w:t>was</w:t>
      </w:r>
      <w:r w:rsidRPr="00F37A2E">
        <w:rPr>
          <w:rFonts w:ascii="Arial" w:hAnsi="Arial" w:cs="Arial"/>
          <w:sz w:val="20"/>
          <w:szCs w:val="20"/>
          <w:lang w:val="en-GB"/>
        </w:rPr>
        <w:t xml:space="preserve"> carried out in the period January-July 2022 by a team of Ecorys South East Europe Ltd., under contract with the Ministry of Transport and Communications (MTC). The evaluation is foreseen in the OPTTI Evaluation Plan and is based on the requirements of Article 56(3) of Regulation (EU) No 1303/2013.</w:t>
      </w:r>
    </w:p>
    <w:p w14:paraId="7A3743C5" w14:textId="685FF6AB" w:rsidR="006C72D7" w:rsidRPr="00F37A2E" w:rsidRDefault="006C72D7" w:rsidP="009D221F">
      <w:pPr>
        <w:pStyle w:val="BodyText3"/>
        <w:shd w:val="clear" w:color="auto" w:fill="auto"/>
        <w:tabs>
          <w:tab w:val="left" w:pos="426"/>
        </w:tabs>
        <w:spacing w:after="120" w:line="240" w:lineRule="auto"/>
        <w:ind w:right="23" w:firstLine="0"/>
        <w:jc w:val="both"/>
        <w:rPr>
          <w:rFonts w:ascii="Arial" w:hAnsi="Arial" w:cs="Arial"/>
          <w:sz w:val="20"/>
          <w:szCs w:val="20"/>
          <w:lang w:val="en-GB"/>
        </w:rPr>
      </w:pPr>
      <w:r w:rsidRPr="00F37A2E">
        <w:rPr>
          <w:rFonts w:ascii="Arial" w:hAnsi="Arial" w:cs="Arial"/>
          <w:sz w:val="20"/>
          <w:szCs w:val="20"/>
          <w:lang w:val="en-GB"/>
        </w:rPr>
        <w:t xml:space="preserve">The main task of the evaluation is to monitor the overall achievement of the </w:t>
      </w:r>
      <w:r w:rsidR="00E77252" w:rsidRPr="00F37A2E">
        <w:rPr>
          <w:rFonts w:ascii="Arial" w:hAnsi="Arial" w:cs="Arial"/>
          <w:sz w:val="20"/>
          <w:szCs w:val="20"/>
          <w:lang w:val="en-GB"/>
        </w:rPr>
        <w:t xml:space="preserve">OPTTI </w:t>
      </w:r>
      <w:r w:rsidRPr="00F37A2E">
        <w:rPr>
          <w:rFonts w:ascii="Arial" w:hAnsi="Arial" w:cs="Arial"/>
          <w:sz w:val="20"/>
          <w:szCs w:val="20"/>
          <w:lang w:val="en-GB"/>
        </w:rPr>
        <w:t xml:space="preserve">objectives and examine the impact of </w:t>
      </w:r>
      <w:r w:rsidR="00E77252" w:rsidRPr="00F37A2E">
        <w:rPr>
          <w:rFonts w:ascii="Arial" w:hAnsi="Arial" w:cs="Arial"/>
          <w:sz w:val="20"/>
          <w:szCs w:val="20"/>
          <w:lang w:val="en-GB"/>
        </w:rPr>
        <w:t xml:space="preserve">programme </w:t>
      </w:r>
      <w:r w:rsidRPr="00F37A2E">
        <w:rPr>
          <w:rFonts w:ascii="Arial" w:hAnsi="Arial" w:cs="Arial"/>
          <w:sz w:val="20"/>
          <w:szCs w:val="20"/>
          <w:lang w:val="en-GB"/>
        </w:rPr>
        <w:t xml:space="preserve">implementation on the transport sector. The evaluation aims to identify the changes </w:t>
      </w:r>
      <w:r w:rsidR="008C4807">
        <w:rPr>
          <w:rFonts w:ascii="Arial" w:hAnsi="Arial" w:cs="Arial"/>
          <w:sz w:val="20"/>
          <w:szCs w:val="20"/>
          <w:lang w:val="en-GB"/>
        </w:rPr>
        <w:t>resulting from</w:t>
      </w:r>
      <w:r w:rsidRPr="00F37A2E">
        <w:rPr>
          <w:rFonts w:ascii="Arial" w:hAnsi="Arial" w:cs="Arial"/>
          <w:sz w:val="20"/>
          <w:szCs w:val="20"/>
          <w:lang w:val="en-GB"/>
        </w:rPr>
        <w:t xml:space="preserve"> the implementation of the OPTTI as well as draw lessons </w:t>
      </w:r>
      <w:r w:rsidR="008C4807">
        <w:rPr>
          <w:rFonts w:ascii="Arial" w:hAnsi="Arial" w:cs="Arial"/>
          <w:sz w:val="20"/>
          <w:szCs w:val="20"/>
          <w:lang w:val="en-GB"/>
        </w:rPr>
        <w:t xml:space="preserve">as to </w:t>
      </w:r>
      <w:r w:rsidRPr="00F37A2E">
        <w:rPr>
          <w:rFonts w:ascii="Arial" w:hAnsi="Arial" w:cs="Arial"/>
          <w:sz w:val="20"/>
          <w:szCs w:val="20"/>
          <w:lang w:val="en-GB"/>
        </w:rPr>
        <w:t>what</w:t>
      </w:r>
      <w:r w:rsidR="008C4807">
        <w:rPr>
          <w:rFonts w:ascii="Arial" w:hAnsi="Arial" w:cs="Arial"/>
          <w:sz w:val="20"/>
          <w:szCs w:val="20"/>
          <w:lang w:val="en-GB"/>
        </w:rPr>
        <w:t xml:space="preserve"> the</w:t>
      </w:r>
      <w:r w:rsidRPr="00F37A2E">
        <w:rPr>
          <w:rFonts w:ascii="Arial" w:hAnsi="Arial" w:cs="Arial"/>
          <w:sz w:val="20"/>
          <w:szCs w:val="20"/>
          <w:lang w:val="en-GB"/>
        </w:rPr>
        <w:t xml:space="preserve"> effective and efficient approaches to achieve the set objectives</w:t>
      </w:r>
      <w:r w:rsidR="008C4807">
        <w:rPr>
          <w:rFonts w:ascii="Arial" w:hAnsi="Arial" w:cs="Arial"/>
          <w:sz w:val="20"/>
          <w:szCs w:val="20"/>
          <w:lang w:val="en-GB"/>
        </w:rPr>
        <w:t xml:space="preserve"> are</w:t>
      </w:r>
      <w:r w:rsidRPr="00F37A2E">
        <w:rPr>
          <w:rFonts w:ascii="Arial" w:hAnsi="Arial" w:cs="Arial"/>
          <w:sz w:val="20"/>
          <w:szCs w:val="20"/>
          <w:lang w:val="en-GB"/>
        </w:rPr>
        <w:t xml:space="preserve">. The </w:t>
      </w:r>
      <w:r w:rsidR="00C90E5A" w:rsidRPr="00F37A2E">
        <w:rPr>
          <w:rFonts w:ascii="Arial" w:hAnsi="Arial" w:cs="Arial"/>
          <w:sz w:val="20"/>
          <w:szCs w:val="20"/>
          <w:lang w:val="en-GB"/>
        </w:rPr>
        <w:t>E</w:t>
      </w:r>
      <w:r w:rsidRPr="00F37A2E">
        <w:rPr>
          <w:rFonts w:ascii="Arial" w:hAnsi="Arial" w:cs="Arial"/>
          <w:sz w:val="20"/>
          <w:szCs w:val="20"/>
          <w:lang w:val="en-GB"/>
        </w:rPr>
        <w:t>valuation builds on previous evaluations</w:t>
      </w:r>
      <w:r w:rsidR="00C90E5A" w:rsidRPr="00241C1F">
        <w:rPr>
          <w:vertAlign w:val="superscript"/>
          <w:lang w:val="en-GB"/>
        </w:rPr>
        <w:footnoteReference w:id="1"/>
      </w:r>
      <w:r w:rsidRPr="00F37A2E">
        <w:rPr>
          <w:rFonts w:ascii="Arial" w:hAnsi="Arial" w:cs="Arial"/>
          <w:sz w:val="20"/>
          <w:szCs w:val="20"/>
          <w:lang w:val="en-GB"/>
        </w:rPr>
        <w:t xml:space="preserve">of the OPTTI. The findings and conclusions are planned to be taken into account in the programming of the next programming period 2021-2027. </w:t>
      </w:r>
      <w:r w:rsidR="00241C1F">
        <w:rPr>
          <w:rFonts w:ascii="Arial" w:hAnsi="Arial" w:cs="Arial"/>
          <w:sz w:val="20"/>
          <w:szCs w:val="20"/>
          <w:lang w:val="en-GB"/>
        </w:rPr>
        <w:t>A</w:t>
      </w:r>
      <w:r w:rsidR="00E77252">
        <w:rPr>
          <w:rFonts w:ascii="Arial" w:hAnsi="Arial" w:cs="Arial"/>
          <w:sz w:val="20"/>
          <w:szCs w:val="20"/>
          <w:lang w:val="en-GB"/>
        </w:rPr>
        <w:t>s part of the evaluation</w:t>
      </w:r>
      <w:r w:rsidRPr="00F37A2E">
        <w:rPr>
          <w:rFonts w:ascii="Arial" w:hAnsi="Arial" w:cs="Arial"/>
          <w:sz w:val="20"/>
          <w:szCs w:val="20"/>
          <w:lang w:val="en-GB"/>
        </w:rPr>
        <w:t xml:space="preserve">, a comparative analysis </w:t>
      </w:r>
      <w:r w:rsidR="00E77252">
        <w:rPr>
          <w:rFonts w:ascii="Arial" w:hAnsi="Arial" w:cs="Arial"/>
          <w:sz w:val="20"/>
          <w:szCs w:val="20"/>
          <w:lang w:val="en-GB"/>
        </w:rPr>
        <w:t xml:space="preserve">of </w:t>
      </w:r>
      <w:r w:rsidRPr="00F37A2E">
        <w:rPr>
          <w:rFonts w:ascii="Arial" w:hAnsi="Arial" w:cs="Arial"/>
          <w:sz w:val="20"/>
          <w:szCs w:val="20"/>
          <w:lang w:val="en-GB"/>
        </w:rPr>
        <w:t xml:space="preserve">similar projects </w:t>
      </w:r>
      <w:r w:rsidR="00E77252">
        <w:rPr>
          <w:rFonts w:ascii="Arial" w:hAnsi="Arial" w:cs="Arial"/>
          <w:sz w:val="20"/>
          <w:szCs w:val="20"/>
          <w:lang w:val="en-GB"/>
        </w:rPr>
        <w:t>over</w:t>
      </w:r>
      <w:r w:rsidR="00E77252" w:rsidRPr="00F37A2E">
        <w:rPr>
          <w:rFonts w:ascii="Arial" w:hAnsi="Arial" w:cs="Arial"/>
          <w:sz w:val="20"/>
          <w:szCs w:val="20"/>
          <w:lang w:val="en-GB"/>
        </w:rPr>
        <w:t xml:space="preserve"> </w:t>
      </w:r>
      <w:r w:rsidRPr="00F37A2E">
        <w:rPr>
          <w:rFonts w:ascii="Arial" w:hAnsi="Arial" w:cs="Arial"/>
          <w:sz w:val="20"/>
          <w:szCs w:val="20"/>
          <w:lang w:val="en-GB"/>
        </w:rPr>
        <w:t>two periods 2007-2013 and 2014-2020 has been carried out in order to draw conclusions on the expected effects of the OPTTI projects</w:t>
      </w:r>
      <w:r w:rsidR="008C4807" w:rsidRPr="008C4807">
        <w:rPr>
          <w:rFonts w:ascii="Arial" w:hAnsi="Arial" w:cs="Arial"/>
          <w:sz w:val="20"/>
          <w:szCs w:val="20"/>
          <w:lang w:val="en-GB"/>
        </w:rPr>
        <w:t xml:space="preserve"> </w:t>
      </w:r>
      <w:r w:rsidR="008C4807" w:rsidRPr="00F37A2E">
        <w:rPr>
          <w:rFonts w:ascii="Arial" w:hAnsi="Arial" w:cs="Arial"/>
          <w:sz w:val="20"/>
          <w:szCs w:val="20"/>
          <w:lang w:val="en-GB"/>
        </w:rPr>
        <w:t>completed</w:t>
      </w:r>
      <w:r w:rsidRPr="00F37A2E">
        <w:rPr>
          <w:rFonts w:ascii="Arial" w:hAnsi="Arial" w:cs="Arial"/>
          <w:sz w:val="20"/>
          <w:szCs w:val="20"/>
          <w:lang w:val="en-GB"/>
        </w:rPr>
        <w:t>.</w:t>
      </w:r>
    </w:p>
    <w:p w14:paraId="1C6D9BDD" w14:textId="4F72CFB6" w:rsidR="006C72D7" w:rsidRPr="00F37A2E" w:rsidRDefault="006C72D7" w:rsidP="009D221F">
      <w:pPr>
        <w:pStyle w:val="BodyText3"/>
        <w:shd w:val="clear" w:color="auto" w:fill="auto"/>
        <w:tabs>
          <w:tab w:val="left" w:pos="426"/>
        </w:tabs>
        <w:spacing w:after="120" w:line="240" w:lineRule="auto"/>
        <w:ind w:right="23" w:firstLine="0"/>
        <w:jc w:val="both"/>
        <w:rPr>
          <w:rFonts w:ascii="Arial" w:hAnsi="Arial" w:cs="Arial"/>
          <w:sz w:val="20"/>
          <w:szCs w:val="20"/>
          <w:lang w:val="en-GB"/>
        </w:rPr>
      </w:pPr>
      <w:r w:rsidRPr="00F37A2E">
        <w:rPr>
          <w:rFonts w:ascii="Arial" w:hAnsi="Arial" w:cs="Arial"/>
          <w:sz w:val="20"/>
          <w:szCs w:val="20"/>
          <w:lang w:val="en-GB"/>
        </w:rPr>
        <w:t xml:space="preserve">The data used </w:t>
      </w:r>
      <w:r w:rsidR="00E77252">
        <w:rPr>
          <w:rFonts w:ascii="Arial" w:hAnsi="Arial" w:cs="Arial"/>
          <w:sz w:val="20"/>
          <w:szCs w:val="20"/>
          <w:lang w:val="en-GB"/>
        </w:rPr>
        <w:t xml:space="preserve">in </w:t>
      </w:r>
      <w:r w:rsidRPr="00F37A2E">
        <w:rPr>
          <w:rFonts w:ascii="Arial" w:hAnsi="Arial" w:cs="Arial"/>
          <w:sz w:val="20"/>
          <w:szCs w:val="20"/>
          <w:lang w:val="en-GB"/>
        </w:rPr>
        <w:t xml:space="preserve">the evaluation </w:t>
      </w:r>
      <w:r w:rsidR="00241C1F">
        <w:rPr>
          <w:rFonts w:ascii="Arial" w:hAnsi="Arial" w:cs="Arial"/>
          <w:sz w:val="20"/>
          <w:szCs w:val="20"/>
          <w:lang w:val="en-GB"/>
        </w:rPr>
        <w:t>is</w:t>
      </w:r>
      <w:r w:rsidRPr="00F37A2E">
        <w:rPr>
          <w:rFonts w:ascii="Arial" w:hAnsi="Arial" w:cs="Arial"/>
          <w:sz w:val="20"/>
          <w:szCs w:val="20"/>
          <w:lang w:val="en-GB"/>
        </w:rPr>
        <w:t xml:space="preserve"> as of 31.12.2021.</w:t>
      </w:r>
    </w:p>
    <w:p w14:paraId="6558BCF2" w14:textId="09DF60DA" w:rsidR="00590410" w:rsidRPr="00F37A2E" w:rsidRDefault="006C72D7" w:rsidP="008E5B43">
      <w:pPr>
        <w:pStyle w:val="Heading2"/>
        <w:numPr>
          <w:ilvl w:val="0"/>
          <w:numId w:val="7"/>
        </w:numPr>
        <w:ind w:hanging="720"/>
        <w:rPr>
          <w:rStyle w:val="BodytextItalic"/>
          <w:rFonts w:ascii="Arial" w:hAnsi="Arial" w:cs="Arial"/>
          <w:i w:val="0"/>
          <w:iCs/>
          <w:color w:val="006DB6"/>
          <w:sz w:val="28"/>
          <w:szCs w:val="28"/>
          <w:shd w:val="clear" w:color="auto" w:fill="auto"/>
          <w:lang w:val="en-GB"/>
        </w:rPr>
      </w:pPr>
      <w:bookmarkStart w:id="17" w:name="_Toc120837627"/>
      <w:r w:rsidRPr="00F37A2E">
        <w:rPr>
          <w:rStyle w:val="BodytextItalic"/>
          <w:rFonts w:ascii="Arial" w:hAnsi="Arial" w:cs="Arial"/>
          <w:i w:val="0"/>
          <w:iCs/>
          <w:color w:val="006DB6"/>
          <w:sz w:val="28"/>
          <w:szCs w:val="28"/>
          <w:shd w:val="clear" w:color="auto" w:fill="auto"/>
          <w:lang w:val="en-GB"/>
        </w:rPr>
        <w:t>Scope of the evaluation</w:t>
      </w:r>
      <w:bookmarkEnd w:id="17"/>
      <w:r w:rsidRPr="00F37A2E">
        <w:rPr>
          <w:rStyle w:val="BodytextItalic"/>
          <w:rFonts w:ascii="Arial" w:hAnsi="Arial" w:cs="Arial"/>
          <w:i w:val="0"/>
          <w:iCs/>
          <w:color w:val="006DB6"/>
          <w:sz w:val="28"/>
          <w:szCs w:val="28"/>
          <w:shd w:val="clear" w:color="auto" w:fill="auto"/>
          <w:lang w:val="en-GB"/>
        </w:rPr>
        <w:t xml:space="preserve"> </w:t>
      </w:r>
    </w:p>
    <w:p w14:paraId="18558D92" w14:textId="4E2409E5" w:rsidR="00590410" w:rsidRPr="00F37A2E" w:rsidRDefault="00B457A2" w:rsidP="002052A3">
      <w:pPr>
        <w:pStyle w:val="BodyText3"/>
        <w:shd w:val="clear" w:color="auto" w:fill="auto"/>
        <w:tabs>
          <w:tab w:val="left" w:pos="426"/>
        </w:tabs>
        <w:spacing w:after="120" w:line="240" w:lineRule="auto"/>
        <w:ind w:right="23" w:firstLine="0"/>
        <w:jc w:val="both"/>
        <w:rPr>
          <w:rFonts w:ascii="Arial" w:eastAsiaTheme="minorEastAsia" w:hAnsi="Arial" w:cs="Arial"/>
          <w:sz w:val="20"/>
          <w:szCs w:val="20"/>
          <w:lang w:val="en-GB" w:eastAsia="bg-BG"/>
        </w:rPr>
      </w:pPr>
      <w:r w:rsidRPr="00F37A2E">
        <w:rPr>
          <w:rFonts w:ascii="Arial" w:hAnsi="Arial" w:cs="Arial"/>
          <w:sz w:val="20"/>
          <w:szCs w:val="20"/>
          <w:lang w:val="en-GB"/>
        </w:rPr>
        <w:t>The evaluation covers all OPTTI activities for the period from</w:t>
      </w:r>
      <w:r w:rsidR="00E77252">
        <w:rPr>
          <w:rFonts w:ascii="Arial" w:hAnsi="Arial" w:cs="Arial"/>
          <w:sz w:val="20"/>
          <w:szCs w:val="20"/>
          <w:lang w:val="en-GB"/>
        </w:rPr>
        <w:t xml:space="preserve"> </w:t>
      </w:r>
      <w:r w:rsidRPr="00F37A2E">
        <w:rPr>
          <w:rFonts w:ascii="Arial" w:hAnsi="Arial" w:cs="Arial"/>
          <w:sz w:val="20"/>
          <w:szCs w:val="20"/>
          <w:lang w:val="en-GB"/>
        </w:rPr>
        <w:t>1</w:t>
      </w:r>
      <w:r w:rsidR="00E77252" w:rsidRPr="00241C1F">
        <w:rPr>
          <w:rFonts w:ascii="Arial" w:hAnsi="Arial" w:cs="Arial"/>
          <w:sz w:val="20"/>
          <w:szCs w:val="20"/>
          <w:vertAlign w:val="superscript"/>
          <w:lang w:val="en-GB"/>
        </w:rPr>
        <w:t>st</w:t>
      </w:r>
      <w:r w:rsidR="00E77252">
        <w:rPr>
          <w:rFonts w:ascii="Arial" w:hAnsi="Arial" w:cs="Arial"/>
          <w:sz w:val="20"/>
          <w:szCs w:val="20"/>
          <w:lang w:val="en-GB"/>
        </w:rPr>
        <w:t xml:space="preserve"> January</w:t>
      </w:r>
      <w:r w:rsidRPr="00F37A2E">
        <w:rPr>
          <w:rFonts w:ascii="Arial" w:hAnsi="Arial" w:cs="Arial"/>
          <w:sz w:val="20"/>
          <w:szCs w:val="20"/>
          <w:lang w:val="en-GB"/>
        </w:rPr>
        <w:t>2014 to 31</w:t>
      </w:r>
      <w:r w:rsidR="00E77252" w:rsidRPr="00241C1F">
        <w:rPr>
          <w:rFonts w:ascii="Arial" w:hAnsi="Arial" w:cs="Arial"/>
          <w:sz w:val="20"/>
          <w:szCs w:val="20"/>
          <w:vertAlign w:val="superscript"/>
          <w:lang w:val="en-GB"/>
        </w:rPr>
        <w:t>st</w:t>
      </w:r>
      <w:r w:rsidR="00E77252">
        <w:rPr>
          <w:rFonts w:ascii="Arial" w:hAnsi="Arial" w:cs="Arial"/>
          <w:sz w:val="20"/>
          <w:szCs w:val="20"/>
          <w:lang w:val="en-GB"/>
        </w:rPr>
        <w:t xml:space="preserve"> December </w:t>
      </w:r>
      <w:r w:rsidRPr="00F37A2E">
        <w:rPr>
          <w:rFonts w:ascii="Arial" w:hAnsi="Arial" w:cs="Arial"/>
          <w:sz w:val="20"/>
          <w:szCs w:val="20"/>
          <w:lang w:val="en-GB"/>
        </w:rPr>
        <w:t>2021</w:t>
      </w:r>
      <w:r w:rsidR="00590410" w:rsidRPr="00F37A2E">
        <w:rPr>
          <w:rFonts w:ascii="Arial" w:eastAsiaTheme="minorEastAsia" w:hAnsi="Arial" w:cs="Arial"/>
          <w:sz w:val="20"/>
          <w:szCs w:val="20"/>
          <w:lang w:val="en-GB" w:eastAsia="bg-BG"/>
        </w:rPr>
        <w:t>.</w:t>
      </w:r>
    </w:p>
    <w:p w14:paraId="1370CA26" w14:textId="357555B7" w:rsidR="00590410" w:rsidRPr="00F37A2E" w:rsidRDefault="00B457A2" w:rsidP="002052A3">
      <w:pPr>
        <w:pStyle w:val="BodyText3"/>
        <w:shd w:val="clear" w:color="auto" w:fill="auto"/>
        <w:tabs>
          <w:tab w:val="left" w:pos="426"/>
        </w:tabs>
        <w:spacing w:after="120" w:line="240" w:lineRule="auto"/>
        <w:ind w:right="23" w:firstLine="0"/>
        <w:jc w:val="both"/>
        <w:rPr>
          <w:rFonts w:ascii="Arial" w:hAnsi="Arial" w:cs="Arial"/>
          <w:sz w:val="20"/>
          <w:szCs w:val="20"/>
          <w:lang w:val="en-GB"/>
        </w:rPr>
      </w:pPr>
      <w:r w:rsidRPr="00F37A2E">
        <w:rPr>
          <w:rFonts w:ascii="Arial" w:hAnsi="Arial" w:cs="Arial"/>
          <w:sz w:val="20"/>
          <w:szCs w:val="20"/>
          <w:lang w:val="en-GB"/>
        </w:rPr>
        <w:t xml:space="preserve">OPTTI </w:t>
      </w:r>
      <w:r w:rsidR="00843766">
        <w:rPr>
          <w:rFonts w:ascii="Arial" w:hAnsi="Arial" w:cs="Arial"/>
          <w:sz w:val="20"/>
          <w:szCs w:val="20"/>
          <w:lang w:val="en-GB"/>
        </w:rPr>
        <w:t>was</w:t>
      </w:r>
      <w:r w:rsidR="00843766" w:rsidRPr="00F37A2E">
        <w:rPr>
          <w:rFonts w:ascii="Arial" w:hAnsi="Arial" w:cs="Arial"/>
          <w:sz w:val="20"/>
          <w:szCs w:val="20"/>
          <w:lang w:val="en-GB"/>
        </w:rPr>
        <w:t xml:space="preserve"> </w:t>
      </w:r>
      <w:r w:rsidRPr="00F37A2E">
        <w:rPr>
          <w:rFonts w:ascii="Arial" w:hAnsi="Arial" w:cs="Arial"/>
          <w:sz w:val="20"/>
          <w:szCs w:val="20"/>
          <w:lang w:val="en-GB"/>
        </w:rPr>
        <w:t>one of the operational programmes supported by the European Structural and Investment Funds in Bulgaria in the 2014-2020</w:t>
      </w:r>
      <w:r w:rsidR="00843766" w:rsidRPr="00843766">
        <w:rPr>
          <w:rFonts w:ascii="Arial" w:hAnsi="Arial" w:cs="Arial"/>
          <w:sz w:val="20"/>
          <w:szCs w:val="20"/>
          <w:lang w:val="en-GB"/>
        </w:rPr>
        <w:t xml:space="preserve"> </w:t>
      </w:r>
      <w:r w:rsidR="00843766" w:rsidRPr="00F37A2E">
        <w:rPr>
          <w:rFonts w:ascii="Arial" w:hAnsi="Arial" w:cs="Arial"/>
          <w:sz w:val="20"/>
          <w:szCs w:val="20"/>
          <w:lang w:val="en-GB"/>
        </w:rPr>
        <w:t>period</w:t>
      </w:r>
      <w:r w:rsidRPr="00F37A2E">
        <w:rPr>
          <w:rFonts w:ascii="Arial" w:hAnsi="Arial" w:cs="Arial"/>
          <w:sz w:val="20"/>
          <w:szCs w:val="20"/>
          <w:lang w:val="en-GB"/>
        </w:rPr>
        <w:t xml:space="preserve">. The programme </w:t>
      </w:r>
      <w:r w:rsidR="00843766">
        <w:rPr>
          <w:rFonts w:ascii="Arial" w:hAnsi="Arial" w:cs="Arial"/>
          <w:sz w:val="20"/>
          <w:szCs w:val="20"/>
          <w:lang w:val="en-GB"/>
        </w:rPr>
        <w:t>was</w:t>
      </w:r>
      <w:r w:rsidR="00843766" w:rsidRPr="00F37A2E">
        <w:rPr>
          <w:rFonts w:ascii="Arial" w:hAnsi="Arial" w:cs="Arial"/>
          <w:sz w:val="20"/>
          <w:szCs w:val="20"/>
          <w:lang w:val="en-GB"/>
        </w:rPr>
        <w:t xml:space="preserve"> </w:t>
      </w:r>
      <w:r w:rsidRPr="00F37A2E">
        <w:rPr>
          <w:rFonts w:ascii="Arial" w:hAnsi="Arial" w:cs="Arial"/>
          <w:sz w:val="20"/>
          <w:szCs w:val="20"/>
          <w:lang w:val="en-GB"/>
        </w:rPr>
        <w:t xml:space="preserve">implemented with the financial support of the European Regional Development Fund (ERDF) and the Cohesion Fund (CF) and co-financing from the national budget. The programme </w:t>
      </w:r>
      <w:r w:rsidR="00843766">
        <w:rPr>
          <w:rFonts w:ascii="Arial" w:hAnsi="Arial" w:cs="Arial"/>
          <w:sz w:val="20"/>
          <w:szCs w:val="20"/>
          <w:lang w:val="en-GB"/>
        </w:rPr>
        <w:t>provided for</w:t>
      </w:r>
      <w:r w:rsidR="00843766" w:rsidRPr="00F37A2E">
        <w:rPr>
          <w:rFonts w:ascii="Arial" w:hAnsi="Arial" w:cs="Arial"/>
          <w:sz w:val="20"/>
          <w:szCs w:val="20"/>
          <w:lang w:val="en-GB"/>
        </w:rPr>
        <w:t xml:space="preserve"> </w:t>
      </w:r>
      <w:r w:rsidRPr="00F37A2E">
        <w:rPr>
          <w:rFonts w:ascii="Arial" w:hAnsi="Arial" w:cs="Arial"/>
          <w:sz w:val="20"/>
          <w:szCs w:val="20"/>
          <w:lang w:val="en-GB"/>
        </w:rPr>
        <w:t xml:space="preserve">the completion of major national and pan-European transport routes in the country. Investments </w:t>
      </w:r>
      <w:r w:rsidR="00843766">
        <w:rPr>
          <w:rFonts w:ascii="Arial" w:hAnsi="Arial" w:cs="Arial"/>
          <w:sz w:val="20"/>
          <w:szCs w:val="20"/>
          <w:lang w:val="en-GB"/>
        </w:rPr>
        <w:t>were</w:t>
      </w:r>
      <w:r w:rsidRPr="00F37A2E">
        <w:rPr>
          <w:rFonts w:ascii="Arial" w:hAnsi="Arial" w:cs="Arial"/>
          <w:sz w:val="20"/>
          <w:szCs w:val="20"/>
          <w:lang w:val="en-GB"/>
        </w:rPr>
        <w:t xml:space="preserve"> targeted at the sections with an advanced stage of implementation financed under the Operational Programme Transport 2007-2013 (OPT), with the aim of completing their modernisation or </w:t>
      </w:r>
      <w:r w:rsidR="00843766">
        <w:rPr>
          <w:rFonts w:ascii="Arial" w:hAnsi="Arial" w:cs="Arial"/>
          <w:sz w:val="20"/>
          <w:szCs w:val="20"/>
          <w:lang w:val="en-GB"/>
        </w:rPr>
        <w:t xml:space="preserve">full </w:t>
      </w:r>
      <w:r w:rsidRPr="00F37A2E">
        <w:rPr>
          <w:rFonts w:ascii="Arial" w:hAnsi="Arial" w:cs="Arial"/>
          <w:sz w:val="20"/>
          <w:szCs w:val="20"/>
          <w:lang w:val="en-GB"/>
        </w:rPr>
        <w:t xml:space="preserve">completion </w:t>
      </w:r>
      <w:r w:rsidR="00843766">
        <w:rPr>
          <w:rFonts w:ascii="Arial" w:hAnsi="Arial" w:cs="Arial"/>
          <w:sz w:val="20"/>
          <w:szCs w:val="20"/>
          <w:lang w:val="en-GB"/>
        </w:rPr>
        <w:t>in the utmost degree</w:t>
      </w:r>
      <w:r w:rsidRPr="00F37A2E">
        <w:rPr>
          <w:rFonts w:ascii="Arial" w:hAnsi="Arial" w:cs="Arial"/>
          <w:sz w:val="20"/>
          <w:szCs w:val="20"/>
          <w:lang w:val="en-GB"/>
        </w:rPr>
        <w:t xml:space="preserve">. As in the previous programme, the beneficiaries </w:t>
      </w:r>
      <w:r w:rsidR="00843766">
        <w:rPr>
          <w:rFonts w:ascii="Arial" w:hAnsi="Arial" w:cs="Arial"/>
          <w:sz w:val="20"/>
          <w:szCs w:val="20"/>
          <w:lang w:val="en-GB"/>
        </w:rPr>
        <w:t>were</w:t>
      </w:r>
      <w:r w:rsidR="00843766" w:rsidRPr="00F37A2E">
        <w:rPr>
          <w:rFonts w:ascii="Arial" w:hAnsi="Arial" w:cs="Arial"/>
          <w:sz w:val="20"/>
          <w:szCs w:val="20"/>
          <w:lang w:val="en-GB"/>
        </w:rPr>
        <w:t xml:space="preserve"> </w:t>
      </w:r>
      <w:r w:rsidRPr="00F37A2E">
        <w:rPr>
          <w:rFonts w:ascii="Arial" w:hAnsi="Arial" w:cs="Arial"/>
          <w:sz w:val="20"/>
          <w:szCs w:val="20"/>
          <w:lang w:val="en-GB"/>
        </w:rPr>
        <w:t>pre-define</w:t>
      </w:r>
      <w:r w:rsidR="008C4807">
        <w:rPr>
          <w:rFonts w:ascii="Arial" w:hAnsi="Arial" w:cs="Arial"/>
          <w:sz w:val="20"/>
          <w:szCs w:val="20"/>
          <w:lang w:val="en-GB"/>
        </w:rPr>
        <w:t>d</w:t>
      </w:r>
      <w:r w:rsidRPr="00F37A2E">
        <w:rPr>
          <w:rFonts w:ascii="Arial" w:hAnsi="Arial" w:cs="Arial"/>
          <w:sz w:val="20"/>
          <w:szCs w:val="20"/>
          <w:lang w:val="en-GB"/>
        </w:rPr>
        <w:t xml:space="preserve">, by supporting priority infrastructure projects </w:t>
      </w:r>
      <w:r w:rsidR="008C4807">
        <w:rPr>
          <w:rFonts w:ascii="Arial" w:hAnsi="Arial" w:cs="Arial"/>
          <w:sz w:val="20"/>
          <w:szCs w:val="20"/>
          <w:lang w:val="en-GB"/>
        </w:rPr>
        <w:t>of/on</w:t>
      </w:r>
      <w:r w:rsidR="008C4807" w:rsidRPr="00F37A2E">
        <w:rPr>
          <w:rFonts w:ascii="Arial" w:hAnsi="Arial" w:cs="Arial"/>
          <w:sz w:val="20"/>
          <w:szCs w:val="20"/>
          <w:lang w:val="en-GB"/>
        </w:rPr>
        <w:t xml:space="preserve"> </w:t>
      </w:r>
      <w:r w:rsidRPr="00F37A2E">
        <w:rPr>
          <w:rFonts w:ascii="Arial" w:hAnsi="Arial" w:cs="Arial"/>
          <w:sz w:val="20"/>
          <w:szCs w:val="20"/>
          <w:lang w:val="en-GB"/>
        </w:rPr>
        <w:t>the indicative list of infrastructure projects</w:t>
      </w:r>
      <w:r w:rsidR="00590410" w:rsidRPr="00F37A2E">
        <w:rPr>
          <w:rFonts w:ascii="Arial" w:hAnsi="Arial" w:cs="Arial"/>
          <w:sz w:val="20"/>
          <w:szCs w:val="20"/>
          <w:lang w:val="en-GB"/>
        </w:rPr>
        <w:t>.</w:t>
      </w:r>
    </w:p>
    <w:p w14:paraId="6907D54A" w14:textId="730B73FB" w:rsidR="00590410" w:rsidRPr="00F37A2E" w:rsidRDefault="00B457A2" w:rsidP="002052A3">
      <w:pPr>
        <w:pStyle w:val="DefaultText"/>
        <w:spacing w:after="120" w:line="240" w:lineRule="auto"/>
        <w:rPr>
          <w:rFonts w:cs="Arial"/>
          <w:sz w:val="20"/>
          <w:szCs w:val="20"/>
        </w:rPr>
      </w:pPr>
      <w:r w:rsidRPr="00F37A2E">
        <w:rPr>
          <w:rFonts w:cs="Arial"/>
          <w:sz w:val="20"/>
          <w:szCs w:val="20"/>
          <w:lang w:eastAsia="en-US"/>
        </w:rPr>
        <w:t xml:space="preserve">The investments </w:t>
      </w:r>
      <w:r w:rsidR="00843766">
        <w:rPr>
          <w:rFonts w:cs="Arial"/>
          <w:sz w:val="20"/>
          <w:szCs w:val="20"/>
          <w:lang w:eastAsia="en-US"/>
        </w:rPr>
        <w:t xml:space="preserve">were </w:t>
      </w:r>
      <w:r w:rsidRPr="00F37A2E">
        <w:rPr>
          <w:rFonts w:cs="Arial"/>
          <w:sz w:val="20"/>
          <w:szCs w:val="20"/>
          <w:lang w:eastAsia="en-US"/>
        </w:rPr>
        <w:t>expected to further develop</w:t>
      </w:r>
      <w:r w:rsidR="00843766">
        <w:rPr>
          <w:rFonts w:cs="Arial"/>
          <w:sz w:val="20"/>
          <w:szCs w:val="20"/>
          <w:lang w:eastAsia="en-US"/>
        </w:rPr>
        <w:t>/build on</w:t>
      </w:r>
      <w:r w:rsidRPr="00F37A2E">
        <w:rPr>
          <w:rFonts w:cs="Arial"/>
          <w:sz w:val="20"/>
          <w:szCs w:val="20"/>
          <w:lang w:eastAsia="en-US"/>
        </w:rPr>
        <w:t xml:space="preserve"> the achievements of the 2007-2013 period and contribute to the long-term objective of developing a sustainable transport system. OPTTI </w:t>
      </w:r>
      <w:r w:rsidR="00785513">
        <w:rPr>
          <w:rFonts w:cs="Arial"/>
          <w:sz w:val="20"/>
          <w:szCs w:val="20"/>
          <w:lang w:eastAsia="en-US"/>
        </w:rPr>
        <w:t xml:space="preserve">provided for </w:t>
      </w:r>
      <w:r w:rsidRPr="00F37A2E">
        <w:rPr>
          <w:rFonts w:cs="Arial"/>
          <w:sz w:val="20"/>
          <w:szCs w:val="20"/>
          <w:lang w:eastAsia="en-US"/>
        </w:rPr>
        <w:t>investments in the development of the transport system that contributes to the efficient connectivity of the transport network and the elimination of under-capacity sections, reducing congestion, noise and pollution levels, improving safety and promoting the use of environmentally friendly modes of transport</w:t>
      </w:r>
      <w:r w:rsidR="00590410" w:rsidRPr="00F37A2E">
        <w:rPr>
          <w:rFonts w:cs="Arial"/>
          <w:sz w:val="20"/>
          <w:szCs w:val="20"/>
        </w:rPr>
        <w:t xml:space="preserve">. </w:t>
      </w:r>
    </w:p>
    <w:p w14:paraId="6C8E6EA4" w14:textId="196D5CE5" w:rsidR="00590410" w:rsidRPr="00F37A2E" w:rsidRDefault="00B457A2" w:rsidP="002052A3">
      <w:pPr>
        <w:pStyle w:val="DefaultText"/>
        <w:spacing w:after="120" w:line="240" w:lineRule="auto"/>
        <w:rPr>
          <w:rFonts w:cs="Arial"/>
          <w:sz w:val="20"/>
          <w:szCs w:val="20"/>
        </w:rPr>
      </w:pPr>
      <w:r w:rsidRPr="00F37A2E">
        <w:rPr>
          <w:rFonts w:cs="Arial"/>
          <w:sz w:val="20"/>
          <w:szCs w:val="20"/>
        </w:rPr>
        <w:t xml:space="preserve">The total budget of the OPTTI 2014-2020 </w:t>
      </w:r>
      <w:r w:rsidR="008C4807">
        <w:rPr>
          <w:rFonts w:cs="Arial"/>
          <w:sz w:val="20"/>
          <w:szCs w:val="20"/>
        </w:rPr>
        <w:t>amounted to</w:t>
      </w:r>
      <w:r w:rsidR="008C4807" w:rsidRPr="00F37A2E">
        <w:rPr>
          <w:rFonts w:cs="Arial"/>
          <w:sz w:val="20"/>
          <w:szCs w:val="20"/>
        </w:rPr>
        <w:t xml:space="preserve"> </w:t>
      </w:r>
      <w:r w:rsidRPr="00F37A2E">
        <w:rPr>
          <w:rFonts w:cs="Arial"/>
          <w:sz w:val="20"/>
          <w:szCs w:val="20"/>
        </w:rPr>
        <w:t xml:space="preserve">BGN 3 499 221 686,86, divided </w:t>
      </w:r>
      <w:r w:rsidR="00E77252">
        <w:rPr>
          <w:rFonts w:cs="Arial"/>
          <w:sz w:val="20"/>
          <w:szCs w:val="20"/>
        </w:rPr>
        <w:t>across</w:t>
      </w:r>
      <w:r w:rsidRPr="00F37A2E">
        <w:rPr>
          <w:rFonts w:cs="Arial"/>
          <w:sz w:val="20"/>
          <w:szCs w:val="20"/>
        </w:rPr>
        <w:t xml:space="preserve"> five priority axes, as presented in the following table</w:t>
      </w:r>
      <w:r w:rsidR="00F234EA" w:rsidRPr="00F37A2E">
        <w:rPr>
          <w:rFonts w:cs="Arial"/>
          <w:sz w:val="20"/>
          <w:szCs w:val="20"/>
        </w:rPr>
        <w:t>.</w:t>
      </w:r>
    </w:p>
    <w:p w14:paraId="2F3785F6" w14:textId="12552948" w:rsidR="00590410" w:rsidRPr="00F37A2E" w:rsidRDefault="00CF6C2A" w:rsidP="00447ED8">
      <w:pPr>
        <w:pStyle w:val="Caption"/>
        <w:keepNext/>
        <w:spacing w:after="60"/>
        <w:rPr>
          <w:rFonts w:ascii="Arial" w:hAnsi="Arial" w:cs="Arial"/>
          <w:i w:val="0"/>
          <w:color w:val="0070C0"/>
          <w:sz w:val="20"/>
          <w:szCs w:val="20"/>
          <w:lang w:val="en-GB" w:eastAsia="nl-NL"/>
        </w:rPr>
      </w:pPr>
      <w:bookmarkStart w:id="18" w:name="_Toc120875039"/>
      <w:bookmarkStart w:id="19" w:name="_Hlk108127170"/>
      <w:r w:rsidRPr="00F37A2E">
        <w:rPr>
          <w:rFonts w:ascii="Arial" w:hAnsi="Arial" w:cs="Arial"/>
          <w:i w:val="0"/>
          <w:color w:val="0070C0"/>
          <w:sz w:val="20"/>
          <w:szCs w:val="20"/>
          <w:lang w:val="en-GB"/>
        </w:rPr>
        <w:lastRenderedPageBreak/>
        <w:t xml:space="preserve">Table </w:t>
      </w:r>
      <w:r w:rsidR="00590410" w:rsidRPr="00F37A2E">
        <w:rPr>
          <w:rFonts w:ascii="Arial" w:hAnsi="Arial" w:cs="Arial"/>
          <w:i w:val="0"/>
          <w:color w:val="0070C0"/>
          <w:sz w:val="20"/>
          <w:szCs w:val="20"/>
          <w:lang w:val="en-GB"/>
        </w:rPr>
        <w:fldChar w:fldCharType="begin"/>
      </w:r>
      <w:r w:rsidR="00590410" w:rsidRPr="00F37A2E">
        <w:rPr>
          <w:rFonts w:ascii="Arial" w:hAnsi="Arial" w:cs="Arial"/>
          <w:i w:val="0"/>
          <w:color w:val="0070C0"/>
          <w:sz w:val="20"/>
          <w:szCs w:val="20"/>
          <w:lang w:val="en-GB"/>
        </w:rPr>
        <w:instrText xml:space="preserve"> SEQ Таблица \* ARABIC </w:instrText>
      </w:r>
      <w:r w:rsidR="00590410"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1</w:t>
      </w:r>
      <w:r w:rsidR="00590410" w:rsidRPr="00F37A2E">
        <w:rPr>
          <w:rFonts w:ascii="Arial" w:hAnsi="Arial" w:cs="Arial"/>
          <w:i w:val="0"/>
          <w:color w:val="0070C0"/>
          <w:sz w:val="20"/>
          <w:szCs w:val="20"/>
          <w:lang w:val="en-GB"/>
        </w:rPr>
        <w:fldChar w:fldCharType="end"/>
      </w:r>
      <w:r w:rsidR="00590410"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OPTTI Priority axes</w:t>
      </w:r>
      <w:bookmarkEnd w:id="18"/>
    </w:p>
    <w:tbl>
      <w:tblPr>
        <w:tblStyle w:val="EcorysTable2"/>
        <w:tblW w:w="9085" w:type="dxa"/>
        <w:tblLayout w:type="fixed"/>
        <w:tblLook w:val="04A0" w:firstRow="1" w:lastRow="0" w:firstColumn="1" w:lastColumn="0" w:noHBand="0" w:noVBand="1"/>
      </w:tblPr>
      <w:tblGrid>
        <w:gridCol w:w="2689"/>
        <w:gridCol w:w="2835"/>
        <w:gridCol w:w="2391"/>
        <w:gridCol w:w="1170"/>
      </w:tblGrid>
      <w:tr w:rsidR="00590410" w:rsidRPr="00F37A2E" w14:paraId="60ADF61A" w14:textId="77777777" w:rsidTr="000A6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bookmarkEnd w:id="19"/>
          <w:p w14:paraId="001AF5EE" w14:textId="138B6EEE" w:rsidR="00590410" w:rsidRPr="00F37A2E" w:rsidRDefault="00CF6C2A" w:rsidP="00B77F6A">
            <w:pPr>
              <w:pStyle w:val="DefaultText"/>
              <w:spacing w:after="120"/>
              <w:rPr>
                <w:rFonts w:cs="Arial"/>
                <w:b/>
                <w:color w:val="FFFFFF" w:themeColor="background1"/>
                <w:szCs w:val="18"/>
              </w:rPr>
            </w:pPr>
            <w:r w:rsidRPr="00F37A2E">
              <w:rPr>
                <w:rFonts w:cs="Arial"/>
                <w:b/>
                <w:color w:val="FFFFFF" w:themeColor="background1"/>
                <w:szCs w:val="18"/>
              </w:rPr>
              <w:t>Priority axis</w:t>
            </w:r>
          </w:p>
        </w:tc>
        <w:tc>
          <w:tcPr>
            <w:tcW w:w="2835" w:type="dxa"/>
          </w:tcPr>
          <w:p w14:paraId="25594A7C" w14:textId="4DFB1D09" w:rsidR="00590410" w:rsidRPr="00F37A2E" w:rsidRDefault="00CF6C2A" w:rsidP="00B77F6A">
            <w:pPr>
              <w:pStyle w:val="DefaultText"/>
              <w:spacing w:after="120"/>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F37A2E">
              <w:rPr>
                <w:rFonts w:cs="Arial"/>
                <w:b/>
                <w:color w:val="FFFFFF" w:themeColor="background1"/>
                <w:szCs w:val="18"/>
              </w:rPr>
              <w:t>Specific Objective</w:t>
            </w:r>
            <w:r w:rsidR="00590410" w:rsidRPr="00F37A2E">
              <w:rPr>
                <w:rFonts w:cs="Arial"/>
                <w:b/>
                <w:color w:val="FFFFFF" w:themeColor="background1"/>
                <w:szCs w:val="18"/>
              </w:rPr>
              <w:t xml:space="preserve"> </w:t>
            </w:r>
          </w:p>
        </w:tc>
        <w:tc>
          <w:tcPr>
            <w:tcW w:w="2391" w:type="dxa"/>
          </w:tcPr>
          <w:p w14:paraId="6D8B322A" w14:textId="0B6251A8" w:rsidR="00590410" w:rsidRPr="00F37A2E" w:rsidRDefault="00CF6C2A" w:rsidP="00B77F6A">
            <w:pPr>
              <w:pStyle w:val="DefaultText"/>
              <w:spacing w:after="120"/>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F37A2E">
              <w:rPr>
                <w:rFonts w:cs="Arial"/>
                <w:b/>
                <w:color w:val="FFFFFF" w:themeColor="background1"/>
                <w:szCs w:val="18"/>
              </w:rPr>
              <w:t>Beneficiary</w:t>
            </w:r>
          </w:p>
        </w:tc>
        <w:tc>
          <w:tcPr>
            <w:tcW w:w="1170" w:type="dxa"/>
          </w:tcPr>
          <w:p w14:paraId="1010698D" w14:textId="50B089F2" w:rsidR="00590410" w:rsidRPr="00F37A2E" w:rsidRDefault="00CF6C2A" w:rsidP="00B77F6A">
            <w:pPr>
              <w:pStyle w:val="DefaultText"/>
              <w:spacing w:after="120"/>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F37A2E">
              <w:rPr>
                <w:rFonts w:cs="Arial"/>
                <w:b/>
                <w:color w:val="FFFFFF" w:themeColor="background1"/>
                <w:szCs w:val="18"/>
              </w:rPr>
              <w:t>Budget</w:t>
            </w:r>
            <w:r w:rsidR="00590410" w:rsidRPr="00F37A2E">
              <w:rPr>
                <w:rFonts w:cs="Arial"/>
                <w:b/>
                <w:color w:val="FFFFFF" w:themeColor="background1"/>
                <w:szCs w:val="18"/>
              </w:rPr>
              <w:t xml:space="preserve"> </w:t>
            </w:r>
            <w:r w:rsidRPr="00F37A2E">
              <w:rPr>
                <w:rFonts w:cs="Arial"/>
                <w:b/>
                <w:color w:val="FFFFFF" w:themeColor="background1"/>
                <w:szCs w:val="18"/>
              </w:rPr>
              <w:t>(million BGN</w:t>
            </w:r>
            <w:r w:rsidR="00590410" w:rsidRPr="00F37A2E">
              <w:rPr>
                <w:rFonts w:cs="Arial"/>
                <w:b/>
                <w:color w:val="FFFFFF" w:themeColor="background1"/>
                <w:szCs w:val="18"/>
              </w:rPr>
              <w:t>)</w:t>
            </w:r>
          </w:p>
        </w:tc>
      </w:tr>
      <w:tr w:rsidR="00CF6C2A" w:rsidRPr="00F37A2E" w14:paraId="39490836"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0CC71FE9" w14:textId="20102C50" w:rsidR="00CF6C2A" w:rsidRPr="00F37A2E" w:rsidRDefault="00CF6C2A" w:rsidP="00CF6C2A">
            <w:pPr>
              <w:pStyle w:val="DefaultText"/>
              <w:spacing w:before="60" w:after="60" w:line="240" w:lineRule="auto"/>
              <w:jc w:val="left"/>
              <w:rPr>
                <w:rFonts w:cs="Arial"/>
                <w:b/>
                <w:szCs w:val="18"/>
              </w:rPr>
            </w:pPr>
            <w:r w:rsidRPr="00F37A2E">
              <w:rPr>
                <w:rFonts w:cs="Arial"/>
                <w:b/>
                <w:szCs w:val="18"/>
              </w:rPr>
              <w:t>PA1.</w:t>
            </w:r>
            <w:r w:rsidRPr="00F37A2E">
              <w:rPr>
                <w:rFonts w:cs="Arial"/>
                <w:bCs/>
                <w:szCs w:val="18"/>
              </w:rPr>
              <w:t xml:space="preserve"> Development of railway infrastructure along the “core” and “comprehensive” TEN-T network</w:t>
            </w:r>
          </w:p>
        </w:tc>
        <w:tc>
          <w:tcPr>
            <w:tcW w:w="2835" w:type="dxa"/>
          </w:tcPr>
          <w:p w14:paraId="4E1FE6AA" w14:textId="1EC42AA6"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Attracting passenger and freight traffic by improving the quality of rail infrastructure on the Trans-European Transport Network</w:t>
            </w:r>
          </w:p>
        </w:tc>
        <w:tc>
          <w:tcPr>
            <w:tcW w:w="2391" w:type="dxa"/>
          </w:tcPr>
          <w:p w14:paraId="38E0EA5D" w14:textId="1CCE2E24"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National Railway Infrastructure Company (NRIC)</w:t>
            </w:r>
          </w:p>
        </w:tc>
        <w:tc>
          <w:tcPr>
            <w:tcW w:w="1170" w:type="dxa"/>
          </w:tcPr>
          <w:p w14:paraId="278BCD20" w14:textId="77777777" w:rsidR="00CF6C2A" w:rsidRPr="00F37A2E" w:rsidRDefault="00CF6C2A" w:rsidP="00CF6C2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 xml:space="preserve">1 394, 40 </w:t>
            </w:r>
          </w:p>
        </w:tc>
      </w:tr>
      <w:tr w:rsidR="00CF6C2A" w:rsidRPr="00F37A2E" w14:paraId="05AAEE1D"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41CCD350" w14:textId="46A647ED" w:rsidR="00CF6C2A" w:rsidRPr="00F37A2E" w:rsidRDefault="00CF6C2A" w:rsidP="00CF6C2A">
            <w:pPr>
              <w:pStyle w:val="DefaultText"/>
              <w:spacing w:before="60" w:after="60" w:line="240" w:lineRule="auto"/>
              <w:jc w:val="left"/>
              <w:rPr>
                <w:rFonts w:cs="Arial"/>
                <w:b/>
                <w:szCs w:val="18"/>
              </w:rPr>
            </w:pPr>
            <w:r w:rsidRPr="00F37A2E">
              <w:rPr>
                <w:rFonts w:cs="Arial"/>
                <w:b/>
                <w:szCs w:val="18"/>
              </w:rPr>
              <w:t xml:space="preserve">PA2. </w:t>
            </w:r>
            <w:r w:rsidRPr="00F37A2E">
              <w:rPr>
                <w:rFonts w:cs="Arial"/>
                <w:szCs w:val="18"/>
              </w:rPr>
              <w:t>Development of road infrastructure along the ”core” and “comprehensive” TEN-T network</w:t>
            </w:r>
          </w:p>
        </w:tc>
        <w:tc>
          <w:tcPr>
            <w:tcW w:w="2835" w:type="dxa"/>
          </w:tcPr>
          <w:p w14:paraId="69D379C7" w14:textId="5DF4BC74"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Removing bottlenecks on the Trans-European Transport Network".</w:t>
            </w:r>
          </w:p>
        </w:tc>
        <w:tc>
          <w:tcPr>
            <w:tcW w:w="2391" w:type="dxa"/>
          </w:tcPr>
          <w:p w14:paraId="70F3BFB3" w14:textId="4BDA2431"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“Road Infrastructure“ Agency (RIA)</w:t>
            </w:r>
          </w:p>
        </w:tc>
        <w:tc>
          <w:tcPr>
            <w:tcW w:w="1170" w:type="dxa"/>
          </w:tcPr>
          <w:p w14:paraId="520E3242" w14:textId="77777777" w:rsidR="00CF6C2A" w:rsidRPr="00F37A2E" w:rsidRDefault="00CF6C2A" w:rsidP="00CF6C2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1 095,59</w:t>
            </w:r>
          </w:p>
        </w:tc>
      </w:tr>
      <w:tr w:rsidR="00CF6C2A" w:rsidRPr="00F37A2E" w14:paraId="016E01A3"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097D83BD" w14:textId="5C5B7E70" w:rsidR="00CF6C2A" w:rsidRPr="00F37A2E" w:rsidRDefault="00CF6C2A" w:rsidP="00CF6C2A">
            <w:pPr>
              <w:pStyle w:val="DefaultText"/>
              <w:spacing w:before="60" w:after="60" w:line="240" w:lineRule="auto"/>
              <w:jc w:val="left"/>
              <w:rPr>
                <w:rFonts w:cs="Arial"/>
                <w:b/>
                <w:szCs w:val="18"/>
              </w:rPr>
            </w:pPr>
            <w:r w:rsidRPr="00F37A2E">
              <w:rPr>
                <w:rFonts w:cs="Arial"/>
                <w:b/>
                <w:szCs w:val="18"/>
              </w:rPr>
              <w:t xml:space="preserve">PA3. </w:t>
            </w:r>
            <w:r w:rsidRPr="00F37A2E">
              <w:rPr>
                <w:rFonts w:cs="Arial"/>
                <w:szCs w:val="18"/>
              </w:rPr>
              <w:t>Improvement of intermodal transport services for passengers and freights and development of sustainable urban transport</w:t>
            </w:r>
          </w:p>
        </w:tc>
        <w:tc>
          <w:tcPr>
            <w:tcW w:w="2835" w:type="dxa"/>
          </w:tcPr>
          <w:p w14:paraId="2D89AFD3" w14:textId="77777777" w:rsidR="00CF6C2A" w:rsidRPr="00F37A2E" w:rsidRDefault="00CF6C2A" w:rsidP="00CF6C2A">
            <w:pPr>
              <w:pStyle w:val="DefaultText"/>
              <w:spacing w:before="60" w:after="60"/>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 xml:space="preserve">Increasing the potential for the use of internodal transport along Orient/East Mediterranean corridor, Sofia-Plovdiv-Burgas section and </w:t>
            </w:r>
          </w:p>
          <w:p w14:paraId="2F339BCA" w14:textId="7E439E48"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Increas</w:t>
            </w:r>
            <w:r w:rsidR="00033E88">
              <w:rPr>
                <w:rFonts w:cs="Arial"/>
                <w:szCs w:val="18"/>
              </w:rPr>
              <w:t>ing</w:t>
            </w:r>
            <w:r w:rsidRPr="00F37A2E">
              <w:rPr>
                <w:rFonts w:cs="Arial"/>
                <w:szCs w:val="18"/>
              </w:rPr>
              <w:t xml:space="preserve"> the use of metro</w:t>
            </w:r>
          </w:p>
        </w:tc>
        <w:tc>
          <w:tcPr>
            <w:tcW w:w="2391" w:type="dxa"/>
          </w:tcPr>
          <w:p w14:paraId="69EC5BB6" w14:textId="68DA87E5"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 xml:space="preserve">NRIC and Metropoliten EAD </w:t>
            </w:r>
          </w:p>
        </w:tc>
        <w:tc>
          <w:tcPr>
            <w:tcW w:w="1170" w:type="dxa"/>
          </w:tcPr>
          <w:p w14:paraId="2B875253" w14:textId="3F514A0E" w:rsidR="00CF6C2A" w:rsidRPr="00F37A2E" w:rsidRDefault="00CF6C2A" w:rsidP="00CF6C2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color w:val="000000"/>
                <w:szCs w:val="18"/>
                <w:shd w:val="clear" w:color="auto" w:fill="FFFFFF"/>
              </w:rPr>
            </w:pPr>
            <w:r w:rsidRPr="00F37A2E">
              <w:rPr>
                <w:rFonts w:cs="Arial"/>
                <w:szCs w:val="18"/>
              </w:rPr>
              <w:t xml:space="preserve">828,53 </w:t>
            </w:r>
          </w:p>
        </w:tc>
      </w:tr>
      <w:tr w:rsidR="00CF6C2A" w:rsidRPr="00F37A2E" w14:paraId="2814AA3D"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744188A1" w14:textId="6E5982DE" w:rsidR="00CF6C2A" w:rsidRPr="00F37A2E" w:rsidRDefault="00CF6C2A" w:rsidP="00CF6C2A">
            <w:pPr>
              <w:pStyle w:val="DefaultText"/>
              <w:spacing w:before="60" w:after="60" w:line="240" w:lineRule="auto"/>
              <w:jc w:val="left"/>
              <w:rPr>
                <w:rFonts w:cs="Arial"/>
                <w:b/>
                <w:szCs w:val="18"/>
              </w:rPr>
            </w:pPr>
            <w:r w:rsidRPr="00F37A2E">
              <w:rPr>
                <w:rFonts w:cs="Arial"/>
                <w:b/>
                <w:szCs w:val="18"/>
              </w:rPr>
              <w:t xml:space="preserve">PA4. </w:t>
            </w:r>
            <w:r w:rsidRPr="00F37A2E">
              <w:rPr>
                <w:rFonts w:cs="Arial"/>
                <w:bCs/>
                <w:szCs w:val="18"/>
              </w:rPr>
              <w:t>Innovations in management and services - establishment of modern infrastructure for traffic management and transport safety improvement.</w:t>
            </w:r>
          </w:p>
        </w:tc>
        <w:tc>
          <w:tcPr>
            <w:tcW w:w="2835" w:type="dxa"/>
          </w:tcPr>
          <w:p w14:paraId="11236E18" w14:textId="5AD8BA8A"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Improving transport management by implementing innovative systems</w:t>
            </w:r>
          </w:p>
        </w:tc>
        <w:tc>
          <w:tcPr>
            <w:tcW w:w="2391" w:type="dxa"/>
          </w:tcPr>
          <w:p w14:paraId="1743596D" w14:textId="091987E8"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 xml:space="preserve">Executive Agency for the Exploration and Maintenance of the Danube River  (EA EMDR), State Enterprise Port Infrastructure (SEPI), Executive Agency “Maritime Administration” (EAMA), RIA </w:t>
            </w:r>
            <w:r w:rsidR="00F37480">
              <w:rPr>
                <w:rFonts w:cs="Arial"/>
                <w:szCs w:val="18"/>
                <w:lang w:val="en-US"/>
              </w:rPr>
              <w:t>and</w:t>
            </w:r>
            <w:r w:rsidRPr="00F37A2E">
              <w:rPr>
                <w:rFonts w:cs="Arial"/>
                <w:szCs w:val="18"/>
              </w:rPr>
              <w:t xml:space="preserve"> NRIC.</w:t>
            </w:r>
          </w:p>
        </w:tc>
        <w:tc>
          <w:tcPr>
            <w:tcW w:w="1170" w:type="dxa"/>
          </w:tcPr>
          <w:p w14:paraId="0DCA61C0" w14:textId="403975DC" w:rsidR="00CF6C2A" w:rsidRPr="00F37A2E" w:rsidRDefault="00CF6C2A" w:rsidP="00CF6C2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color w:val="000000"/>
                <w:szCs w:val="18"/>
                <w:shd w:val="clear" w:color="auto" w:fill="FFFFFF"/>
              </w:rPr>
            </w:pPr>
            <w:r w:rsidRPr="00F37A2E">
              <w:rPr>
                <w:rFonts w:cs="Arial"/>
                <w:szCs w:val="18"/>
              </w:rPr>
              <w:t>87,48</w:t>
            </w:r>
          </w:p>
        </w:tc>
      </w:tr>
      <w:tr w:rsidR="00CF6C2A" w:rsidRPr="00F37A2E" w14:paraId="03DD6FAC"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3BD3B56F" w14:textId="0B86FA4C" w:rsidR="00CF6C2A" w:rsidRPr="00F37A2E" w:rsidRDefault="00CF6C2A" w:rsidP="00CF6C2A">
            <w:pPr>
              <w:pStyle w:val="DefaultText"/>
              <w:spacing w:before="60" w:after="60" w:line="240" w:lineRule="auto"/>
              <w:jc w:val="left"/>
              <w:rPr>
                <w:rFonts w:cs="Arial"/>
                <w:b/>
                <w:szCs w:val="18"/>
              </w:rPr>
            </w:pPr>
            <w:r w:rsidRPr="00F37A2E">
              <w:rPr>
                <w:rFonts w:cs="Arial"/>
                <w:b/>
                <w:bCs/>
                <w:szCs w:val="18"/>
              </w:rPr>
              <w:t xml:space="preserve">PA5. </w:t>
            </w:r>
            <w:r w:rsidRPr="00F37A2E">
              <w:rPr>
                <w:rFonts w:cs="Arial"/>
                <w:bCs/>
                <w:szCs w:val="18"/>
              </w:rPr>
              <w:t>Technical Assistance</w:t>
            </w:r>
          </w:p>
        </w:tc>
        <w:tc>
          <w:tcPr>
            <w:tcW w:w="2835" w:type="dxa"/>
          </w:tcPr>
          <w:p w14:paraId="43E443E8" w14:textId="0C5931F6"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Ensuring the necessary conditions for the successful completion of OPT 2007-2013 and implementation of OPTTI 2014-2020, enhancing administrative capacity and public support</w:t>
            </w:r>
          </w:p>
        </w:tc>
        <w:tc>
          <w:tcPr>
            <w:tcW w:w="2391" w:type="dxa"/>
          </w:tcPr>
          <w:p w14:paraId="270DFA4B" w14:textId="62DEE072" w:rsidR="00CF6C2A" w:rsidRPr="00F37A2E" w:rsidRDefault="00CF6C2A" w:rsidP="00CF6C2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rPr>
              <w:t>MA of OPTTI and final beneficiaries of the operational programme</w:t>
            </w:r>
          </w:p>
        </w:tc>
        <w:tc>
          <w:tcPr>
            <w:tcW w:w="1170" w:type="dxa"/>
          </w:tcPr>
          <w:p w14:paraId="24BBA526" w14:textId="25FF1865" w:rsidR="00CF6C2A" w:rsidRPr="00F37A2E" w:rsidRDefault="00CF6C2A" w:rsidP="00CF6C2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color w:val="000000"/>
                <w:szCs w:val="18"/>
                <w:shd w:val="clear" w:color="auto" w:fill="FFFFFF"/>
              </w:rPr>
            </w:pPr>
            <w:r w:rsidRPr="00F37A2E">
              <w:rPr>
                <w:rFonts w:cs="Arial"/>
                <w:szCs w:val="18"/>
              </w:rPr>
              <w:t>93,23</w:t>
            </w:r>
          </w:p>
          <w:p w14:paraId="5E47CF02" w14:textId="36DDAFB2" w:rsidR="00CF6C2A" w:rsidRPr="00F37A2E" w:rsidRDefault="00CF6C2A" w:rsidP="00CF6C2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color w:val="000000"/>
                <w:szCs w:val="18"/>
                <w:shd w:val="clear" w:color="auto" w:fill="FFFFFF"/>
              </w:rPr>
            </w:pPr>
          </w:p>
        </w:tc>
      </w:tr>
    </w:tbl>
    <w:p w14:paraId="54BE5DED" w14:textId="77777777" w:rsidR="00CF6C2A" w:rsidRPr="00F37A2E" w:rsidRDefault="00CF6C2A" w:rsidP="00CF6C2A">
      <w:pPr>
        <w:pStyle w:val="BodyText3"/>
        <w:shd w:val="clear" w:color="auto" w:fill="auto"/>
        <w:tabs>
          <w:tab w:val="left" w:pos="142"/>
        </w:tabs>
        <w:spacing w:after="120" w:line="280" w:lineRule="exact"/>
        <w:ind w:right="23" w:firstLine="0"/>
        <w:jc w:val="both"/>
        <w:rPr>
          <w:rFonts w:asciiTheme="minorHAnsi" w:hAnsiTheme="minorHAnsi" w:cs="Arial"/>
          <w:bCs/>
          <w:i/>
          <w:iCs/>
          <w:sz w:val="18"/>
          <w:szCs w:val="18"/>
          <w:lang w:val="en-GB"/>
        </w:rPr>
      </w:pPr>
      <w:r w:rsidRPr="00F37A2E">
        <w:rPr>
          <w:rFonts w:asciiTheme="minorHAnsi" w:hAnsiTheme="minorHAnsi" w:cs="Arial"/>
          <w:bCs/>
          <w:i/>
          <w:iCs/>
          <w:sz w:val="18"/>
          <w:szCs w:val="18"/>
          <w:lang w:val="en-GB"/>
        </w:rPr>
        <w:t>Source: OPTTI, UMIS 2020</w:t>
      </w:r>
    </w:p>
    <w:p w14:paraId="233AD8C9" w14:textId="031C37DB" w:rsidR="00B7084D" w:rsidRPr="00F37A2E" w:rsidRDefault="00B457A2" w:rsidP="002052A3">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r w:rsidRPr="00F37A2E">
        <w:rPr>
          <w:rFonts w:ascii="Arial" w:hAnsi="Arial" w:cs="Arial"/>
          <w:sz w:val="20"/>
          <w:szCs w:val="20"/>
          <w:lang w:val="en-GB" w:eastAsia="nl-NL"/>
        </w:rPr>
        <w:t xml:space="preserve">The programme </w:t>
      </w:r>
      <w:r w:rsidR="00920F3F">
        <w:rPr>
          <w:rFonts w:ascii="Arial" w:hAnsi="Arial" w:cs="Arial"/>
          <w:sz w:val="20"/>
          <w:szCs w:val="20"/>
          <w:lang w:val="en-GB" w:eastAsia="nl-NL"/>
        </w:rPr>
        <w:t>had been</w:t>
      </w:r>
      <w:r w:rsidRPr="00F37A2E">
        <w:rPr>
          <w:rFonts w:ascii="Arial" w:hAnsi="Arial" w:cs="Arial"/>
          <w:sz w:val="20"/>
          <w:szCs w:val="20"/>
          <w:lang w:val="en-GB" w:eastAsia="nl-NL"/>
        </w:rPr>
        <w:t xml:space="preserve"> amended five times since the start of </w:t>
      </w:r>
      <w:r w:rsidR="00033E88">
        <w:rPr>
          <w:rFonts w:ascii="Arial" w:hAnsi="Arial" w:cs="Arial"/>
          <w:sz w:val="20"/>
          <w:szCs w:val="20"/>
          <w:lang w:val="en-GB" w:eastAsia="nl-NL"/>
        </w:rPr>
        <w:t xml:space="preserve">its </w:t>
      </w:r>
      <w:r w:rsidRPr="00F37A2E">
        <w:rPr>
          <w:rFonts w:ascii="Arial" w:hAnsi="Arial" w:cs="Arial"/>
          <w:sz w:val="20"/>
          <w:szCs w:val="20"/>
          <w:lang w:val="en-GB" w:eastAsia="nl-NL"/>
        </w:rPr>
        <w:t xml:space="preserve">implementation until 31.12.2021. The modifications are presented in </w:t>
      </w:r>
      <w:hyperlink w:anchor="_Приложение_2._Промени" w:history="1">
        <w:r w:rsidRPr="00F37A2E">
          <w:rPr>
            <w:rStyle w:val="Hyperlink"/>
            <w:rFonts w:ascii="Arial" w:hAnsi="Arial" w:cs="Arial"/>
            <w:sz w:val="20"/>
            <w:szCs w:val="20"/>
            <w:lang w:val="en-GB" w:eastAsia="nl-NL"/>
          </w:rPr>
          <w:t>Annex 2</w:t>
        </w:r>
      </w:hyperlink>
      <w:r w:rsidRPr="00F37A2E">
        <w:rPr>
          <w:rFonts w:ascii="Arial" w:hAnsi="Arial" w:cs="Arial"/>
          <w:sz w:val="20"/>
          <w:szCs w:val="20"/>
          <w:lang w:val="en-GB" w:eastAsia="nl-NL"/>
        </w:rPr>
        <w:t xml:space="preserve"> and concern the following</w:t>
      </w:r>
      <w:r w:rsidR="00590410" w:rsidRPr="00F37A2E">
        <w:rPr>
          <w:rFonts w:ascii="Arial" w:hAnsi="Arial" w:cs="Arial"/>
          <w:sz w:val="20"/>
          <w:szCs w:val="20"/>
          <w:lang w:val="en-GB" w:eastAsia="nl-NL"/>
        </w:rPr>
        <w:t>:</w:t>
      </w:r>
    </w:p>
    <w:p w14:paraId="7B99F7A1" w14:textId="1D36F6E8" w:rsidR="00B7084D" w:rsidRPr="00F37A2E" w:rsidRDefault="00B457A2" w:rsidP="002052A3">
      <w:pPr>
        <w:keepNext/>
        <w:rPr>
          <w:rFonts w:ascii="Arial" w:hAnsi="Arial" w:cs="Arial"/>
          <w:b/>
          <w:bCs/>
          <w:sz w:val="20"/>
          <w:szCs w:val="20"/>
          <w:lang w:val="en-GB"/>
        </w:rPr>
      </w:pPr>
      <w:r w:rsidRPr="00F37A2E">
        <w:rPr>
          <w:rFonts w:ascii="Arial" w:hAnsi="Arial" w:cs="Arial"/>
          <w:b/>
          <w:bCs/>
          <w:sz w:val="20"/>
          <w:szCs w:val="20"/>
          <w:lang w:val="en-GB"/>
        </w:rPr>
        <w:t>Changes to projects planned for funding</w:t>
      </w:r>
      <w:r w:rsidR="00B7084D" w:rsidRPr="00F37A2E">
        <w:rPr>
          <w:rFonts w:ascii="Arial" w:hAnsi="Arial" w:cs="Arial"/>
          <w:b/>
          <w:bCs/>
          <w:sz w:val="20"/>
          <w:szCs w:val="20"/>
          <w:lang w:val="en-GB"/>
        </w:rPr>
        <w:t>:</w:t>
      </w:r>
    </w:p>
    <w:p w14:paraId="5CBDCF67" w14:textId="798F671F" w:rsidR="00B7084D" w:rsidRPr="00F37A2E" w:rsidRDefault="008D07D0" w:rsidP="002052A3">
      <w:pPr>
        <w:pStyle w:val="BodyText3"/>
        <w:numPr>
          <w:ilvl w:val="0"/>
          <w:numId w:val="15"/>
        </w:numPr>
        <w:shd w:val="clear" w:color="auto" w:fill="auto"/>
        <w:tabs>
          <w:tab w:val="left" w:pos="142"/>
        </w:tabs>
        <w:spacing w:after="120" w:line="240" w:lineRule="auto"/>
        <w:ind w:right="23"/>
        <w:jc w:val="both"/>
        <w:rPr>
          <w:rFonts w:ascii="Arial" w:hAnsi="Arial" w:cs="Arial"/>
          <w:sz w:val="20"/>
          <w:szCs w:val="20"/>
          <w:lang w:val="en-GB" w:eastAsia="nl-NL"/>
        </w:rPr>
      </w:pPr>
      <w:r w:rsidRPr="00F37A2E">
        <w:rPr>
          <w:rFonts w:ascii="Arial" w:hAnsi="Arial" w:cs="Arial"/>
          <w:sz w:val="20"/>
          <w:szCs w:val="20"/>
          <w:lang w:val="en-GB" w:eastAsia="nl-NL"/>
        </w:rPr>
        <w:t xml:space="preserve">Phasing of the project financed under OPT 2007-2013 2012BG161PR005 </w:t>
      </w:r>
      <w:r w:rsidR="00033E88">
        <w:rPr>
          <w:rFonts w:ascii="Arial" w:hAnsi="Arial" w:cs="Arial"/>
          <w:sz w:val="20"/>
          <w:szCs w:val="20"/>
          <w:lang w:val="en-GB" w:eastAsia="nl-NL"/>
        </w:rPr>
        <w:t>“</w:t>
      </w:r>
      <w:r w:rsidRPr="00F37A2E">
        <w:rPr>
          <w:rFonts w:ascii="Arial" w:hAnsi="Arial" w:cs="Arial"/>
          <w:sz w:val="20"/>
          <w:szCs w:val="20"/>
          <w:lang w:val="en-GB" w:eastAsia="nl-NL"/>
        </w:rPr>
        <w:t xml:space="preserve">Construction of </w:t>
      </w:r>
      <w:r w:rsidR="00E77252">
        <w:rPr>
          <w:rFonts w:ascii="Arial" w:hAnsi="Arial" w:cs="Arial"/>
          <w:sz w:val="20"/>
          <w:szCs w:val="20"/>
          <w:lang w:val="en-GB" w:eastAsia="nl-NL"/>
        </w:rPr>
        <w:t xml:space="preserve">the </w:t>
      </w:r>
      <w:r w:rsidRPr="00F37A2E">
        <w:rPr>
          <w:rFonts w:ascii="Arial" w:hAnsi="Arial" w:cs="Arial"/>
          <w:sz w:val="20"/>
          <w:szCs w:val="20"/>
          <w:lang w:val="en-GB" w:eastAsia="nl-NL"/>
        </w:rPr>
        <w:t xml:space="preserve">Kalotina-Sofia Motorway - Lot 1 </w:t>
      </w:r>
      <w:r w:rsidR="00033E88">
        <w:rPr>
          <w:rFonts w:ascii="Arial" w:hAnsi="Arial" w:cs="Arial"/>
          <w:sz w:val="20"/>
          <w:szCs w:val="20"/>
          <w:lang w:val="en-GB" w:eastAsia="nl-NL"/>
        </w:rPr>
        <w:t>“</w:t>
      </w:r>
      <w:r w:rsidRPr="00F37A2E">
        <w:rPr>
          <w:rFonts w:ascii="Arial" w:hAnsi="Arial" w:cs="Arial"/>
          <w:sz w:val="20"/>
          <w:szCs w:val="20"/>
          <w:lang w:val="en-GB" w:eastAsia="nl-NL"/>
        </w:rPr>
        <w:t xml:space="preserve">Western </w:t>
      </w:r>
      <w:r w:rsidR="00033E88">
        <w:rPr>
          <w:rFonts w:ascii="Arial" w:hAnsi="Arial" w:cs="Arial"/>
          <w:sz w:val="20"/>
          <w:szCs w:val="20"/>
          <w:lang w:val="en-GB" w:eastAsia="nl-NL"/>
        </w:rPr>
        <w:t>Ar</w:t>
      </w:r>
      <w:r w:rsidR="00033E88" w:rsidRPr="00F37A2E">
        <w:rPr>
          <w:rFonts w:ascii="Arial" w:hAnsi="Arial" w:cs="Arial"/>
          <w:sz w:val="20"/>
          <w:szCs w:val="20"/>
          <w:lang w:val="en-GB" w:eastAsia="nl-NL"/>
        </w:rPr>
        <w:t xml:space="preserve">c </w:t>
      </w:r>
      <w:r w:rsidRPr="00F37A2E">
        <w:rPr>
          <w:rFonts w:ascii="Arial" w:hAnsi="Arial" w:cs="Arial"/>
          <w:sz w:val="20"/>
          <w:szCs w:val="20"/>
          <w:lang w:val="en-GB" w:eastAsia="nl-NL"/>
        </w:rPr>
        <w:t xml:space="preserve">of Sofia Ring </w:t>
      </w:r>
      <w:r w:rsidR="00033E88">
        <w:rPr>
          <w:rFonts w:ascii="Arial" w:hAnsi="Arial" w:cs="Arial"/>
          <w:sz w:val="20"/>
          <w:szCs w:val="20"/>
          <w:lang w:val="en-GB" w:eastAsia="nl-NL"/>
        </w:rPr>
        <w:t>R</w:t>
      </w:r>
      <w:r w:rsidRPr="00F37A2E">
        <w:rPr>
          <w:rFonts w:ascii="Arial" w:hAnsi="Arial" w:cs="Arial"/>
          <w:sz w:val="20"/>
          <w:szCs w:val="20"/>
          <w:lang w:val="en-GB" w:eastAsia="nl-NL"/>
        </w:rPr>
        <w:t xml:space="preserve">oad (SRR)” due to the </w:t>
      </w:r>
      <w:r w:rsidR="00033E88">
        <w:rPr>
          <w:rFonts w:ascii="Arial" w:hAnsi="Arial" w:cs="Arial"/>
          <w:sz w:val="20"/>
          <w:szCs w:val="20"/>
          <w:lang w:val="en-GB" w:eastAsia="nl-NL"/>
        </w:rPr>
        <w:t>failure</w:t>
      </w:r>
      <w:r w:rsidRPr="00F37A2E">
        <w:rPr>
          <w:rFonts w:ascii="Arial" w:hAnsi="Arial" w:cs="Arial"/>
          <w:sz w:val="20"/>
          <w:szCs w:val="20"/>
          <w:lang w:val="en-GB" w:eastAsia="nl-NL"/>
        </w:rPr>
        <w:t xml:space="preserve"> to meet the deadline, as the completion of section 2 from km 0+780 (north of the Slivnitsa junction) to km 6+308 (at the connection with the North </w:t>
      </w:r>
      <w:r w:rsidR="00E77252">
        <w:rPr>
          <w:rFonts w:ascii="Arial" w:hAnsi="Arial" w:cs="Arial"/>
          <w:sz w:val="20"/>
          <w:szCs w:val="20"/>
          <w:lang w:val="en-GB" w:eastAsia="nl-NL"/>
        </w:rPr>
        <w:t>Expressway</w:t>
      </w:r>
      <w:r w:rsidRPr="00F37A2E">
        <w:rPr>
          <w:rFonts w:ascii="Arial" w:hAnsi="Arial" w:cs="Arial"/>
          <w:sz w:val="20"/>
          <w:szCs w:val="20"/>
          <w:lang w:val="en-GB" w:eastAsia="nl-NL"/>
        </w:rPr>
        <w:t xml:space="preserve"> </w:t>
      </w:r>
      <w:r w:rsidR="00033E88">
        <w:rPr>
          <w:rFonts w:ascii="Arial" w:hAnsi="Arial" w:cs="Arial"/>
          <w:sz w:val="20"/>
          <w:szCs w:val="20"/>
          <w:lang w:val="en-GB" w:eastAsia="nl-NL"/>
        </w:rPr>
        <w:t>was</w:t>
      </w:r>
      <w:r w:rsidRPr="00F37A2E">
        <w:rPr>
          <w:rFonts w:ascii="Arial" w:hAnsi="Arial" w:cs="Arial"/>
          <w:sz w:val="20"/>
          <w:szCs w:val="20"/>
          <w:lang w:val="en-GB" w:eastAsia="nl-NL"/>
        </w:rPr>
        <w:t xml:space="preserve"> included in the scope of PA2 of OPTTI 2014-2020.</w:t>
      </w:r>
    </w:p>
    <w:p w14:paraId="78CA7C41" w14:textId="3C9DC8DA" w:rsidR="00B7084D" w:rsidRPr="00F37A2E" w:rsidRDefault="008D07D0" w:rsidP="002052A3">
      <w:pPr>
        <w:pStyle w:val="BodyText3"/>
        <w:numPr>
          <w:ilvl w:val="0"/>
          <w:numId w:val="15"/>
        </w:numPr>
        <w:shd w:val="clear" w:color="auto" w:fill="auto"/>
        <w:tabs>
          <w:tab w:val="left" w:pos="142"/>
        </w:tabs>
        <w:spacing w:after="120" w:line="240" w:lineRule="auto"/>
        <w:ind w:right="23"/>
        <w:jc w:val="both"/>
        <w:rPr>
          <w:rFonts w:ascii="Arial" w:hAnsi="Arial" w:cs="Arial"/>
          <w:sz w:val="20"/>
          <w:szCs w:val="20"/>
          <w:lang w:val="en-GB" w:eastAsia="nl-NL"/>
        </w:rPr>
      </w:pPr>
      <w:r w:rsidRPr="00F37A2E">
        <w:rPr>
          <w:rFonts w:ascii="Arial" w:hAnsi="Arial" w:cs="Arial"/>
          <w:sz w:val="20"/>
          <w:szCs w:val="20"/>
          <w:lang w:val="en-GB" w:eastAsia="nl-NL"/>
        </w:rPr>
        <w:t>Inclusion of additional projects under PA1</w:t>
      </w:r>
      <w:r w:rsidR="00B7084D" w:rsidRPr="00F37A2E">
        <w:rPr>
          <w:rFonts w:ascii="Arial" w:hAnsi="Arial" w:cs="Arial"/>
          <w:sz w:val="20"/>
          <w:szCs w:val="20"/>
          <w:lang w:val="en-GB" w:eastAsia="nl-NL"/>
        </w:rPr>
        <w:t xml:space="preserve">: </w:t>
      </w:r>
    </w:p>
    <w:p w14:paraId="24CE4ED4" w14:textId="77777777" w:rsidR="00791F50" w:rsidRPr="00F37A2E" w:rsidRDefault="00791F50" w:rsidP="002052A3">
      <w:pPr>
        <w:pStyle w:val="BodyText3"/>
        <w:numPr>
          <w:ilvl w:val="1"/>
          <w:numId w:val="15"/>
        </w:numPr>
        <w:shd w:val="clear" w:color="auto" w:fill="auto"/>
        <w:tabs>
          <w:tab w:val="left" w:pos="142"/>
        </w:tabs>
        <w:spacing w:after="120" w:line="240" w:lineRule="auto"/>
        <w:ind w:right="23"/>
        <w:jc w:val="both"/>
        <w:rPr>
          <w:rFonts w:ascii="Arial" w:hAnsi="Arial" w:cs="Arial"/>
          <w:sz w:val="20"/>
          <w:szCs w:val="20"/>
          <w:lang w:val="en-GB" w:eastAsia="nl-NL"/>
        </w:rPr>
      </w:pPr>
      <w:r w:rsidRPr="00F37A2E">
        <w:rPr>
          <w:rFonts w:ascii="Arial" w:hAnsi="Arial" w:cs="Arial"/>
          <w:sz w:val="20"/>
          <w:szCs w:val="20"/>
          <w:lang w:val="en-GB" w:eastAsia="nl-NL"/>
        </w:rPr>
        <w:t>Preparation of the project "Development of railway interchanges Ruse, Gorna Oryahovitsa and Varna"</w:t>
      </w:r>
    </w:p>
    <w:p w14:paraId="074E8CC7" w14:textId="03B51D54" w:rsidR="00926344" w:rsidRPr="00F37A2E" w:rsidRDefault="00926344" w:rsidP="002052A3">
      <w:pPr>
        <w:pStyle w:val="BodyText3"/>
        <w:numPr>
          <w:ilvl w:val="1"/>
          <w:numId w:val="15"/>
        </w:numPr>
        <w:shd w:val="clear" w:color="auto" w:fill="auto"/>
        <w:tabs>
          <w:tab w:val="left" w:pos="142"/>
        </w:tabs>
        <w:spacing w:after="120" w:line="240" w:lineRule="auto"/>
        <w:ind w:right="23"/>
        <w:jc w:val="both"/>
        <w:rPr>
          <w:rFonts w:ascii="Arial" w:hAnsi="Arial" w:cs="Arial"/>
          <w:sz w:val="20"/>
          <w:szCs w:val="20"/>
          <w:lang w:val="en-GB" w:eastAsia="nl-NL"/>
        </w:rPr>
      </w:pPr>
      <w:r w:rsidRPr="00F37A2E">
        <w:rPr>
          <w:rFonts w:ascii="Arial" w:hAnsi="Arial" w:cs="Arial"/>
          <w:sz w:val="20"/>
          <w:szCs w:val="20"/>
          <w:lang w:val="en-GB" w:eastAsia="nl-NL"/>
        </w:rPr>
        <w:t>Modernisation of the railway section "</w:t>
      </w:r>
      <w:r w:rsidR="008F2213" w:rsidRPr="00F37A2E">
        <w:rPr>
          <w:rFonts w:ascii="Arial" w:hAnsi="Arial" w:cs="Arial"/>
          <w:sz w:val="20"/>
          <w:szCs w:val="20"/>
          <w:lang w:val="en-GB" w:eastAsia="nl-NL"/>
        </w:rPr>
        <w:t>Voluyak</w:t>
      </w:r>
      <w:r w:rsidRPr="00F37A2E">
        <w:rPr>
          <w:rFonts w:ascii="Arial" w:hAnsi="Arial" w:cs="Arial"/>
          <w:sz w:val="20"/>
          <w:szCs w:val="20"/>
          <w:lang w:val="en-GB" w:eastAsia="nl-NL"/>
        </w:rPr>
        <w:t xml:space="preserve"> - Dragoman";</w:t>
      </w:r>
    </w:p>
    <w:p w14:paraId="65A0F8A1" w14:textId="6D1AA8E3" w:rsidR="00B7084D" w:rsidRPr="00F37A2E" w:rsidRDefault="008F2213" w:rsidP="002052A3">
      <w:pPr>
        <w:pStyle w:val="BodyText3"/>
        <w:numPr>
          <w:ilvl w:val="1"/>
          <w:numId w:val="15"/>
        </w:numPr>
        <w:shd w:val="clear" w:color="auto" w:fill="auto"/>
        <w:tabs>
          <w:tab w:val="left" w:pos="142"/>
        </w:tabs>
        <w:spacing w:after="120" w:line="240" w:lineRule="auto"/>
        <w:ind w:right="23"/>
        <w:jc w:val="both"/>
        <w:rPr>
          <w:rFonts w:ascii="Arial" w:hAnsi="Arial" w:cs="Arial"/>
          <w:sz w:val="20"/>
          <w:szCs w:val="20"/>
          <w:lang w:val="en-GB" w:eastAsia="nl-NL"/>
        </w:rPr>
      </w:pPr>
      <w:r w:rsidRPr="00F37A2E">
        <w:rPr>
          <w:rFonts w:ascii="Arial" w:hAnsi="Arial" w:cs="Arial"/>
          <w:sz w:val="20"/>
          <w:szCs w:val="20"/>
          <w:lang w:val="en-GB" w:eastAsia="nl-NL"/>
        </w:rPr>
        <w:t xml:space="preserve">Modernisation of Varna and Razgrad traction substations, construction of </w:t>
      </w:r>
      <w:r w:rsidR="00E77252">
        <w:rPr>
          <w:rFonts w:ascii="Arial" w:hAnsi="Arial" w:cs="Arial"/>
          <w:sz w:val="20"/>
          <w:szCs w:val="20"/>
          <w:lang w:val="en-GB" w:eastAsia="nl-NL"/>
        </w:rPr>
        <w:t xml:space="preserve">the </w:t>
      </w:r>
      <w:r w:rsidRPr="00F37A2E">
        <w:rPr>
          <w:rFonts w:ascii="Arial" w:hAnsi="Arial" w:cs="Arial"/>
          <w:sz w:val="20"/>
          <w:szCs w:val="20"/>
          <w:lang w:val="en-GB" w:eastAsia="nl-NL"/>
        </w:rPr>
        <w:t>Ruse traction substation and introduction of SCADA.</w:t>
      </w:r>
    </w:p>
    <w:p w14:paraId="2B8AA1F1" w14:textId="02C26192" w:rsidR="00F01929" w:rsidRPr="00526DF4" w:rsidRDefault="00F01929" w:rsidP="00526DF4">
      <w:pPr>
        <w:pStyle w:val="BodyText3"/>
        <w:numPr>
          <w:ilvl w:val="0"/>
          <w:numId w:val="15"/>
        </w:numPr>
        <w:shd w:val="clear" w:color="auto" w:fill="auto"/>
        <w:tabs>
          <w:tab w:val="left" w:pos="142"/>
        </w:tabs>
        <w:spacing w:after="120" w:line="240" w:lineRule="auto"/>
        <w:ind w:right="23"/>
        <w:jc w:val="both"/>
        <w:rPr>
          <w:rFonts w:ascii="Arial" w:hAnsi="Arial" w:cs="Arial"/>
          <w:sz w:val="20"/>
          <w:szCs w:val="20"/>
          <w:lang w:val="en-GB" w:eastAsia="nl-NL"/>
        </w:rPr>
      </w:pPr>
      <w:r w:rsidRPr="00526DF4">
        <w:rPr>
          <w:rFonts w:ascii="Arial" w:hAnsi="Arial" w:cs="Arial"/>
          <w:sz w:val="20"/>
          <w:szCs w:val="20"/>
          <w:lang w:val="en-GB" w:eastAsia="nl-NL"/>
        </w:rPr>
        <w:lastRenderedPageBreak/>
        <w:t>Inclusion of an additional project for automatic platform gates for metro stations on Line 1 and Line 2 in the scope of PA 4, specific objective "Improvement of transport management through implementation of innovative systems".</w:t>
      </w:r>
    </w:p>
    <w:p w14:paraId="663CA968" w14:textId="6B42DA96" w:rsidR="00F01929" w:rsidRPr="00CF0FE2" w:rsidRDefault="00F01929" w:rsidP="00CF0FE2">
      <w:pPr>
        <w:pStyle w:val="BodyText3"/>
        <w:numPr>
          <w:ilvl w:val="0"/>
          <w:numId w:val="15"/>
        </w:numPr>
        <w:shd w:val="clear" w:color="auto" w:fill="auto"/>
        <w:tabs>
          <w:tab w:val="left" w:pos="142"/>
        </w:tabs>
        <w:spacing w:after="120" w:line="240" w:lineRule="auto"/>
        <w:ind w:right="23"/>
        <w:jc w:val="both"/>
        <w:rPr>
          <w:rFonts w:ascii="Arial" w:hAnsi="Arial" w:cs="Arial"/>
          <w:sz w:val="20"/>
          <w:szCs w:val="20"/>
          <w:lang w:val="en-GB" w:eastAsia="nl-NL"/>
        </w:rPr>
      </w:pPr>
      <w:r w:rsidRPr="00CF0FE2">
        <w:rPr>
          <w:rFonts w:ascii="Arial" w:hAnsi="Arial" w:cs="Arial"/>
          <w:sz w:val="20"/>
          <w:szCs w:val="20"/>
          <w:lang w:val="en-GB" w:eastAsia="nl-NL"/>
        </w:rPr>
        <w:t xml:space="preserve">A complementary project </w:t>
      </w:r>
      <w:r w:rsidR="00033E88" w:rsidRPr="00CF0FE2">
        <w:rPr>
          <w:rFonts w:ascii="Arial" w:hAnsi="Arial" w:cs="Arial"/>
          <w:sz w:val="20"/>
          <w:szCs w:val="20"/>
          <w:lang w:val="en-GB" w:eastAsia="nl-NL"/>
        </w:rPr>
        <w:t xml:space="preserve">was </w:t>
      </w:r>
      <w:r w:rsidRPr="00CF0FE2">
        <w:rPr>
          <w:rFonts w:ascii="Arial" w:hAnsi="Arial" w:cs="Arial"/>
          <w:sz w:val="20"/>
          <w:szCs w:val="20"/>
          <w:lang w:val="en-GB" w:eastAsia="nl-NL"/>
        </w:rPr>
        <w:t>included under PA2 - Europe Motorway from km 15+500 to km 48+903</w:t>
      </w:r>
      <w:r w:rsidR="00E77252" w:rsidRPr="00CF0FE2">
        <w:rPr>
          <w:rFonts w:ascii="Arial" w:hAnsi="Arial" w:cs="Arial"/>
          <w:sz w:val="20"/>
          <w:szCs w:val="20"/>
          <w:lang w:val="en-GB" w:eastAsia="nl-NL"/>
        </w:rPr>
        <w:t xml:space="preserve"> as a result of</w:t>
      </w:r>
      <w:r w:rsidRPr="00CF0FE2">
        <w:rPr>
          <w:rFonts w:ascii="Arial" w:hAnsi="Arial" w:cs="Arial"/>
          <w:sz w:val="20"/>
          <w:szCs w:val="20"/>
          <w:lang w:val="en-GB" w:eastAsia="nl-NL"/>
        </w:rPr>
        <w:t xml:space="preserve"> the need to modernise the road in accordance with motorway standards, which w</w:t>
      </w:r>
      <w:r w:rsidR="00033E88" w:rsidRPr="00CF0FE2">
        <w:rPr>
          <w:rFonts w:ascii="Arial" w:hAnsi="Arial" w:cs="Arial"/>
          <w:sz w:val="20"/>
          <w:szCs w:val="20"/>
          <w:lang w:val="en-GB" w:eastAsia="nl-NL"/>
        </w:rPr>
        <w:t>ould</w:t>
      </w:r>
      <w:r w:rsidRPr="00CF0FE2">
        <w:rPr>
          <w:rFonts w:ascii="Arial" w:hAnsi="Arial" w:cs="Arial"/>
          <w:sz w:val="20"/>
          <w:szCs w:val="20"/>
          <w:lang w:val="en-GB" w:eastAsia="nl-NL"/>
        </w:rPr>
        <w:t xml:space="preserve"> increase its capacity and safety and ensure economic efficiency of traffic.</w:t>
      </w:r>
    </w:p>
    <w:p w14:paraId="301A796E" w14:textId="51FE4822" w:rsidR="00B7084D" w:rsidRPr="00F37A2E" w:rsidRDefault="00F01929" w:rsidP="002052A3">
      <w:pPr>
        <w:keepNext/>
        <w:rPr>
          <w:rFonts w:ascii="Arial" w:hAnsi="Arial" w:cs="Arial"/>
          <w:b/>
          <w:bCs/>
          <w:sz w:val="20"/>
          <w:szCs w:val="20"/>
          <w:lang w:val="en-GB"/>
        </w:rPr>
      </w:pPr>
      <w:r w:rsidRPr="00F37A2E">
        <w:rPr>
          <w:rFonts w:ascii="Arial" w:hAnsi="Arial" w:cs="Arial"/>
          <w:b/>
          <w:bCs/>
          <w:sz w:val="20"/>
          <w:szCs w:val="20"/>
          <w:lang w:val="en-GB"/>
        </w:rPr>
        <w:t xml:space="preserve">Changes </w:t>
      </w:r>
      <w:r w:rsidR="00E77252">
        <w:rPr>
          <w:rFonts w:ascii="Arial" w:hAnsi="Arial" w:cs="Arial"/>
          <w:b/>
          <w:bCs/>
          <w:sz w:val="20"/>
          <w:szCs w:val="20"/>
          <w:lang w:val="en-GB"/>
        </w:rPr>
        <w:t>to</w:t>
      </w:r>
      <w:r w:rsidR="00E77252" w:rsidRPr="00F37A2E">
        <w:rPr>
          <w:rFonts w:ascii="Arial" w:hAnsi="Arial" w:cs="Arial"/>
          <w:b/>
          <w:bCs/>
          <w:sz w:val="20"/>
          <w:szCs w:val="20"/>
          <w:lang w:val="en-GB"/>
        </w:rPr>
        <w:t xml:space="preserve"> </w:t>
      </w:r>
      <w:r w:rsidRPr="00F37A2E">
        <w:rPr>
          <w:rFonts w:ascii="Arial" w:hAnsi="Arial" w:cs="Arial"/>
          <w:b/>
          <w:bCs/>
          <w:sz w:val="20"/>
          <w:szCs w:val="20"/>
          <w:lang w:val="en-GB"/>
        </w:rPr>
        <w:t>the scope</w:t>
      </w:r>
      <w:r w:rsidR="00C0387D">
        <w:rPr>
          <w:rFonts w:ascii="Arial" w:hAnsi="Arial" w:cs="Arial"/>
          <w:b/>
          <w:bCs/>
          <w:sz w:val="20"/>
          <w:szCs w:val="20"/>
          <w:lang w:val="en-GB"/>
        </w:rPr>
        <w:t xml:space="preserve"> of</w:t>
      </w:r>
      <w:r w:rsidRPr="00F37A2E">
        <w:rPr>
          <w:rFonts w:ascii="Arial" w:hAnsi="Arial" w:cs="Arial"/>
          <w:b/>
          <w:bCs/>
          <w:sz w:val="20"/>
          <w:szCs w:val="20"/>
          <w:lang w:val="en-GB"/>
        </w:rPr>
        <w:t xml:space="preserve"> </w:t>
      </w:r>
      <w:r w:rsidR="00C0387D" w:rsidRPr="00F37A2E">
        <w:rPr>
          <w:rFonts w:ascii="Arial" w:hAnsi="Arial" w:cs="Arial"/>
          <w:b/>
          <w:bCs/>
          <w:sz w:val="20"/>
          <w:szCs w:val="20"/>
          <w:lang w:val="en-GB"/>
        </w:rPr>
        <w:t xml:space="preserve">projects </w:t>
      </w:r>
      <w:r w:rsidRPr="00F37A2E">
        <w:rPr>
          <w:rFonts w:ascii="Arial" w:hAnsi="Arial" w:cs="Arial"/>
          <w:b/>
          <w:bCs/>
          <w:sz w:val="20"/>
          <w:szCs w:val="20"/>
          <w:lang w:val="en-GB"/>
        </w:rPr>
        <w:t>intended for financing</w:t>
      </w:r>
      <w:r w:rsidR="00280FCD" w:rsidRPr="00F37A2E">
        <w:rPr>
          <w:rFonts w:ascii="Arial" w:hAnsi="Arial" w:cs="Arial"/>
          <w:b/>
          <w:bCs/>
          <w:sz w:val="20"/>
          <w:szCs w:val="20"/>
          <w:lang w:val="en-GB"/>
        </w:rPr>
        <w:t>:</w:t>
      </w:r>
    </w:p>
    <w:p w14:paraId="02B142A3" w14:textId="10C6165B" w:rsidR="00B7084D" w:rsidRPr="00F37A2E" w:rsidRDefault="00F01929" w:rsidP="002052A3">
      <w:pPr>
        <w:rPr>
          <w:rFonts w:ascii="Arial" w:hAnsi="Arial" w:cs="Arial"/>
          <w:sz w:val="20"/>
          <w:szCs w:val="20"/>
          <w:lang w:val="en-GB" w:eastAsia="nl-NL"/>
        </w:rPr>
      </w:pPr>
      <w:r w:rsidRPr="00F37A2E">
        <w:rPr>
          <w:rFonts w:ascii="Arial" w:hAnsi="Arial" w:cs="Arial"/>
          <w:sz w:val="20"/>
          <w:szCs w:val="20"/>
          <w:lang w:val="en-GB" w:eastAsia="nl-NL"/>
        </w:rPr>
        <w:t>The scope of the following projects has been expanded</w:t>
      </w:r>
      <w:r w:rsidR="00B7084D" w:rsidRPr="00F37A2E">
        <w:rPr>
          <w:rFonts w:ascii="Arial" w:hAnsi="Arial" w:cs="Arial"/>
          <w:sz w:val="20"/>
          <w:szCs w:val="20"/>
          <w:lang w:val="en-GB" w:eastAsia="nl-NL"/>
        </w:rPr>
        <w:t>:</w:t>
      </w:r>
    </w:p>
    <w:p w14:paraId="65561A3D" w14:textId="3FA4E249" w:rsidR="00B7084D" w:rsidRPr="00F37A2E" w:rsidRDefault="00F01929" w:rsidP="003C3EE2">
      <w:pPr>
        <w:pStyle w:val="ListParagraph"/>
        <w:numPr>
          <w:ilvl w:val="0"/>
          <w:numId w:val="15"/>
        </w:numPr>
        <w:spacing w:after="120" w:line="240" w:lineRule="auto"/>
        <w:contextualSpacing w:val="0"/>
        <w:jc w:val="both"/>
        <w:rPr>
          <w:rFonts w:cs="Arial"/>
          <w:sz w:val="20"/>
          <w:szCs w:val="20"/>
          <w:lang w:eastAsia="nl-NL"/>
        </w:rPr>
      </w:pPr>
      <w:r w:rsidRPr="00F37A2E">
        <w:rPr>
          <w:rFonts w:cs="Arial"/>
          <w:sz w:val="20"/>
          <w:szCs w:val="20"/>
          <w:lang w:eastAsia="nl-NL"/>
        </w:rPr>
        <w:t xml:space="preserve">Rehabilitation and modernization of the Plovdiv - Burgas railway section, Phase 2, due to the expected changes in the track development of the railway stations </w:t>
      </w:r>
      <w:r w:rsidR="00DB1786">
        <w:rPr>
          <w:rFonts w:cs="Arial"/>
          <w:sz w:val="20"/>
          <w:szCs w:val="20"/>
          <w:lang w:eastAsia="nl-NL"/>
        </w:rPr>
        <w:t>in</w:t>
      </w:r>
      <w:r w:rsidR="00DB1786" w:rsidRPr="00F37A2E">
        <w:rPr>
          <w:rFonts w:cs="Arial"/>
          <w:sz w:val="20"/>
          <w:szCs w:val="20"/>
          <w:lang w:eastAsia="nl-NL"/>
        </w:rPr>
        <w:t xml:space="preserve"> </w:t>
      </w:r>
      <w:r w:rsidRPr="00F37A2E">
        <w:rPr>
          <w:rFonts w:cs="Arial"/>
          <w:sz w:val="20"/>
          <w:szCs w:val="20"/>
          <w:lang w:eastAsia="nl-NL"/>
        </w:rPr>
        <w:t>the Burgas junction</w:t>
      </w:r>
      <w:r w:rsidR="00B7084D" w:rsidRPr="00F37A2E">
        <w:rPr>
          <w:rFonts w:cs="Arial"/>
          <w:sz w:val="20"/>
          <w:szCs w:val="20"/>
          <w:lang w:eastAsia="nl-NL"/>
        </w:rPr>
        <w:t>.</w:t>
      </w:r>
    </w:p>
    <w:p w14:paraId="33398AC1" w14:textId="7E87889A" w:rsidR="00B7084D" w:rsidRPr="00F37A2E" w:rsidRDefault="00F01929" w:rsidP="003C3EE2">
      <w:pPr>
        <w:pStyle w:val="ListParagraph"/>
        <w:numPr>
          <w:ilvl w:val="0"/>
          <w:numId w:val="15"/>
        </w:numPr>
        <w:spacing w:after="120" w:line="240" w:lineRule="auto"/>
        <w:contextualSpacing w:val="0"/>
        <w:jc w:val="both"/>
        <w:rPr>
          <w:rFonts w:cs="Arial"/>
          <w:sz w:val="20"/>
          <w:szCs w:val="20"/>
          <w:lang w:eastAsia="en-US"/>
        </w:rPr>
      </w:pPr>
      <w:r w:rsidRPr="00F37A2E">
        <w:rPr>
          <w:rFonts w:cs="Arial"/>
          <w:sz w:val="20"/>
          <w:szCs w:val="20"/>
          <w:lang w:eastAsia="nl-NL"/>
        </w:rPr>
        <w:t xml:space="preserve">Section of Line 3 of </w:t>
      </w:r>
      <w:r w:rsidR="00DB1786">
        <w:rPr>
          <w:rFonts w:cs="Arial"/>
          <w:sz w:val="20"/>
          <w:szCs w:val="20"/>
          <w:lang w:eastAsia="nl-NL"/>
        </w:rPr>
        <w:t xml:space="preserve">the </w:t>
      </w:r>
      <w:r w:rsidRPr="00F37A2E">
        <w:rPr>
          <w:rFonts w:cs="Arial"/>
          <w:sz w:val="20"/>
          <w:szCs w:val="20"/>
          <w:lang w:eastAsia="nl-NL"/>
        </w:rPr>
        <w:t xml:space="preserve">Sofia Metro to Ovcha Kupel, due to the need to modify the annual </w:t>
      </w:r>
      <w:r w:rsidR="00C0387D" w:rsidRPr="00F37A2E">
        <w:rPr>
          <w:rFonts w:cs="Arial"/>
          <w:sz w:val="20"/>
          <w:szCs w:val="20"/>
          <w:lang w:eastAsia="nl-NL"/>
        </w:rPr>
        <w:t xml:space="preserve">ERDF </w:t>
      </w:r>
      <w:r w:rsidRPr="00F37A2E">
        <w:rPr>
          <w:rFonts w:cs="Arial"/>
          <w:sz w:val="20"/>
          <w:szCs w:val="20"/>
          <w:lang w:eastAsia="nl-NL"/>
        </w:rPr>
        <w:t>financial allocation</w:t>
      </w:r>
      <w:r w:rsidR="00B7084D" w:rsidRPr="00F37A2E">
        <w:rPr>
          <w:rFonts w:cs="Arial"/>
          <w:sz w:val="20"/>
          <w:szCs w:val="20"/>
          <w:lang w:eastAsia="nl-NL"/>
        </w:rPr>
        <w:t>.</w:t>
      </w:r>
    </w:p>
    <w:p w14:paraId="418CCA81" w14:textId="4D991119" w:rsidR="00B7084D" w:rsidRPr="00F37A2E" w:rsidRDefault="00F01929" w:rsidP="003C3EE2">
      <w:pPr>
        <w:pStyle w:val="ListParagraph"/>
        <w:numPr>
          <w:ilvl w:val="0"/>
          <w:numId w:val="15"/>
        </w:numPr>
        <w:spacing w:after="120" w:line="240" w:lineRule="auto"/>
        <w:contextualSpacing w:val="0"/>
        <w:jc w:val="both"/>
        <w:rPr>
          <w:rFonts w:cs="Arial"/>
          <w:sz w:val="20"/>
          <w:szCs w:val="20"/>
          <w:lang w:eastAsia="en-US"/>
        </w:rPr>
      </w:pPr>
      <w:r w:rsidRPr="00F37A2E">
        <w:rPr>
          <w:rFonts w:cs="Arial"/>
          <w:sz w:val="20"/>
          <w:szCs w:val="20"/>
          <w:lang w:eastAsia="nl-NL"/>
        </w:rPr>
        <w:t xml:space="preserve">The scope of the project for the preparation of the Radomir </w:t>
      </w:r>
      <w:r w:rsidR="0029164E" w:rsidRPr="00F37A2E">
        <w:rPr>
          <w:rFonts w:cs="Arial"/>
          <w:sz w:val="20"/>
          <w:szCs w:val="20"/>
          <w:lang w:eastAsia="nl-NL"/>
        </w:rPr>
        <w:t>–</w:t>
      </w:r>
      <w:r w:rsidRPr="00F37A2E">
        <w:rPr>
          <w:rFonts w:cs="Arial"/>
          <w:sz w:val="20"/>
          <w:szCs w:val="20"/>
          <w:lang w:eastAsia="nl-NL"/>
        </w:rPr>
        <w:t xml:space="preserve"> </w:t>
      </w:r>
      <w:r w:rsidR="0029164E" w:rsidRPr="00F37A2E">
        <w:rPr>
          <w:rFonts w:cs="Arial"/>
          <w:sz w:val="20"/>
          <w:szCs w:val="20"/>
          <w:lang w:eastAsia="nl-NL"/>
        </w:rPr>
        <w:t xml:space="preserve">Gueshevo </w:t>
      </w:r>
      <w:r w:rsidRPr="00F37A2E">
        <w:rPr>
          <w:rFonts w:cs="Arial"/>
          <w:sz w:val="20"/>
          <w:szCs w:val="20"/>
          <w:lang w:eastAsia="nl-NL"/>
        </w:rPr>
        <w:t>railway line has been expanded in order to consolidate the project along the whole line from Sofia to the border with the Republic of Macedonia</w:t>
      </w:r>
      <w:r w:rsidR="00B7084D" w:rsidRPr="00F37A2E">
        <w:rPr>
          <w:rFonts w:cs="Arial"/>
          <w:sz w:val="20"/>
          <w:szCs w:val="20"/>
          <w:lang w:eastAsia="nl-NL"/>
        </w:rPr>
        <w:t>.</w:t>
      </w:r>
    </w:p>
    <w:p w14:paraId="5141A023" w14:textId="30908AE9" w:rsidR="00B7084D" w:rsidRPr="00F37A2E" w:rsidRDefault="0029164E" w:rsidP="003C3EE2">
      <w:pPr>
        <w:pStyle w:val="ListParagraph"/>
        <w:numPr>
          <w:ilvl w:val="0"/>
          <w:numId w:val="15"/>
        </w:numPr>
        <w:spacing w:after="120" w:line="240" w:lineRule="auto"/>
        <w:contextualSpacing w:val="0"/>
        <w:jc w:val="both"/>
        <w:rPr>
          <w:rFonts w:cs="Arial"/>
          <w:sz w:val="20"/>
          <w:szCs w:val="20"/>
        </w:rPr>
      </w:pPr>
      <w:r w:rsidRPr="00F37A2E">
        <w:rPr>
          <w:rFonts w:cs="Arial"/>
          <w:sz w:val="20"/>
          <w:szCs w:val="20"/>
        </w:rPr>
        <w:t xml:space="preserve">The project for the reconstruction of station facilities on the main TEN-T network has been amended, with Chirpan railway station being replaced by Karnobat railway station. Stara Zagora, Nova Zagora, Kazichene, Iskar and Podujane railway stations </w:t>
      </w:r>
      <w:r w:rsidR="00C0387D">
        <w:rPr>
          <w:rFonts w:cs="Arial"/>
          <w:sz w:val="20"/>
          <w:szCs w:val="20"/>
        </w:rPr>
        <w:t>were</w:t>
      </w:r>
      <w:r w:rsidR="00C0387D" w:rsidRPr="00F37A2E">
        <w:rPr>
          <w:rFonts w:cs="Arial"/>
          <w:sz w:val="20"/>
          <w:szCs w:val="20"/>
        </w:rPr>
        <w:t xml:space="preserve"> </w:t>
      </w:r>
      <w:r w:rsidRPr="00F37A2E">
        <w:rPr>
          <w:rFonts w:cs="Arial"/>
          <w:sz w:val="20"/>
          <w:szCs w:val="20"/>
        </w:rPr>
        <w:t>also included in the modernisation project.</w:t>
      </w:r>
    </w:p>
    <w:p w14:paraId="5DA9406B" w14:textId="5AE4EF80" w:rsidR="00B7084D" w:rsidRPr="00F37A2E" w:rsidRDefault="0029164E" w:rsidP="002052A3">
      <w:pPr>
        <w:rPr>
          <w:rFonts w:ascii="Arial" w:hAnsi="Arial" w:cs="Arial"/>
          <w:sz w:val="20"/>
          <w:szCs w:val="20"/>
          <w:lang w:val="en-GB"/>
        </w:rPr>
      </w:pPr>
      <w:r w:rsidRPr="00F37A2E">
        <w:rPr>
          <w:rFonts w:ascii="Arial" w:hAnsi="Arial" w:cs="Arial"/>
          <w:sz w:val="20"/>
          <w:szCs w:val="20"/>
          <w:lang w:val="en-GB"/>
        </w:rPr>
        <w:t>The scope of the following projects has been reduced</w:t>
      </w:r>
      <w:r w:rsidR="00B7084D" w:rsidRPr="00F37A2E">
        <w:rPr>
          <w:rFonts w:ascii="Arial" w:hAnsi="Arial" w:cs="Arial"/>
          <w:sz w:val="20"/>
          <w:szCs w:val="20"/>
          <w:lang w:val="en-GB"/>
        </w:rPr>
        <w:t>:</w:t>
      </w:r>
    </w:p>
    <w:p w14:paraId="411943AE" w14:textId="342DD600" w:rsidR="00B7084D" w:rsidRPr="00F37A2E" w:rsidRDefault="0029164E" w:rsidP="003C3EE2">
      <w:pPr>
        <w:pStyle w:val="ListParagraph"/>
        <w:numPr>
          <w:ilvl w:val="0"/>
          <w:numId w:val="15"/>
        </w:numPr>
        <w:spacing w:after="120" w:line="240" w:lineRule="auto"/>
        <w:contextualSpacing w:val="0"/>
        <w:jc w:val="both"/>
        <w:rPr>
          <w:rFonts w:cs="Arial"/>
          <w:sz w:val="20"/>
          <w:szCs w:val="20"/>
        </w:rPr>
      </w:pPr>
      <w:r w:rsidRPr="00F37A2E">
        <w:rPr>
          <w:rFonts w:cs="Arial"/>
          <w:sz w:val="20"/>
          <w:szCs w:val="20"/>
        </w:rPr>
        <w:t>The project "Modernisation of the railway line Sofia - Plovdiv: railway section Elin Pelin - Kostenets" has been phased out, as part of the activities are to be financed under the Transport Connectivity Programme 2021-2027.</w:t>
      </w:r>
    </w:p>
    <w:p w14:paraId="014638E4" w14:textId="29C2AF6A" w:rsidR="00B7084D" w:rsidRPr="00F37A2E" w:rsidRDefault="0029164E" w:rsidP="002052A3">
      <w:pPr>
        <w:pStyle w:val="BodyText3"/>
        <w:numPr>
          <w:ilvl w:val="0"/>
          <w:numId w:val="15"/>
        </w:numPr>
        <w:shd w:val="clear" w:color="auto" w:fill="auto"/>
        <w:tabs>
          <w:tab w:val="left" w:pos="142"/>
        </w:tabs>
        <w:spacing w:beforeLines="60" w:before="144" w:after="120" w:line="240" w:lineRule="auto"/>
        <w:ind w:right="23"/>
        <w:jc w:val="both"/>
        <w:rPr>
          <w:rFonts w:ascii="Arial" w:eastAsiaTheme="minorHAnsi" w:hAnsi="Arial" w:cs="Arial"/>
          <w:sz w:val="20"/>
          <w:szCs w:val="20"/>
          <w:lang w:val="en-GB"/>
        </w:rPr>
      </w:pPr>
      <w:r w:rsidRPr="00F37A2E">
        <w:rPr>
          <w:rFonts w:ascii="Arial" w:eastAsiaTheme="minorHAnsi" w:hAnsi="Arial" w:cs="Arial"/>
          <w:sz w:val="20"/>
          <w:szCs w:val="20"/>
          <w:lang w:val="en-GB"/>
        </w:rPr>
        <w:t xml:space="preserve">Struma Motorway Lot 3.2 </w:t>
      </w:r>
      <w:r w:rsidR="00A05BF1" w:rsidRPr="00F37A2E">
        <w:rPr>
          <w:rFonts w:ascii="Arial" w:eastAsiaTheme="minorHAnsi" w:hAnsi="Arial" w:cs="Arial"/>
          <w:sz w:val="20"/>
          <w:szCs w:val="20"/>
          <w:lang w:val="en-GB"/>
        </w:rPr>
        <w:t>until</w:t>
      </w:r>
      <w:r w:rsidRPr="00F37A2E">
        <w:rPr>
          <w:rFonts w:ascii="Arial" w:eastAsiaTheme="minorHAnsi" w:hAnsi="Arial" w:cs="Arial"/>
          <w:sz w:val="20"/>
          <w:szCs w:val="20"/>
          <w:lang w:val="en-GB"/>
        </w:rPr>
        <w:t xml:space="preserve"> </w:t>
      </w:r>
      <w:r w:rsidR="00785513">
        <w:rPr>
          <w:rFonts w:ascii="Arial" w:eastAsiaTheme="minorHAnsi" w:hAnsi="Arial" w:cs="Arial"/>
          <w:sz w:val="20"/>
          <w:szCs w:val="20"/>
          <w:lang w:val="en-GB"/>
        </w:rPr>
        <w:t>any</w:t>
      </w:r>
      <w:r w:rsidRPr="00F37A2E">
        <w:rPr>
          <w:rFonts w:ascii="Arial" w:eastAsiaTheme="minorHAnsi" w:hAnsi="Arial" w:cs="Arial"/>
          <w:sz w:val="20"/>
          <w:szCs w:val="20"/>
          <w:lang w:val="en-GB"/>
        </w:rPr>
        <w:t xml:space="preserve"> preparatory activities and measures to mitigate the negative environmental impact due to the high environmental requirements of the project</w:t>
      </w:r>
      <w:r w:rsidR="00785513">
        <w:rPr>
          <w:rFonts w:ascii="Arial" w:eastAsiaTheme="minorHAnsi" w:hAnsi="Arial" w:cs="Arial"/>
          <w:sz w:val="20"/>
          <w:szCs w:val="20"/>
          <w:lang w:val="en-GB"/>
        </w:rPr>
        <w:t xml:space="preserve"> are in place</w:t>
      </w:r>
      <w:r w:rsidRPr="00F37A2E">
        <w:rPr>
          <w:rFonts w:ascii="Arial" w:eastAsiaTheme="minorHAnsi" w:hAnsi="Arial" w:cs="Arial"/>
          <w:sz w:val="20"/>
          <w:szCs w:val="20"/>
          <w:lang w:val="en-GB"/>
        </w:rPr>
        <w:t>.</w:t>
      </w:r>
    </w:p>
    <w:p w14:paraId="7E012BA9" w14:textId="22BE0A59" w:rsidR="00B7084D" w:rsidRPr="00F37A2E" w:rsidRDefault="00A05BF1" w:rsidP="002052A3">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r w:rsidRPr="00F37A2E">
        <w:rPr>
          <w:rFonts w:ascii="Arial" w:hAnsi="Arial" w:cs="Arial"/>
          <w:sz w:val="20"/>
          <w:szCs w:val="20"/>
          <w:lang w:val="en-GB" w:eastAsia="nl-NL"/>
        </w:rPr>
        <w:t xml:space="preserve">The project for the extension of Metro Line 2 from </w:t>
      </w:r>
      <w:r w:rsidR="00785513" w:rsidRPr="00CF0FE2">
        <w:rPr>
          <w:rFonts w:ascii="Arial" w:hAnsi="Arial" w:cs="Arial"/>
          <w:i/>
          <w:iCs/>
          <w:sz w:val="20"/>
          <w:szCs w:val="20"/>
          <w:lang w:val="en-GB" w:eastAsia="nl-NL"/>
        </w:rPr>
        <w:t>James Bouc</w:t>
      </w:r>
      <w:r w:rsidR="00DB1786">
        <w:rPr>
          <w:rFonts w:ascii="Arial" w:hAnsi="Arial" w:cs="Arial"/>
          <w:i/>
          <w:iCs/>
          <w:sz w:val="20"/>
          <w:szCs w:val="20"/>
          <w:lang w:val="en-GB" w:eastAsia="nl-NL"/>
        </w:rPr>
        <w:t>r</w:t>
      </w:r>
      <w:r w:rsidR="00785513" w:rsidRPr="00CF0FE2">
        <w:rPr>
          <w:rFonts w:ascii="Arial" w:hAnsi="Arial" w:cs="Arial"/>
          <w:i/>
          <w:iCs/>
          <w:sz w:val="20"/>
          <w:szCs w:val="20"/>
          <w:lang w:val="en-GB" w:eastAsia="nl-NL"/>
        </w:rPr>
        <w:t>hier</w:t>
      </w:r>
      <w:r w:rsidR="00785513" w:rsidRPr="00F37A2E">
        <w:rPr>
          <w:rFonts w:ascii="Arial" w:hAnsi="Arial" w:cs="Arial"/>
          <w:sz w:val="20"/>
          <w:szCs w:val="20"/>
          <w:lang w:val="en-GB" w:eastAsia="nl-NL"/>
        </w:rPr>
        <w:t xml:space="preserve"> </w:t>
      </w:r>
      <w:r w:rsidRPr="00F37A2E">
        <w:rPr>
          <w:rFonts w:ascii="Arial" w:hAnsi="Arial" w:cs="Arial"/>
          <w:sz w:val="20"/>
          <w:szCs w:val="20"/>
          <w:lang w:val="en-GB" w:eastAsia="nl-NL"/>
        </w:rPr>
        <w:t xml:space="preserve">Metro Station to </w:t>
      </w:r>
      <w:r w:rsidR="00785513" w:rsidRPr="00CF0FE2">
        <w:rPr>
          <w:rFonts w:ascii="Arial" w:hAnsi="Arial" w:cs="Arial"/>
          <w:i/>
          <w:iCs/>
          <w:sz w:val="20"/>
          <w:szCs w:val="20"/>
          <w:lang w:val="en-GB" w:eastAsia="nl-NL"/>
        </w:rPr>
        <w:t xml:space="preserve">Vitosha </w:t>
      </w:r>
      <w:r w:rsidRPr="00F37A2E">
        <w:rPr>
          <w:rFonts w:ascii="Arial" w:hAnsi="Arial" w:cs="Arial"/>
          <w:sz w:val="20"/>
          <w:szCs w:val="20"/>
          <w:lang w:val="en-GB" w:eastAsia="nl-NL"/>
        </w:rPr>
        <w:t xml:space="preserve">Metro Station was launched earlier, as the first phase, </w:t>
      </w:r>
      <w:r w:rsidR="00785513">
        <w:rPr>
          <w:rFonts w:ascii="Arial" w:hAnsi="Arial" w:cs="Arial"/>
          <w:sz w:val="20"/>
          <w:szCs w:val="20"/>
          <w:lang w:val="en-GB" w:eastAsia="nl-NL"/>
        </w:rPr>
        <w:t xml:space="preserve">covering </w:t>
      </w:r>
      <w:r w:rsidRPr="00F37A2E">
        <w:rPr>
          <w:rFonts w:ascii="Arial" w:hAnsi="Arial" w:cs="Arial"/>
          <w:sz w:val="20"/>
          <w:szCs w:val="20"/>
          <w:lang w:val="en-GB" w:eastAsia="nl-NL"/>
        </w:rPr>
        <w:t>the preparation and organization of the implementation</w:t>
      </w:r>
      <w:r w:rsidR="0024360F">
        <w:rPr>
          <w:rFonts w:ascii="Arial" w:hAnsi="Arial" w:cs="Arial"/>
          <w:sz w:val="20"/>
          <w:szCs w:val="20"/>
          <w:lang w:val="en-GB" w:eastAsia="nl-NL"/>
        </w:rPr>
        <w:t xml:space="preserve"> process</w:t>
      </w:r>
      <w:r w:rsidRPr="00F37A2E">
        <w:rPr>
          <w:rFonts w:ascii="Arial" w:hAnsi="Arial" w:cs="Arial"/>
          <w:sz w:val="20"/>
          <w:szCs w:val="20"/>
          <w:lang w:val="en-GB" w:eastAsia="nl-NL"/>
        </w:rPr>
        <w:t xml:space="preserve">, the reconstruction of the engineering networks, the construction of the tunnel and metro station structures and the road works above them was financed under the OPT 2007-2013, while </w:t>
      </w:r>
      <w:r w:rsidR="0024360F" w:rsidRPr="00F37A2E">
        <w:rPr>
          <w:rFonts w:ascii="Arial" w:hAnsi="Arial" w:cs="Arial"/>
          <w:sz w:val="20"/>
          <w:szCs w:val="20"/>
          <w:lang w:val="en-GB" w:eastAsia="nl-NL"/>
        </w:rPr>
        <w:t xml:space="preserve">all </w:t>
      </w:r>
      <w:r w:rsidR="0024360F">
        <w:rPr>
          <w:rFonts w:ascii="Arial" w:hAnsi="Arial" w:cs="Arial"/>
          <w:sz w:val="20"/>
          <w:szCs w:val="20"/>
          <w:lang w:val="en-GB" w:eastAsia="nl-NL"/>
        </w:rPr>
        <w:t xml:space="preserve">the </w:t>
      </w:r>
      <w:r w:rsidR="0024360F" w:rsidRPr="00F37A2E">
        <w:rPr>
          <w:rFonts w:ascii="Arial" w:hAnsi="Arial" w:cs="Arial"/>
          <w:sz w:val="20"/>
          <w:szCs w:val="20"/>
          <w:lang w:val="en-GB" w:eastAsia="nl-NL"/>
        </w:rPr>
        <w:t xml:space="preserve">activities </w:t>
      </w:r>
      <w:r w:rsidR="0024360F">
        <w:rPr>
          <w:rFonts w:ascii="Arial" w:hAnsi="Arial" w:cs="Arial"/>
          <w:sz w:val="20"/>
          <w:szCs w:val="20"/>
          <w:lang w:val="en-GB" w:eastAsia="nl-NL"/>
        </w:rPr>
        <w:t xml:space="preserve">aimed at </w:t>
      </w:r>
      <w:r w:rsidR="0024360F" w:rsidRPr="00F37A2E">
        <w:rPr>
          <w:rFonts w:ascii="Arial" w:hAnsi="Arial" w:cs="Arial"/>
          <w:sz w:val="20"/>
          <w:szCs w:val="20"/>
          <w:lang w:val="en-GB" w:eastAsia="nl-NL"/>
        </w:rPr>
        <w:t>the completion of the site</w:t>
      </w:r>
      <w:r w:rsidR="0024360F">
        <w:rPr>
          <w:rFonts w:ascii="Arial" w:hAnsi="Arial" w:cs="Arial"/>
          <w:sz w:val="20"/>
          <w:szCs w:val="20"/>
          <w:lang w:val="en-GB" w:eastAsia="nl-NL"/>
        </w:rPr>
        <w:t xml:space="preserve">, plus the architectural design of </w:t>
      </w:r>
      <w:r w:rsidR="0024360F" w:rsidRPr="00CF0FE2">
        <w:rPr>
          <w:rFonts w:ascii="Arial" w:hAnsi="Arial" w:cs="Arial"/>
          <w:i/>
          <w:iCs/>
          <w:sz w:val="20"/>
          <w:szCs w:val="20"/>
          <w:lang w:val="en-GB" w:eastAsia="nl-NL"/>
        </w:rPr>
        <w:t>Vitosha</w:t>
      </w:r>
      <w:r w:rsidR="0024360F">
        <w:rPr>
          <w:rFonts w:ascii="Arial" w:hAnsi="Arial" w:cs="Arial"/>
          <w:sz w:val="20"/>
          <w:szCs w:val="20"/>
          <w:lang w:val="en-GB" w:eastAsia="nl-NL"/>
        </w:rPr>
        <w:t xml:space="preserve"> Metro Station</w:t>
      </w:r>
      <w:r w:rsidR="0024360F" w:rsidRPr="00F37A2E">
        <w:rPr>
          <w:rFonts w:ascii="Arial" w:hAnsi="Arial" w:cs="Arial"/>
          <w:sz w:val="20"/>
          <w:szCs w:val="20"/>
          <w:lang w:val="en-GB" w:eastAsia="nl-NL"/>
        </w:rPr>
        <w:t xml:space="preserve"> in order to put it into operation </w:t>
      </w:r>
      <w:r w:rsidR="0024360F">
        <w:rPr>
          <w:rFonts w:ascii="Arial" w:hAnsi="Arial" w:cs="Arial"/>
          <w:sz w:val="20"/>
          <w:szCs w:val="20"/>
          <w:lang w:val="en-GB" w:eastAsia="nl-NL"/>
        </w:rPr>
        <w:t xml:space="preserve">were to be financed under the </w:t>
      </w:r>
      <w:r w:rsidRPr="00F37A2E">
        <w:rPr>
          <w:rFonts w:ascii="Arial" w:hAnsi="Arial" w:cs="Arial"/>
          <w:sz w:val="20"/>
          <w:szCs w:val="20"/>
          <w:lang w:val="en-GB" w:eastAsia="nl-NL"/>
        </w:rPr>
        <w:t xml:space="preserve">2014-2020 </w:t>
      </w:r>
      <w:r w:rsidR="0024360F">
        <w:rPr>
          <w:rFonts w:ascii="Arial" w:hAnsi="Arial" w:cs="Arial"/>
          <w:sz w:val="20"/>
          <w:szCs w:val="20"/>
          <w:lang w:val="en-GB" w:eastAsia="nl-NL"/>
        </w:rPr>
        <w:t>programme</w:t>
      </w:r>
      <w:r w:rsidRPr="00F37A2E">
        <w:rPr>
          <w:rFonts w:ascii="Arial" w:hAnsi="Arial" w:cs="Arial"/>
          <w:sz w:val="20"/>
          <w:szCs w:val="20"/>
          <w:lang w:val="en-GB" w:eastAsia="nl-NL"/>
        </w:rPr>
        <w:t>.</w:t>
      </w:r>
    </w:p>
    <w:p w14:paraId="0DF4F260" w14:textId="318C59B5" w:rsidR="00B7084D" w:rsidRPr="00F37A2E" w:rsidRDefault="00A05BF1" w:rsidP="002052A3">
      <w:pPr>
        <w:keepNext/>
        <w:rPr>
          <w:rFonts w:ascii="Arial" w:hAnsi="Arial" w:cs="Arial"/>
          <w:b/>
          <w:bCs/>
          <w:sz w:val="20"/>
          <w:szCs w:val="20"/>
          <w:lang w:val="en-GB"/>
        </w:rPr>
      </w:pPr>
      <w:r w:rsidRPr="00F37A2E">
        <w:rPr>
          <w:rFonts w:ascii="Arial" w:hAnsi="Arial" w:cs="Arial"/>
          <w:b/>
          <w:bCs/>
          <w:sz w:val="20"/>
          <w:szCs w:val="20"/>
          <w:lang w:val="en-GB"/>
        </w:rPr>
        <w:t>Reallocation and/or transfer of funds</w:t>
      </w:r>
      <w:r w:rsidR="00280FCD" w:rsidRPr="00F37A2E">
        <w:rPr>
          <w:rFonts w:ascii="Arial" w:hAnsi="Arial" w:cs="Arial"/>
          <w:b/>
          <w:bCs/>
          <w:sz w:val="20"/>
          <w:szCs w:val="20"/>
          <w:lang w:val="en-GB"/>
        </w:rPr>
        <w:t>:</w:t>
      </w:r>
    </w:p>
    <w:p w14:paraId="0903152F" w14:textId="0FFA017B" w:rsidR="00B7084D" w:rsidRPr="00F37A2E" w:rsidRDefault="004321AF" w:rsidP="002052A3">
      <w:pPr>
        <w:pStyle w:val="ListParagraph"/>
        <w:numPr>
          <w:ilvl w:val="0"/>
          <w:numId w:val="15"/>
        </w:numPr>
        <w:spacing w:after="120" w:line="240" w:lineRule="auto"/>
        <w:contextualSpacing w:val="0"/>
        <w:jc w:val="both"/>
        <w:rPr>
          <w:rFonts w:cs="Arial"/>
          <w:sz w:val="20"/>
          <w:szCs w:val="20"/>
        </w:rPr>
      </w:pPr>
      <w:r w:rsidRPr="00F37A2E">
        <w:rPr>
          <w:rFonts w:cs="Arial"/>
          <w:sz w:val="20"/>
          <w:szCs w:val="20"/>
        </w:rPr>
        <w:t xml:space="preserve">Transfer of EUR 40.4 million from PA 1 to PA 2 and EUR 4.4 million from PA 4 to PA 3 </w:t>
      </w:r>
      <w:r w:rsidR="0024360F">
        <w:rPr>
          <w:rFonts w:cs="Arial"/>
          <w:sz w:val="20"/>
          <w:szCs w:val="20"/>
        </w:rPr>
        <w:t xml:space="preserve">of </w:t>
      </w:r>
      <w:r w:rsidRPr="00F37A2E">
        <w:rPr>
          <w:rFonts w:cs="Arial"/>
          <w:sz w:val="20"/>
          <w:szCs w:val="20"/>
        </w:rPr>
        <w:t>the priority axis reserve as a result of the performance evaluation and the procedures foreseen for the allocation of the reserve, in accordance with Article 22 of Regulation 1303/2013.</w:t>
      </w:r>
    </w:p>
    <w:p w14:paraId="59884A5D" w14:textId="48153D77" w:rsidR="004321AF" w:rsidRPr="00F37A2E" w:rsidRDefault="004321AF" w:rsidP="002052A3">
      <w:pPr>
        <w:pStyle w:val="ListParagraph"/>
        <w:numPr>
          <w:ilvl w:val="0"/>
          <w:numId w:val="15"/>
        </w:numPr>
        <w:spacing w:after="120" w:line="240" w:lineRule="auto"/>
        <w:contextualSpacing w:val="0"/>
        <w:jc w:val="both"/>
        <w:rPr>
          <w:rFonts w:cs="Arial"/>
          <w:sz w:val="20"/>
          <w:szCs w:val="20"/>
        </w:rPr>
      </w:pPr>
      <w:r w:rsidRPr="00F37A2E">
        <w:rPr>
          <w:rFonts w:cs="Arial"/>
          <w:sz w:val="20"/>
          <w:szCs w:val="20"/>
        </w:rPr>
        <w:t xml:space="preserve">Transfer of funds </w:t>
      </w:r>
      <w:r w:rsidR="0024360F">
        <w:rPr>
          <w:rFonts w:cs="Arial"/>
          <w:sz w:val="20"/>
          <w:szCs w:val="20"/>
        </w:rPr>
        <w:t>under</w:t>
      </w:r>
      <w:r w:rsidR="0024360F" w:rsidRPr="00F37A2E">
        <w:rPr>
          <w:rFonts w:cs="Arial"/>
          <w:sz w:val="20"/>
          <w:szCs w:val="20"/>
        </w:rPr>
        <w:t xml:space="preserve"> </w:t>
      </w:r>
      <w:r w:rsidRPr="00F37A2E">
        <w:rPr>
          <w:rFonts w:cs="Arial"/>
          <w:sz w:val="20"/>
          <w:szCs w:val="20"/>
        </w:rPr>
        <w:t>PA 3 between 2 investment priorities (from 7a "TEN-T investments" to 4f "</w:t>
      </w:r>
      <w:r w:rsidR="0024360F">
        <w:rPr>
          <w:rFonts w:cs="Arial"/>
          <w:sz w:val="20"/>
          <w:szCs w:val="20"/>
        </w:rPr>
        <w:t>S</w:t>
      </w:r>
      <w:r w:rsidRPr="00F37A2E">
        <w:rPr>
          <w:rFonts w:cs="Arial"/>
          <w:sz w:val="20"/>
          <w:szCs w:val="20"/>
        </w:rPr>
        <w:t xml:space="preserve">ustainable multimodal urban mobility") in the amount of EUR 3.24 million to provide additional funding for </w:t>
      </w:r>
      <w:r w:rsidR="0024360F" w:rsidRPr="00F37A2E">
        <w:rPr>
          <w:rFonts w:cs="Arial"/>
          <w:sz w:val="20"/>
          <w:szCs w:val="20"/>
        </w:rPr>
        <w:t xml:space="preserve">the Sofia </w:t>
      </w:r>
      <w:r w:rsidR="00E73BA5">
        <w:rPr>
          <w:rFonts w:cs="Arial"/>
          <w:sz w:val="20"/>
          <w:szCs w:val="20"/>
        </w:rPr>
        <w:t>M</w:t>
      </w:r>
      <w:r w:rsidR="0024360F" w:rsidRPr="00F37A2E">
        <w:rPr>
          <w:rFonts w:cs="Arial"/>
          <w:sz w:val="20"/>
          <w:szCs w:val="20"/>
        </w:rPr>
        <w:t xml:space="preserve">etro </w:t>
      </w:r>
      <w:r w:rsidRPr="00F37A2E">
        <w:rPr>
          <w:rFonts w:cs="Arial"/>
          <w:sz w:val="20"/>
          <w:szCs w:val="20"/>
        </w:rPr>
        <w:t xml:space="preserve">projects </w:t>
      </w:r>
      <w:r w:rsidR="0024360F" w:rsidRPr="00F37A2E">
        <w:rPr>
          <w:rFonts w:cs="Arial"/>
          <w:sz w:val="20"/>
          <w:szCs w:val="20"/>
        </w:rPr>
        <w:t>already approved</w:t>
      </w:r>
      <w:r w:rsidR="0024360F">
        <w:rPr>
          <w:rFonts w:cs="Arial"/>
          <w:sz w:val="20"/>
          <w:szCs w:val="20"/>
        </w:rPr>
        <w:t>.</w:t>
      </w:r>
      <w:r w:rsidRPr="00F37A2E">
        <w:rPr>
          <w:rFonts w:cs="Arial"/>
          <w:sz w:val="20"/>
          <w:szCs w:val="20"/>
        </w:rPr>
        <w:t xml:space="preserve"> </w:t>
      </w:r>
    </w:p>
    <w:p w14:paraId="660F4324" w14:textId="71E3D538" w:rsidR="00B7084D" w:rsidRPr="00F37A2E" w:rsidRDefault="004321AF" w:rsidP="002052A3">
      <w:pPr>
        <w:pStyle w:val="ListParagraph"/>
        <w:numPr>
          <w:ilvl w:val="0"/>
          <w:numId w:val="15"/>
        </w:numPr>
        <w:spacing w:after="120" w:line="240" w:lineRule="auto"/>
        <w:contextualSpacing w:val="0"/>
        <w:jc w:val="both"/>
        <w:rPr>
          <w:rFonts w:cs="Arial"/>
          <w:sz w:val="20"/>
          <w:szCs w:val="20"/>
        </w:rPr>
      </w:pPr>
      <w:r w:rsidRPr="00F37A2E">
        <w:rPr>
          <w:rFonts w:cs="Arial"/>
          <w:sz w:val="20"/>
          <w:szCs w:val="20"/>
        </w:rPr>
        <w:t xml:space="preserve">A non-committed resource from the budget of PA 2 and PA 4, amounting to EUR 98 million, has been transferred to the budget of OP "Innovation and Competitiveness" to support micro, small and medium-sized enterprises </w:t>
      </w:r>
      <w:r w:rsidR="00E73BA5">
        <w:rPr>
          <w:rFonts w:cs="Arial"/>
          <w:sz w:val="20"/>
          <w:szCs w:val="20"/>
        </w:rPr>
        <w:t>in</w:t>
      </w:r>
      <w:r w:rsidR="00E73BA5" w:rsidRPr="00F37A2E">
        <w:rPr>
          <w:rFonts w:cs="Arial"/>
          <w:sz w:val="20"/>
          <w:szCs w:val="20"/>
        </w:rPr>
        <w:t xml:space="preserve"> </w:t>
      </w:r>
      <w:r w:rsidRPr="00F37A2E">
        <w:rPr>
          <w:rFonts w:cs="Arial"/>
          <w:sz w:val="20"/>
          <w:szCs w:val="20"/>
        </w:rPr>
        <w:t>different sectors of the economy in relation to the economic difficulties caused by the COVID-19 pandemic.</w:t>
      </w:r>
    </w:p>
    <w:p w14:paraId="728FA5B9" w14:textId="3EE75321" w:rsidR="00B7084D" w:rsidRPr="00F37A2E" w:rsidRDefault="00E73BA5" w:rsidP="002052A3">
      <w:pPr>
        <w:pStyle w:val="ListParagraph"/>
        <w:numPr>
          <w:ilvl w:val="0"/>
          <w:numId w:val="15"/>
        </w:numPr>
        <w:spacing w:after="120" w:line="240" w:lineRule="auto"/>
        <w:contextualSpacing w:val="0"/>
        <w:jc w:val="both"/>
        <w:rPr>
          <w:rFonts w:cs="Arial"/>
          <w:sz w:val="20"/>
          <w:szCs w:val="20"/>
        </w:rPr>
      </w:pPr>
      <w:r w:rsidRPr="00F37A2E">
        <w:rPr>
          <w:rFonts w:cs="Arial"/>
          <w:sz w:val="20"/>
          <w:szCs w:val="20"/>
        </w:rPr>
        <w:t xml:space="preserve">EUR 80 million </w:t>
      </w:r>
      <w:r>
        <w:rPr>
          <w:rFonts w:cs="Arial"/>
          <w:sz w:val="20"/>
          <w:szCs w:val="20"/>
        </w:rPr>
        <w:t xml:space="preserve">worth of transfer from </w:t>
      </w:r>
      <w:r w:rsidR="004321AF" w:rsidRPr="00F37A2E">
        <w:rPr>
          <w:rFonts w:cs="Arial"/>
          <w:sz w:val="20"/>
          <w:szCs w:val="20"/>
        </w:rPr>
        <w:t xml:space="preserve">the PA 2 </w:t>
      </w:r>
      <w:r w:rsidR="00920F3F" w:rsidRPr="00F37A2E">
        <w:rPr>
          <w:rFonts w:cs="Arial"/>
          <w:sz w:val="20"/>
          <w:szCs w:val="20"/>
        </w:rPr>
        <w:t xml:space="preserve">budget </w:t>
      </w:r>
      <w:r w:rsidR="004321AF" w:rsidRPr="00F37A2E">
        <w:rPr>
          <w:rFonts w:cs="Arial"/>
          <w:sz w:val="20"/>
          <w:szCs w:val="20"/>
        </w:rPr>
        <w:t>to PA 1</w:t>
      </w:r>
      <w:r w:rsidRPr="00E73BA5">
        <w:rPr>
          <w:rFonts w:cs="Arial"/>
          <w:sz w:val="20"/>
          <w:szCs w:val="20"/>
        </w:rPr>
        <w:t xml:space="preserve"> </w:t>
      </w:r>
      <w:r>
        <w:rPr>
          <w:rFonts w:cs="Arial"/>
          <w:sz w:val="20"/>
          <w:szCs w:val="20"/>
        </w:rPr>
        <w:t>allocations</w:t>
      </w:r>
      <w:r w:rsidR="004321AF" w:rsidRPr="00F37A2E">
        <w:rPr>
          <w:rFonts w:cs="Arial"/>
          <w:sz w:val="20"/>
          <w:szCs w:val="20"/>
        </w:rPr>
        <w:t xml:space="preserve"> as a result of the performance evaluation and the procedures foreseen for the allocation of the reserve, in accordance with Article 22 of Regulation 1303/2013.</w:t>
      </w:r>
    </w:p>
    <w:p w14:paraId="0C972D4E" w14:textId="6C2A8014" w:rsidR="00B7084D" w:rsidRPr="00F37A2E" w:rsidRDefault="00D51EBC" w:rsidP="002052A3">
      <w:pPr>
        <w:keepNext/>
        <w:rPr>
          <w:rFonts w:ascii="Arial" w:hAnsi="Arial" w:cs="Arial"/>
          <w:b/>
          <w:bCs/>
          <w:sz w:val="20"/>
          <w:szCs w:val="20"/>
          <w:lang w:val="en-GB"/>
        </w:rPr>
      </w:pPr>
      <w:r w:rsidRPr="00F37A2E">
        <w:rPr>
          <w:rFonts w:ascii="Arial" w:hAnsi="Arial" w:cs="Arial"/>
          <w:b/>
          <w:bCs/>
          <w:sz w:val="20"/>
          <w:szCs w:val="20"/>
          <w:lang w:val="en-GB"/>
        </w:rPr>
        <w:lastRenderedPageBreak/>
        <w:t>Change in the name of PA1</w:t>
      </w:r>
      <w:r w:rsidR="00B7084D" w:rsidRPr="00F37A2E">
        <w:rPr>
          <w:rFonts w:ascii="Arial" w:hAnsi="Arial" w:cs="Arial"/>
          <w:b/>
          <w:bCs/>
          <w:sz w:val="20"/>
          <w:szCs w:val="20"/>
          <w:lang w:val="en-GB"/>
        </w:rPr>
        <w:t>:</w:t>
      </w:r>
    </w:p>
    <w:p w14:paraId="1EB1C907" w14:textId="03759353" w:rsidR="00B7084D" w:rsidRPr="00F37A2E" w:rsidRDefault="00D51EBC" w:rsidP="003C3EE2">
      <w:pPr>
        <w:jc w:val="both"/>
        <w:rPr>
          <w:rFonts w:ascii="Arial" w:hAnsi="Arial" w:cs="Arial"/>
          <w:sz w:val="20"/>
          <w:szCs w:val="20"/>
          <w:lang w:val="en-GB" w:eastAsia="nl-NL"/>
        </w:rPr>
      </w:pPr>
      <w:r w:rsidRPr="00F37A2E">
        <w:rPr>
          <w:rFonts w:ascii="Arial" w:hAnsi="Arial" w:cs="Arial"/>
          <w:sz w:val="20"/>
          <w:szCs w:val="20"/>
          <w:lang w:val="en-GB" w:eastAsia="nl-NL"/>
        </w:rPr>
        <w:t>The name of PA1 has been changed from "Development of railway infrastructure along the “core” Trans-European TransportNetwork” to "Development of railway infrastructure on the "core" and "extended" TEN-T network".</w:t>
      </w:r>
    </w:p>
    <w:p w14:paraId="64315975" w14:textId="1EBDCDEC" w:rsidR="00C671D1" w:rsidRPr="00F37A2E" w:rsidRDefault="00CF6C2A" w:rsidP="002052A3">
      <w:pPr>
        <w:pStyle w:val="Heading2"/>
        <w:numPr>
          <w:ilvl w:val="0"/>
          <w:numId w:val="7"/>
        </w:numPr>
        <w:spacing w:line="240" w:lineRule="auto"/>
        <w:ind w:hanging="720"/>
        <w:rPr>
          <w:rStyle w:val="BodytextItalic"/>
          <w:rFonts w:ascii="Arial" w:hAnsi="Arial" w:cs="Arial"/>
          <w:i w:val="0"/>
          <w:iCs/>
          <w:color w:val="006DB6"/>
          <w:sz w:val="28"/>
          <w:szCs w:val="28"/>
          <w:shd w:val="clear" w:color="auto" w:fill="auto"/>
          <w:lang w:val="en-GB"/>
        </w:rPr>
      </w:pPr>
      <w:bookmarkStart w:id="20" w:name="_Toc120837628"/>
      <w:r w:rsidRPr="00F37A2E">
        <w:rPr>
          <w:rStyle w:val="BodytextItalic"/>
          <w:rFonts w:ascii="Arial" w:hAnsi="Arial" w:cs="Arial"/>
          <w:i w:val="0"/>
          <w:iCs/>
          <w:color w:val="006DB6"/>
          <w:sz w:val="28"/>
          <w:szCs w:val="28"/>
          <w:shd w:val="clear" w:color="auto" w:fill="auto"/>
          <w:lang w:val="en-GB"/>
        </w:rPr>
        <w:t>Status of implementation at the end of 2021</w:t>
      </w:r>
      <w:bookmarkEnd w:id="20"/>
    </w:p>
    <w:p w14:paraId="6E0742E2" w14:textId="4B6CE617" w:rsidR="00F13F76" w:rsidRPr="00F37A2E" w:rsidRDefault="00400496" w:rsidP="001F00DF">
      <w:pPr>
        <w:pStyle w:val="BodyText3"/>
        <w:shd w:val="clear" w:color="auto" w:fill="auto"/>
        <w:tabs>
          <w:tab w:val="left" w:pos="142"/>
        </w:tabs>
        <w:spacing w:after="120" w:line="240" w:lineRule="auto"/>
        <w:ind w:right="28" w:firstLine="0"/>
        <w:jc w:val="both"/>
        <w:rPr>
          <w:rFonts w:ascii="Arial" w:hAnsi="Arial" w:cs="Arial"/>
          <w:sz w:val="20"/>
          <w:szCs w:val="20"/>
          <w:lang w:val="en-GB" w:eastAsia="nl-NL"/>
        </w:rPr>
      </w:pPr>
      <w:r w:rsidRPr="00F37A2E">
        <w:rPr>
          <w:rFonts w:ascii="Arial" w:hAnsi="Arial" w:cs="Arial"/>
          <w:sz w:val="20"/>
          <w:szCs w:val="20"/>
          <w:lang w:val="en-GB" w:eastAsia="nl-NL"/>
        </w:rPr>
        <w:t xml:space="preserve">As of the end of December 2021, 66 contracts </w:t>
      </w:r>
      <w:r w:rsidR="00E73BA5">
        <w:rPr>
          <w:rFonts w:ascii="Arial" w:hAnsi="Arial" w:cs="Arial"/>
          <w:sz w:val="20"/>
          <w:szCs w:val="20"/>
          <w:lang w:val="en-GB" w:eastAsia="nl-NL"/>
        </w:rPr>
        <w:t>were</w:t>
      </w:r>
      <w:r w:rsidRPr="00F37A2E">
        <w:rPr>
          <w:rFonts w:ascii="Arial" w:hAnsi="Arial" w:cs="Arial"/>
          <w:sz w:val="20"/>
          <w:szCs w:val="20"/>
          <w:lang w:val="en-GB" w:eastAsia="nl-NL"/>
        </w:rPr>
        <w:t xml:space="preserve"> concluded, of which 22 have been completed and 3 have been terminated, as presented in the table below. Information on the main projects and their status is presented in </w:t>
      </w:r>
      <w:hyperlink w:anchor="_Приложение_3._Статус" w:history="1">
        <w:r w:rsidRPr="00F37A2E">
          <w:rPr>
            <w:rStyle w:val="Hyperlink"/>
            <w:rFonts w:ascii="Arial" w:hAnsi="Arial" w:cs="Arial"/>
            <w:sz w:val="20"/>
            <w:szCs w:val="20"/>
            <w:lang w:val="en-GB" w:eastAsia="nl-NL"/>
          </w:rPr>
          <w:t>Annex 3</w:t>
        </w:r>
      </w:hyperlink>
      <w:r w:rsidRPr="00F37A2E">
        <w:rPr>
          <w:rFonts w:ascii="Arial" w:hAnsi="Arial" w:cs="Arial"/>
          <w:sz w:val="20"/>
          <w:szCs w:val="20"/>
          <w:lang w:val="en-GB" w:eastAsia="nl-NL"/>
        </w:rPr>
        <w:t>.</w:t>
      </w:r>
    </w:p>
    <w:p w14:paraId="4E7504F8" w14:textId="31FC882D" w:rsidR="00590410" w:rsidRPr="00F37A2E" w:rsidRDefault="00CF6C2A" w:rsidP="00B9101C">
      <w:pPr>
        <w:pStyle w:val="Caption"/>
        <w:keepNext/>
        <w:spacing w:after="60"/>
        <w:rPr>
          <w:rFonts w:ascii="Arial" w:hAnsi="Arial" w:cs="Arial"/>
          <w:i w:val="0"/>
          <w:color w:val="0070C0"/>
          <w:sz w:val="20"/>
          <w:szCs w:val="20"/>
          <w:lang w:val="en-GB"/>
        </w:rPr>
      </w:pPr>
      <w:bookmarkStart w:id="21" w:name="_Toc120875040"/>
      <w:r w:rsidRPr="00F37A2E">
        <w:rPr>
          <w:rFonts w:ascii="Arial" w:hAnsi="Arial" w:cs="Arial"/>
          <w:i w:val="0"/>
          <w:color w:val="0070C0"/>
          <w:sz w:val="20"/>
          <w:szCs w:val="20"/>
          <w:lang w:val="en-GB"/>
        </w:rPr>
        <w:t xml:space="preserve">Table </w:t>
      </w:r>
      <w:r w:rsidR="00590410" w:rsidRPr="00F37A2E">
        <w:rPr>
          <w:rFonts w:ascii="Arial" w:hAnsi="Arial" w:cs="Arial"/>
          <w:i w:val="0"/>
          <w:color w:val="0070C0"/>
          <w:sz w:val="20"/>
          <w:szCs w:val="20"/>
          <w:lang w:val="en-GB"/>
        </w:rPr>
        <w:fldChar w:fldCharType="begin"/>
      </w:r>
      <w:r w:rsidR="00590410" w:rsidRPr="00F37A2E">
        <w:rPr>
          <w:rFonts w:ascii="Arial" w:hAnsi="Arial" w:cs="Arial"/>
          <w:i w:val="0"/>
          <w:color w:val="0070C0"/>
          <w:sz w:val="20"/>
          <w:szCs w:val="20"/>
          <w:lang w:val="en-GB"/>
        </w:rPr>
        <w:instrText xml:space="preserve"> SEQ Таблица \* ARABIC </w:instrText>
      </w:r>
      <w:r w:rsidR="00590410"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2</w:t>
      </w:r>
      <w:r w:rsidR="00590410" w:rsidRPr="00F37A2E">
        <w:rPr>
          <w:rFonts w:ascii="Arial" w:hAnsi="Arial" w:cs="Arial"/>
          <w:i w:val="0"/>
          <w:color w:val="0070C0"/>
          <w:sz w:val="20"/>
          <w:szCs w:val="20"/>
          <w:lang w:val="en-GB"/>
        </w:rPr>
        <w:fldChar w:fldCharType="end"/>
      </w:r>
      <w:r w:rsidR="00590410"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OPTTI - priority axis procedures and contracts as of December 2021</w:t>
      </w:r>
      <w:bookmarkEnd w:id="21"/>
    </w:p>
    <w:tbl>
      <w:tblPr>
        <w:tblStyle w:val="EcorysTable2"/>
        <w:tblW w:w="9209" w:type="dxa"/>
        <w:tblLook w:val="04A0" w:firstRow="1" w:lastRow="0" w:firstColumn="1" w:lastColumn="0" w:noHBand="0" w:noVBand="1"/>
      </w:tblPr>
      <w:tblGrid>
        <w:gridCol w:w="5439"/>
        <w:gridCol w:w="1140"/>
        <w:gridCol w:w="1364"/>
        <w:gridCol w:w="1266"/>
      </w:tblGrid>
      <w:tr w:rsidR="00CF6C2A" w:rsidRPr="00F37A2E" w14:paraId="1336C0B0" w14:textId="77777777" w:rsidTr="00D028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39" w:type="dxa"/>
          </w:tcPr>
          <w:p w14:paraId="7A4C899D" w14:textId="0E7A7470" w:rsidR="00CF6C2A" w:rsidRPr="00F37A2E" w:rsidRDefault="00CF6C2A" w:rsidP="00CF6C2A">
            <w:pPr>
              <w:pStyle w:val="BodyText3"/>
              <w:shd w:val="clear" w:color="auto" w:fill="auto"/>
              <w:tabs>
                <w:tab w:val="left" w:pos="142"/>
              </w:tabs>
              <w:spacing w:line="240" w:lineRule="auto"/>
              <w:ind w:right="23" w:firstLine="0"/>
              <w:jc w:val="both"/>
              <w:rPr>
                <w:rFonts w:ascii="Arial" w:hAnsi="Arial" w:cs="Arial"/>
                <w:b/>
                <w:color w:val="FFFFFF" w:themeColor="background1"/>
                <w:sz w:val="18"/>
                <w:szCs w:val="18"/>
                <w:lang w:val="en-GB" w:eastAsia="nl-NL"/>
              </w:rPr>
            </w:pPr>
            <w:bookmarkStart w:id="22" w:name="_Hlk96070169"/>
            <w:r w:rsidRPr="00F37A2E">
              <w:rPr>
                <w:rFonts w:ascii="Arial" w:hAnsi="Arial" w:cs="Arial"/>
                <w:b/>
                <w:color w:val="FFFFFF" w:themeColor="background1"/>
                <w:sz w:val="18"/>
                <w:szCs w:val="18"/>
                <w:lang w:val="en-GB" w:eastAsia="nl-NL"/>
              </w:rPr>
              <w:t>Procedures</w:t>
            </w:r>
          </w:p>
        </w:tc>
        <w:tc>
          <w:tcPr>
            <w:tcW w:w="1140" w:type="dxa"/>
          </w:tcPr>
          <w:p w14:paraId="65483EF9" w14:textId="24EC3499" w:rsidR="00CF6C2A" w:rsidRPr="00F37A2E" w:rsidRDefault="00CF6C2A" w:rsidP="00CF6C2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Number of contracts concluded</w:t>
            </w:r>
          </w:p>
        </w:tc>
        <w:tc>
          <w:tcPr>
            <w:tcW w:w="1364" w:type="dxa"/>
          </w:tcPr>
          <w:p w14:paraId="1FA4C8E0" w14:textId="7076D750" w:rsidR="00CF6C2A" w:rsidRPr="00F37A2E" w:rsidRDefault="00CF6C2A" w:rsidP="00CF6C2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Number of completed contracts</w:t>
            </w:r>
          </w:p>
        </w:tc>
        <w:tc>
          <w:tcPr>
            <w:tcW w:w="1266" w:type="dxa"/>
          </w:tcPr>
          <w:p w14:paraId="0FBAFADE" w14:textId="187E4003" w:rsidR="00CF6C2A" w:rsidRPr="00F37A2E" w:rsidRDefault="00CF6C2A" w:rsidP="00CF6C2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Number of terminated contracts</w:t>
            </w:r>
          </w:p>
        </w:tc>
      </w:tr>
      <w:tr w:rsidR="00590410" w:rsidRPr="00F37A2E" w14:paraId="064AC1C7"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368ACF98" w14:textId="056434C4" w:rsidR="00590410" w:rsidRPr="00F37A2E" w:rsidRDefault="00CF6C2A" w:rsidP="00822D51">
            <w:pPr>
              <w:pStyle w:val="BodyText3"/>
              <w:shd w:val="clear" w:color="auto" w:fill="auto"/>
              <w:tabs>
                <w:tab w:val="left" w:pos="142"/>
              </w:tabs>
              <w:spacing w:before="60" w:after="60" w:line="240" w:lineRule="auto"/>
              <w:ind w:right="23" w:firstLine="0"/>
              <w:jc w:val="both"/>
              <w:rPr>
                <w:rFonts w:ascii="Arial" w:hAnsi="Arial" w:cs="Arial"/>
                <w:i/>
                <w:sz w:val="18"/>
                <w:szCs w:val="18"/>
                <w:lang w:val="en-GB" w:eastAsia="nl-NL"/>
              </w:rPr>
            </w:pPr>
            <w:r w:rsidRPr="00F37A2E">
              <w:rPr>
                <w:rFonts w:ascii="Arial" w:hAnsi="Arial" w:cs="Arial"/>
                <w:i/>
                <w:sz w:val="18"/>
                <w:szCs w:val="18"/>
                <w:lang w:val="en-GB" w:eastAsia="nl-NL"/>
              </w:rPr>
              <w:t>PA1. Development of railway infrastructure along the “core” and “comprehensive” TEN-T network</w:t>
            </w:r>
          </w:p>
        </w:tc>
      </w:tr>
      <w:tr w:rsidR="00590410" w:rsidRPr="00F37A2E" w14:paraId="0260CF7C" w14:textId="77777777" w:rsidTr="00D0284B">
        <w:tc>
          <w:tcPr>
            <w:cnfStyle w:val="001000000000" w:firstRow="0" w:lastRow="0" w:firstColumn="1" w:lastColumn="0" w:oddVBand="0" w:evenVBand="0" w:oddHBand="0" w:evenHBand="0" w:firstRowFirstColumn="0" w:firstRowLastColumn="0" w:lastRowFirstColumn="0" w:lastRowLastColumn="0"/>
            <w:tcW w:w="5439" w:type="dxa"/>
          </w:tcPr>
          <w:p w14:paraId="7CF8B4AC" w14:textId="0DDF28CC" w:rsidR="00590410" w:rsidRPr="00F37A2E" w:rsidRDefault="004B433A" w:rsidP="00FC2CAB">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hyperlink r:id="rId18" w:history="1">
              <w:r w:rsidR="00C078D9" w:rsidRPr="00F37A2E">
                <w:rPr>
                  <w:rFonts w:ascii="Arial" w:hAnsi="Arial" w:cs="Arial"/>
                  <w:sz w:val="18"/>
                  <w:szCs w:val="18"/>
                  <w:lang w:val="en-GB" w:eastAsia="nl-NL"/>
                </w:rPr>
                <w:t>Development of railway infrastructure along the “core” TEN-T network</w:t>
              </w:r>
              <w:r w:rsidR="00590410" w:rsidRPr="00F37A2E">
                <w:rPr>
                  <w:rFonts w:ascii="Arial" w:hAnsi="Arial" w:cs="Arial"/>
                  <w:sz w:val="18"/>
                  <w:szCs w:val="18"/>
                  <w:lang w:val="en-GB" w:eastAsia="nl-NL"/>
                </w:rPr>
                <w:t xml:space="preserve"> – </w:t>
              </w:r>
              <w:r w:rsidR="00C078D9" w:rsidRPr="00F37A2E">
                <w:rPr>
                  <w:rFonts w:ascii="Arial" w:hAnsi="Arial" w:cs="Arial"/>
                  <w:sz w:val="18"/>
                  <w:szCs w:val="18"/>
                  <w:lang w:val="en-GB" w:eastAsia="nl-NL"/>
                </w:rPr>
                <w:t>Technical</w:t>
              </w:r>
            </w:hyperlink>
            <w:r w:rsidR="00C078D9" w:rsidRPr="00F37A2E">
              <w:rPr>
                <w:rFonts w:ascii="Arial" w:hAnsi="Arial" w:cs="Arial"/>
                <w:sz w:val="18"/>
                <w:szCs w:val="18"/>
                <w:lang w:val="en-GB" w:eastAsia="nl-NL"/>
              </w:rPr>
              <w:t xml:space="preserve"> assistance</w:t>
            </w:r>
          </w:p>
        </w:tc>
        <w:tc>
          <w:tcPr>
            <w:tcW w:w="1140" w:type="dxa"/>
            <w:vAlign w:val="center"/>
          </w:tcPr>
          <w:p w14:paraId="6C383254"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2</w:t>
            </w:r>
          </w:p>
        </w:tc>
        <w:tc>
          <w:tcPr>
            <w:tcW w:w="1364" w:type="dxa"/>
            <w:vAlign w:val="center"/>
          </w:tcPr>
          <w:p w14:paraId="42EFA67E"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0</w:t>
            </w:r>
          </w:p>
        </w:tc>
        <w:tc>
          <w:tcPr>
            <w:tcW w:w="1266" w:type="dxa"/>
            <w:vAlign w:val="center"/>
          </w:tcPr>
          <w:p w14:paraId="7ED311DA"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0</w:t>
            </w:r>
          </w:p>
        </w:tc>
      </w:tr>
      <w:tr w:rsidR="00590410" w:rsidRPr="00F37A2E" w14:paraId="422B1600" w14:textId="77777777" w:rsidTr="00D0284B">
        <w:tc>
          <w:tcPr>
            <w:cnfStyle w:val="001000000000" w:firstRow="0" w:lastRow="0" w:firstColumn="1" w:lastColumn="0" w:oddVBand="0" w:evenVBand="0" w:oddHBand="0" w:evenHBand="0" w:firstRowFirstColumn="0" w:firstRowLastColumn="0" w:lastRowFirstColumn="0" w:lastRowLastColumn="0"/>
            <w:tcW w:w="5439" w:type="dxa"/>
          </w:tcPr>
          <w:p w14:paraId="5704821D" w14:textId="04C77AF2" w:rsidR="00590410" w:rsidRPr="00F37A2E" w:rsidRDefault="004B433A" w:rsidP="00B77F6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hyperlink r:id="rId19" w:history="1">
              <w:r w:rsidR="00C078D9" w:rsidRPr="00F37A2E">
                <w:rPr>
                  <w:rFonts w:ascii="Arial" w:hAnsi="Arial" w:cs="Arial"/>
                  <w:sz w:val="18"/>
                  <w:szCs w:val="18"/>
                  <w:lang w:val="en-GB" w:eastAsia="nl-NL"/>
                </w:rPr>
                <w:t>Development of railway infrastructure along the “core” TEN-T network –</w:t>
              </w:r>
              <w:r w:rsidR="00590410" w:rsidRPr="00F37A2E">
                <w:rPr>
                  <w:rFonts w:ascii="Arial" w:hAnsi="Arial" w:cs="Arial"/>
                  <w:sz w:val="18"/>
                  <w:szCs w:val="18"/>
                  <w:lang w:val="en-GB" w:eastAsia="nl-NL"/>
                </w:rPr>
                <w:t xml:space="preserve"> </w:t>
              </w:r>
              <w:r w:rsidR="00C078D9" w:rsidRPr="00F37A2E">
                <w:rPr>
                  <w:rFonts w:ascii="Arial" w:hAnsi="Arial" w:cs="Arial"/>
                  <w:sz w:val="18"/>
                  <w:szCs w:val="18"/>
                  <w:lang w:val="en-GB" w:eastAsia="nl-NL"/>
                </w:rPr>
                <w:t>Infrastructure</w:t>
              </w:r>
            </w:hyperlink>
            <w:r w:rsidR="00C078D9" w:rsidRPr="00F37A2E">
              <w:rPr>
                <w:rFonts w:ascii="Arial" w:hAnsi="Arial" w:cs="Arial"/>
                <w:sz w:val="18"/>
                <w:szCs w:val="18"/>
                <w:lang w:val="en-GB" w:eastAsia="nl-NL"/>
              </w:rPr>
              <w:t xml:space="preserve"> projects</w:t>
            </w:r>
          </w:p>
        </w:tc>
        <w:tc>
          <w:tcPr>
            <w:tcW w:w="1140" w:type="dxa"/>
            <w:vAlign w:val="center"/>
          </w:tcPr>
          <w:p w14:paraId="630089F9"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6</w:t>
            </w:r>
          </w:p>
        </w:tc>
        <w:tc>
          <w:tcPr>
            <w:tcW w:w="1364" w:type="dxa"/>
            <w:vAlign w:val="center"/>
          </w:tcPr>
          <w:p w14:paraId="26B9F478"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2</w:t>
            </w:r>
          </w:p>
        </w:tc>
        <w:tc>
          <w:tcPr>
            <w:tcW w:w="1266" w:type="dxa"/>
            <w:vAlign w:val="center"/>
          </w:tcPr>
          <w:p w14:paraId="46E45F5C"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0</w:t>
            </w:r>
          </w:p>
        </w:tc>
      </w:tr>
      <w:tr w:rsidR="00590410" w:rsidRPr="00F37A2E" w14:paraId="06424C36"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09F7E614" w14:textId="3AB94825" w:rsidR="00590410" w:rsidRPr="00F37A2E" w:rsidRDefault="00D0284B" w:rsidP="00B77F6A">
            <w:pPr>
              <w:pStyle w:val="BodyText3"/>
              <w:shd w:val="clear" w:color="auto" w:fill="auto"/>
              <w:tabs>
                <w:tab w:val="left" w:pos="142"/>
              </w:tabs>
              <w:spacing w:before="60" w:after="60" w:line="240" w:lineRule="auto"/>
              <w:ind w:right="23" w:firstLine="0"/>
              <w:jc w:val="both"/>
              <w:rPr>
                <w:rFonts w:ascii="Arial" w:hAnsi="Arial" w:cs="Arial"/>
                <w:i/>
                <w:sz w:val="18"/>
                <w:szCs w:val="18"/>
                <w:lang w:val="en-GB" w:eastAsia="nl-NL"/>
              </w:rPr>
            </w:pPr>
            <w:r w:rsidRPr="00F37A2E">
              <w:rPr>
                <w:rFonts w:ascii="Arial" w:hAnsi="Arial" w:cs="Arial"/>
                <w:i/>
                <w:sz w:val="18"/>
                <w:szCs w:val="18"/>
                <w:lang w:val="en-GB" w:eastAsia="nl-NL"/>
              </w:rPr>
              <w:t>PA2. Development of road infrastructure along the ”core” and “comprehensive” TEN-T network</w:t>
            </w:r>
          </w:p>
        </w:tc>
      </w:tr>
      <w:tr w:rsidR="00590410" w:rsidRPr="00F37A2E" w14:paraId="547F6996" w14:textId="77777777" w:rsidTr="00D0284B">
        <w:tc>
          <w:tcPr>
            <w:cnfStyle w:val="001000000000" w:firstRow="0" w:lastRow="0" w:firstColumn="1" w:lastColumn="0" w:oddVBand="0" w:evenVBand="0" w:oddHBand="0" w:evenHBand="0" w:firstRowFirstColumn="0" w:firstRowLastColumn="0" w:lastRowFirstColumn="0" w:lastRowLastColumn="0"/>
            <w:tcW w:w="5439" w:type="dxa"/>
          </w:tcPr>
          <w:p w14:paraId="387256E9" w14:textId="65A0A517" w:rsidR="00590410" w:rsidRPr="00F37A2E" w:rsidRDefault="004B433A" w:rsidP="00B77F6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hyperlink r:id="rId20" w:history="1">
              <w:r w:rsidR="00C078D9" w:rsidRPr="00F37A2E">
                <w:rPr>
                  <w:lang w:val="en-GB"/>
                </w:rPr>
                <w:t xml:space="preserve"> </w:t>
              </w:r>
              <w:r w:rsidR="00C078D9" w:rsidRPr="00F37A2E">
                <w:rPr>
                  <w:rFonts w:ascii="Arial" w:hAnsi="Arial" w:cs="Arial"/>
                  <w:sz w:val="18"/>
                  <w:szCs w:val="18"/>
                  <w:lang w:val="en-GB" w:eastAsia="nl-NL"/>
                </w:rPr>
                <w:t>Development of road infrastructure along the ”core” and “comprehensive” TEN-T network</w:t>
              </w:r>
              <w:r w:rsidR="00590410" w:rsidRPr="00F37A2E">
                <w:rPr>
                  <w:rFonts w:ascii="Arial" w:hAnsi="Arial" w:cs="Arial"/>
                  <w:sz w:val="18"/>
                  <w:szCs w:val="18"/>
                  <w:lang w:val="en-GB" w:eastAsia="nl-NL"/>
                </w:rPr>
                <w:t xml:space="preserve"> – </w:t>
              </w:r>
              <w:r w:rsidR="00C078D9" w:rsidRPr="00F37A2E">
                <w:rPr>
                  <w:rFonts w:ascii="Arial" w:hAnsi="Arial" w:cs="Arial"/>
                  <w:sz w:val="18"/>
                  <w:szCs w:val="18"/>
                  <w:lang w:val="en-GB" w:eastAsia="nl-NL"/>
                </w:rPr>
                <w:t>Technical</w:t>
              </w:r>
            </w:hyperlink>
            <w:r w:rsidR="00C078D9" w:rsidRPr="00F37A2E">
              <w:rPr>
                <w:rFonts w:ascii="Arial" w:hAnsi="Arial" w:cs="Arial"/>
                <w:sz w:val="18"/>
                <w:szCs w:val="18"/>
                <w:lang w:val="en-GB" w:eastAsia="nl-NL"/>
              </w:rPr>
              <w:t xml:space="preserve"> assistance</w:t>
            </w:r>
          </w:p>
        </w:tc>
        <w:tc>
          <w:tcPr>
            <w:tcW w:w="1140" w:type="dxa"/>
            <w:vAlign w:val="center"/>
          </w:tcPr>
          <w:p w14:paraId="157CF154"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2</w:t>
            </w:r>
          </w:p>
        </w:tc>
        <w:tc>
          <w:tcPr>
            <w:tcW w:w="1364" w:type="dxa"/>
            <w:vAlign w:val="center"/>
          </w:tcPr>
          <w:p w14:paraId="7542DE55"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0</w:t>
            </w:r>
          </w:p>
        </w:tc>
        <w:tc>
          <w:tcPr>
            <w:tcW w:w="1266" w:type="dxa"/>
            <w:vAlign w:val="center"/>
          </w:tcPr>
          <w:p w14:paraId="21585346" w14:textId="637EB681"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1</w:t>
            </w:r>
          </w:p>
        </w:tc>
      </w:tr>
      <w:tr w:rsidR="00590410" w:rsidRPr="00F37A2E" w14:paraId="01C464B6" w14:textId="77777777" w:rsidTr="00D0284B">
        <w:tc>
          <w:tcPr>
            <w:cnfStyle w:val="001000000000" w:firstRow="0" w:lastRow="0" w:firstColumn="1" w:lastColumn="0" w:oddVBand="0" w:evenVBand="0" w:oddHBand="0" w:evenHBand="0" w:firstRowFirstColumn="0" w:firstRowLastColumn="0" w:lastRowFirstColumn="0" w:lastRowLastColumn="0"/>
            <w:tcW w:w="5439" w:type="dxa"/>
          </w:tcPr>
          <w:p w14:paraId="3702926F" w14:textId="219440CF" w:rsidR="00590410" w:rsidRPr="00F37A2E" w:rsidRDefault="004B433A" w:rsidP="00B77F6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hyperlink r:id="rId21" w:history="1">
              <w:r w:rsidR="00C078D9" w:rsidRPr="00F37A2E">
                <w:rPr>
                  <w:lang w:val="en-GB" w:eastAsia="nl-NL"/>
                </w:rPr>
                <w:t xml:space="preserve"> </w:t>
              </w:r>
              <w:r w:rsidR="00C078D9" w:rsidRPr="00F37A2E">
                <w:rPr>
                  <w:rFonts w:ascii="Arial" w:hAnsi="Arial" w:cs="Arial"/>
                  <w:sz w:val="18"/>
                  <w:szCs w:val="18"/>
                  <w:lang w:val="en-GB" w:eastAsia="nl-NL"/>
                </w:rPr>
                <w:t>Development of road infrastructure along the ”core” and “comprehensive” TEN-T network</w:t>
              </w:r>
              <w:r w:rsidR="00590410" w:rsidRPr="00F37A2E">
                <w:rPr>
                  <w:rFonts w:ascii="Arial" w:hAnsi="Arial" w:cs="Arial"/>
                  <w:sz w:val="18"/>
                  <w:szCs w:val="18"/>
                  <w:lang w:val="en-GB" w:eastAsia="nl-NL"/>
                </w:rPr>
                <w:t xml:space="preserve"> </w:t>
              </w:r>
              <w:r w:rsidR="00C078D9" w:rsidRPr="00F37A2E">
                <w:rPr>
                  <w:rFonts w:ascii="Arial" w:hAnsi="Arial" w:cs="Arial"/>
                  <w:sz w:val="18"/>
                  <w:szCs w:val="18"/>
                  <w:lang w:val="en-GB" w:eastAsia="nl-NL"/>
                </w:rPr>
                <w:t>–</w:t>
              </w:r>
              <w:r w:rsidR="00590410" w:rsidRPr="00F37A2E">
                <w:rPr>
                  <w:rFonts w:ascii="Arial" w:hAnsi="Arial" w:cs="Arial"/>
                  <w:sz w:val="18"/>
                  <w:szCs w:val="18"/>
                  <w:lang w:val="en-GB" w:eastAsia="nl-NL"/>
                </w:rPr>
                <w:t xml:space="preserve"> </w:t>
              </w:r>
              <w:r w:rsidR="00C078D9" w:rsidRPr="00F37A2E">
                <w:rPr>
                  <w:rFonts w:ascii="Arial" w:hAnsi="Arial" w:cs="Arial"/>
                  <w:sz w:val="18"/>
                  <w:szCs w:val="18"/>
                  <w:lang w:val="en-GB" w:eastAsia="nl-NL"/>
                </w:rPr>
                <w:t>Infrastructure</w:t>
              </w:r>
            </w:hyperlink>
            <w:r w:rsidR="00C078D9" w:rsidRPr="00F37A2E">
              <w:rPr>
                <w:rFonts w:ascii="Arial" w:hAnsi="Arial" w:cs="Arial"/>
                <w:sz w:val="18"/>
                <w:szCs w:val="18"/>
                <w:lang w:val="en-GB" w:eastAsia="nl-NL"/>
              </w:rPr>
              <w:t xml:space="preserve"> projects</w:t>
            </w:r>
          </w:p>
        </w:tc>
        <w:tc>
          <w:tcPr>
            <w:tcW w:w="1140" w:type="dxa"/>
            <w:vAlign w:val="center"/>
          </w:tcPr>
          <w:p w14:paraId="78B87839"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2</w:t>
            </w:r>
          </w:p>
        </w:tc>
        <w:tc>
          <w:tcPr>
            <w:tcW w:w="1364" w:type="dxa"/>
            <w:vAlign w:val="center"/>
          </w:tcPr>
          <w:p w14:paraId="57E922FC" w14:textId="4053A21B"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1</w:t>
            </w:r>
          </w:p>
        </w:tc>
        <w:tc>
          <w:tcPr>
            <w:tcW w:w="1266" w:type="dxa"/>
            <w:vAlign w:val="center"/>
          </w:tcPr>
          <w:p w14:paraId="25EFF630"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0</w:t>
            </w:r>
          </w:p>
        </w:tc>
      </w:tr>
      <w:tr w:rsidR="00590410" w:rsidRPr="00F37A2E" w14:paraId="62F6654A"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6658425A" w14:textId="2BC3D6AD" w:rsidR="00590410" w:rsidRPr="00F37A2E" w:rsidRDefault="00D0284B" w:rsidP="00B77F6A">
            <w:pPr>
              <w:pStyle w:val="BodyText3"/>
              <w:shd w:val="clear" w:color="auto" w:fill="auto"/>
              <w:tabs>
                <w:tab w:val="left" w:pos="142"/>
              </w:tabs>
              <w:spacing w:after="120" w:line="240" w:lineRule="auto"/>
              <w:ind w:right="23" w:firstLine="0"/>
              <w:jc w:val="both"/>
              <w:rPr>
                <w:rFonts w:ascii="Arial" w:hAnsi="Arial" w:cs="Arial"/>
                <w:i/>
                <w:sz w:val="18"/>
                <w:szCs w:val="18"/>
                <w:lang w:val="en-GB" w:eastAsia="nl-NL"/>
              </w:rPr>
            </w:pPr>
            <w:r w:rsidRPr="00F37A2E">
              <w:rPr>
                <w:rFonts w:ascii="Arial" w:hAnsi="Arial" w:cs="Arial"/>
                <w:i/>
                <w:sz w:val="18"/>
                <w:szCs w:val="18"/>
                <w:lang w:val="en-GB" w:eastAsia="nl-NL"/>
              </w:rPr>
              <w:t>PA3. Improvement of intermodal transport services for passengers and freight and development of sustainable urban transport</w:t>
            </w:r>
          </w:p>
        </w:tc>
      </w:tr>
      <w:tr w:rsidR="00590410" w:rsidRPr="00F37A2E" w14:paraId="2E2FCB34" w14:textId="77777777" w:rsidTr="00D0284B">
        <w:tc>
          <w:tcPr>
            <w:cnfStyle w:val="001000000000" w:firstRow="0" w:lastRow="0" w:firstColumn="1" w:lastColumn="0" w:oddVBand="0" w:evenVBand="0" w:oddHBand="0" w:evenHBand="0" w:firstRowFirstColumn="0" w:firstRowLastColumn="0" w:lastRowFirstColumn="0" w:lastRowLastColumn="0"/>
            <w:tcW w:w="5439" w:type="dxa"/>
          </w:tcPr>
          <w:p w14:paraId="2198BCA0" w14:textId="130F67EB" w:rsidR="00590410" w:rsidRPr="00F37A2E" w:rsidRDefault="00C078D9" w:rsidP="00B77F6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Improvement of intermodal transport services for passengers and freight and development of sustainable urban transport</w:t>
            </w:r>
          </w:p>
        </w:tc>
        <w:tc>
          <w:tcPr>
            <w:tcW w:w="1140" w:type="dxa"/>
            <w:vAlign w:val="center"/>
          </w:tcPr>
          <w:p w14:paraId="7B88F973"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6</w:t>
            </w:r>
          </w:p>
        </w:tc>
        <w:tc>
          <w:tcPr>
            <w:tcW w:w="1364" w:type="dxa"/>
            <w:vAlign w:val="center"/>
          </w:tcPr>
          <w:p w14:paraId="50D69AE0" w14:textId="18F894AE" w:rsidR="00590410" w:rsidRPr="00F37A2E" w:rsidRDefault="00E82842"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3</w:t>
            </w:r>
          </w:p>
        </w:tc>
        <w:tc>
          <w:tcPr>
            <w:tcW w:w="1266" w:type="dxa"/>
            <w:vAlign w:val="center"/>
          </w:tcPr>
          <w:p w14:paraId="54006501"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0</w:t>
            </w:r>
          </w:p>
        </w:tc>
      </w:tr>
      <w:tr w:rsidR="00590410" w:rsidRPr="00F37A2E" w14:paraId="02579AC4"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7A935CAF" w14:textId="556B4FCA" w:rsidR="00590410" w:rsidRPr="00F37A2E" w:rsidRDefault="00D0284B" w:rsidP="00B77F6A">
            <w:pPr>
              <w:pStyle w:val="BodyText3"/>
              <w:shd w:val="clear" w:color="auto" w:fill="auto"/>
              <w:tabs>
                <w:tab w:val="left" w:pos="142"/>
              </w:tabs>
              <w:spacing w:before="60" w:after="60" w:line="240" w:lineRule="auto"/>
              <w:ind w:right="23" w:firstLine="0"/>
              <w:jc w:val="both"/>
              <w:rPr>
                <w:rFonts w:ascii="Arial" w:hAnsi="Arial" w:cs="Arial"/>
                <w:i/>
                <w:sz w:val="18"/>
                <w:szCs w:val="18"/>
                <w:lang w:val="en-GB" w:eastAsia="nl-NL"/>
              </w:rPr>
            </w:pPr>
            <w:r w:rsidRPr="00F37A2E">
              <w:rPr>
                <w:rFonts w:ascii="Arial" w:hAnsi="Arial" w:cs="Arial"/>
                <w:i/>
                <w:sz w:val="18"/>
                <w:szCs w:val="18"/>
                <w:lang w:val="en-GB" w:eastAsia="nl-NL"/>
              </w:rPr>
              <w:t>PA4. Innovations in management and services - establishment of modern infrastructure for traffic management and transport safety improvement</w:t>
            </w:r>
          </w:p>
        </w:tc>
      </w:tr>
      <w:tr w:rsidR="00590410" w:rsidRPr="00F37A2E" w14:paraId="347F8D50" w14:textId="77777777" w:rsidTr="00D0284B">
        <w:tc>
          <w:tcPr>
            <w:cnfStyle w:val="001000000000" w:firstRow="0" w:lastRow="0" w:firstColumn="1" w:lastColumn="0" w:oddVBand="0" w:evenVBand="0" w:oddHBand="0" w:evenHBand="0" w:firstRowFirstColumn="0" w:firstRowLastColumn="0" w:lastRowFirstColumn="0" w:lastRowLastColumn="0"/>
            <w:tcW w:w="5439" w:type="dxa"/>
          </w:tcPr>
          <w:p w14:paraId="75D907F9" w14:textId="33B6BEEE" w:rsidR="00590410" w:rsidRPr="00F37A2E" w:rsidRDefault="00C078D9" w:rsidP="00B77F6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eastAsia="nl-NL"/>
              </w:rPr>
              <w:t>Innovations in management and services - establishment of modern infrastructure for traffic management and transport safety improvement</w:t>
            </w:r>
          </w:p>
        </w:tc>
        <w:tc>
          <w:tcPr>
            <w:tcW w:w="1140" w:type="dxa"/>
            <w:vAlign w:val="center"/>
          </w:tcPr>
          <w:p w14:paraId="2213D332"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11</w:t>
            </w:r>
          </w:p>
        </w:tc>
        <w:tc>
          <w:tcPr>
            <w:tcW w:w="1364" w:type="dxa"/>
            <w:vAlign w:val="center"/>
          </w:tcPr>
          <w:p w14:paraId="6D99F9C1" w14:textId="75EE8438" w:rsidR="00590410" w:rsidRPr="00F37A2E" w:rsidRDefault="00312F41"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4</w:t>
            </w:r>
          </w:p>
        </w:tc>
        <w:tc>
          <w:tcPr>
            <w:tcW w:w="1266" w:type="dxa"/>
            <w:vAlign w:val="center"/>
          </w:tcPr>
          <w:p w14:paraId="470F6416" w14:textId="35221D8D"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1</w:t>
            </w:r>
          </w:p>
        </w:tc>
      </w:tr>
      <w:tr w:rsidR="00590410" w:rsidRPr="00F37A2E" w14:paraId="394C01AF"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1C5D106E" w14:textId="1F27471E" w:rsidR="00590410" w:rsidRPr="00F37A2E" w:rsidRDefault="00D0284B" w:rsidP="00B77F6A">
            <w:pPr>
              <w:pStyle w:val="BodyText3"/>
              <w:shd w:val="clear" w:color="auto" w:fill="auto"/>
              <w:tabs>
                <w:tab w:val="left" w:pos="142"/>
              </w:tabs>
              <w:spacing w:before="60" w:after="60" w:line="240" w:lineRule="auto"/>
              <w:ind w:right="23" w:firstLine="0"/>
              <w:jc w:val="both"/>
              <w:rPr>
                <w:rFonts w:ascii="Arial" w:hAnsi="Arial" w:cs="Arial"/>
                <w:i/>
                <w:sz w:val="18"/>
                <w:szCs w:val="18"/>
                <w:lang w:val="en-GB" w:eastAsia="nl-NL"/>
              </w:rPr>
            </w:pPr>
            <w:r w:rsidRPr="00F37A2E">
              <w:rPr>
                <w:rFonts w:ascii="Arial" w:hAnsi="Arial" w:cs="Arial"/>
                <w:i/>
                <w:sz w:val="18"/>
                <w:szCs w:val="18"/>
                <w:lang w:val="en-GB" w:eastAsia="nl-NL"/>
              </w:rPr>
              <w:t>PA5 Technical assistance</w:t>
            </w:r>
          </w:p>
        </w:tc>
      </w:tr>
      <w:tr w:rsidR="00590410" w:rsidRPr="00F37A2E" w14:paraId="426986E3" w14:textId="77777777" w:rsidTr="00D0284B">
        <w:tc>
          <w:tcPr>
            <w:cnfStyle w:val="001000000000" w:firstRow="0" w:lastRow="0" w:firstColumn="1" w:lastColumn="0" w:oddVBand="0" w:evenVBand="0" w:oddHBand="0" w:evenHBand="0" w:firstRowFirstColumn="0" w:firstRowLastColumn="0" w:lastRowFirstColumn="0" w:lastRowLastColumn="0"/>
            <w:tcW w:w="5439" w:type="dxa"/>
          </w:tcPr>
          <w:p w14:paraId="33E9797B" w14:textId="670703A2" w:rsidR="00590410" w:rsidRPr="00F37A2E" w:rsidRDefault="00C078D9" w:rsidP="00B77F6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Technical assistance</w:t>
            </w:r>
          </w:p>
        </w:tc>
        <w:tc>
          <w:tcPr>
            <w:tcW w:w="1140" w:type="dxa"/>
            <w:vAlign w:val="center"/>
          </w:tcPr>
          <w:p w14:paraId="1EE63489"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27</w:t>
            </w:r>
          </w:p>
        </w:tc>
        <w:tc>
          <w:tcPr>
            <w:tcW w:w="1364" w:type="dxa"/>
            <w:vAlign w:val="center"/>
          </w:tcPr>
          <w:p w14:paraId="007A1EE0"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11</w:t>
            </w:r>
          </w:p>
        </w:tc>
        <w:tc>
          <w:tcPr>
            <w:tcW w:w="1266" w:type="dxa"/>
            <w:vAlign w:val="center"/>
          </w:tcPr>
          <w:p w14:paraId="67FF2634" w14:textId="78D4711A"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1</w:t>
            </w:r>
          </w:p>
        </w:tc>
      </w:tr>
      <w:tr w:rsidR="00590410" w:rsidRPr="00F37A2E" w14:paraId="48F14528" w14:textId="77777777" w:rsidTr="00D0284B">
        <w:tc>
          <w:tcPr>
            <w:cnfStyle w:val="001000000000" w:firstRow="0" w:lastRow="0" w:firstColumn="1" w:lastColumn="0" w:oddVBand="0" w:evenVBand="0" w:oddHBand="0" w:evenHBand="0" w:firstRowFirstColumn="0" w:firstRowLastColumn="0" w:lastRowFirstColumn="0" w:lastRowLastColumn="0"/>
            <w:tcW w:w="5439" w:type="dxa"/>
          </w:tcPr>
          <w:p w14:paraId="65688A47" w14:textId="5783AFE4" w:rsidR="00590410" w:rsidRPr="00F37A2E" w:rsidRDefault="00C078D9" w:rsidP="00B77F6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Budget lines</w:t>
            </w:r>
          </w:p>
        </w:tc>
        <w:tc>
          <w:tcPr>
            <w:tcW w:w="1140" w:type="dxa"/>
            <w:vAlign w:val="center"/>
          </w:tcPr>
          <w:p w14:paraId="768DC17F"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10</w:t>
            </w:r>
          </w:p>
        </w:tc>
        <w:tc>
          <w:tcPr>
            <w:tcW w:w="1364" w:type="dxa"/>
            <w:vAlign w:val="center"/>
          </w:tcPr>
          <w:p w14:paraId="37452112"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1</w:t>
            </w:r>
          </w:p>
        </w:tc>
        <w:tc>
          <w:tcPr>
            <w:tcW w:w="1266" w:type="dxa"/>
            <w:vAlign w:val="center"/>
          </w:tcPr>
          <w:p w14:paraId="721273CC" w14:textId="77777777" w:rsidR="00590410" w:rsidRPr="00F37A2E"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0</w:t>
            </w:r>
          </w:p>
        </w:tc>
      </w:tr>
    </w:tbl>
    <w:bookmarkEnd w:id="22"/>
    <w:p w14:paraId="4D671690" w14:textId="64672D92" w:rsidR="00D0284B" w:rsidRPr="00F37A2E" w:rsidRDefault="00D0284B" w:rsidP="00D0284B">
      <w:pPr>
        <w:pStyle w:val="BodyText3"/>
        <w:shd w:val="clear" w:color="auto" w:fill="auto"/>
        <w:tabs>
          <w:tab w:val="left" w:pos="142"/>
        </w:tabs>
        <w:spacing w:after="120" w:line="276" w:lineRule="auto"/>
        <w:ind w:right="23" w:firstLine="0"/>
        <w:jc w:val="both"/>
        <w:rPr>
          <w:rFonts w:ascii="Arial" w:hAnsi="Arial" w:cs="Arial"/>
          <w:bCs/>
          <w:i/>
          <w:iCs/>
          <w:sz w:val="18"/>
          <w:szCs w:val="18"/>
          <w:lang w:val="en-GB"/>
        </w:rPr>
      </w:pPr>
      <w:r w:rsidRPr="00F37A2E">
        <w:rPr>
          <w:rFonts w:ascii="Arial" w:hAnsi="Arial" w:cs="Arial"/>
          <w:bCs/>
          <w:i/>
          <w:iCs/>
          <w:sz w:val="18"/>
          <w:szCs w:val="18"/>
          <w:lang w:val="en-GB"/>
        </w:rPr>
        <w:t xml:space="preserve">Source: UMIS, </w:t>
      </w:r>
      <w:r w:rsidR="009D221F" w:rsidRPr="00F37A2E">
        <w:rPr>
          <w:rFonts w:ascii="Arial" w:hAnsi="Arial" w:cs="Arial"/>
          <w:bCs/>
          <w:i/>
          <w:iCs/>
          <w:sz w:val="18"/>
          <w:szCs w:val="18"/>
          <w:lang w:val="en-GB"/>
        </w:rPr>
        <w:t xml:space="preserve">information from the </w:t>
      </w:r>
      <w:r w:rsidRPr="00F37A2E">
        <w:rPr>
          <w:rFonts w:ascii="Arial" w:hAnsi="Arial" w:cs="Arial"/>
          <w:bCs/>
          <w:i/>
          <w:iCs/>
          <w:sz w:val="18"/>
          <w:szCs w:val="18"/>
          <w:lang w:val="en-GB"/>
        </w:rPr>
        <w:t>MA</w:t>
      </w:r>
      <w:r w:rsidR="009D221F" w:rsidRPr="00F37A2E">
        <w:rPr>
          <w:rFonts w:ascii="Arial" w:hAnsi="Arial" w:cs="Arial"/>
          <w:bCs/>
          <w:i/>
          <w:iCs/>
          <w:sz w:val="18"/>
          <w:szCs w:val="18"/>
          <w:lang w:val="en-GB"/>
        </w:rPr>
        <w:t xml:space="preserve"> </w:t>
      </w:r>
    </w:p>
    <w:p w14:paraId="1B660C11" w14:textId="22C950F9" w:rsidR="00F13F76" w:rsidRPr="00F37A2E" w:rsidRDefault="00770BC3" w:rsidP="00F13F76">
      <w:pPr>
        <w:pStyle w:val="Heading3"/>
        <w:ind w:hanging="720"/>
        <w:rPr>
          <w:lang w:val="en-GB" w:eastAsia="nl-NL"/>
        </w:rPr>
      </w:pPr>
      <w:bookmarkStart w:id="23" w:name="_Toc120837629"/>
      <w:r w:rsidRPr="00F37A2E">
        <w:rPr>
          <w:lang w:val="en-GB" w:eastAsia="nl-NL"/>
        </w:rPr>
        <w:t>Physical progress</w:t>
      </w:r>
      <w:bookmarkEnd w:id="23"/>
    </w:p>
    <w:p w14:paraId="5EFA2CF9" w14:textId="51125745" w:rsidR="00C9023E" w:rsidRPr="00F37A2E" w:rsidRDefault="00770BC3" w:rsidP="002052A3">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bookmarkStart w:id="24" w:name="_Hlk96088871"/>
      <w:bookmarkStart w:id="25" w:name="_Hlk96086160"/>
      <w:r w:rsidRPr="00F37A2E">
        <w:rPr>
          <w:rFonts w:ascii="Arial" w:hAnsi="Arial" w:cs="Arial"/>
          <w:sz w:val="20"/>
          <w:szCs w:val="20"/>
          <w:lang w:val="en-GB" w:eastAsia="nl-NL"/>
        </w:rPr>
        <w:t xml:space="preserve">In the area of </w:t>
      </w:r>
      <w:r w:rsidRPr="00F37A2E">
        <w:rPr>
          <w:rFonts w:ascii="Arial" w:hAnsi="Arial" w:cs="Arial"/>
          <w:b/>
          <w:bCs/>
          <w:sz w:val="20"/>
          <w:szCs w:val="20"/>
          <w:lang w:val="en-GB" w:eastAsia="nl-NL"/>
        </w:rPr>
        <w:t>rail infrastructure</w:t>
      </w:r>
      <w:r w:rsidRPr="00F37A2E">
        <w:rPr>
          <w:rFonts w:ascii="Arial" w:hAnsi="Arial" w:cs="Arial"/>
          <w:sz w:val="20"/>
          <w:szCs w:val="20"/>
          <w:lang w:val="en-GB" w:eastAsia="nl-NL"/>
        </w:rPr>
        <w:t>, a total of 14 contracts</w:t>
      </w:r>
      <w:r w:rsidRPr="00F37A2E">
        <w:rPr>
          <w:rStyle w:val="FootnoteReference"/>
          <w:rFonts w:ascii="Arial" w:hAnsi="Arial" w:cs="Arial"/>
          <w:sz w:val="20"/>
          <w:szCs w:val="20"/>
          <w:lang w:val="en-GB" w:eastAsia="nl-NL"/>
        </w:rPr>
        <w:footnoteReference w:id="2"/>
      </w:r>
      <w:r w:rsidRPr="00F37A2E">
        <w:rPr>
          <w:rFonts w:ascii="Arial" w:hAnsi="Arial" w:cs="Arial"/>
          <w:sz w:val="20"/>
          <w:szCs w:val="20"/>
          <w:lang w:val="en-GB" w:eastAsia="nl-NL"/>
        </w:rPr>
        <w:t xml:space="preserve"> directly related to the construction or improvement of rail infrastructure or project preparation were financed. Eight of these </w:t>
      </w:r>
      <w:r w:rsidR="00DB1786">
        <w:rPr>
          <w:rFonts w:ascii="Arial" w:hAnsi="Arial" w:cs="Arial"/>
          <w:sz w:val="20"/>
          <w:szCs w:val="20"/>
          <w:lang w:val="en-GB" w:eastAsia="nl-NL"/>
        </w:rPr>
        <w:t>were</w:t>
      </w:r>
      <w:r w:rsidRPr="00F37A2E">
        <w:rPr>
          <w:rFonts w:ascii="Arial" w:hAnsi="Arial" w:cs="Arial"/>
          <w:sz w:val="20"/>
          <w:szCs w:val="20"/>
          <w:lang w:val="en-GB" w:eastAsia="nl-NL"/>
        </w:rPr>
        <w:t xml:space="preserve"> financed under PA1, three under PA3, one under PA4 and two under PA5.</w:t>
      </w:r>
    </w:p>
    <w:p w14:paraId="138C5D56" w14:textId="6E0DD56D" w:rsidR="00770BC3" w:rsidRPr="00F37A2E" w:rsidRDefault="00770BC3" w:rsidP="002052A3">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r w:rsidRPr="00F37A2E">
        <w:rPr>
          <w:rFonts w:ascii="Arial" w:hAnsi="Arial" w:cs="Arial"/>
          <w:sz w:val="20"/>
          <w:szCs w:val="20"/>
          <w:lang w:val="en-GB" w:eastAsia="nl-NL"/>
        </w:rPr>
        <w:t xml:space="preserve">By the end of 2021, 3 contracts </w:t>
      </w:r>
      <w:r w:rsidR="00920F3F" w:rsidRPr="00F37A2E">
        <w:rPr>
          <w:rFonts w:ascii="Arial" w:hAnsi="Arial" w:cs="Arial"/>
          <w:sz w:val="20"/>
          <w:szCs w:val="20"/>
          <w:lang w:val="en-GB" w:eastAsia="nl-NL"/>
        </w:rPr>
        <w:t>ha</w:t>
      </w:r>
      <w:r w:rsidR="00920F3F">
        <w:rPr>
          <w:rFonts w:ascii="Arial" w:hAnsi="Arial" w:cs="Arial"/>
          <w:sz w:val="20"/>
          <w:szCs w:val="20"/>
          <w:lang w:val="en-GB" w:eastAsia="nl-NL"/>
        </w:rPr>
        <w:t>d</w:t>
      </w:r>
      <w:r w:rsidR="00920F3F" w:rsidRPr="00F37A2E">
        <w:rPr>
          <w:rFonts w:ascii="Arial" w:hAnsi="Arial" w:cs="Arial"/>
          <w:sz w:val="20"/>
          <w:szCs w:val="20"/>
          <w:lang w:val="en-GB" w:eastAsia="nl-NL"/>
        </w:rPr>
        <w:t xml:space="preserve"> </w:t>
      </w:r>
      <w:r w:rsidRPr="00F37A2E">
        <w:rPr>
          <w:rFonts w:ascii="Arial" w:hAnsi="Arial" w:cs="Arial"/>
          <w:sz w:val="20"/>
          <w:szCs w:val="20"/>
          <w:lang w:val="en-GB" w:eastAsia="nl-NL"/>
        </w:rPr>
        <w:t xml:space="preserve">been completed - two investment projects and one for technical assistance. Under the investment projects, four road overpasses </w:t>
      </w:r>
      <w:r w:rsidR="00920F3F">
        <w:rPr>
          <w:rFonts w:ascii="Arial" w:hAnsi="Arial" w:cs="Arial"/>
          <w:sz w:val="20"/>
          <w:szCs w:val="20"/>
          <w:lang w:val="en-GB" w:eastAsia="nl-NL"/>
        </w:rPr>
        <w:t>were</w:t>
      </w:r>
      <w:r w:rsidRPr="00F37A2E">
        <w:rPr>
          <w:rFonts w:ascii="Arial" w:hAnsi="Arial" w:cs="Arial"/>
          <w:sz w:val="20"/>
          <w:szCs w:val="20"/>
          <w:lang w:val="en-GB" w:eastAsia="nl-NL"/>
        </w:rPr>
        <w:t xml:space="preserve"> built on the </w:t>
      </w:r>
      <w:r w:rsidR="00D16770" w:rsidRPr="00F37A2E">
        <w:rPr>
          <w:rFonts w:ascii="Arial" w:hAnsi="Arial" w:cs="Arial"/>
          <w:sz w:val="20"/>
          <w:szCs w:val="20"/>
          <w:lang w:val="en-GB" w:eastAsia="nl-NL"/>
        </w:rPr>
        <w:t xml:space="preserve">Septemvri-Plovdiv </w:t>
      </w:r>
      <w:r w:rsidRPr="00F37A2E">
        <w:rPr>
          <w:rFonts w:ascii="Arial" w:hAnsi="Arial" w:cs="Arial"/>
          <w:sz w:val="20"/>
          <w:szCs w:val="20"/>
          <w:lang w:val="en-GB" w:eastAsia="nl-NL"/>
        </w:rPr>
        <w:t xml:space="preserve">railway </w:t>
      </w:r>
      <w:r w:rsidR="00D16770">
        <w:rPr>
          <w:rFonts w:ascii="Arial" w:hAnsi="Arial" w:cs="Arial"/>
          <w:sz w:val="20"/>
          <w:szCs w:val="20"/>
          <w:lang w:val="en-GB" w:eastAsia="nl-NL"/>
        </w:rPr>
        <w:t>l</w:t>
      </w:r>
      <w:r w:rsidRPr="00F37A2E">
        <w:rPr>
          <w:rFonts w:ascii="Arial" w:hAnsi="Arial" w:cs="Arial"/>
          <w:sz w:val="20"/>
          <w:szCs w:val="20"/>
          <w:lang w:val="en-GB" w:eastAsia="nl-NL"/>
        </w:rPr>
        <w:t xml:space="preserve">ine </w:t>
      </w:r>
      <w:r w:rsidR="00D16770">
        <w:rPr>
          <w:rFonts w:ascii="Arial" w:hAnsi="Arial" w:cs="Arial"/>
          <w:sz w:val="20"/>
          <w:szCs w:val="20"/>
          <w:lang w:val="en-GB" w:eastAsia="nl-NL"/>
        </w:rPr>
        <w:t xml:space="preserve">while </w:t>
      </w:r>
      <w:r w:rsidRPr="00F37A2E">
        <w:rPr>
          <w:rFonts w:ascii="Arial" w:hAnsi="Arial" w:cs="Arial"/>
          <w:sz w:val="20"/>
          <w:szCs w:val="20"/>
          <w:lang w:val="en-GB" w:eastAsia="nl-NL"/>
        </w:rPr>
        <w:t xml:space="preserve">three traction substations (Burgas, Karnobat and Yambol) </w:t>
      </w:r>
      <w:r w:rsidR="00D16770">
        <w:rPr>
          <w:rFonts w:ascii="Arial" w:hAnsi="Arial" w:cs="Arial"/>
          <w:sz w:val="20"/>
          <w:szCs w:val="20"/>
          <w:lang w:val="en-GB" w:eastAsia="nl-NL"/>
        </w:rPr>
        <w:t>were</w:t>
      </w:r>
      <w:r w:rsidRPr="00F37A2E">
        <w:rPr>
          <w:rFonts w:ascii="Arial" w:hAnsi="Arial" w:cs="Arial"/>
          <w:sz w:val="20"/>
          <w:szCs w:val="20"/>
          <w:lang w:val="en-GB" w:eastAsia="nl-NL"/>
        </w:rPr>
        <w:t xml:space="preserve"> upgraded on the Plovdiv-Burgas line. The technical assistance project contributed to the preparation of a technical design for the modernisation of the railway infrastructure in the railway section </w:t>
      </w:r>
      <w:r w:rsidR="00D16770">
        <w:rPr>
          <w:rFonts w:ascii="Arial" w:hAnsi="Arial" w:cs="Arial"/>
          <w:sz w:val="20"/>
          <w:szCs w:val="20"/>
          <w:lang w:val="en-GB" w:eastAsia="nl-NL"/>
        </w:rPr>
        <w:t xml:space="preserve">of </w:t>
      </w:r>
      <w:r w:rsidRPr="00F37A2E">
        <w:rPr>
          <w:rFonts w:ascii="Arial" w:hAnsi="Arial" w:cs="Arial"/>
          <w:sz w:val="20"/>
          <w:szCs w:val="20"/>
          <w:lang w:val="en-GB" w:eastAsia="nl-NL"/>
        </w:rPr>
        <w:t xml:space="preserve">Petarch - Dragoman and the development of a conceptual project in parts of </w:t>
      </w:r>
      <w:r w:rsidR="00DB1786">
        <w:rPr>
          <w:rFonts w:ascii="Arial" w:hAnsi="Arial" w:cs="Arial"/>
          <w:sz w:val="20"/>
          <w:szCs w:val="20"/>
          <w:lang w:val="en-GB" w:eastAsia="nl-NL"/>
        </w:rPr>
        <w:t xml:space="preserve">the </w:t>
      </w:r>
      <w:r w:rsidRPr="00F37A2E">
        <w:rPr>
          <w:rFonts w:ascii="Arial" w:hAnsi="Arial" w:cs="Arial"/>
          <w:sz w:val="20"/>
          <w:szCs w:val="20"/>
          <w:lang w:val="en-GB" w:eastAsia="nl-NL"/>
        </w:rPr>
        <w:t>railway and geodesy for the modernisation of the railway section Dragoman - border with the Republic of Serbia.</w:t>
      </w:r>
    </w:p>
    <w:p w14:paraId="0FB6D38C" w14:textId="677E1FFA" w:rsidR="00C9023E" w:rsidRPr="00F37A2E" w:rsidRDefault="00D16770" w:rsidP="002052A3">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r>
        <w:rPr>
          <w:rFonts w:ascii="Arial" w:hAnsi="Arial" w:cs="Arial"/>
          <w:sz w:val="20"/>
          <w:szCs w:val="20"/>
          <w:lang w:val="en-GB" w:eastAsia="nl-NL"/>
        </w:rPr>
        <w:t xml:space="preserve">The implementation of </w:t>
      </w:r>
      <w:r w:rsidR="00770BC3" w:rsidRPr="00F37A2E">
        <w:rPr>
          <w:rFonts w:ascii="Arial" w:hAnsi="Arial" w:cs="Arial"/>
          <w:sz w:val="20"/>
          <w:szCs w:val="20"/>
          <w:lang w:val="en-GB" w:eastAsia="nl-NL"/>
        </w:rPr>
        <w:t xml:space="preserve">11 contracts </w:t>
      </w:r>
      <w:r w:rsidR="008A61B2">
        <w:rPr>
          <w:rFonts w:ascii="Arial" w:hAnsi="Arial" w:cs="Arial"/>
          <w:sz w:val="20"/>
          <w:szCs w:val="20"/>
          <w:lang w:val="en-GB" w:eastAsia="nl-NL"/>
        </w:rPr>
        <w:t xml:space="preserve">(8 </w:t>
      </w:r>
      <w:r w:rsidR="008A61B2" w:rsidRPr="00F37A2E">
        <w:rPr>
          <w:rFonts w:ascii="Arial" w:hAnsi="Arial" w:cs="Arial"/>
          <w:sz w:val="20"/>
          <w:szCs w:val="20"/>
          <w:lang w:val="en-GB" w:eastAsia="nl-NL"/>
        </w:rPr>
        <w:t>infrastructure construction/rehabilitation</w:t>
      </w:r>
      <w:r w:rsidR="008A61B2">
        <w:rPr>
          <w:rFonts w:ascii="Arial" w:hAnsi="Arial" w:cs="Arial"/>
          <w:sz w:val="20"/>
          <w:szCs w:val="20"/>
          <w:lang w:val="en-GB" w:eastAsia="nl-NL"/>
        </w:rPr>
        <w:t xml:space="preserve"> contracts and 3 technical assistance agreements)</w:t>
      </w:r>
      <w:r w:rsidR="008A61B2" w:rsidRPr="00F37A2E">
        <w:rPr>
          <w:rFonts w:ascii="Arial" w:hAnsi="Arial" w:cs="Arial"/>
          <w:sz w:val="20"/>
          <w:szCs w:val="20"/>
          <w:lang w:val="en-GB" w:eastAsia="nl-NL"/>
        </w:rPr>
        <w:t xml:space="preserve"> </w:t>
      </w:r>
      <w:r w:rsidR="00663478">
        <w:rPr>
          <w:rFonts w:ascii="Arial" w:hAnsi="Arial" w:cs="Arial"/>
          <w:sz w:val="20"/>
          <w:szCs w:val="20"/>
          <w:lang w:val="en-GB" w:eastAsia="nl-NL"/>
        </w:rPr>
        <w:t>is still</w:t>
      </w:r>
      <w:r>
        <w:rPr>
          <w:rFonts w:ascii="Arial" w:hAnsi="Arial" w:cs="Arial"/>
          <w:sz w:val="20"/>
          <w:szCs w:val="20"/>
          <w:lang w:val="en-GB" w:eastAsia="nl-NL"/>
        </w:rPr>
        <w:t xml:space="preserve"> </w:t>
      </w:r>
      <w:r w:rsidR="00770BC3" w:rsidRPr="00F37A2E">
        <w:rPr>
          <w:rFonts w:ascii="Arial" w:hAnsi="Arial" w:cs="Arial"/>
          <w:sz w:val="20"/>
          <w:szCs w:val="20"/>
          <w:lang w:val="en-GB" w:eastAsia="nl-NL"/>
        </w:rPr>
        <w:t>under</w:t>
      </w:r>
      <w:r>
        <w:rPr>
          <w:rFonts w:ascii="Arial" w:hAnsi="Arial" w:cs="Arial"/>
          <w:sz w:val="20"/>
          <w:szCs w:val="20"/>
          <w:lang w:val="en-GB" w:eastAsia="nl-NL"/>
        </w:rPr>
        <w:t>way</w:t>
      </w:r>
      <w:r w:rsidR="00770BC3" w:rsidRPr="00F37A2E">
        <w:rPr>
          <w:rFonts w:ascii="Arial" w:hAnsi="Arial" w:cs="Arial"/>
          <w:sz w:val="20"/>
          <w:szCs w:val="20"/>
          <w:lang w:val="en-GB" w:eastAsia="nl-NL"/>
        </w:rPr>
        <w:t xml:space="preserve">. </w:t>
      </w:r>
      <w:r w:rsidR="008510BB">
        <w:rPr>
          <w:rFonts w:ascii="Arial" w:hAnsi="Arial" w:cs="Arial"/>
          <w:sz w:val="20"/>
          <w:szCs w:val="20"/>
          <w:lang w:val="en-GB" w:eastAsia="nl-NL"/>
        </w:rPr>
        <w:t xml:space="preserve">Four of the infrastructure projects under implementation </w:t>
      </w:r>
      <w:r w:rsidR="00663478">
        <w:rPr>
          <w:rFonts w:ascii="Arial" w:hAnsi="Arial" w:cs="Arial"/>
          <w:sz w:val="20"/>
          <w:szCs w:val="20"/>
          <w:lang w:val="en-GB" w:eastAsia="nl-NL"/>
        </w:rPr>
        <w:t>are</w:t>
      </w:r>
      <w:r w:rsidR="008510BB">
        <w:rPr>
          <w:rFonts w:ascii="Arial" w:hAnsi="Arial" w:cs="Arial"/>
          <w:sz w:val="20"/>
          <w:szCs w:val="20"/>
          <w:lang w:val="en-GB" w:eastAsia="nl-NL"/>
        </w:rPr>
        <w:t xml:space="preserve"> supported under PA1 and dealt with</w:t>
      </w:r>
      <w:r w:rsidR="00770BC3" w:rsidRPr="00F37A2E">
        <w:rPr>
          <w:rFonts w:ascii="Arial" w:hAnsi="Arial" w:cs="Arial"/>
          <w:sz w:val="20"/>
          <w:szCs w:val="20"/>
          <w:lang w:val="en-GB" w:eastAsia="nl-NL"/>
        </w:rPr>
        <w:t>:</w:t>
      </w:r>
    </w:p>
    <w:p w14:paraId="18634926" w14:textId="7B95D440" w:rsidR="00C9023E" w:rsidRPr="00F37A2E" w:rsidRDefault="00770BC3" w:rsidP="002052A3">
      <w:pPr>
        <w:pStyle w:val="BodyText3"/>
        <w:numPr>
          <w:ilvl w:val="0"/>
          <w:numId w:val="8"/>
        </w:numPr>
        <w:shd w:val="clear" w:color="auto" w:fill="auto"/>
        <w:tabs>
          <w:tab w:val="left" w:pos="142"/>
        </w:tabs>
        <w:spacing w:after="120" w:line="240" w:lineRule="auto"/>
        <w:ind w:right="29"/>
        <w:contextualSpacing/>
        <w:jc w:val="both"/>
        <w:rPr>
          <w:rFonts w:ascii="Arial" w:hAnsi="Arial" w:cs="Arial"/>
          <w:sz w:val="20"/>
          <w:szCs w:val="20"/>
          <w:lang w:val="en-GB" w:eastAsia="nl-NL"/>
        </w:rPr>
      </w:pPr>
      <w:r w:rsidRPr="00F37A2E">
        <w:rPr>
          <w:rFonts w:ascii="Arial" w:hAnsi="Arial" w:cs="Arial"/>
          <w:sz w:val="20"/>
          <w:szCs w:val="20"/>
          <w:lang w:val="en-GB" w:eastAsia="nl-NL"/>
        </w:rPr>
        <w:t xml:space="preserve">construction of </w:t>
      </w:r>
      <w:r w:rsidR="008510BB">
        <w:rPr>
          <w:rFonts w:ascii="Arial" w:hAnsi="Arial" w:cs="Arial"/>
          <w:sz w:val="20"/>
          <w:szCs w:val="20"/>
          <w:lang w:val="en-GB" w:eastAsia="nl-NL"/>
        </w:rPr>
        <w:t xml:space="preserve">the </w:t>
      </w:r>
      <w:r w:rsidR="008510BB" w:rsidRPr="00F37A2E">
        <w:rPr>
          <w:rFonts w:ascii="Arial" w:hAnsi="Arial" w:cs="Arial"/>
          <w:sz w:val="20"/>
          <w:szCs w:val="20"/>
          <w:lang w:val="en-GB" w:eastAsia="nl-NL"/>
        </w:rPr>
        <w:t>Varna</w:t>
      </w:r>
      <w:r w:rsidR="00663478">
        <w:rPr>
          <w:rFonts w:ascii="Arial" w:hAnsi="Arial" w:cs="Arial"/>
          <w:sz w:val="20"/>
          <w:szCs w:val="20"/>
          <w:lang w:val="en-GB" w:eastAsia="nl-NL"/>
        </w:rPr>
        <w:t xml:space="preserve">, </w:t>
      </w:r>
      <w:r w:rsidR="008510BB" w:rsidRPr="00F37A2E">
        <w:rPr>
          <w:rFonts w:ascii="Arial" w:hAnsi="Arial" w:cs="Arial"/>
          <w:sz w:val="20"/>
          <w:szCs w:val="20"/>
          <w:lang w:val="en-GB" w:eastAsia="nl-NL"/>
        </w:rPr>
        <w:t>Razgrad</w:t>
      </w:r>
      <w:r w:rsidR="008510BB">
        <w:rPr>
          <w:rFonts w:ascii="Arial" w:hAnsi="Arial" w:cs="Arial"/>
          <w:sz w:val="20"/>
          <w:szCs w:val="20"/>
          <w:lang w:val="en-GB" w:eastAsia="nl-NL"/>
        </w:rPr>
        <w:t>,</w:t>
      </w:r>
      <w:r w:rsidR="008510BB" w:rsidRPr="00F37A2E">
        <w:rPr>
          <w:rFonts w:ascii="Arial" w:hAnsi="Arial" w:cs="Arial"/>
          <w:sz w:val="20"/>
          <w:szCs w:val="20"/>
          <w:lang w:val="en-GB" w:eastAsia="nl-NL"/>
        </w:rPr>
        <w:t xml:space="preserve"> and Ruse </w:t>
      </w:r>
      <w:r w:rsidRPr="00F37A2E">
        <w:rPr>
          <w:rFonts w:ascii="Arial" w:hAnsi="Arial" w:cs="Arial"/>
          <w:sz w:val="20"/>
          <w:szCs w:val="20"/>
          <w:lang w:val="en-GB" w:eastAsia="nl-NL"/>
        </w:rPr>
        <w:t xml:space="preserve">traction substations and introduction of </w:t>
      </w:r>
      <w:r w:rsidR="008510BB">
        <w:rPr>
          <w:rFonts w:ascii="Arial" w:hAnsi="Arial" w:cs="Arial"/>
          <w:sz w:val="20"/>
          <w:szCs w:val="20"/>
          <w:lang w:val="en-GB" w:eastAsia="nl-NL"/>
        </w:rPr>
        <w:t xml:space="preserve">the </w:t>
      </w:r>
      <w:r w:rsidRPr="00F37A2E">
        <w:rPr>
          <w:rFonts w:ascii="Arial" w:hAnsi="Arial" w:cs="Arial"/>
          <w:sz w:val="20"/>
          <w:szCs w:val="20"/>
          <w:lang w:val="en-GB" w:eastAsia="nl-NL"/>
        </w:rPr>
        <w:t>telecontrol and tele-signalling system - SCADA (14% physical progress);</w:t>
      </w:r>
      <w:r w:rsidR="00E6123F" w:rsidRPr="00F37A2E">
        <w:rPr>
          <w:rFonts w:ascii="Arial" w:hAnsi="Arial" w:cs="Arial"/>
          <w:sz w:val="20"/>
          <w:szCs w:val="20"/>
          <w:lang w:val="en-GB" w:eastAsia="nl-NL"/>
        </w:rPr>
        <w:t>;</w:t>
      </w:r>
    </w:p>
    <w:p w14:paraId="1BCF368C" w14:textId="3DFC9B14" w:rsidR="00C9023E" w:rsidRPr="00F37A2E" w:rsidRDefault="00770BC3" w:rsidP="002052A3">
      <w:pPr>
        <w:pStyle w:val="BodyText3"/>
        <w:numPr>
          <w:ilvl w:val="0"/>
          <w:numId w:val="8"/>
        </w:numPr>
        <w:shd w:val="clear" w:color="auto" w:fill="auto"/>
        <w:tabs>
          <w:tab w:val="left" w:pos="142"/>
        </w:tabs>
        <w:spacing w:after="120" w:line="240" w:lineRule="auto"/>
        <w:ind w:right="29"/>
        <w:contextualSpacing/>
        <w:jc w:val="both"/>
        <w:rPr>
          <w:rFonts w:ascii="Arial" w:hAnsi="Arial" w:cs="Arial"/>
          <w:sz w:val="20"/>
          <w:szCs w:val="20"/>
          <w:lang w:val="en-GB" w:eastAsia="nl-NL"/>
        </w:rPr>
      </w:pPr>
      <w:r w:rsidRPr="00F37A2E">
        <w:rPr>
          <w:rFonts w:ascii="Arial" w:hAnsi="Arial" w:cs="Arial"/>
          <w:sz w:val="20"/>
          <w:szCs w:val="20"/>
          <w:lang w:val="en-GB" w:eastAsia="nl-NL"/>
        </w:rPr>
        <w:t xml:space="preserve">rehabilitation of railway connections along </w:t>
      </w:r>
      <w:r w:rsidR="00C64012">
        <w:rPr>
          <w:rFonts w:ascii="Arial" w:hAnsi="Arial" w:cs="Arial"/>
          <w:sz w:val="20"/>
          <w:szCs w:val="20"/>
          <w:lang w:val="en-GB" w:eastAsia="nl-NL"/>
        </w:rPr>
        <w:t xml:space="preserve">the </w:t>
      </w:r>
      <w:r w:rsidRPr="00F37A2E">
        <w:rPr>
          <w:rFonts w:ascii="Arial" w:hAnsi="Arial" w:cs="Arial"/>
          <w:sz w:val="20"/>
          <w:szCs w:val="20"/>
          <w:lang w:val="en-GB" w:eastAsia="nl-NL"/>
        </w:rPr>
        <w:t>1 562 m of railway track connect</w:t>
      </w:r>
      <w:r w:rsidR="00C64012">
        <w:rPr>
          <w:rFonts w:ascii="Arial" w:hAnsi="Arial" w:cs="Arial"/>
          <w:sz w:val="20"/>
          <w:szCs w:val="20"/>
          <w:lang w:val="en-GB" w:eastAsia="nl-NL"/>
        </w:rPr>
        <w:t>ing</w:t>
      </w:r>
      <w:r w:rsidRPr="00F37A2E">
        <w:rPr>
          <w:rFonts w:ascii="Arial" w:hAnsi="Arial" w:cs="Arial"/>
          <w:sz w:val="20"/>
          <w:szCs w:val="20"/>
          <w:lang w:val="en-GB" w:eastAsia="nl-NL"/>
        </w:rPr>
        <w:t xml:space="preserve"> the port of Burgas East II with the main national railway network (0% progress);</w:t>
      </w:r>
    </w:p>
    <w:p w14:paraId="6C4DB6FC" w14:textId="77777777" w:rsidR="00770BC3" w:rsidRPr="00F37A2E" w:rsidRDefault="00770BC3" w:rsidP="002052A3">
      <w:pPr>
        <w:pStyle w:val="BodyText3"/>
        <w:numPr>
          <w:ilvl w:val="0"/>
          <w:numId w:val="8"/>
        </w:numPr>
        <w:shd w:val="clear" w:color="auto" w:fill="auto"/>
        <w:tabs>
          <w:tab w:val="left" w:pos="142"/>
        </w:tabs>
        <w:spacing w:after="120" w:line="240" w:lineRule="auto"/>
        <w:ind w:right="29"/>
        <w:contextualSpacing/>
        <w:jc w:val="both"/>
        <w:rPr>
          <w:rFonts w:ascii="Arial" w:hAnsi="Arial" w:cs="Arial"/>
          <w:sz w:val="20"/>
          <w:szCs w:val="20"/>
          <w:lang w:val="en-GB" w:eastAsia="nl-NL"/>
        </w:rPr>
      </w:pPr>
      <w:r w:rsidRPr="00F37A2E">
        <w:rPr>
          <w:rFonts w:ascii="Arial" w:hAnsi="Arial" w:cs="Arial"/>
          <w:sz w:val="20"/>
          <w:szCs w:val="20"/>
          <w:lang w:val="en-GB" w:eastAsia="nl-NL"/>
        </w:rPr>
        <w:t>rehabilitation of the Plovdiv-Burgas line (34% progress); and</w:t>
      </w:r>
    </w:p>
    <w:p w14:paraId="2DDDAB36" w14:textId="75BA84C6" w:rsidR="00C9023E" w:rsidRPr="00F37A2E" w:rsidRDefault="00770BC3" w:rsidP="002052A3">
      <w:pPr>
        <w:pStyle w:val="BodyText3"/>
        <w:numPr>
          <w:ilvl w:val="0"/>
          <w:numId w:val="8"/>
        </w:numPr>
        <w:shd w:val="clear" w:color="auto" w:fill="auto"/>
        <w:tabs>
          <w:tab w:val="left" w:pos="142"/>
        </w:tabs>
        <w:spacing w:after="120" w:line="240" w:lineRule="auto"/>
        <w:ind w:right="29"/>
        <w:contextualSpacing/>
        <w:jc w:val="both"/>
        <w:rPr>
          <w:rFonts w:ascii="Arial" w:hAnsi="Arial" w:cs="Arial"/>
          <w:sz w:val="20"/>
          <w:szCs w:val="20"/>
          <w:lang w:val="en-GB" w:eastAsia="nl-NL"/>
        </w:rPr>
      </w:pPr>
      <w:r w:rsidRPr="00F37A2E">
        <w:rPr>
          <w:rFonts w:ascii="Arial" w:hAnsi="Arial" w:cs="Arial"/>
          <w:sz w:val="20"/>
          <w:szCs w:val="20"/>
          <w:lang w:val="en-GB" w:eastAsia="nl-NL"/>
        </w:rPr>
        <w:t>modernisation of the railway infrastructure on the Elin Pelin - Kostenets line (15% progress).</w:t>
      </w:r>
    </w:p>
    <w:p w14:paraId="366D3CC1" w14:textId="77777777" w:rsidR="00770BC3" w:rsidRPr="00F37A2E" w:rsidRDefault="00770BC3" w:rsidP="00770BC3">
      <w:pPr>
        <w:pStyle w:val="BodyText3"/>
        <w:shd w:val="clear" w:color="auto" w:fill="auto"/>
        <w:tabs>
          <w:tab w:val="left" w:pos="142"/>
        </w:tabs>
        <w:spacing w:after="120" w:line="240" w:lineRule="auto"/>
        <w:ind w:left="720" w:right="29" w:firstLine="0"/>
        <w:contextualSpacing/>
        <w:jc w:val="both"/>
        <w:rPr>
          <w:rFonts w:ascii="Arial" w:hAnsi="Arial" w:cs="Arial"/>
          <w:sz w:val="20"/>
          <w:szCs w:val="20"/>
          <w:lang w:val="en-GB" w:eastAsia="nl-NL"/>
        </w:rPr>
      </w:pPr>
    </w:p>
    <w:p w14:paraId="7F9E2F7F" w14:textId="2A5DEF2D" w:rsidR="0006424C" w:rsidRPr="00F37A2E" w:rsidRDefault="002B7E3F" w:rsidP="002052A3">
      <w:pPr>
        <w:pStyle w:val="HTMLPreformatted"/>
        <w:spacing w:after="120"/>
        <w:jc w:val="both"/>
        <w:rPr>
          <w:rFonts w:ascii="Arial" w:hAnsi="Arial" w:cs="Arial"/>
          <w:lang w:val="en-GB" w:eastAsia="nl-NL"/>
        </w:rPr>
      </w:pPr>
      <w:r>
        <w:rPr>
          <w:rFonts w:ascii="Arial" w:hAnsi="Arial" w:cs="Arial"/>
          <w:lang w:val="en-GB" w:eastAsia="nl-NL"/>
        </w:rPr>
        <w:t xml:space="preserve">As of today, renovation work on the </w:t>
      </w:r>
      <w:r w:rsidR="0006424C" w:rsidRPr="00F37A2E">
        <w:rPr>
          <w:rFonts w:ascii="Arial" w:hAnsi="Arial" w:cs="Arial"/>
          <w:lang w:val="en-GB" w:eastAsia="nl-NL"/>
        </w:rPr>
        <w:t xml:space="preserve">station facilities of Poduyane, Karnobat and Kazichene (completed works), Iskar (85.83% progress), Stara Zagora (45.5%) and Nova Zagora (16.5%) </w:t>
      </w:r>
      <w:r>
        <w:rPr>
          <w:rFonts w:ascii="Arial" w:hAnsi="Arial" w:cs="Arial"/>
          <w:lang w:val="en-GB" w:eastAsia="nl-NL"/>
        </w:rPr>
        <w:t>is</w:t>
      </w:r>
      <w:r w:rsidRPr="00F37A2E">
        <w:rPr>
          <w:rFonts w:ascii="Arial" w:hAnsi="Arial" w:cs="Arial"/>
          <w:lang w:val="en-GB" w:eastAsia="nl-NL"/>
        </w:rPr>
        <w:t xml:space="preserve"> </w:t>
      </w:r>
      <w:r>
        <w:rPr>
          <w:rFonts w:ascii="Arial" w:hAnsi="Arial" w:cs="Arial"/>
          <w:lang w:val="en-GB" w:eastAsia="nl-NL"/>
        </w:rPr>
        <w:t>still in progress</w:t>
      </w:r>
      <w:r w:rsidR="0006424C" w:rsidRPr="00F37A2E">
        <w:rPr>
          <w:rFonts w:ascii="Arial" w:hAnsi="Arial" w:cs="Arial"/>
          <w:lang w:val="en-GB" w:eastAsia="nl-NL"/>
        </w:rPr>
        <w:t xml:space="preserve"> </w:t>
      </w:r>
      <w:r w:rsidR="008510BB">
        <w:rPr>
          <w:rFonts w:ascii="Arial" w:hAnsi="Arial" w:cs="Arial"/>
          <w:lang w:val="en-GB" w:eastAsia="nl-NL"/>
        </w:rPr>
        <w:t xml:space="preserve">drawing upon </w:t>
      </w:r>
      <w:r w:rsidR="008510BB" w:rsidRPr="00F37A2E">
        <w:rPr>
          <w:rFonts w:ascii="Arial" w:hAnsi="Arial" w:cs="Arial"/>
          <w:lang w:val="en-GB" w:eastAsia="nl-NL"/>
        </w:rPr>
        <w:t>PA3</w:t>
      </w:r>
      <w:r w:rsidR="0006424C" w:rsidRPr="00F37A2E">
        <w:rPr>
          <w:rFonts w:ascii="Arial" w:hAnsi="Arial" w:cs="Arial"/>
          <w:lang w:val="en-GB" w:eastAsia="nl-NL"/>
        </w:rPr>
        <w:t xml:space="preserve"> support</w:t>
      </w:r>
      <w:r>
        <w:rPr>
          <w:rFonts w:ascii="Arial" w:hAnsi="Arial" w:cs="Arial"/>
          <w:lang w:val="en-GB" w:eastAsia="nl-NL"/>
        </w:rPr>
        <w:t xml:space="preserve">, as well as the implementation of a </w:t>
      </w:r>
      <w:r w:rsidR="0006424C" w:rsidRPr="00F37A2E">
        <w:rPr>
          <w:rFonts w:ascii="Arial" w:hAnsi="Arial" w:cs="Arial"/>
          <w:lang w:val="en-GB" w:eastAsia="nl-NL"/>
        </w:rPr>
        <w:t>train management system in the State Enterprise NRIC (3% progress)</w:t>
      </w:r>
      <w:r w:rsidR="00923DD4">
        <w:rPr>
          <w:rFonts w:ascii="Arial" w:hAnsi="Arial" w:cs="Arial"/>
          <w:lang w:val="en-GB" w:eastAsia="nl-NL"/>
        </w:rPr>
        <w:t xml:space="preserve"> relying on </w:t>
      </w:r>
      <w:r w:rsidR="008510BB" w:rsidRPr="00F37A2E">
        <w:rPr>
          <w:rFonts w:ascii="Arial" w:hAnsi="Arial" w:cs="Arial"/>
          <w:lang w:val="en-GB" w:eastAsia="nl-NL"/>
        </w:rPr>
        <w:t>PA4</w:t>
      </w:r>
      <w:r w:rsidR="00923DD4" w:rsidRPr="00923DD4">
        <w:rPr>
          <w:rFonts w:ascii="Arial" w:hAnsi="Arial" w:cs="Arial"/>
          <w:lang w:val="en-GB" w:eastAsia="nl-NL"/>
        </w:rPr>
        <w:t xml:space="preserve"> </w:t>
      </w:r>
      <w:r w:rsidR="00923DD4" w:rsidRPr="00F37A2E">
        <w:rPr>
          <w:rFonts w:ascii="Arial" w:hAnsi="Arial" w:cs="Arial"/>
          <w:lang w:val="en-GB" w:eastAsia="nl-NL"/>
        </w:rPr>
        <w:t>support</w:t>
      </w:r>
      <w:r w:rsidR="00923DD4">
        <w:rPr>
          <w:rFonts w:ascii="Arial" w:hAnsi="Arial" w:cs="Arial"/>
          <w:lang w:val="en-GB" w:eastAsia="nl-NL"/>
        </w:rPr>
        <w:t>.</w:t>
      </w:r>
    </w:p>
    <w:p w14:paraId="18BA308C" w14:textId="2FE8026B" w:rsidR="00704FB1" w:rsidRPr="00F37A2E" w:rsidRDefault="00704FB1" w:rsidP="00704FB1">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r w:rsidRPr="00F37A2E">
        <w:rPr>
          <w:rFonts w:ascii="Arial" w:hAnsi="Arial" w:cs="Arial"/>
          <w:sz w:val="20"/>
          <w:szCs w:val="20"/>
          <w:lang w:val="en-GB" w:eastAsia="nl-NL"/>
        </w:rPr>
        <w:t xml:space="preserve">Technical assistance projects </w:t>
      </w:r>
      <w:r w:rsidR="00923DD4">
        <w:rPr>
          <w:rFonts w:ascii="Arial" w:hAnsi="Arial" w:cs="Arial"/>
          <w:sz w:val="20"/>
          <w:szCs w:val="20"/>
          <w:lang w:val="en-GB" w:eastAsia="nl-NL"/>
        </w:rPr>
        <w:t>encompass the</w:t>
      </w:r>
      <w:r w:rsidR="00923DD4" w:rsidRPr="00F37A2E">
        <w:rPr>
          <w:rFonts w:ascii="Arial" w:hAnsi="Arial" w:cs="Arial"/>
          <w:sz w:val="20"/>
          <w:szCs w:val="20"/>
          <w:lang w:val="en-GB" w:eastAsia="nl-NL"/>
        </w:rPr>
        <w:t xml:space="preserve"> </w:t>
      </w:r>
      <w:r w:rsidRPr="00F37A2E">
        <w:rPr>
          <w:rFonts w:ascii="Arial" w:hAnsi="Arial" w:cs="Arial"/>
          <w:sz w:val="20"/>
          <w:szCs w:val="20"/>
          <w:lang w:val="en-GB" w:eastAsia="nl-NL"/>
        </w:rPr>
        <w:t xml:space="preserve">preparation of a project for (1) Modernization of the railway line Sofia-Pernik-Radomir-Guesevo-Border with the Republic of Macedonia (56.5% progress) and (2) </w:t>
      </w:r>
      <w:r w:rsidR="002B7E3F">
        <w:rPr>
          <w:rFonts w:ascii="Arial" w:hAnsi="Arial" w:cs="Arial"/>
          <w:sz w:val="20"/>
          <w:szCs w:val="20"/>
          <w:lang w:val="en-GB" w:eastAsia="nl-NL"/>
        </w:rPr>
        <w:t>D</w:t>
      </w:r>
      <w:r w:rsidRPr="00F37A2E">
        <w:rPr>
          <w:rFonts w:ascii="Arial" w:hAnsi="Arial" w:cs="Arial"/>
          <w:sz w:val="20"/>
          <w:szCs w:val="20"/>
          <w:lang w:val="en-GB" w:eastAsia="nl-NL"/>
        </w:rPr>
        <w:t xml:space="preserve">evelopment of railway junctions Ruse, Gorna Oryahovitsa and Varna (0% progress) supported under PA1, as well as technical assistance </w:t>
      </w:r>
      <w:r w:rsidR="00262449">
        <w:rPr>
          <w:rFonts w:ascii="Arial" w:hAnsi="Arial" w:cs="Arial"/>
          <w:sz w:val="20"/>
          <w:szCs w:val="20"/>
          <w:lang w:val="en-GB" w:eastAsia="nl-NL"/>
        </w:rPr>
        <w:t>to facilitate the</w:t>
      </w:r>
      <w:r w:rsidR="00262449" w:rsidRPr="00F37A2E">
        <w:rPr>
          <w:rFonts w:ascii="Arial" w:hAnsi="Arial" w:cs="Arial"/>
          <w:sz w:val="20"/>
          <w:szCs w:val="20"/>
          <w:lang w:val="en-GB" w:eastAsia="nl-NL"/>
        </w:rPr>
        <w:t xml:space="preserve"> </w:t>
      </w:r>
      <w:r w:rsidRPr="00F37A2E">
        <w:rPr>
          <w:rFonts w:ascii="Arial" w:hAnsi="Arial" w:cs="Arial"/>
          <w:sz w:val="20"/>
          <w:szCs w:val="20"/>
          <w:lang w:val="en-GB" w:eastAsia="nl-NL"/>
        </w:rPr>
        <w:t>preparation of additional projects</w:t>
      </w:r>
      <w:r w:rsidR="008A59B6" w:rsidRPr="00F37A2E">
        <w:rPr>
          <w:rStyle w:val="FootnoteReference"/>
          <w:rFonts w:ascii="Arial" w:hAnsi="Arial" w:cs="Arial"/>
          <w:lang w:val="en-GB" w:eastAsia="nl-NL"/>
        </w:rPr>
        <w:footnoteReference w:id="3"/>
      </w:r>
      <w:r w:rsidR="008A59B6" w:rsidRPr="00F37A2E">
        <w:rPr>
          <w:rFonts w:ascii="Arial" w:hAnsi="Arial" w:cs="Arial"/>
          <w:lang w:val="en-GB" w:eastAsia="nl-NL"/>
        </w:rPr>
        <w:t xml:space="preserve"> </w:t>
      </w:r>
      <w:bookmarkStart w:id="26" w:name="_Hlk118901831"/>
      <w:bookmarkEnd w:id="24"/>
      <w:bookmarkEnd w:id="25"/>
      <w:r w:rsidRPr="00F37A2E">
        <w:rPr>
          <w:rFonts w:ascii="Arial" w:hAnsi="Arial" w:cs="Arial"/>
          <w:sz w:val="20"/>
          <w:szCs w:val="20"/>
          <w:lang w:val="en-GB" w:eastAsia="nl-NL"/>
        </w:rPr>
        <w:t>under PA1 of OPTTI 2014-2020</w:t>
      </w:r>
      <w:r w:rsidR="00262449">
        <w:rPr>
          <w:rFonts w:ascii="Arial" w:hAnsi="Arial" w:cs="Arial"/>
          <w:sz w:val="20"/>
          <w:szCs w:val="20"/>
          <w:lang w:val="en-GB" w:eastAsia="nl-NL"/>
        </w:rPr>
        <w:t xml:space="preserve">, </w:t>
      </w:r>
      <w:r w:rsidRPr="00F37A2E">
        <w:rPr>
          <w:rFonts w:ascii="Arial" w:hAnsi="Arial" w:cs="Arial"/>
          <w:sz w:val="20"/>
          <w:szCs w:val="20"/>
          <w:lang w:val="en-GB" w:eastAsia="nl-NL"/>
        </w:rPr>
        <w:t xml:space="preserve">with </w:t>
      </w:r>
      <w:r w:rsidR="00262449" w:rsidRPr="00F37A2E">
        <w:rPr>
          <w:rFonts w:ascii="Arial" w:hAnsi="Arial" w:cs="Arial"/>
          <w:sz w:val="20"/>
          <w:szCs w:val="20"/>
          <w:lang w:val="en-GB" w:eastAsia="nl-NL"/>
        </w:rPr>
        <w:t xml:space="preserve">NRIC </w:t>
      </w:r>
      <w:r w:rsidR="00262449">
        <w:rPr>
          <w:rFonts w:ascii="Arial" w:hAnsi="Arial" w:cs="Arial"/>
          <w:sz w:val="20"/>
          <w:szCs w:val="20"/>
          <w:lang w:val="en-GB" w:eastAsia="nl-NL"/>
        </w:rPr>
        <w:t xml:space="preserve">as a </w:t>
      </w:r>
      <w:r w:rsidRPr="00F37A2E">
        <w:rPr>
          <w:rFonts w:ascii="Arial" w:hAnsi="Arial" w:cs="Arial"/>
          <w:sz w:val="20"/>
          <w:szCs w:val="20"/>
          <w:lang w:val="en-GB" w:eastAsia="nl-NL"/>
        </w:rPr>
        <w:t xml:space="preserve">beneficiary. </w:t>
      </w:r>
    </w:p>
    <w:p w14:paraId="56F548DA" w14:textId="01B28055" w:rsidR="005774EE" w:rsidRPr="00F37A2E" w:rsidRDefault="00704FB1" w:rsidP="00704FB1">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r w:rsidRPr="00F37A2E">
        <w:rPr>
          <w:rFonts w:ascii="Arial" w:hAnsi="Arial" w:cs="Arial"/>
          <w:sz w:val="20"/>
          <w:szCs w:val="20"/>
          <w:lang w:val="en-GB" w:eastAsia="nl-NL"/>
        </w:rPr>
        <w:t xml:space="preserve">In the area of </w:t>
      </w:r>
      <w:r w:rsidRPr="00F37A2E">
        <w:rPr>
          <w:rFonts w:ascii="Arial" w:hAnsi="Arial" w:cs="Arial"/>
          <w:b/>
          <w:bCs/>
          <w:sz w:val="20"/>
          <w:szCs w:val="20"/>
          <w:lang w:val="en-GB" w:eastAsia="nl-NL"/>
        </w:rPr>
        <w:t>road infrastructure</w:t>
      </w:r>
      <w:r w:rsidRPr="00F37A2E">
        <w:rPr>
          <w:rFonts w:ascii="Arial" w:hAnsi="Arial" w:cs="Arial"/>
          <w:sz w:val="20"/>
          <w:szCs w:val="20"/>
          <w:lang w:val="en-GB" w:eastAsia="nl-NL"/>
        </w:rPr>
        <w:t xml:space="preserve">, a total of 6 projects </w:t>
      </w:r>
      <w:r w:rsidR="00262449">
        <w:rPr>
          <w:rFonts w:ascii="Arial" w:hAnsi="Arial" w:cs="Arial"/>
          <w:sz w:val="20"/>
          <w:szCs w:val="20"/>
          <w:lang w:val="en-GB" w:eastAsia="nl-NL"/>
        </w:rPr>
        <w:t xml:space="preserve">were </w:t>
      </w:r>
      <w:r w:rsidRPr="00F37A2E">
        <w:rPr>
          <w:rFonts w:ascii="Arial" w:hAnsi="Arial" w:cs="Arial"/>
          <w:sz w:val="20"/>
          <w:szCs w:val="20"/>
          <w:lang w:val="en-GB" w:eastAsia="nl-NL"/>
        </w:rPr>
        <w:t>financed, o</w:t>
      </w:r>
      <w:r w:rsidR="00262449">
        <w:rPr>
          <w:rFonts w:ascii="Arial" w:hAnsi="Arial" w:cs="Arial"/>
          <w:sz w:val="20"/>
          <w:szCs w:val="20"/>
          <w:lang w:val="en-GB" w:eastAsia="nl-NL"/>
        </w:rPr>
        <w:t>/w</w:t>
      </w:r>
      <w:r w:rsidRPr="00F37A2E">
        <w:rPr>
          <w:rFonts w:ascii="Arial" w:hAnsi="Arial" w:cs="Arial"/>
          <w:sz w:val="20"/>
          <w:szCs w:val="20"/>
          <w:lang w:val="en-GB" w:eastAsia="nl-NL"/>
        </w:rPr>
        <w:t xml:space="preserve"> two projects completed by the end of 2021 - </w:t>
      </w:r>
      <w:r w:rsidR="00262449">
        <w:rPr>
          <w:rFonts w:ascii="Arial" w:hAnsi="Arial" w:cs="Arial"/>
          <w:sz w:val="20"/>
          <w:szCs w:val="20"/>
          <w:lang w:val="en-GB" w:eastAsia="nl-NL"/>
        </w:rPr>
        <w:t>an</w:t>
      </w:r>
      <w:r w:rsidR="00262449" w:rsidRPr="00F37A2E">
        <w:rPr>
          <w:rFonts w:ascii="Arial" w:hAnsi="Arial" w:cs="Arial"/>
          <w:sz w:val="20"/>
          <w:szCs w:val="20"/>
          <w:lang w:val="en-GB" w:eastAsia="nl-NL"/>
        </w:rPr>
        <w:t xml:space="preserve"> </w:t>
      </w:r>
      <w:r w:rsidRPr="00F37A2E">
        <w:rPr>
          <w:rFonts w:ascii="Arial" w:hAnsi="Arial" w:cs="Arial"/>
          <w:sz w:val="20"/>
          <w:szCs w:val="20"/>
          <w:lang w:val="en-GB" w:eastAsia="nl-NL"/>
        </w:rPr>
        <w:t xml:space="preserve">infrastructure project (construction of the Western </w:t>
      </w:r>
      <w:r w:rsidR="00DB1786">
        <w:rPr>
          <w:rFonts w:ascii="Arial" w:hAnsi="Arial" w:cs="Arial"/>
          <w:sz w:val="20"/>
          <w:szCs w:val="20"/>
          <w:lang w:val="en-GB" w:eastAsia="nl-NL"/>
        </w:rPr>
        <w:t>A</w:t>
      </w:r>
      <w:r w:rsidRPr="00F37A2E">
        <w:rPr>
          <w:rFonts w:ascii="Arial" w:hAnsi="Arial" w:cs="Arial"/>
          <w:sz w:val="20"/>
          <w:szCs w:val="20"/>
          <w:lang w:val="en-GB" w:eastAsia="nl-NL"/>
        </w:rPr>
        <w:t xml:space="preserve">rc of Sofia Ring </w:t>
      </w:r>
      <w:r w:rsidR="00DB1786">
        <w:rPr>
          <w:rFonts w:ascii="Arial" w:hAnsi="Arial" w:cs="Arial"/>
          <w:sz w:val="20"/>
          <w:szCs w:val="20"/>
          <w:lang w:val="en-GB" w:eastAsia="nl-NL"/>
        </w:rPr>
        <w:t>R</w:t>
      </w:r>
      <w:r w:rsidRPr="00F37A2E">
        <w:rPr>
          <w:rFonts w:ascii="Arial" w:hAnsi="Arial" w:cs="Arial"/>
          <w:sz w:val="20"/>
          <w:szCs w:val="20"/>
          <w:lang w:val="en-GB" w:eastAsia="nl-NL"/>
        </w:rPr>
        <w:t xml:space="preserve">oad) and </w:t>
      </w:r>
      <w:r w:rsidR="00CE0AB7">
        <w:rPr>
          <w:rFonts w:ascii="Arial" w:hAnsi="Arial" w:cs="Arial"/>
          <w:sz w:val="20"/>
          <w:szCs w:val="20"/>
          <w:lang w:val="en-GB" w:eastAsia="nl-NL"/>
        </w:rPr>
        <w:t>a</w:t>
      </w:r>
      <w:r w:rsidR="00CE0AB7" w:rsidRPr="00F37A2E">
        <w:rPr>
          <w:rFonts w:ascii="Arial" w:hAnsi="Arial" w:cs="Arial"/>
          <w:sz w:val="20"/>
          <w:szCs w:val="20"/>
          <w:lang w:val="en-GB" w:eastAsia="nl-NL"/>
        </w:rPr>
        <w:t xml:space="preserve"> </w:t>
      </w:r>
      <w:r w:rsidRPr="00F37A2E">
        <w:rPr>
          <w:rFonts w:ascii="Arial" w:hAnsi="Arial" w:cs="Arial"/>
          <w:sz w:val="20"/>
          <w:szCs w:val="20"/>
          <w:lang w:val="en-GB" w:eastAsia="nl-NL"/>
        </w:rPr>
        <w:t xml:space="preserve">technical assistance project (preparation of the Vidin-Montana road). The Montana-Vratsa section dropped </w:t>
      </w:r>
      <w:r w:rsidR="00CE0AB7">
        <w:rPr>
          <w:rFonts w:ascii="Arial" w:hAnsi="Arial" w:cs="Arial"/>
          <w:sz w:val="20"/>
          <w:szCs w:val="20"/>
          <w:lang w:val="en-GB" w:eastAsia="nl-NL"/>
        </w:rPr>
        <w:t>out as ineligible for</w:t>
      </w:r>
      <w:r w:rsidRPr="00F37A2E">
        <w:rPr>
          <w:rFonts w:ascii="Arial" w:hAnsi="Arial" w:cs="Arial"/>
          <w:sz w:val="20"/>
          <w:szCs w:val="20"/>
          <w:lang w:val="en-GB" w:eastAsia="nl-NL"/>
        </w:rPr>
        <w:t xml:space="preserve"> TA due to </w:t>
      </w:r>
      <w:r w:rsidR="00CE0AB7">
        <w:rPr>
          <w:rFonts w:ascii="Arial" w:hAnsi="Arial" w:cs="Arial"/>
          <w:sz w:val="20"/>
          <w:szCs w:val="20"/>
          <w:lang w:val="en-GB" w:eastAsia="nl-NL"/>
        </w:rPr>
        <w:t xml:space="preserve">safety reasons and </w:t>
      </w:r>
      <w:r w:rsidRPr="00F37A2E">
        <w:rPr>
          <w:rFonts w:ascii="Arial" w:hAnsi="Arial" w:cs="Arial"/>
          <w:sz w:val="20"/>
          <w:szCs w:val="20"/>
          <w:lang w:val="en-GB" w:eastAsia="nl-NL"/>
        </w:rPr>
        <w:t xml:space="preserve">difficulties related to the </w:t>
      </w:r>
      <w:r w:rsidR="00CE0AB7">
        <w:rPr>
          <w:rFonts w:ascii="Arial" w:hAnsi="Arial" w:cs="Arial"/>
          <w:sz w:val="20"/>
          <w:szCs w:val="20"/>
          <w:lang w:val="en-GB" w:eastAsia="nl-NL"/>
        </w:rPr>
        <w:t>proximity of the road to a nearby base for explosives and the need for detouring the route</w:t>
      </w:r>
      <w:r w:rsidRPr="00F37A2E">
        <w:rPr>
          <w:rFonts w:ascii="Arial" w:hAnsi="Arial" w:cs="Arial"/>
          <w:sz w:val="20"/>
          <w:szCs w:val="20"/>
          <w:lang w:val="en-GB" w:eastAsia="nl-NL"/>
        </w:rPr>
        <w:t>.</w:t>
      </w:r>
      <w:r w:rsidR="005774EE" w:rsidRPr="00F37A2E">
        <w:rPr>
          <w:rFonts w:ascii="Arial" w:hAnsi="Arial" w:cs="Arial"/>
          <w:sz w:val="20"/>
          <w:szCs w:val="20"/>
          <w:lang w:val="en-GB" w:eastAsia="nl-NL"/>
        </w:rPr>
        <w:t xml:space="preserve"> </w:t>
      </w:r>
    </w:p>
    <w:bookmarkEnd w:id="26"/>
    <w:p w14:paraId="1AF8A4A5" w14:textId="5B208EAF" w:rsidR="005774EE" w:rsidRPr="00F37A2E" w:rsidRDefault="00704FB1" w:rsidP="002052A3">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r w:rsidRPr="00F37A2E">
        <w:rPr>
          <w:rFonts w:ascii="Arial" w:hAnsi="Arial" w:cs="Arial"/>
          <w:sz w:val="20"/>
          <w:szCs w:val="20"/>
          <w:lang w:val="en-GB" w:eastAsia="nl-NL"/>
        </w:rPr>
        <w:t xml:space="preserve">A project for the construction of various sections of the Struma Motorway </w:t>
      </w:r>
      <w:r w:rsidR="00287C5D">
        <w:rPr>
          <w:rFonts w:ascii="Arial" w:hAnsi="Arial" w:cs="Arial"/>
          <w:sz w:val="20"/>
          <w:szCs w:val="20"/>
          <w:lang w:val="en-GB" w:eastAsia="nl-NL"/>
        </w:rPr>
        <w:t>has been</w:t>
      </w:r>
      <w:r w:rsidRPr="00F37A2E">
        <w:rPr>
          <w:rFonts w:ascii="Arial" w:hAnsi="Arial" w:cs="Arial"/>
          <w:sz w:val="20"/>
          <w:szCs w:val="20"/>
          <w:lang w:val="en-GB" w:eastAsia="nl-NL"/>
        </w:rPr>
        <w:t xml:space="preserve"> underway, with the Kresna-Sandanski section fully constructed and 74% of the Blagoevgrad-Krupnik section </w:t>
      </w:r>
      <w:r w:rsidR="00D20B5F">
        <w:rPr>
          <w:rFonts w:ascii="Arial" w:hAnsi="Arial" w:cs="Arial"/>
          <w:sz w:val="20"/>
          <w:szCs w:val="20"/>
          <w:lang w:val="en-GB" w:eastAsia="nl-NL"/>
        </w:rPr>
        <w:t>in place</w:t>
      </w:r>
      <w:r w:rsidR="00D20B5F" w:rsidRPr="00F37A2E">
        <w:rPr>
          <w:rFonts w:ascii="Arial" w:hAnsi="Arial" w:cs="Arial"/>
          <w:sz w:val="20"/>
          <w:szCs w:val="20"/>
          <w:lang w:val="en-GB" w:eastAsia="nl-NL"/>
        </w:rPr>
        <w:t xml:space="preserve"> </w:t>
      </w:r>
      <w:r w:rsidRPr="00F37A2E">
        <w:rPr>
          <w:rFonts w:ascii="Arial" w:hAnsi="Arial" w:cs="Arial"/>
          <w:sz w:val="20"/>
          <w:szCs w:val="20"/>
          <w:lang w:val="en-GB" w:eastAsia="nl-NL"/>
        </w:rPr>
        <w:t xml:space="preserve">by the end of 2021. The Zheleznitsa tunnel </w:t>
      </w:r>
      <w:r w:rsidR="00D20B5F">
        <w:rPr>
          <w:rFonts w:ascii="Arial" w:hAnsi="Arial" w:cs="Arial"/>
          <w:sz w:val="20"/>
          <w:szCs w:val="20"/>
          <w:lang w:val="en-GB" w:eastAsia="nl-NL"/>
        </w:rPr>
        <w:t xml:space="preserve">now reported </w:t>
      </w:r>
      <w:r w:rsidRPr="00F37A2E">
        <w:rPr>
          <w:rFonts w:ascii="Arial" w:hAnsi="Arial" w:cs="Arial"/>
          <w:sz w:val="20"/>
          <w:szCs w:val="20"/>
          <w:lang w:val="en-GB" w:eastAsia="nl-NL"/>
        </w:rPr>
        <w:t xml:space="preserve">an advanced stage of implementation </w:t>
      </w:r>
      <w:r w:rsidR="00D20B5F">
        <w:rPr>
          <w:rFonts w:ascii="Arial" w:hAnsi="Arial" w:cs="Arial"/>
          <w:sz w:val="20"/>
          <w:szCs w:val="20"/>
          <w:lang w:val="en-GB" w:eastAsia="nl-NL"/>
        </w:rPr>
        <w:t xml:space="preserve">varying between </w:t>
      </w:r>
      <w:r w:rsidRPr="00F37A2E">
        <w:rPr>
          <w:rFonts w:ascii="Arial" w:hAnsi="Arial" w:cs="Arial"/>
          <w:sz w:val="20"/>
          <w:szCs w:val="20"/>
          <w:lang w:val="en-GB" w:eastAsia="nl-NL"/>
        </w:rPr>
        <w:t xml:space="preserve"> 86% and 98% in the individual lots.</w:t>
      </w:r>
    </w:p>
    <w:p w14:paraId="4FD1126D" w14:textId="0DBE61FC" w:rsidR="005774EE" w:rsidRPr="00F37A2E" w:rsidRDefault="009215DA" w:rsidP="009215DA">
      <w:pPr>
        <w:jc w:val="both"/>
        <w:rPr>
          <w:rFonts w:ascii="Arial" w:eastAsia="Times New Roman" w:hAnsi="Arial" w:cs="Arial"/>
          <w:sz w:val="20"/>
          <w:szCs w:val="20"/>
          <w:lang w:val="en-GB" w:eastAsia="nl-NL"/>
        </w:rPr>
      </w:pPr>
      <w:r w:rsidRPr="00F37A2E">
        <w:rPr>
          <w:rFonts w:ascii="Arial" w:eastAsia="Times New Roman" w:hAnsi="Arial" w:cs="Arial"/>
          <w:sz w:val="20"/>
          <w:szCs w:val="20"/>
          <w:lang w:val="en-GB" w:eastAsia="nl-NL"/>
        </w:rPr>
        <w:t>A conceptual design for</w:t>
      </w:r>
      <w:r w:rsidR="00287C5D">
        <w:rPr>
          <w:rFonts w:ascii="Arial" w:eastAsia="Times New Roman" w:hAnsi="Arial" w:cs="Arial"/>
          <w:sz w:val="20"/>
          <w:szCs w:val="20"/>
          <w:lang w:val="en-GB" w:eastAsia="nl-NL"/>
        </w:rPr>
        <w:t xml:space="preserve"> the </w:t>
      </w:r>
      <w:r w:rsidRPr="00F37A2E">
        <w:rPr>
          <w:rFonts w:ascii="Arial" w:eastAsia="Times New Roman" w:hAnsi="Arial" w:cs="Arial"/>
          <w:sz w:val="20"/>
          <w:szCs w:val="20"/>
          <w:lang w:val="en-GB" w:eastAsia="nl-NL"/>
        </w:rPr>
        <w:t xml:space="preserve">Ruse - Veliko Tarnovo </w:t>
      </w:r>
      <w:r w:rsidR="00287C5D" w:rsidRPr="00F37A2E">
        <w:rPr>
          <w:rFonts w:ascii="Arial" w:eastAsia="Times New Roman" w:hAnsi="Arial" w:cs="Arial"/>
          <w:sz w:val="20"/>
          <w:szCs w:val="20"/>
          <w:lang w:val="en-GB" w:eastAsia="nl-NL"/>
        </w:rPr>
        <w:t xml:space="preserve">Motorwary </w:t>
      </w:r>
      <w:r w:rsidR="007121CF">
        <w:rPr>
          <w:rFonts w:ascii="Arial" w:eastAsia="Times New Roman" w:hAnsi="Arial" w:cs="Arial"/>
          <w:sz w:val="20"/>
          <w:szCs w:val="20"/>
          <w:lang w:val="en-GB" w:eastAsia="nl-NL"/>
        </w:rPr>
        <w:t xml:space="preserve">was created </w:t>
      </w:r>
      <w:r w:rsidRPr="00F37A2E">
        <w:rPr>
          <w:rFonts w:ascii="Arial" w:eastAsia="Times New Roman" w:hAnsi="Arial" w:cs="Arial"/>
          <w:sz w:val="20"/>
          <w:szCs w:val="20"/>
          <w:lang w:val="en-GB" w:eastAsia="nl-NL"/>
        </w:rPr>
        <w:t xml:space="preserve">and a </w:t>
      </w:r>
      <w:r w:rsidR="00287C5D" w:rsidRPr="00F37A2E">
        <w:rPr>
          <w:rFonts w:ascii="Arial" w:eastAsia="Times New Roman" w:hAnsi="Arial" w:cs="Arial"/>
          <w:sz w:val="20"/>
          <w:szCs w:val="20"/>
          <w:lang w:val="en-GB" w:eastAsia="nl-NL"/>
        </w:rPr>
        <w:t xml:space="preserve">detailed development </w:t>
      </w:r>
      <w:r w:rsidR="00287C5D">
        <w:rPr>
          <w:rFonts w:ascii="Arial" w:eastAsia="Times New Roman" w:hAnsi="Arial" w:cs="Arial"/>
          <w:sz w:val="20"/>
          <w:szCs w:val="20"/>
          <w:lang w:val="en-GB" w:eastAsia="nl-NL"/>
        </w:rPr>
        <w:t xml:space="preserve">plan </w:t>
      </w:r>
      <w:r w:rsidRPr="00F37A2E">
        <w:rPr>
          <w:rFonts w:ascii="Arial" w:eastAsia="Times New Roman" w:hAnsi="Arial" w:cs="Arial"/>
          <w:sz w:val="20"/>
          <w:szCs w:val="20"/>
          <w:lang w:val="en-GB" w:eastAsia="nl-NL"/>
        </w:rPr>
        <w:t xml:space="preserve">project </w:t>
      </w:r>
      <w:r w:rsidR="007121CF">
        <w:rPr>
          <w:rFonts w:ascii="Arial" w:eastAsia="Times New Roman" w:hAnsi="Arial" w:cs="Arial"/>
          <w:sz w:val="20"/>
          <w:szCs w:val="20"/>
          <w:lang w:val="en-GB" w:eastAsia="nl-NL"/>
        </w:rPr>
        <w:t>undertaken, reporting 95% of preparation, with only a preliminary conformity assessment yet to be made.</w:t>
      </w:r>
    </w:p>
    <w:p w14:paraId="1A5B02FE" w14:textId="11EF8CB3" w:rsidR="009215DA" w:rsidRPr="00F37A2E" w:rsidRDefault="00456078" w:rsidP="002052A3">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r>
        <w:rPr>
          <w:rFonts w:ascii="Arial" w:hAnsi="Arial" w:cs="Arial"/>
          <w:sz w:val="20"/>
          <w:szCs w:val="20"/>
          <w:lang w:val="en-GB" w:eastAsia="nl-NL"/>
        </w:rPr>
        <w:t>T</w:t>
      </w:r>
      <w:r w:rsidR="009215DA" w:rsidRPr="00F37A2E">
        <w:rPr>
          <w:rFonts w:ascii="Arial" w:hAnsi="Arial" w:cs="Arial"/>
          <w:sz w:val="20"/>
          <w:szCs w:val="20"/>
          <w:lang w:val="en-GB" w:eastAsia="nl-NL"/>
        </w:rPr>
        <w:t xml:space="preserve">he development and implementation of an intelligent transport system within the scope of the Trakia </w:t>
      </w:r>
      <w:r w:rsidR="007C7A03">
        <w:rPr>
          <w:rFonts w:ascii="Arial" w:hAnsi="Arial" w:cs="Arial"/>
          <w:sz w:val="20"/>
          <w:szCs w:val="20"/>
          <w:lang w:val="en-GB" w:eastAsia="nl-NL"/>
        </w:rPr>
        <w:t>M</w:t>
      </w:r>
      <w:r w:rsidR="009215DA" w:rsidRPr="00F37A2E">
        <w:rPr>
          <w:rFonts w:ascii="Arial" w:hAnsi="Arial" w:cs="Arial"/>
          <w:sz w:val="20"/>
          <w:szCs w:val="20"/>
          <w:lang w:val="en-GB" w:eastAsia="nl-NL"/>
        </w:rPr>
        <w:t xml:space="preserve">otorway </w:t>
      </w:r>
      <w:r w:rsidR="007C7A03">
        <w:rPr>
          <w:rFonts w:ascii="Arial" w:hAnsi="Arial" w:cs="Arial"/>
          <w:sz w:val="20"/>
          <w:szCs w:val="20"/>
          <w:lang w:val="en-GB" w:eastAsia="nl-NL"/>
        </w:rPr>
        <w:t xml:space="preserve">reported only </w:t>
      </w:r>
      <w:r w:rsidR="009215DA" w:rsidRPr="00F37A2E">
        <w:rPr>
          <w:rFonts w:ascii="Arial" w:hAnsi="Arial" w:cs="Arial"/>
          <w:sz w:val="20"/>
          <w:szCs w:val="20"/>
          <w:lang w:val="en-GB" w:eastAsia="nl-NL"/>
        </w:rPr>
        <w:t xml:space="preserve">10% </w:t>
      </w:r>
      <w:r w:rsidR="007C7A03">
        <w:rPr>
          <w:rFonts w:ascii="Arial" w:hAnsi="Arial" w:cs="Arial"/>
          <w:sz w:val="20"/>
          <w:szCs w:val="20"/>
          <w:lang w:val="en-GB" w:eastAsia="nl-NL"/>
        </w:rPr>
        <w:t xml:space="preserve">of </w:t>
      </w:r>
      <w:r>
        <w:rPr>
          <w:rFonts w:ascii="Arial" w:hAnsi="Arial" w:cs="Arial"/>
          <w:sz w:val="20"/>
          <w:szCs w:val="20"/>
          <w:lang w:val="en-GB" w:eastAsia="nl-NL"/>
        </w:rPr>
        <w:t xml:space="preserve">project </w:t>
      </w:r>
      <w:r w:rsidR="009215DA" w:rsidRPr="00F37A2E">
        <w:rPr>
          <w:rFonts w:ascii="Arial" w:hAnsi="Arial" w:cs="Arial"/>
          <w:sz w:val="20"/>
          <w:szCs w:val="20"/>
          <w:lang w:val="en-GB" w:eastAsia="nl-NL"/>
        </w:rPr>
        <w:t>complet</w:t>
      </w:r>
      <w:r w:rsidR="007C7A03">
        <w:rPr>
          <w:rFonts w:ascii="Arial" w:hAnsi="Arial" w:cs="Arial"/>
          <w:sz w:val="20"/>
          <w:szCs w:val="20"/>
          <w:lang w:val="en-GB" w:eastAsia="nl-NL"/>
        </w:rPr>
        <w:t xml:space="preserve">ion, which in turn has put its implementation within the programme’s scope at risk </w:t>
      </w:r>
      <w:r w:rsidR="009215DA" w:rsidRPr="00F37A2E">
        <w:rPr>
          <w:rFonts w:ascii="Arial" w:hAnsi="Arial" w:cs="Arial"/>
          <w:sz w:val="20"/>
          <w:szCs w:val="20"/>
          <w:lang w:val="en-GB" w:eastAsia="nl-NL"/>
        </w:rPr>
        <w:t xml:space="preserve">. </w:t>
      </w:r>
    </w:p>
    <w:p w14:paraId="5596953B" w14:textId="573785BA" w:rsidR="009215DA" w:rsidRPr="00F37A2E" w:rsidRDefault="009215DA" w:rsidP="002052A3">
      <w:pPr>
        <w:pStyle w:val="BodyText3"/>
        <w:shd w:val="clear" w:color="auto" w:fill="auto"/>
        <w:tabs>
          <w:tab w:val="left" w:pos="142"/>
        </w:tabs>
        <w:spacing w:after="120" w:line="240" w:lineRule="auto"/>
        <w:ind w:right="23" w:firstLine="0"/>
        <w:jc w:val="both"/>
        <w:rPr>
          <w:rFonts w:ascii="Arial" w:hAnsi="Arial" w:cs="Arial"/>
          <w:sz w:val="20"/>
          <w:szCs w:val="20"/>
          <w:lang w:val="en-GB" w:eastAsia="nl-NL"/>
        </w:rPr>
      </w:pPr>
      <w:r w:rsidRPr="00F37A2E">
        <w:rPr>
          <w:rFonts w:ascii="Arial" w:hAnsi="Arial" w:cs="Arial"/>
          <w:sz w:val="20"/>
          <w:szCs w:val="20"/>
          <w:lang w:val="en-GB" w:eastAsia="nl-NL"/>
        </w:rPr>
        <w:t xml:space="preserve">The technical assistance project for the preparation of the Black Sea Motorway has been terminated at the request of RIA because, according to the </w:t>
      </w:r>
      <w:r w:rsidR="007C7A03">
        <w:rPr>
          <w:rFonts w:ascii="Arial" w:hAnsi="Arial" w:cs="Arial"/>
          <w:sz w:val="20"/>
          <w:szCs w:val="20"/>
          <w:lang w:val="en-GB" w:eastAsia="nl-NL"/>
        </w:rPr>
        <w:t>latter</w:t>
      </w:r>
      <w:r w:rsidRPr="00F37A2E">
        <w:rPr>
          <w:rFonts w:ascii="Arial" w:hAnsi="Arial" w:cs="Arial"/>
          <w:sz w:val="20"/>
          <w:szCs w:val="20"/>
          <w:lang w:val="en-GB" w:eastAsia="nl-NL"/>
        </w:rPr>
        <w:t>, it was necessary to refine the activities described in the application form by the National Company "Strategic Infrastructure Projects", of which the RIA is the legal successor under the contract with the MTC.</w:t>
      </w:r>
    </w:p>
    <w:p w14:paraId="1B27C8B9" w14:textId="66C30909" w:rsidR="009215DA" w:rsidRPr="00F37A2E" w:rsidRDefault="00E6629B" w:rsidP="002052A3">
      <w:pPr>
        <w:pStyle w:val="HTMLPreformatted"/>
        <w:spacing w:after="120"/>
        <w:jc w:val="both"/>
        <w:rPr>
          <w:rFonts w:ascii="Arial" w:hAnsi="Arial" w:cs="Arial"/>
          <w:lang w:val="en-GB"/>
        </w:rPr>
      </w:pPr>
      <w:r>
        <w:rPr>
          <w:rFonts w:ascii="Arial" w:hAnsi="Arial" w:cs="Arial"/>
          <w:lang w:val="en-GB"/>
        </w:rPr>
        <w:t xml:space="preserve">The period saw the completion of four of the </w:t>
      </w:r>
      <w:r w:rsidR="009215DA" w:rsidRPr="00F37A2E">
        <w:rPr>
          <w:rFonts w:ascii="Arial" w:hAnsi="Arial" w:cs="Arial"/>
          <w:lang w:val="en-GB"/>
        </w:rPr>
        <w:t xml:space="preserve">five </w:t>
      </w:r>
      <w:r w:rsidRPr="003463ED">
        <w:rPr>
          <w:rFonts w:ascii="Arial" w:hAnsi="Arial" w:cs="Arial"/>
          <w:b/>
          <w:bCs/>
          <w:lang w:val="en-GB"/>
        </w:rPr>
        <w:t>Sofia Metro extension</w:t>
      </w:r>
      <w:r>
        <w:rPr>
          <w:rFonts w:ascii="Arial" w:hAnsi="Arial" w:cs="Arial"/>
          <w:lang w:val="en-GB"/>
        </w:rPr>
        <w:t xml:space="preserve"> </w:t>
      </w:r>
      <w:r w:rsidR="009215DA" w:rsidRPr="00F37A2E">
        <w:rPr>
          <w:rFonts w:ascii="Arial" w:hAnsi="Arial" w:cs="Arial"/>
          <w:lang w:val="en-GB"/>
        </w:rPr>
        <w:t>projects</w:t>
      </w:r>
      <w:r>
        <w:rPr>
          <w:rFonts w:ascii="Arial" w:hAnsi="Arial" w:cs="Arial"/>
          <w:lang w:val="en-GB"/>
        </w:rPr>
        <w:t xml:space="preserve"> as follows: </w:t>
      </w:r>
      <w:r w:rsidR="009215DA" w:rsidRPr="00F37A2E">
        <w:rPr>
          <w:rFonts w:ascii="Arial" w:hAnsi="Arial" w:cs="Arial"/>
          <w:lang w:val="en-GB"/>
        </w:rPr>
        <w:t xml:space="preserve"> Line 2 </w:t>
      </w:r>
      <w:r>
        <w:rPr>
          <w:rFonts w:ascii="Arial" w:hAnsi="Arial" w:cs="Arial"/>
          <w:lang w:val="en-GB"/>
        </w:rPr>
        <w:t>was</w:t>
      </w:r>
      <w:r w:rsidR="009215DA" w:rsidRPr="00F37A2E">
        <w:rPr>
          <w:rFonts w:ascii="Arial" w:hAnsi="Arial" w:cs="Arial"/>
          <w:lang w:val="en-GB"/>
        </w:rPr>
        <w:t xml:space="preserve"> extended from </w:t>
      </w:r>
      <w:r w:rsidRPr="00F37A2E">
        <w:rPr>
          <w:rFonts w:ascii="Arial" w:hAnsi="Arial" w:cs="Arial"/>
          <w:lang w:val="en-GB"/>
        </w:rPr>
        <w:t xml:space="preserve">James Bouchier </w:t>
      </w:r>
      <w:r w:rsidR="009215DA" w:rsidRPr="00F37A2E">
        <w:rPr>
          <w:rFonts w:ascii="Arial" w:hAnsi="Arial" w:cs="Arial"/>
          <w:lang w:val="en-GB"/>
        </w:rPr>
        <w:t>Metro Station to Vitosha</w:t>
      </w:r>
      <w:r>
        <w:rPr>
          <w:rFonts w:ascii="Arial" w:hAnsi="Arial" w:cs="Arial"/>
          <w:lang w:val="en-GB"/>
        </w:rPr>
        <w:t xml:space="preserve"> Station</w:t>
      </w:r>
      <w:r w:rsidR="009215DA" w:rsidRPr="00F37A2E">
        <w:rPr>
          <w:rFonts w:ascii="Arial" w:hAnsi="Arial" w:cs="Arial"/>
          <w:lang w:val="en-GB"/>
        </w:rPr>
        <w:t xml:space="preserve">. Line 3, linking Vladimir Vazov </w:t>
      </w:r>
      <w:r w:rsidRPr="00F37A2E">
        <w:rPr>
          <w:rFonts w:ascii="Arial" w:hAnsi="Arial" w:cs="Arial"/>
          <w:lang w:val="en-GB"/>
        </w:rPr>
        <w:t>Blvd.</w:t>
      </w:r>
      <w:r w:rsidR="009215DA" w:rsidRPr="00F37A2E">
        <w:rPr>
          <w:rFonts w:ascii="Arial" w:hAnsi="Arial" w:cs="Arial"/>
          <w:lang w:val="en-GB"/>
        </w:rPr>
        <w:t xml:space="preserve">with the Ring road of Gorna Banya (stages 1 and 2) </w:t>
      </w:r>
      <w:r w:rsidR="00CC2119">
        <w:rPr>
          <w:rFonts w:ascii="Arial" w:hAnsi="Arial" w:cs="Arial"/>
          <w:lang w:val="en-GB"/>
        </w:rPr>
        <w:t>was</w:t>
      </w:r>
      <w:r w:rsidR="009215DA" w:rsidRPr="00F37A2E">
        <w:rPr>
          <w:rFonts w:ascii="Arial" w:hAnsi="Arial" w:cs="Arial"/>
          <w:lang w:val="en-GB"/>
        </w:rPr>
        <w:t xml:space="preserve"> completed. With the support of PA5, a conceptual design for the diversion of Line 3 of the metro along the stretch </w:t>
      </w:r>
      <w:r w:rsidR="004D5C55" w:rsidRPr="00F37A2E">
        <w:rPr>
          <w:rFonts w:ascii="Arial" w:hAnsi="Arial" w:cs="Arial"/>
          <w:lang w:val="en-GB"/>
        </w:rPr>
        <w:t>“</w:t>
      </w:r>
      <w:r w:rsidR="009215DA" w:rsidRPr="00F37A2E">
        <w:rPr>
          <w:rFonts w:ascii="Arial" w:hAnsi="Arial" w:cs="Arial"/>
          <w:lang w:val="en-GB"/>
        </w:rPr>
        <w:t>Shipka</w:t>
      </w:r>
      <w:r w:rsidR="004D5C55" w:rsidRPr="00F37A2E">
        <w:rPr>
          <w:rFonts w:ascii="Arial" w:hAnsi="Arial" w:cs="Arial"/>
          <w:lang w:val="en-GB"/>
        </w:rPr>
        <w:t xml:space="preserve"> </w:t>
      </w:r>
      <w:r w:rsidR="009215DA" w:rsidRPr="00F37A2E">
        <w:rPr>
          <w:rFonts w:ascii="Arial" w:hAnsi="Arial" w:cs="Arial"/>
          <w:lang w:val="en-GB"/>
        </w:rPr>
        <w:t>str.</w:t>
      </w:r>
      <w:r w:rsidR="004D5C55" w:rsidRPr="00F37A2E">
        <w:rPr>
          <w:rFonts w:ascii="Arial" w:hAnsi="Arial" w:cs="Arial"/>
          <w:lang w:val="en-GB"/>
        </w:rPr>
        <w:t xml:space="preserve"> –</w:t>
      </w:r>
      <w:r w:rsidR="009215DA" w:rsidRPr="00F37A2E">
        <w:rPr>
          <w:rFonts w:ascii="Arial" w:hAnsi="Arial" w:cs="Arial"/>
          <w:lang w:val="en-GB"/>
        </w:rPr>
        <w:t xml:space="preserve"> Geo Milev Blvd.</w:t>
      </w:r>
      <w:r w:rsidR="004D5C55" w:rsidRPr="00F37A2E">
        <w:rPr>
          <w:rFonts w:ascii="Arial" w:hAnsi="Arial" w:cs="Arial"/>
          <w:lang w:val="en-GB"/>
        </w:rPr>
        <w:t xml:space="preserve"> –</w:t>
      </w:r>
      <w:r w:rsidR="009215DA" w:rsidRPr="00F37A2E">
        <w:rPr>
          <w:rFonts w:ascii="Arial" w:hAnsi="Arial" w:cs="Arial"/>
          <w:lang w:val="en-GB"/>
        </w:rPr>
        <w:t xml:space="preserve"> Asen Yordanov Blvd.</w:t>
      </w:r>
      <w:r w:rsidR="004D5C55" w:rsidRPr="00F37A2E">
        <w:rPr>
          <w:rFonts w:ascii="Arial" w:hAnsi="Arial" w:cs="Arial"/>
          <w:lang w:val="en-GB"/>
        </w:rPr>
        <w:t xml:space="preserve"> –</w:t>
      </w:r>
      <w:r w:rsidR="009215DA" w:rsidRPr="00F37A2E">
        <w:rPr>
          <w:rFonts w:ascii="Arial" w:hAnsi="Arial" w:cs="Arial"/>
          <w:lang w:val="en-GB"/>
        </w:rPr>
        <w:t xml:space="preserve"> Tsarigradsko shose" - length 5,6 km and 6 metro stations</w:t>
      </w:r>
      <w:r w:rsidR="002D5E90" w:rsidRPr="00F37A2E">
        <w:rPr>
          <w:rFonts w:ascii="Arial" w:hAnsi="Arial" w:cs="Arial"/>
          <w:lang w:val="en-GB"/>
        </w:rPr>
        <w:t xml:space="preserve"> </w:t>
      </w:r>
      <w:r w:rsidR="00CC2119">
        <w:rPr>
          <w:rFonts w:ascii="Arial" w:hAnsi="Arial" w:cs="Arial"/>
          <w:lang w:val="en-GB"/>
        </w:rPr>
        <w:t>was</w:t>
      </w:r>
      <w:r w:rsidR="002D5E90" w:rsidRPr="00F37A2E">
        <w:rPr>
          <w:rFonts w:ascii="Arial" w:hAnsi="Arial" w:cs="Arial"/>
          <w:lang w:val="en-GB"/>
        </w:rPr>
        <w:t xml:space="preserve"> developed</w:t>
      </w:r>
      <w:r w:rsidR="009215DA" w:rsidRPr="00F37A2E">
        <w:rPr>
          <w:rFonts w:ascii="Arial" w:hAnsi="Arial" w:cs="Arial"/>
          <w:lang w:val="en-GB"/>
        </w:rPr>
        <w:t xml:space="preserve">.  The project for the design, supply, installation and commissioning of automatic platform </w:t>
      </w:r>
      <w:r w:rsidR="000F05FD" w:rsidRPr="00F37A2E">
        <w:rPr>
          <w:rFonts w:ascii="Arial" w:hAnsi="Arial" w:cs="Arial"/>
          <w:lang w:val="en-GB"/>
        </w:rPr>
        <w:t>partition gates</w:t>
      </w:r>
      <w:r w:rsidR="009215DA" w:rsidRPr="00F37A2E">
        <w:rPr>
          <w:rFonts w:ascii="Arial" w:hAnsi="Arial" w:cs="Arial"/>
          <w:lang w:val="en-GB"/>
        </w:rPr>
        <w:t xml:space="preserve"> (AP</w:t>
      </w:r>
      <w:r w:rsidR="000F05FD" w:rsidRPr="00F37A2E">
        <w:rPr>
          <w:rFonts w:ascii="Arial" w:hAnsi="Arial" w:cs="Arial"/>
          <w:lang w:val="en-GB"/>
        </w:rPr>
        <w:t>PG</w:t>
      </w:r>
      <w:r w:rsidR="009215DA" w:rsidRPr="00F37A2E">
        <w:rPr>
          <w:rFonts w:ascii="Arial" w:hAnsi="Arial" w:cs="Arial"/>
          <w:lang w:val="en-GB"/>
        </w:rPr>
        <w:t xml:space="preserve">) with vertical opening for 12 metro stations of metro </w:t>
      </w:r>
      <w:r w:rsidR="004D5C55" w:rsidRPr="00F37A2E">
        <w:rPr>
          <w:rFonts w:ascii="Arial" w:hAnsi="Arial" w:cs="Arial"/>
          <w:lang w:val="en-GB"/>
        </w:rPr>
        <w:t>L</w:t>
      </w:r>
      <w:r w:rsidR="009215DA" w:rsidRPr="00F37A2E">
        <w:rPr>
          <w:rFonts w:ascii="Arial" w:hAnsi="Arial" w:cs="Arial"/>
          <w:lang w:val="en-GB"/>
        </w:rPr>
        <w:t xml:space="preserve">ine 1 and </w:t>
      </w:r>
      <w:r w:rsidR="004D5C55" w:rsidRPr="00F37A2E">
        <w:rPr>
          <w:rFonts w:ascii="Arial" w:hAnsi="Arial" w:cs="Arial"/>
          <w:lang w:val="en-GB"/>
        </w:rPr>
        <w:t>L</w:t>
      </w:r>
      <w:r w:rsidR="009215DA" w:rsidRPr="00F37A2E">
        <w:rPr>
          <w:rFonts w:ascii="Arial" w:hAnsi="Arial" w:cs="Arial"/>
          <w:lang w:val="en-GB"/>
        </w:rPr>
        <w:t xml:space="preserve">ine 2 is </w:t>
      </w:r>
      <w:r w:rsidR="00CC2119">
        <w:rPr>
          <w:rFonts w:ascii="Arial" w:hAnsi="Arial" w:cs="Arial"/>
          <w:lang w:val="en-GB"/>
        </w:rPr>
        <w:t xml:space="preserve">still </w:t>
      </w:r>
      <w:r w:rsidR="009215DA" w:rsidRPr="00F37A2E">
        <w:rPr>
          <w:rFonts w:ascii="Arial" w:hAnsi="Arial" w:cs="Arial"/>
          <w:lang w:val="en-GB"/>
        </w:rPr>
        <w:t xml:space="preserve">under implementation. By the end of 2021, seven of the metro stations </w:t>
      </w:r>
      <w:r w:rsidR="00CC2119">
        <w:rPr>
          <w:rFonts w:ascii="Arial" w:hAnsi="Arial" w:cs="Arial"/>
          <w:lang w:val="en-GB"/>
        </w:rPr>
        <w:t>had</w:t>
      </w:r>
      <w:r w:rsidR="00CC2119" w:rsidRPr="00F37A2E">
        <w:rPr>
          <w:rFonts w:ascii="Arial" w:hAnsi="Arial" w:cs="Arial"/>
          <w:lang w:val="en-GB"/>
        </w:rPr>
        <w:t xml:space="preserve"> </w:t>
      </w:r>
      <w:r w:rsidR="009215DA" w:rsidRPr="00F37A2E">
        <w:rPr>
          <w:rFonts w:ascii="Arial" w:hAnsi="Arial" w:cs="Arial"/>
          <w:lang w:val="en-GB"/>
        </w:rPr>
        <w:t xml:space="preserve">already </w:t>
      </w:r>
      <w:r w:rsidR="00CC2119">
        <w:rPr>
          <w:rFonts w:ascii="Arial" w:hAnsi="Arial" w:cs="Arial"/>
          <w:lang w:val="en-GB"/>
        </w:rPr>
        <w:t xml:space="preserve">been </w:t>
      </w:r>
      <w:r w:rsidR="009215DA" w:rsidRPr="00F37A2E">
        <w:rPr>
          <w:rFonts w:ascii="Arial" w:hAnsi="Arial" w:cs="Arial"/>
          <w:lang w:val="en-GB"/>
        </w:rPr>
        <w:t>equipped with barrier doors.</w:t>
      </w:r>
    </w:p>
    <w:p w14:paraId="7AED3962" w14:textId="40884534" w:rsidR="002D5E90" w:rsidRPr="00F37A2E" w:rsidRDefault="002D5E90" w:rsidP="002052A3">
      <w:pPr>
        <w:pStyle w:val="HTMLPreformatted"/>
        <w:spacing w:after="120"/>
        <w:jc w:val="both"/>
        <w:rPr>
          <w:rFonts w:ascii="Arial" w:hAnsi="Arial" w:cs="Arial"/>
          <w:lang w:val="en-GB" w:eastAsia="nl-NL"/>
        </w:rPr>
      </w:pPr>
      <w:r w:rsidRPr="00F37A2E">
        <w:rPr>
          <w:rFonts w:ascii="Arial" w:hAnsi="Arial" w:cs="Arial"/>
          <w:lang w:val="en-GB" w:eastAsia="nl-NL"/>
        </w:rPr>
        <w:t xml:space="preserve">In the field of </w:t>
      </w:r>
      <w:r w:rsidRPr="00F37A2E">
        <w:rPr>
          <w:rFonts w:ascii="Arial" w:hAnsi="Arial" w:cs="Arial"/>
          <w:b/>
          <w:bCs/>
          <w:lang w:val="en-GB" w:eastAsia="nl-NL"/>
        </w:rPr>
        <w:t>water transport</w:t>
      </w:r>
      <w:r w:rsidRPr="00F37A2E">
        <w:rPr>
          <w:rFonts w:ascii="Arial" w:hAnsi="Arial" w:cs="Arial"/>
          <w:lang w:val="en-GB" w:eastAsia="nl-NL"/>
        </w:rPr>
        <w:t xml:space="preserve"> a total of 12 projects were supported. Of these, eight </w:t>
      </w:r>
      <w:r w:rsidR="00CC2119">
        <w:rPr>
          <w:rFonts w:ascii="Arial" w:hAnsi="Arial" w:cs="Arial"/>
          <w:lang w:val="en-GB" w:eastAsia="nl-NL"/>
        </w:rPr>
        <w:t>were</w:t>
      </w:r>
      <w:r w:rsidR="00CC2119" w:rsidRPr="00F37A2E">
        <w:rPr>
          <w:rFonts w:ascii="Arial" w:hAnsi="Arial" w:cs="Arial"/>
          <w:lang w:val="en-GB" w:eastAsia="nl-NL"/>
        </w:rPr>
        <w:t xml:space="preserve"> </w:t>
      </w:r>
      <w:r w:rsidRPr="00F37A2E">
        <w:rPr>
          <w:rFonts w:ascii="Arial" w:hAnsi="Arial" w:cs="Arial"/>
          <w:lang w:val="en-GB" w:eastAsia="nl-NL"/>
        </w:rPr>
        <w:t>under PA4 and four under PA5. By the end of 2021, seven projects</w:t>
      </w:r>
      <w:r w:rsidR="00CC2119">
        <w:rPr>
          <w:rFonts w:ascii="Arial" w:hAnsi="Arial" w:cs="Arial"/>
          <w:lang w:val="en-GB" w:eastAsia="nl-NL"/>
        </w:rPr>
        <w:t xml:space="preserve"> (3 infrastructure and 4 technical assistance projects)</w:t>
      </w:r>
      <w:r w:rsidRPr="00F37A2E">
        <w:rPr>
          <w:rFonts w:ascii="Arial" w:hAnsi="Arial" w:cs="Arial"/>
          <w:lang w:val="en-GB" w:eastAsia="nl-NL"/>
        </w:rPr>
        <w:t xml:space="preserve"> ha</w:t>
      </w:r>
      <w:r w:rsidR="00CC2119">
        <w:rPr>
          <w:rFonts w:ascii="Arial" w:hAnsi="Arial" w:cs="Arial"/>
          <w:lang w:val="en-GB" w:eastAsia="nl-NL"/>
        </w:rPr>
        <w:t>d</w:t>
      </w:r>
      <w:r w:rsidRPr="00F37A2E">
        <w:rPr>
          <w:rFonts w:ascii="Arial" w:hAnsi="Arial" w:cs="Arial"/>
          <w:lang w:val="en-GB" w:eastAsia="nl-NL"/>
        </w:rPr>
        <w:t xml:space="preserve"> been completed</w:t>
      </w:r>
      <w:r w:rsidR="00CC2119">
        <w:rPr>
          <w:rFonts w:ascii="Arial" w:hAnsi="Arial" w:cs="Arial"/>
          <w:lang w:val="en-GB" w:eastAsia="nl-NL"/>
        </w:rPr>
        <w:t>.</w:t>
      </w:r>
      <w:r w:rsidRPr="00F37A2E">
        <w:rPr>
          <w:rFonts w:ascii="Arial" w:hAnsi="Arial" w:cs="Arial"/>
          <w:lang w:val="en-GB" w:eastAsia="nl-NL"/>
        </w:rPr>
        <w:t xml:space="preserve"> The existing Vessel Traffic Management Information System (VTMIS) </w:t>
      </w:r>
      <w:r w:rsidR="00CC2119">
        <w:rPr>
          <w:rFonts w:ascii="Arial" w:hAnsi="Arial" w:cs="Arial"/>
          <w:lang w:val="en-GB" w:eastAsia="nl-NL"/>
        </w:rPr>
        <w:t>was</w:t>
      </w:r>
      <w:r w:rsidRPr="00F37A2E">
        <w:rPr>
          <w:rFonts w:ascii="Arial" w:hAnsi="Arial" w:cs="Arial"/>
          <w:lang w:val="en-GB" w:eastAsia="nl-NL"/>
        </w:rPr>
        <w:t xml:space="preserve"> expanded to cover the </w:t>
      </w:r>
      <w:r w:rsidR="00A6373B" w:rsidRPr="00F37A2E">
        <w:rPr>
          <w:rFonts w:ascii="Arial" w:hAnsi="Arial" w:cs="Arial"/>
          <w:lang w:val="en-GB" w:eastAsia="nl-NL"/>
        </w:rPr>
        <w:t>periphery of the n</w:t>
      </w:r>
      <w:r w:rsidRPr="00F37A2E">
        <w:rPr>
          <w:rFonts w:ascii="Arial" w:hAnsi="Arial" w:cs="Arial"/>
          <w:lang w:val="en-GB" w:eastAsia="nl-NL"/>
        </w:rPr>
        <w:t xml:space="preserve">orthern and </w:t>
      </w:r>
      <w:r w:rsidR="00A6373B" w:rsidRPr="00F37A2E">
        <w:rPr>
          <w:rFonts w:ascii="Arial" w:hAnsi="Arial" w:cs="Arial"/>
          <w:lang w:val="en-GB" w:eastAsia="nl-NL"/>
        </w:rPr>
        <w:t>s</w:t>
      </w:r>
      <w:r w:rsidRPr="00F37A2E">
        <w:rPr>
          <w:rFonts w:ascii="Arial" w:hAnsi="Arial" w:cs="Arial"/>
          <w:lang w:val="en-GB" w:eastAsia="nl-NL"/>
        </w:rPr>
        <w:t xml:space="preserve">outhern </w:t>
      </w:r>
      <w:r w:rsidR="00A6373B" w:rsidRPr="00F37A2E">
        <w:rPr>
          <w:rFonts w:ascii="Arial" w:hAnsi="Arial" w:cs="Arial"/>
          <w:lang w:val="en-GB" w:eastAsia="nl-NL"/>
        </w:rPr>
        <w:t xml:space="preserve">maritime areas, </w:t>
      </w:r>
      <w:r w:rsidRPr="00F37A2E">
        <w:rPr>
          <w:rFonts w:ascii="Arial" w:hAnsi="Arial" w:cs="Arial"/>
          <w:lang w:val="en-GB" w:eastAsia="nl-NL"/>
        </w:rPr>
        <w:t>critical navigation</w:t>
      </w:r>
      <w:r w:rsidR="00A6373B" w:rsidRPr="00F37A2E">
        <w:rPr>
          <w:rFonts w:ascii="Arial" w:hAnsi="Arial" w:cs="Arial"/>
          <w:lang w:val="en-GB" w:eastAsia="nl-NL"/>
        </w:rPr>
        <w:t>,</w:t>
      </w:r>
      <w:r w:rsidRPr="00F37A2E">
        <w:rPr>
          <w:rFonts w:ascii="Arial" w:hAnsi="Arial" w:cs="Arial"/>
          <w:lang w:val="en-GB" w:eastAsia="nl-NL"/>
        </w:rPr>
        <w:t xml:space="preserve"> and port areas</w:t>
      </w:r>
      <w:r w:rsidR="00CC2119">
        <w:rPr>
          <w:rFonts w:ascii="Arial" w:hAnsi="Arial" w:cs="Arial"/>
          <w:lang w:val="en-GB" w:eastAsia="nl-NL"/>
        </w:rPr>
        <w:t xml:space="preserve"> of</w:t>
      </w:r>
      <w:r w:rsidR="00A6373B" w:rsidRPr="00F37A2E">
        <w:rPr>
          <w:rFonts w:ascii="Arial" w:hAnsi="Arial" w:cs="Arial"/>
          <w:lang w:val="en-GB" w:eastAsia="nl-NL"/>
        </w:rPr>
        <w:t xml:space="preserve"> Shabla, Balchik, Kamenar, Trakata, Varna, Beloslav, Fichoza, Lesport, Goritsa, Emine, Nessebar, Pomorie, Burgas, Rosenets, Mt. Kitka</w:t>
      </w:r>
      <w:r w:rsidR="00CC2119">
        <w:rPr>
          <w:rFonts w:ascii="Arial" w:hAnsi="Arial" w:cs="Arial"/>
          <w:lang w:val="en-GB" w:eastAsia="nl-NL"/>
        </w:rPr>
        <w:t xml:space="preserve"> and</w:t>
      </w:r>
      <w:r w:rsidR="00A6373B" w:rsidRPr="00F37A2E">
        <w:rPr>
          <w:rFonts w:ascii="Arial" w:hAnsi="Arial" w:cs="Arial"/>
          <w:lang w:val="en-GB" w:eastAsia="nl-NL"/>
        </w:rPr>
        <w:t xml:space="preserve"> Rezovo. </w:t>
      </w:r>
      <w:r w:rsidR="00581E3E">
        <w:rPr>
          <w:rFonts w:ascii="Arial" w:hAnsi="Arial" w:cs="Arial"/>
          <w:lang w:val="en-GB" w:eastAsia="nl-NL"/>
        </w:rPr>
        <w:t>T</w:t>
      </w:r>
      <w:r w:rsidR="00581E3E" w:rsidRPr="00F37A2E">
        <w:rPr>
          <w:rFonts w:ascii="Arial" w:hAnsi="Arial" w:cs="Arial"/>
          <w:lang w:val="en-GB" w:eastAsia="nl-NL"/>
        </w:rPr>
        <w:t>hree command, control and operation centres</w:t>
      </w:r>
      <w:r w:rsidR="00581E3E">
        <w:rPr>
          <w:rFonts w:ascii="Arial" w:hAnsi="Arial" w:cs="Arial"/>
          <w:lang w:val="en-GB" w:eastAsia="nl-NL"/>
        </w:rPr>
        <w:t xml:space="preserve"> were built at</w:t>
      </w:r>
      <w:r w:rsidRPr="00F37A2E">
        <w:rPr>
          <w:rFonts w:ascii="Arial" w:hAnsi="Arial" w:cs="Arial"/>
          <w:lang w:val="en-GB" w:eastAsia="nl-NL"/>
        </w:rPr>
        <w:t xml:space="preserve"> the port terminals </w:t>
      </w:r>
      <w:r w:rsidR="00581E3E">
        <w:rPr>
          <w:rFonts w:ascii="Arial" w:hAnsi="Arial" w:cs="Arial"/>
          <w:lang w:val="en-GB" w:eastAsia="nl-NL"/>
        </w:rPr>
        <w:t xml:space="preserve"> of </w:t>
      </w:r>
      <w:r w:rsidRPr="00F37A2E">
        <w:rPr>
          <w:rFonts w:ascii="Arial" w:hAnsi="Arial" w:cs="Arial"/>
          <w:lang w:val="en-GB" w:eastAsia="nl-NL"/>
        </w:rPr>
        <w:t>Varna-East, Varna-West and Burgas-East-1 for</w:t>
      </w:r>
      <w:r w:rsidR="00A6373B" w:rsidRPr="00F37A2E">
        <w:rPr>
          <w:rFonts w:ascii="Arial" w:hAnsi="Arial" w:cs="Arial"/>
          <w:lang w:val="en-GB" w:eastAsia="nl-NL"/>
        </w:rPr>
        <w:t xml:space="preserve"> the</w:t>
      </w:r>
      <w:r w:rsidRPr="00F37A2E">
        <w:rPr>
          <w:rFonts w:ascii="Arial" w:hAnsi="Arial" w:cs="Arial"/>
          <w:lang w:val="en-GB" w:eastAsia="nl-NL"/>
        </w:rPr>
        <w:t xml:space="preserve"> monitoring and management of technical security systems, connected via a data consolidation platform. A specialised Danube hydrographic vessel </w:t>
      </w:r>
      <w:r w:rsidR="00581E3E">
        <w:rPr>
          <w:rFonts w:ascii="Arial" w:hAnsi="Arial" w:cs="Arial"/>
          <w:lang w:val="en-GB" w:eastAsia="nl-NL"/>
        </w:rPr>
        <w:t>was built</w:t>
      </w:r>
      <w:r w:rsidRPr="00F37A2E">
        <w:rPr>
          <w:rFonts w:ascii="Arial" w:hAnsi="Arial" w:cs="Arial"/>
          <w:lang w:val="en-GB" w:eastAsia="nl-NL"/>
        </w:rPr>
        <w:t xml:space="preserve"> and delivered to EA EMDR. The vessel </w:t>
      </w:r>
      <w:r w:rsidR="00DC150F">
        <w:rPr>
          <w:rFonts w:ascii="Arial" w:hAnsi="Arial" w:cs="Arial"/>
          <w:lang w:val="en-GB" w:eastAsia="nl-NL"/>
        </w:rPr>
        <w:t>was then</w:t>
      </w:r>
      <w:r w:rsidRPr="00F37A2E">
        <w:rPr>
          <w:rFonts w:ascii="Arial" w:hAnsi="Arial" w:cs="Arial"/>
          <w:lang w:val="en-GB" w:eastAsia="nl-NL"/>
        </w:rPr>
        <w:t xml:space="preserve"> launched and the necessary crew and staff </w:t>
      </w:r>
      <w:r w:rsidR="00A6373B" w:rsidRPr="00F37A2E">
        <w:rPr>
          <w:rFonts w:ascii="Arial" w:hAnsi="Arial" w:cs="Arial"/>
          <w:lang w:val="en-GB" w:eastAsia="nl-NL"/>
        </w:rPr>
        <w:t xml:space="preserve">to carry out the surveys </w:t>
      </w:r>
      <w:r w:rsidRPr="00F37A2E">
        <w:rPr>
          <w:rFonts w:ascii="Arial" w:hAnsi="Arial" w:cs="Arial"/>
          <w:lang w:val="en-GB" w:eastAsia="nl-NL"/>
        </w:rPr>
        <w:t>provided.</w:t>
      </w:r>
    </w:p>
    <w:p w14:paraId="79E2D433" w14:textId="661C3370" w:rsidR="00AF0C79" w:rsidRPr="00F37A2E" w:rsidRDefault="00126335" w:rsidP="002052A3">
      <w:pPr>
        <w:pStyle w:val="BodyText3"/>
        <w:shd w:val="clear" w:color="auto" w:fill="auto"/>
        <w:tabs>
          <w:tab w:val="left" w:pos="142"/>
        </w:tabs>
        <w:spacing w:before="60" w:after="120" w:line="240" w:lineRule="auto"/>
        <w:ind w:right="23" w:firstLine="0"/>
        <w:jc w:val="both"/>
        <w:rPr>
          <w:rFonts w:ascii="Arial" w:hAnsi="Arial" w:cs="Arial"/>
          <w:sz w:val="20"/>
          <w:szCs w:val="20"/>
          <w:lang w:val="en-GB" w:eastAsia="nl-NL"/>
        </w:rPr>
      </w:pPr>
      <w:r>
        <w:rPr>
          <w:rFonts w:ascii="Arial" w:hAnsi="Arial" w:cs="Arial"/>
          <w:sz w:val="20"/>
          <w:szCs w:val="20"/>
          <w:lang w:val="en-GB" w:eastAsia="nl-NL"/>
        </w:rPr>
        <w:t>A number of r</w:t>
      </w:r>
      <w:r w:rsidR="00AF0C79" w:rsidRPr="00F37A2E">
        <w:rPr>
          <w:rFonts w:ascii="Arial" w:hAnsi="Arial" w:cs="Arial"/>
          <w:sz w:val="20"/>
          <w:szCs w:val="20"/>
          <w:lang w:val="en-GB" w:eastAsia="nl-NL"/>
        </w:rPr>
        <w:t xml:space="preserve">eports </w:t>
      </w:r>
      <w:r>
        <w:rPr>
          <w:rFonts w:ascii="Arial" w:hAnsi="Arial" w:cs="Arial"/>
          <w:sz w:val="20"/>
          <w:szCs w:val="20"/>
          <w:lang w:val="en-GB" w:eastAsia="nl-NL"/>
        </w:rPr>
        <w:t>were</w:t>
      </w:r>
      <w:r w:rsidR="00AF0C79" w:rsidRPr="00F37A2E">
        <w:rPr>
          <w:rFonts w:ascii="Arial" w:hAnsi="Arial" w:cs="Arial"/>
          <w:sz w:val="20"/>
          <w:szCs w:val="20"/>
          <w:lang w:val="en-GB" w:eastAsia="nl-NL"/>
        </w:rPr>
        <w:t xml:space="preserve"> prepared under the technical assistance projects analysing the factors negatively affecting the efficiency of the public transport ports of national importance Varna, Burgas, Ruse, Lom and Vidin. An integrated information system </w:t>
      </w:r>
      <w:r>
        <w:rPr>
          <w:rFonts w:ascii="Arial" w:hAnsi="Arial" w:cs="Arial"/>
          <w:sz w:val="20"/>
          <w:szCs w:val="20"/>
          <w:lang w:val="en-GB" w:eastAsia="nl-NL"/>
        </w:rPr>
        <w:t>was</w:t>
      </w:r>
      <w:r w:rsidR="00AF0C79" w:rsidRPr="00F37A2E">
        <w:rPr>
          <w:rFonts w:ascii="Arial" w:hAnsi="Arial" w:cs="Arial"/>
          <w:sz w:val="20"/>
          <w:szCs w:val="20"/>
          <w:lang w:val="en-GB" w:eastAsia="nl-NL"/>
        </w:rPr>
        <w:t xml:space="preserve"> implemented in SEPI. A vision for the development and implementation of an electronic information exchange system in Bulgarian ports and a model with the main functions of the system </w:t>
      </w:r>
      <w:r>
        <w:rPr>
          <w:rFonts w:ascii="Arial" w:hAnsi="Arial" w:cs="Arial"/>
          <w:sz w:val="20"/>
          <w:szCs w:val="20"/>
          <w:lang w:val="en-GB" w:eastAsia="nl-NL"/>
        </w:rPr>
        <w:t>were</w:t>
      </w:r>
      <w:r w:rsidR="00AF0C79" w:rsidRPr="00F37A2E">
        <w:rPr>
          <w:rFonts w:ascii="Arial" w:hAnsi="Arial" w:cs="Arial"/>
          <w:sz w:val="20"/>
          <w:szCs w:val="20"/>
          <w:lang w:val="en-GB" w:eastAsia="nl-NL"/>
        </w:rPr>
        <w:t xml:space="preserve"> developed. A concept for the implementation of an integrated information system for real-time coordination and management of disaster and emergency operations </w:t>
      </w:r>
      <w:r>
        <w:rPr>
          <w:rFonts w:ascii="Arial" w:hAnsi="Arial" w:cs="Arial"/>
          <w:sz w:val="20"/>
          <w:szCs w:val="20"/>
          <w:lang w:val="en-GB" w:eastAsia="nl-NL"/>
        </w:rPr>
        <w:t>was</w:t>
      </w:r>
      <w:r w:rsidR="00AF0C79" w:rsidRPr="00F37A2E">
        <w:rPr>
          <w:rFonts w:ascii="Arial" w:hAnsi="Arial" w:cs="Arial"/>
          <w:sz w:val="20"/>
          <w:szCs w:val="20"/>
          <w:lang w:val="en-GB" w:eastAsia="nl-NL"/>
        </w:rPr>
        <w:t xml:space="preserve"> developed. A follow-up project for the implementation of a Bulgarian maritime safety information system was submitted and approved for funding, but the contract was terminated at the request of the beneficiary (EAMA) due to time constraint</w:t>
      </w:r>
      <w:r>
        <w:rPr>
          <w:rFonts w:ascii="Arial" w:hAnsi="Arial" w:cs="Arial"/>
          <w:sz w:val="20"/>
          <w:szCs w:val="20"/>
          <w:lang w:val="en-GB" w:eastAsia="nl-NL"/>
        </w:rPr>
        <w:t>s</w:t>
      </w:r>
      <w:r w:rsidR="00AF0C79" w:rsidRPr="00F37A2E">
        <w:rPr>
          <w:rFonts w:ascii="Arial" w:hAnsi="Arial" w:cs="Arial"/>
          <w:sz w:val="20"/>
          <w:szCs w:val="20"/>
          <w:lang w:val="en-GB" w:eastAsia="nl-NL"/>
        </w:rPr>
        <w:t xml:space="preserve">, given the need to coordinate the project with multiple institutions. </w:t>
      </w:r>
    </w:p>
    <w:p w14:paraId="13FAA584" w14:textId="45ED8569" w:rsidR="00BB33FC" w:rsidRPr="00F37A2E" w:rsidRDefault="00BB33FC" w:rsidP="002052A3">
      <w:pPr>
        <w:pStyle w:val="BodyText3"/>
        <w:shd w:val="clear" w:color="auto" w:fill="auto"/>
        <w:tabs>
          <w:tab w:val="left" w:pos="142"/>
        </w:tabs>
        <w:spacing w:before="60" w:after="120" w:line="240" w:lineRule="auto"/>
        <w:ind w:right="23" w:firstLine="0"/>
        <w:jc w:val="both"/>
        <w:rPr>
          <w:rFonts w:ascii="Arial" w:hAnsi="Arial" w:cs="Arial"/>
          <w:sz w:val="20"/>
          <w:szCs w:val="20"/>
          <w:lang w:val="en-GB" w:eastAsia="nl-NL"/>
        </w:rPr>
      </w:pPr>
      <w:r w:rsidRPr="00F37A2E">
        <w:rPr>
          <w:rFonts w:ascii="Arial" w:hAnsi="Arial" w:cs="Arial"/>
          <w:sz w:val="20"/>
          <w:szCs w:val="20"/>
          <w:lang w:val="en-GB" w:eastAsia="nl-NL"/>
        </w:rPr>
        <w:t xml:space="preserve">Two investment and two technical assistance projects are </w:t>
      </w:r>
      <w:r w:rsidR="001A6BAF">
        <w:rPr>
          <w:rFonts w:ascii="Arial" w:hAnsi="Arial" w:cs="Arial"/>
          <w:sz w:val="20"/>
          <w:szCs w:val="20"/>
          <w:lang w:val="en-GB" w:eastAsia="nl-NL"/>
        </w:rPr>
        <w:t xml:space="preserve">still </w:t>
      </w:r>
      <w:r w:rsidRPr="00F37A2E">
        <w:rPr>
          <w:rFonts w:ascii="Arial" w:hAnsi="Arial" w:cs="Arial"/>
          <w:sz w:val="20"/>
          <w:szCs w:val="20"/>
          <w:lang w:val="en-GB" w:eastAsia="nl-NL"/>
        </w:rPr>
        <w:t>under implementation. The investment project activities have largely been completed</w:t>
      </w:r>
      <w:r w:rsidR="00802AB0" w:rsidRPr="00F37A2E">
        <w:rPr>
          <w:rFonts w:ascii="Arial" w:hAnsi="Arial" w:cs="Arial"/>
          <w:sz w:val="20"/>
          <w:szCs w:val="20"/>
          <w:lang w:val="en-GB" w:eastAsia="nl-NL"/>
        </w:rPr>
        <w:t xml:space="preserve">. </w:t>
      </w:r>
      <w:r w:rsidRPr="00F37A2E">
        <w:rPr>
          <w:rFonts w:ascii="Arial" w:hAnsi="Arial" w:cs="Arial"/>
          <w:sz w:val="20"/>
          <w:szCs w:val="20"/>
          <w:lang w:val="en-GB" w:eastAsia="nl-NL"/>
        </w:rPr>
        <w:t xml:space="preserve">Under the EA EMDR project for the supply of equipment for the modernisation and optimisation of the rehabilitation activities of the navigation route in the common Bulgarian-Romanian section of the Danube, a dredge, a pontoon and a raft have been </w:t>
      </w:r>
      <w:r w:rsidR="001A6BAF">
        <w:rPr>
          <w:rFonts w:ascii="Arial" w:hAnsi="Arial" w:cs="Arial"/>
          <w:sz w:val="20"/>
          <w:szCs w:val="20"/>
          <w:lang w:val="en-GB" w:eastAsia="nl-NL"/>
        </w:rPr>
        <w:t>built</w:t>
      </w:r>
      <w:r w:rsidR="001A6BAF" w:rsidRPr="00F37A2E">
        <w:rPr>
          <w:rFonts w:ascii="Arial" w:hAnsi="Arial" w:cs="Arial"/>
          <w:sz w:val="20"/>
          <w:szCs w:val="20"/>
          <w:lang w:val="en-GB" w:eastAsia="nl-NL"/>
        </w:rPr>
        <w:t xml:space="preserve"> </w:t>
      </w:r>
      <w:r w:rsidRPr="00F37A2E">
        <w:rPr>
          <w:rFonts w:ascii="Arial" w:hAnsi="Arial" w:cs="Arial"/>
          <w:sz w:val="20"/>
          <w:szCs w:val="20"/>
          <w:lang w:val="en-GB" w:eastAsia="nl-NL"/>
        </w:rPr>
        <w:t>and delivered in order to load the dredged masses in case of deepening or correction of the river bed</w:t>
      </w:r>
      <w:r w:rsidR="00802AB0" w:rsidRPr="00F37A2E">
        <w:rPr>
          <w:rFonts w:ascii="Arial" w:hAnsi="Arial" w:cs="Arial"/>
          <w:sz w:val="20"/>
          <w:szCs w:val="20"/>
          <w:lang w:val="en-GB" w:eastAsia="nl-NL"/>
        </w:rPr>
        <w:t xml:space="preserve">. </w:t>
      </w:r>
      <w:r w:rsidR="007A46EB" w:rsidRPr="00F37A2E">
        <w:rPr>
          <w:rFonts w:ascii="Arial" w:hAnsi="Arial" w:cs="Arial"/>
          <w:sz w:val="20"/>
          <w:szCs w:val="20"/>
          <w:lang w:val="en-GB" w:eastAsia="nl-NL"/>
        </w:rPr>
        <w:t xml:space="preserve">A manoeuvrable vessel is </w:t>
      </w:r>
      <w:r w:rsidR="001A6BAF">
        <w:rPr>
          <w:rFonts w:ascii="Arial" w:hAnsi="Arial" w:cs="Arial"/>
          <w:sz w:val="20"/>
          <w:szCs w:val="20"/>
          <w:lang w:val="en-GB" w:eastAsia="nl-NL"/>
        </w:rPr>
        <w:t>now in the building</w:t>
      </w:r>
      <w:r w:rsidR="007A46EB" w:rsidRPr="00F37A2E">
        <w:rPr>
          <w:rFonts w:ascii="Arial" w:hAnsi="Arial" w:cs="Arial"/>
          <w:sz w:val="20"/>
          <w:szCs w:val="20"/>
          <w:lang w:val="en-GB" w:eastAsia="nl-NL"/>
        </w:rPr>
        <w:t xml:space="preserve">. Under the SEPI project for port reception facilities (PRFs), five sets of PRFs (containers and racks) </w:t>
      </w:r>
      <w:r w:rsidR="001A6BAF">
        <w:rPr>
          <w:rFonts w:ascii="Arial" w:hAnsi="Arial" w:cs="Arial"/>
          <w:sz w:val="20"/>
          <w:szCs w:val="20"/>
          <w:lang w:val="en-GB" w:eastAsia="nl-NL"/>
        </w:rPr>
        <w:t>were</w:t>
      </w:r>
      <w:r w:rsidR="007A46EB" w:rsidRPr="00F37A2E">
        <w:rPr>
          <w:rFonts w:ascii="Arial" w:hAnsi="Arial" w:cs="Arial"/>
          <w:sz w:val="20"/>
          <w:szCs w:val="20"/>
          <w:lang w:val="en-GB" w:eastAsia="nl-NL"/>
        </w:rPr>
        <w:t xml:space="preserve"> delivered</w:t>
      </w:r>
      <w:r w:rsidR="001A6BAF">
        <w:rPr>
          <w:rFonts w:ascii="Arial" w:hAnsi="Arial" w:cs="Arial"/>
          <w:sz w:val="20"/>
          <w:szCs w:val="20"/>
          <w:lang w:val="en-GB" w:eastAsia="nl-NL"/>
        </w:rPr>
        <w:t>,</w:t>
      </w:r>
      <w:r w:rsidR="007A46EB" w:rsidRPr="00F37A2E">
        <w:rPr>
          <w:rFonts w:ascii="Arial" w:hAnsi="Arial" w:cs="Arial"/>
          <w:sz w:val="20"/>
          <w:szCs w:val="20"/>
          <w:lang w:val="en-GB" w:eastAsia="nl-NL"/>
        </w:rPr>
        <w:t xml:space="preserve"> installed and commissioned, one for each of the ports of Ruse, Silistra, Lom, Varna and Burgas for all waste categories. Two sets of operational and emergency pollution prevention and response equipment (for oil and solid waste) were delivered and commissioned, respectively one set to the Port of Ruse (Ruse East Terminal) and one set to the Port of Varna (Varna Marine Station), including the delivery and commissioning of 5 fast boats - three for the river ports: one boat for Port Ruse (Ruse - East Terminal), Port Lom (Lom Terminal) and Port Vidin and two for Port Varna (Varna Marine Station). The equipment for 15 mobile workstations for the implementation of an integrated information platform in Bulgarian ports for waste management </w:t>
      </w:r>
      <w:r w:rsidR="001A6BAF">
        <w:rPr>
          <w:rFonts w:ascii="Arial" w:hAnsi="Arial" w:cs="Arial"/>
          <w:sz w:val="20"/>
          <w:szCs w:val="20"/>
          <w:lang w:val="en-GB" w:eastAsia="nl-NL"/>
        </w:rPr>
        <w:t>was</w:t>
      </w:r>
      <w:r w:rsidR="007A46EB" w:rsidRPr="00F37A2E">
        <w:rPr>
          <w:rFonts w:ascii="Arial" w:hAnsi="Arial" w:cs="Arial"/>
          <w:sz w:val="20"/>
          <w:szCs w:val="20"/>
          <w:lang w:val="en-GB" w:eastAsia="nl-NL"/>
        </w:rPr>
        <w:t xml:space="preserve"> delivered. A technical assistance project facilitated the implementation of the SEPI project for port reception facilities (PRFs) and will contribute to the update of waste reception and handling plans in ports of national importance. In addition, SEPI </w:t>
      </w:r>
      <w:r w:rsidR="001A6BAF">
        <w:rPr>
          <w:rFonts w:ascii="Arial" w:hAnsi="Arial" w:cs="Arial"/>
          <w:sz w:val="20"/>
          <w:szCs w:val="20"/>
          <w:lang w:val="en-GB" w:eastAsia="nl-NL"/>
        </w:rPr>
        <w:t>has been</w:t>
      </w:r>
      <w:r w:rsidR="001A6BAF" w:rsidRPr="00F37A2E">
        <w:rPr>
          <w:rFonts w:ascii="Arial" w:hAnsi="Arial" w:cs="Arial"/>
          <w:sz w:val="20"/>
          <w:szCs w:val="20"/>
          <w:lang w:val="en-GB" w:eastAsia="nl-NL"/>
        </w:rPr>
        <w:t xml:space="preserve"> </w:t>
      </w:r>
      <w:r w:rsidR="007A46EB" w:rsidRPr="00F37A2E">
        <w:rPr>
          <w:rFonts w:ascii="Arial" w:hAnsi="Arial" w:cs="Arial"/>
          <w:sz w:val="20"/>
          <w:szCs w:val="20"/>
          <w:lang w:val="en-GB" w:eastAsia="nl-NL"/>
        </w:rPr>
        <w:t>receiving project preparation support for the next programming period</w:t>
      </w:r>
      <w:r w:rsidR="00802AB0" w:rsidRPr="00F37A2E">
        <w:rPr>
          <w:rFonts w:ascii="Arial" w:hAnsi="Arial" w:cs="Arial"/>
          <w:sz w:val="20"/>
          <w:szCs w:val="20"/>
          <w:lang w:val="en-GB" w:eastAsia="nl-NL"/>
        </w:rPr>
        <w:t xml:space="preserve">. </w:t>
      </w:r>
    </w:p>
    <w:p w14:paraId="7AC48C61" w14:textId="2BA3B526" w:rsidR="00802AB0" w:rsidRPr="00F37A2E" w:rsidRDefault="007A46EB" w:rsidP="002052A3">
      <w:pPr>
        <w:pStyle w:val="BodyText3"/>
        <w:shd w:val="clear" w:color="auto" w:fill="auto"/>
        <w:tabs>
          <w:tab w:val="left" w:pos="142"/>
        </w:tabs>
        <w:spacing w:before="60" w:after="120" w:line="240" w:lineRule="auto"/>
        <w:ind w:right="23" w:firstLine="0"/>
        <w:jc w:val="both"/>
        <w:rPr>
          <w:rFonts w:ascii="Arial" w:hAnsi="Arial" w:cs="Arial"/>
          <w:sz w:val="20"/>
          <w:szCs w:val="20"/>
          <w:lang w:val="en-GB" w:eastAsia="nl-NL"/>
        </w:rPr>
      </w:pPr>
      <w:r w:rsidRPr="00F37A2E">
        <w:rPr>
          <w:rFonts w:ascii="Arial" w:hAnsi="Arial" w:cs="Arial"/>
          <w:sz w:val="20"/>
          <w:szCs w:val="20"/>
          <w:lang w:val="en-GB" w:eastAsia="nl-NL"/>
        </w:rPr>
        <w:t>Under PA5 of OPTTI, activities aimed at enabling conditions and improving the capacity of the MA and the beneficiaries to manage the projects and the programme, as well as for the implementation of analyses, including a project for the elaboration of a National Transport Strategy until 2030 and a National Plan for the Development of Combined Transport in the Republic of Bulgaria until 2030, were financed.</w:t>
      </w:r>
    </w:p>
    <w:p w14:paraId="496CAB2F" w14:textId="608D977F" w:rsidR="00F13F76" w:rsidRPr="00F37A2E" w:rsidRDefault="00B71EBE" w:rsidP="00F13F76">
      <w:pPr>
        <w:pStyle w:val="Heading3"/>
        <w:ind w:hanging="720"/>
        <w:rPr>
          <w:lang w:val="en-GB" w:eastAsia="nl-NL"/>
        </w:rPr>
      </w:pPr>
      <w:bookmarkStart w:id="27" w:name="_Toc120837630"/>
      <w:r w:rsidRPr="00F37A2E">
        <w:rPr>
          <w:lang w:val="en-GB" w:eastAsia="nl-NL"/>
        </w:rPr>
        <w:t>Financial implementation</w:t>
      </w:r>
      <w:bookmarkEnd w:id="27"/>
    </w:p>
    <w:p w14:paraId="6C3EABB3" w14:textId="397F0265" w:rsidR="00590410" w:rsidRPr="00F37A2E" w:rsidRDefault="00B71EBE" w:rsidP="002052A3">
      <w:pPr>
        <w:pStyle w:val="BodyText3"/>
        <w:shd w:val="clear" w:color="auto" w:fill="auto"/>
        <w:tabs>
          <w:tab w:val="left" w:pos="142"/>
        </w:tabs>
        <w:spacing w:after="120" w:line="240" w:lineRule="auto"/>
        <w:ind w:right="28" w:firstLine="0"/>
        <w:jc w:val="both"/>
        <w:rPr>
          <w:rFonts w:ascii="Arial" w:hAnsi="Arial" w:cs="Arial"/>
          <w:sz w:val="20"/>
          <w:szCs w:val="20"/>
          <w:lang w:val="en-GB" w:eastAsia="nl-NL"/>
        </w:rPr>
      </w:pPr>
      <w:r w:rsidRPr="00F37A2E">
        <w:rPr>
          <w:rFonts w:ascii="Arial" w:hAnsi="Arial" w:cs="Arial"/>
          <w:sz w:val="20"/>
          <w:szCs w:val="20"/>
          <w:lang w:val="en-GB" w:eastAsia="nl-NL"/>
        </w:rPr>
        <w:t>As of December 2021, 87% of the programme budget ha</w:t>
      </w:r>
      <w:r w:rsidR="00644FEF">
        <w:rPr>
          <w:rFonts w:ascii="Arial" w:hAnsi="Arial" w:cs="Arial"/>
          <w:sz w:val="20"/>
          <w:szCs w:val="20"/>
          <w:lang w:val="en-GB" w:eastAsia="nl-NL"/>
        </w:rPr>
        <w:t>d</w:t>
      </w:r>
      <w:r w:rsidRPr="00F37A2E">
        <w:rPr>
          <w:rFonts w:ascii="Arial" w:hAnsi="Arial" w:cs="Arial"/>
          <w:sz w:val="20"/>
          <w:szCs w:val="20"/>
          <w:lang w:val="en-GB" w:eastAsia="nl-NL"/>
        </w:rPr>
        <w:t xml:space="preserve"> been contracted. The committed budget for PA3 and PA4 </w:t>
      </w:r>
      <w:r w:rsidR="00644FEF">
        <w:rPr>
          <w:rFonts w:ascii="Arial" w:hAnsi="Arial" w:cs="Arial"/>
          <w:sz w:val="20"/>
          <w:szCs w:val="20"/>
          <w:lang w:val="en-GB" w:eastAsia="nl-NL"/>
        </w:rPr>
        <w:t>was</w:t>
      </w:r>
      <w:r w:rsidR="00644FEF" w:rsidRPr="00F37A2E">
        <w:rPr>
          <w:rFonts w:ascii="Arial" w:hAnsi="Arial" w:cs="Arial"/>
          <w:sz w:val="20"/>
          <w:szCs w:val="20"/>
          <w:lang w:val="en-GB" w:eastAsia="nl-NL"/>
        </w:rPr>
        <w:t xml:space="preserve"> </w:t>
      </w:r>
      <w:r w:rsidRPr="00F37A2E">
        <w:rPr>
          <w:rFonts w:ascii="Arial" w:hAnsi="Arial" w:cs="Arial"/>
          <w:sz w:val="20"/>
          <w:szCs w:val="20"/>
          <w:lang w:val="en-GB" w:eastAsia="nl-NL"/>
        </w:rPr>
        <w:t>100% contracted. The budget</w:t>
      </w:r>
      <w:r w:rsidR="00644FEF">
        <w:rPr>
          <w:rFonts w:ascii="Arial" w:hAnsi="Arial" w:cs="Arial"/>
          <w:sz w:val="20"/>
          <w:szCs w:val="20"/>
          <w:lang w:val="en-GB" w:eastAsia="nl-NL"/>
        </w:rPr>
        <w:t xml:space="preserve"> contracted</w:t>
      </w:r>
      <w:r w:rsidRPr="00F37A2E">
        <w:rPr>
          <w:rFonts w:ascii="Arial" w:hAnsi="Arial" w:cs="Arial"/>
          <w:sz w:val="20"/>
          <w:szCs w:val="20"/>
          <w:lang w:val="en-GB" w:eastAsia="nl-NL"/>
        </w:rPr>
        <w:t xml:space="preserve"> for PA1</w:t>
      </w:r>
      <w:r w:rsidR="00644FEF">
        <w:rPr>
          <w:rFonts w:ascii="Arial" w:hAnsi="Arial" w:cs="Arial"/>
          <w:sz w:val="20"/>
          <w:szCs w:val="20"/>
          <w:lang w:val="en-GB" w:eastAsia="nl-NL"/>
        </w:rPr>
        <w:t>,</w:t>
      </w:r>
      <w:r w:rsidRPr="00F37A2E">
        <w:rPr>
          <w:rFonts w:ascii="Arial" w:hAnsi="Arial" w:cs="Arial"/>
          <w:sz w:val="20"/>
          <w:szCs w:val="20"/>
          <w:lang w:val="en-GB" w:eastAsia="nl-NL"/>
        </w:rPr>
        <w:t xml:space="preserve"> </w:t>
      </w:r>
      <w:r w:rsidR="00644FEF" w:rsidRPr="00F37A2E">
        <w:rPr>
          <w:rFonts w:ascii="Arial" w:hAnsi="Arial" w:cs="Arial"/>
          <w:sz w:val="20"/>
          <w:szCs w:val="20"/>
          <w:lang w:val="en-GB" w:eastAsia="nl-NL"/>
        </w:rPr>
        <w:t>PA5</w:t>
      </w:r>
      <w:r w:rsidR="00644FEF">
        <w:rPr>
          <w:rFonts w:ascii="Arial" w:hAnsi="Arial" w:cs="Arial"/>
          <w:sz w:val="20"/>
          <w:szCs w:val="20"/>
          <w:lang w:val="en-GB" w:eastAsia="nl-NL"/>
        </w:rPr>
        <w:t xml:space="preserve"> </w:t>
      </w:r>
      <w:r w:rsidR="00644FEF" w:rsidRPr="00F37A2E">
        <w:rPr>
          <w:rFonts w:ascii="Arial" w:hAnsi="Arial" w:cs="Arial"/>
          <w:sz w:val="20"/>
          <w:szCs w:val="20"/>
          <w:lang w:val="en-GB" w:eastAsia="nl-NL"/>
        </w:rPr>
        <w:t xml:space="preserve">and PA2 </w:t>
      </w:r>
      <w:r w:rsidR="00644FEF">
        <w:rPr>
          <w:rFonts w:ascii="Arial" w:hAnsi="Arial" w:cs="Arial"/>
          <w:sz w:val="20"/>
          <w:szCs w:val="20"/>
          <w:lang w:val="en-GB" w:eastAsia="nl-NL"/>
        </w:rPr>
        <w:t xml:space="preserve">amounted to </w:t>
      </w:r>
      <w:r w:rsidRPr="00F37A2E">
        <w:rPr>
          <w:rFonts w:ascii="Arial" w:hAnsi="Arial" w:cs="Arial"/>
          <w:sz w:val="20"/>
          <w:szCs w:val="20"/>
          <w:lang w:val="en-GB" w:eastAsia="nl-NL"/>
        </w:rPr>
        <w:t xml:space="preserve">86%, 85% </w:t>
      </w:r>
      <w:r w:rsidR="00644FEF">
        <w:rPr>
          <w:rFonts w:ascii="Arial" w:hAnsi="Arial" w:cs="Arial"/>
          <w:sz w:val="20"/>
          <w:szCs w:val="20"/>
          <w:lang w:val="en-GB" w:eastAsia="nl-NL"/>
        </w:rPr>
        <w:t>and</w:t>
      </w:r>
      <w:r w:rsidR="00644FEF" w:rsidRPr="00F37A2E">
        <w:rPr>
          <w:rFonts w:ascii="Arial" w:hAnsi="Arial" w:cs="Arial"/>
          <w:sz w:val="20"/>
          <w:szCs w:val="20"/>
          <w:lang w:val="en-GB" w:eastAsia="nl-NL"/>
        </w:rPr>
        <w:t xml:space="preserve"> </w:t>
      </w:r>
      <w:r w:rsidRPr="00F37A2E">
        <w:rPr>
          <w:rFonts w:ascii="Arial" w:hAnsi="Arial" w:cs="Arial"/>
          <w:sz w:val="20"/>
          <w:szCs w:val="20"/>
          <w:lang w:val="en-GB" w:eastAsia="nl-NL"/>
        </w:rPr>
        <w:t xml:space="preserve">78% </w:t>
      </w:r>
      <w:r w:rsidR="00644FEF">
        <w:rPr>
          <w:rFonts w:ascii="Arial" w:hAnsi="Arial" w:cs="Arial"/>
          <w:sz w:val="20"/>
          <w:szCs w:val="20"/>
          <w:lang w:val="en-GB" w:eastAsia="nl-NL"/>
        </w:rPr>
        <w:t>respectively</w:t>
      </w:r>
      <w:r w:rsidRPr="00F37A2E">
        <w:rPr>
          <w:rFonts w:ascii="Arial" w:hAnsi="Arial" w:cs="Arial"/>
          <w:sz w:val="20"/>
          <w:szCs w:val="20"/>
          <w:lang w:val="en-GB" w:eastAsia="nl-NL"/>
        </w:rPr>
        <w:t xml:space="preserve">. Disbursements </w:t>
      </w:r>
      <w:r w:rsidR="00644FEF">
        <w:rPr>
          <w:rFonts w:ascii="Arial" w:hAnsi="Arial" w:cs="Arial"/>
          <w:sz w:val="20"/>
          <w:szCs w:val="20"/>
          <w:lang w:val="en-GB" w:eastAsia="nl-NL"/>
        </w:rPr>
        <w:t xml:space="preserve">ran </w:t>
      </w:r>
      <w:r w:rsidRPr="00F37A2E">
        <w:rPr>
          <w:rFonts w:ascii="Arial" w:hAnsi="Arial" w:cs="Arial"/>
          <w:sz w:val="20"/>
          <w:szCs w:val="20"/>
          <w:lang w:val="en-GB" w:eastAsia="nl-NL"/>
        </w:rPr>
        <w:t xml:space="preserve">still </w:t>
      </w:r>
      <w:r w:rsidR="00644FEF">
        <w:rPr>
          <w:rFonts w:ascii="Arial" w:hAnsi="Arial" w:cs="Arial"/>
          <w:sz w:val="20"/>
          <w:szCs w:val="20"/>
          <w:lang w:val="en-GB" w:eastAsia="nl-NL"/>
        </w:rPr>
        <w:t>low</w:t>
      </w:r>
      <w:r w:rsidR="00644FEF" w:rsidRPr="00F37A2E">
        <w:rPr>
          <w:rFonts w:ascii="Arial" w:hAnsi="Arial" w:cs="Arial"/>
          <w:sz w:val="20"/>
          <w:szCs w:val="20"/>
          <w:lang w:val="en-GB" w:eastAsia="nl-NL"/>
        </w:rPr>
        <w:t xml:space="preserve"> </w:t>
      </w:r>
      <w:r w:rsidRPr="00F37A2E">
        <w:rPr>
          <w:rFonts w:ascii="Arial" w:hAnsi="Arial" w:cs="Arial"/>
          <w:sz w:val="20"/>
          <w:szCs w:val="20"/>
          <w:lang w:val="en-GB" w:eastAsia="nl-NL"/>
        </w:rPr>
        <w:t xml:space="preserve">(58% of contracted funds disbursed) due to the large number of projects under implementation. The highest proportion of disbursed to contracted funds </w:t>
      </w:r>
      <w:r w:rsidR="00644FEF">
        <w:rPr>
          <w:rFonts w:ascii="Arial" w:hAnsi="Arial" w:cs="Arial"/>
          <w:sz w:val="20"/>
          <w:szCs w:val="20"/>
          <w:lang w:val="en-GB" w:eastAsia="nl-NL"/>
        </w:rPr>
        <w:t>was reported by</w:t>
      </w:r>
      <w:r w:rsidRPr="00F37A2E">
        <w:rPr>
          <w:rFonts w:ascii="Arial" w:hAnsi="Arial" w:cs="Arial"/>
          <w:sz w:val="20"/>
          <w:szCs w:val="20"/>
          <w:lang w:val="en-GB" w:eastAsia="nl-NL"/>
        </w:rPr>
        <w:t xml:space="preserve"> PA3 (96%)</w:t>
      </w:r>
      <w:r w:rsidR="00644FEF">
        <w:rPr>
          <w:rFonts w:ascii="Arial" w:hAnsi="Arial" w:cs="Arial"/>
          <w:sz w:val="20"/>
          <w:szCs w:val="20"/>
          <w:lang w:val="en-GB" w:eastAsia="nl-NL"/>
        </w:rPr>
        <w:t>,</w:t>
      </w:r>
      <w:r w:rsidRPr="00F37A2E">
        <w:rPr>
          <w:rFonts w:ascii="Arial" w:hAnsi="Arial" w:cs="Arial"/>
          <w:sz w:val="20"/>
          <w:szCs w:val="20"/>
          <w:lang w:val="en-GB" w:eastAsia="nl-NL"/>
        </w:rPr>
        <w:t xml:space="preserve"> and the </w:t>
      </w:r>
      <w:r w:rsidR="00644FEF">
        <w:rPr>
          <w:rFonts w:ascii="Arial" w:hAnsi="Arial" w:cs="Arial"/>
          <w:sz w:val="20"/>
          <w:szCs w:val="20"/>
          <w:lang w:val="en-GB" w:eastAsia="nl-NL"/>
        </w:rPr>
        <w:t xml:space="preserve">lowest by </w:t>
      </w:r>
      <w:r w:rsidRPr="00F37A2E">
        <w:rPr>
          <w:rFonts w:ascii="Arial" w:hAnsi="Arial" w:cs="Arial"/>
          <w:sz w:val="20"/>
          <w:szCs w:val="20"/>
          <w:lang w:val="en-GB" w:eastAsia="nl-NL"/>
        </w:rPr>
        <w:t xml:space="preserve">PA1 (36%). The </w:t>
      </w:r>
      <w:r w:rsidR="00C36DED">
        <w:rPr>
          <w:rFonts w:ascii="Arial" w:hAnsi="Arial" w:cs="Arial"/>
          <w:sz w:val="20"/>
          <w:szCs w:val="20"/>
          <w:lang w:val="en-GB" w:eastAsia="nl-NL"/>
        </w:rPr>
        <w:t xml:space="preserve">figure below gives an account of </w:t>
      </w:r>
      <w:r w:rsidRPr="00F37A2E">
        <w:rPr>
          <w:rFonts w:ascii="Arial" w:hAnsi="Arial" w:cs="Arial"/>
          <w:sz w:val="20"/>
          <w:szCs w:val="20"/>
          <w:lang w:val="en-GB" w:eastAsia="nl-NL"/>
        </w:rPr>
        <w:t xml:space="preserve">financial </w:t>
      </w:r>
      <w:r w:rsidR="00C36DED">
        <w:rPr>
          <w:rFonts w:ascii="Arial" w:hAnsi="Arial" w:cs="Arial"/>
          <w:sz w:val="20"/>
          <w:szCs w:val="20"/>
          <w:lang w:val="en-GB" w:eastAsia="nl-NL"/>
        </w:rPr>
        <w:t>implementation</w:t>
      </w:r>
      <w:r w:rsidRPr="00F37A2E">
        <w:rPr>
          <w:rFonts w:ascii="Arial" w:hAnsi="Arial" w:cs="Arial"/>
          <w:sz w:val="20"/>
          <w:szCs w:val="20"/>
          <w:lang w:val="en-GB" w:eastAsia="nl-NL"/>
        </w:rPr>
        <w:t xml:space="preserve"> of the programme a</w:t>
      </w:r>
      <w:r w:rsidR="00C36DED">
        <w:rPr>
          <w:rFonts w:ascii="Arial" w:hAnsi="Arial" w:cs="Arial"/>
          <w:sz w:val="20"/>
          <w:szCs w:val="20"/>
          <w:lang w:val="en-GB" w:eastAsia="nl-NL"/>
        </w:rPr>
        <w:t xml:space="preserve">s of </w:t>
      </w:r>
      <w:r w:rsidRPr="00F37A2E">
        <w:rPr>
          <w:rFonts w:ascii="Arial" w:hAnsi="Arial" w:cs="Arial"/>
          <w:sz w:val="20"/>
          <w:szCs w:val="20"/>
          <w:lang w:val="en-GB" w:eastAsia="nl-NL"/>
        </w:rPr>
        <w:t>the end of 2021</w:t>
      </w:r>
      <w:r w:rsidR="00C36DED">
        <w:rPr>
          <w:rFonts w:ascii="Arial" w:hAnsi="Arial" w:cs="Arial"/>
          <w:sz w:val="20"/>
          <w:szCs w:val="20"/>
          <w:lang w:val="en-GB" w:eastAsia="nl-NL"/>
        </w:rPr>
        <w:t>.</w:t>
      </w:r>
    </w:p>
    <w:p w14:paraId="01EEA0FA" w14:textId="77777777" w:rsidR="00903C09" w:rsidRPr="00F37A2E" w:rsidRDefault="00903C09" w:rsidP="002052A3">
      <w:pPr>
        <w:pStyle w:val="BodyText3"/>
        <w:shd w:val="clear" w:color="auto" w:fill="auto"/>
        <w:tabs>
          <w:tab w:val="left" w:pos="142"/>
        </w:tabs>
        <w:spacing w:after="120" w:line="240" w:lineRule="auto"/>
        <w:ind w:right="28" w:firstLine="0"/>
        <w:jc w:val="both"/>
        <w:rPr>
          <w:rFonts w:ascii="Arial" w:hAnsi="Arial" w:cs="Arial"/>
          <w:sz w:val="20"/>
          <w:szCs w:val="20"/>
          <w:lang w:val="en-GB" w:eastAsia="nl-NL"/>
        </w:rPr>
      </w:pPr>
    </w:p>
    <w:p w14:paraId="3B4DD7C8" w14:textId="5F55838B" w:rsidR="00590410" w:rsidRPr="00F37A2E" w:rsidRDefault="00D0284B" w:rsidP="00B9101C">
      <w:pPr>
        <w:pStyle w:val="Caption"/>
        <w:keepNext/>
        <w:spacing w:after="60"/>
        <w:rPr>
          <w:rFonts w:ascii="Arial" w:hAnsi="Arial" w:cs="Arial"/>
          <w:i w:val="0"/>
          <w:color w:val="0070C0"/>
          <w:sz w:val="20"/>
          <w:szCs w:val="20"/>
          <w:lang w:val="en-GB"/>
        </w:rPr>
      </w:pPr>
      <w:bookmarkStart w:id="28" w:name="_Toc120863176"/>
      <w:bookmarkStart w:id="29" w:name="_Hlk116405855"/>
      <w:r w:rsidRPr="00F37A2E">
        <w:rPr>
          <w:rFonts w:ascii="Arial" w:hAnsi="Arial" w:cs="Arial"/>
          <w:i w:val="0"/>
          <w:color w:val="0070C0"/>
          <w:sz w:val="20"/>
          <w:szCs w:val="20"/>
          <w:lang w:val="en-GB"/>
        </w:rPr>
        <w:t>Figure</w:t>
      </w:r>
      <w:r w:rsidR="00590410" w:rsidRPr="00F37A2E">
        <w:rPr>
          <w:rFonts w:ascii="Arial" w:hAnsi="Arial" w:cs="Arial"/>
          <w:i w:val="0"/>
          <w:color w:val="0070C0"/>
          <w:sz w:val="20"/>
          <w:szCs w:val="20"/>
          <w:lang w:val="en-GB"/>
        </w:rPr>
        <w:t xml:space="preserve"> </w:t>
      </w:r>
      <w:r w:rsidR="00590410" w:rsidRPr="00F37A2E">
        <w:rPr>
          <w:rFonts w:ascii="Arial" w:hAnsi="Arial" w:cs="Arial"/>
          <w:i w:val="0"/>
          <w:color w:val="0070C0"/>
          <w:sz w:val="20"/>
          <w:szCs w:val="20"/>
          <w:lang w:val="en-GB"/>
        </w:rPr>
        <w:fldChar w:fldCharType="begin"/>
      </w:r>
      <w:r w:rsidR="00590410" w:rsidRPr="00F37A2E">
        <w:rPr>
          <w:rFonts w:ascii="Arial" w:hAnsi="Arial" w:cs="Arial"/>
          <w:i w:val="0"/>
          <w:color w:val="0070C0"/>
          <w:sz w:val="20"/>
          <w:szCs w:val="20"/>
          <w:lang w:val="en-GB"/>
        </w:rPr>
        <w:instrText xml:space="preserve"> SEQ Фигура \* ARABIC </w:instrText>
      </w:r>
      <w:r w:rsidR="00590410" w:rsidRPr="00F37A2E">
        <w:rPr>
          <w:rFonts w:ascii="Arial" w:hAnsi="Arial" w:cs="Arial"/>
          <w:i w:val="0"/>
          <w:color w:val="0070C0"/>
          <w:sz w:val="20"/>
          <w:szCs w:val="20"/>
          <w:lang w:val="en-GB"/>
        </w:rPr>
        <w:fldChar w:fldCharType="separate"/>
      </w:r>
      <w:r w:rsidR="00D122AC" w:rsidRPr="00F37A2E">
        <w:rPr>
          <w:rFonts w:ascii="Arial" w:hAnsi="Arial" w:cs="Arial"/>
          <w:i w:val="0"/>
          <w:color w:val="0070C0"/>
          <w:sz w:val="20"/>
          <w:szCs w:val="20"/>
          <w:lang w:val="en-GB"/>
        </w:rPr>
        <w:t>1</w:t>
      </w:r>
      <w:r w:rsidR="00590410" w:rsidRPr="00F37A2E">
        <w:rPr>
          <w:rFonts w:ascii="Arial" w:hAnsi="Arial" w:cs="Arial"/>
          <w:i w:val="0"/>
          <w:color w:val="0070C0"/>
          <w:sz w:val="20"/>
          <w:szCs w:val="20"/>
          <w:lang w:val="en-GB"/>
        </w:rPr>
        <w:fldChar w:fldCharType="end"/>
      </w:r>
      <w:r w:rsidR="00590410" w:rsidRPr="00F37A2E">
        <w:rPr>
          <w:rFonts w:ascii="Arial" w:hAnsi="Arial" w:cs="Arial"/>
          <w:i w:val="0"/>
          <w:color w:val="0070C0"/>
          <w:sz w:val="20"/>
          <w:szCs w:val="20"/>
          <w:lang w:val="en-GB"/>
        </w:rPr>
        <w:t xml:space="preserve">. </w:t>
      </w:r>
      <w:r w:rsidRPr="00F37A2E">
        <w:rPr>
          <w:rFonts w:ascii="Arial" w:hAnsi="Arial" w:cs="Arial"/>
          <w:color w:val="0070C0"/>
          <w:sz w:val="20"/>
          <w:szCs w:val="20"/>
          <w:lang w:val="en-GB"/>
        </w:rPr>
        <w:t>Financial implementation of OPTTI 2014-2020 as of December 2021</w:t>
      </w:r>
      <w:bookmarkEnd w:id="28"/>
    </w:p>
    <w:p w14:paraId="345BE0E9" w14:textId="67112D59" w:rsidR="00590410" w:rsidRPr="00F37A2E" w:rsidRDefault="00663C18" w:rsidP="00B9101C">
      <w:pPr>
        <w:pStyle w:val="BodyText3"/>
        <w:keepNext/>
        <w:widowControl/>
        <w:shd w:val="clear" w:color="auto" w:fill="auto"/>
        <w:tabs>
          <w:tab w:val="left" w:pos="142"/>
        </w:tabs>
        <w:spacing w:line="240" w:lineRule="auto"/>
        <w:ind w:right="29" w:firstLine="0"/>
        <w:jc w:val="both"/>
        <w:rPr>
          <w:rFonts w:ascii="Arial" w:hAnsi="Arial" w:cs="Arial"/>
          <w:b/>
          <w:bCs/>
          <w:sz w:val="22"/>
          <w:szCs w:val="22"/>
          <w:lang w:val="en-GB"/>
        </w:rPr>
      </w:pPr>
      <w:r w:rsidRPr="00F37A2E">
        <w:rPr>
          <w:noProof/>
          <w:lang w:val="bg-BG" w:eastAsia="bg-BG"/>
        </w:rPr>
        <w:drawing>
          <wp:inline distT="0" distB="0" distL="0" distR="0" wp14:anchorId="1905922A" wp14:editId="6FD594A1">
            <wp:extent cx="5759450" cy="2886075"/>
            <wp:effectExtent l="0" t="0" r="12700" b="9525"/>
            <wp:docPr id="6" name="Chart 6">
              <a:extLst xmlns:a="http://schemas.openxmlformats.org/drawingml/2006/main">
                <a:ext uri="{FF2B5EF4-FFF2-40B4-BE49-F238E27FC236}">
                  <a16:creationId xmlns:a16="http://schemas.microsoft.com/office/drawing/2014/main" id="{B393D963-3277-1DE1-3460-AF6B7F189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D00889" w14:textId="06CF9469" w:rsidR="00590410" w:rsidRPr="00F37A2E" w:rsidRDefault="00D0284B" w:rsidP="00D0284B">
      <w:pPr>
        <w:pStyle w:val="BodyText3"/>
        <w:shd w:val="clear" w:color="auto" w:fill="auto"/>
        <w:tabs>
          <w:tab w:val="left" w:pos="142"/>
        </w:tabs>
        <w:spacing w:after="120" w:line="276" w:lineRule="auto"/>
        <w:ind w:right="23" w:firstLine="0"/>
        <w:jc w:val="both"/>
        <w:rPr>
          <w:rFonts w:ascii="Arial" w:hAnsi="Arial" w:cs="Arial"/>
          <w:bCs/>
          <w:i/>
          <w:iCs/>
          <w:sz w:val="18"/>
          <w:szCs w:val="18"/>
          <w:lang w:val="en-GB"/>
        </w:rPr>
      </w:pPr>
      <w:r w:rsidRPr="00F37A2E">
        <w:rPr>
          <w:rFonts w:ascii="Arial" w:hAnsi="Arial" w:cs="Arial"/>
          <w:bCs/>
          <w:i/>
          <w:iCs/>
          <w:sz w:val="18"/>
          <w:szCs w:val="18"/>
          <w:lang w:val="en-GB"/>
        </w:rPr>
        <w:t xml:space="preserve">Source: </w:t>
      </w:r>
      <w:r w:rsidR="009D221F" w:rsidRPr="00F37A2E">
        <w:rPr>
          <w:rFonts w:ascii="Arial" w:hAnsi="Arial" w:cs="Arial"/>
          <w:bCs/>
          <w:i/>
          <w:iCs/>
          <w:sz w:val="18"/>
          <w:szCs w:val="18"/>
          <w:lang w:val="en-GB"/>
        </w:rPr>
        <w:t>information from the</w:t>
      </w:r>
      <w:r w:rsidRPr="00F37A2E">
        <w:rPr>
          <w:rFonts w:ascii="Arial" w:hAnsi="Arial" w:cs="Arial"/>
          <w:bCs/>
          <w:i/>
          <w:iCs/>
          <w:sz w:val="18"/>
          <w:szCs w:val="18"/>
          <w:lang w:val="en-GB"/>
        </w:rPr>
        <w:t xml:space="preserve"> MA </w:t>
      </w:r>
      <w:r w:rsidRPr="00F37A2E">
        <w:rPr>
          <w:rFonts w:asciiTheme="minorHAnsi" w:hAnsiTheme="minorHAnsi" w:cs="Arial"/>
          <w:bCs/>
          <w:i/>
          <w:iCs/>
          <w:sz w:val="20"/>
          <w:szCs w:val="20"/>
          <w:lang w:val="en-GB"/>
        </w:rPr>
        <w:t>of OPTTI 2014-2020</w:t>
      </w:r>
    </w:p>
    <w:p w14:paraId="59C1F664" w14:textId="214637B8" w:rsidR="00590410" w:rsidRPr="00F37A2E" w:rsidRDefault="00B71EBE" w:rsidP="008E5B43">
      <w:pPr>
        <w:pStyle w:val="Heading1"/>
        <w:pageBreakBefore/>
        <w:numPr>
          <w:ilvl w:val="0"/>
          <w:numId w:val="1"/>
        </w:numPr>
        <w:shd w:val="clear" w:color="auto" w:fill="BDE4FF" w:themeFill="accent1" w:themeFillTint="33"/>
        <w:tabs>
          <w:tab w:val="left" w:pos="0"/>
        </w:tabs>
        <w:spacing w:before="0" w:after="840" w:line="280" w:lineRule="atLeast"/>
        <w:ind w:left="284" w:hanging="284"/>
        <w:jc w:val="both"/>
        <w:rPr>
          <w:rFonts w:ascii="Arial" w:eastAsia="Times New Roman" w:hAnsi="Arial" w:cs="Arial"/>
          <w:b/>
          <w:bCs/>
          <w:color w:val="006DB6"/>
          <w:sz w:val="36"/>
          <w:lang w:val="en-GB" w:eastAsia="nl-NL"/>
        </w:rPr>
      </w:pPr>
      <w:bookmarkStart w:id="30" w:name="_Toc120837631"/>
      <w:bookmarkEnd w:id="29"/>
      <w:r w:rsidRPr="00F37A2E">
        <w:rPr>
          <w:rFonts w:ascii="Arial" w:eastAsia="Times New Roman" w:hAnsi="Arial" w:cs="Arial"/>
          <w:b/>
          <w:bCs/>
          <w:color w:val="006DB6"/>
          <w:sz w:val="36"/>
          <w:lang w:val="en-GB" w:eastAsia="nl-NL"/>
        </w:rPr>
        <w:t>Methodolog</w:t>
      </w:r>
      <w:r w:rsidR="00DB1786">
        <w:rPr>
          <w:rFonts w:ascii="Arial" w:eastAsia="Times New Roman" w:hAnsi="Arial" w:cs="Arial"/>
          <w:b/>
          <w:bCs/>
          <w:color w:val="006DB6"/>
          <w:sz w:val="36"/>
          <w:lang w:val="en-GB" w:eastAsia="nl-NL"/>
        </w:rPr>
        <w:t>y o</w:t>
      </w:r>
      <w:r w:rsidRPr="00F37A2E">
        <w:rPr>
          <w:rFonts w:ascii="Arial" w:eastAsia="Times New Roman" w:hAnsi="Arial" w:cs="Arial"/>
          <w:b/>
          <w:bCs/>
          <w:color w:val="006DB6"/>
          <w:sz w:val="36"/>
          <w:lang w:val="en-GB" w:eastAsia="nl-NL"/>
        </w:rPr>
        <w:t>f evaluation</w:t>
      </w:r>
      <w:bookmarkEnd w:id="30"/>
    </w:p>
    <w:p w14:paraId="0CA251DD" w14:textId="31581CA7" w:rsidR="00B71EBE" w:rsidRPr="00F37A2E" w:rsidRDefault="00B71EBE" w:rsidP="00B71EBE">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According to the Contracting Authority's technical specification, the evaluation shall cover the following evaluation criteria: relevance, consistency, effectiveness, efficiency and </w:t>
      </w:r>
      <w:bookmarkStart w:id="31" w:name="_Hlk120775723"/>
      <w:r w:rsidR="006F697B" w:rsidRPr="006F697B">
        <w:rPr>
          <w:rFonts w:ascii="Arial" w:eastAsia="Times New Roman" w:hAnsi="Arial" w:cs="Arial"/>
          <w:sz w:val="20"/>
          <w:szCs w:val="20"/>
          <w:lang w:val="en-GB" w:eastAsia="en-US"/>
        </w:rPr>
        <w:t>influence</w:t>
      </w:r>
      <w:r w:rsidRPr="006F697B">
        <w:rPr>
          <w:rFonts w:ascii="Arial" w:eastAsia="Times New Roman" w:hAnsi="Arial" w:cs="Arial"/>
          <w:sz w:val="20"/>
          <w:szCs w:val="20"/>
          <w:lang w:val="en-GB" w:eastAsia="en-US"/>
        </w:rPr>
        <w:t>/impact</w:t>
      </w:r>
      <w:bookmarkEnd w:id="31"/>
      <w:r w:rsidRPr="006F697B">
        <w:rPr>
          <w:rFonts w:ascii="Arial" w:eastAsia="Times New Roman" w:hAnsi="Arial" w:cs="Arial"/>
          <w:sz w:val="20"/>
          <w:szCs w:val="20"/>
          <w:lang w:val="en-GB" w:eastAsia="en-US"/>
        </w:rPr>
        <w:t>.</w:t>
      </w:r>
      <w:r w:rsidRPr="00F37A2E">
        <w:rPr>
          <w:rFonts w:ascii="Arial" w:eastAsia="Times New Roman" w:hAnsi="Arial" w:cs="Arial"/>
          <w:sz w:val="20"/>
          <w:szCs w:val="20"/>
          <w:lang w:val="en-GB" w:eastAsia="en-US"/>
        </w:rPr>
        <w:t xml:space="preserve"> </w:t>
      </w:r>
    </w:p>
    <w:p w14:paraId="4A2B352B" w14:textId="37F3EC67" w:rsidR="00B71EBE" w:rsidRPr="00F37A2E" w:rsidRDefault="00B71EBE" w:rsidP="00B71EBE">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For each of the above criteria, a total of 16 evaluation questions have been defined as part of the Contracting Authority's technical requirements or proposed in the Contractor's tender, the answers to which are presented in </w:t>
      </w:r>
      <w:r w:rsidR="00C36DED">
        <w:rPr>
          <w:rFonts w:ascii="Arial" w:eastAsia="Times New Roman" w:hAnsi="Arial" w:cs="Arial"/>
          <w:sz w:val="20"/>
          <w:szCs w:val="20"/>
          <w:lang w:val="en-GB" w:eastAsia="en-US"/>
        </w:rPr>
        <w:t>S</w:t>
      </w:r>
      <w:r w:rsidRPr="00F37A2E">
        <w:rPr>
          <w:rFonts w:ascii="Arial" w:eastAsia="Times New Roman" w:hAnsi="Arial" w:cs="Arial"/>
          <w:sz w:val="20"/>
          <w:szCs w:val="20"/>
          <w:lang w:val="en-GB" w:eastAsia="en-US"/>
        </w:rPr>
        <w:t xml:space="preserve">ection III of this report. </w:t>
      </w:r>
    </w:p>
    <w:p w14:paraId="7F5D5B70" w14:textId="5D18F618" w:rsidR="00C61C0A" w:rsidRPr="00F37A2E" w:rsidRDefault="00B71EBE" w:rsidP="00B71EBE">
      <w:pPr>
        <w:jc w:val="both"/>
        <w:rPr>
          <w:rFonts w:ascii="Arial" w:eastAsia="Times New Roman" w:hAnsi="Arial" w:cs="Arial"/>
          <w:sz w:val="20"/>
          <w:szCs w:val="20"/>
          <w:lang w:val="en-GB" w:eastAsia="nl-NL"/>
        </w:rPr>
      </w:pPr>
      <w:r w:rsidRPr="00F37A2E">
        <w:rPr>
          <w:rFonts w:ascii="Arial" w:eastAsia="Times New Roman" w:hAnsi="Arial" w:cs="Arial"/>
          <w:sz w:val="20"/>
          <w:szCs w:val="20"/>
          <w:lang w:val="en-GB" w:eastAsia="en-US"/>
        </w:rPr>
        <w:t xml:space="preserve">The main evaluation focus is on the </w:t>
      </w:r>
      <w:r w:rsidR="00815948" w:rsidRPr="006F697B">
        <w:rPr>
          <w:rFonts w:ascii="Arial" w:eastAsia="Times New Roman" w:hAnsi="Arial" w:cs="Arial"/>
          <w:sz w:val="20"/>
          <w:szCs w:val="20"/>
          <w:lang w:val="en-GB" w:eastAsia="en-US"/>
        </w:rPr>
        <w:t>influence/impact</w:t>
      </w:r>
      <w:r w:rsidR="00815948"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of the implemented interventions, where most of the evaluation questions are concentrated</w:t>
      </w:r>
      <w:r w:rsidR="00C61C0A" w:rsidRPr="00F37A2E">
        <w:rPr>
          <w:rFonts w:ascii="Arial" w:hAnsi="Arial" w:cs="Arial"/>
          <w:sz w:val="20"/>
          <w:szCs w:val="20"/>
          <w:lang w:val="en-GB" w:eastAsia="nl-NL"/>
        </w:rPr>
        <w:t xml:space="preserve">. </w:t>
      </w:r>
    </w:p>
    <w:p w14:paraId="57FB5EBE" w14:textId="185D031D" w:rsidR="00590410" w:rsidRPr="00F37A2E" w:rsidRDefault="00B71EBE" w:rsidP="008E5B43">
      <w:pPr>
        <w:pStyle w:val="Heading2"/>
        <w:numPr>
          <w:ilvl w:val="0"/>
          <w:numId w:val="4"/>
        </w:numPr>
        <w:ind w:left="567" w:hanging="567"/>
        <w:rPr>
          <w:lang w:val="en-GB"/>
        </w:rPr>
      </w:pPr>
      <w:bookmarkStart w:id="32" w:name="_Toc120837632"/>
      <w:r w:rsidRPr="00F37A2E">
        <w:rPr>
          <w:lang w:val="en-GB"/>
        </w:rPr>
        <w:t xml:space="preserve">Methods </w:t>
      </w:r>
      <w:r w:rsidR="00804090">
        <w:rPr>
          <w:lang w:val="en-GB"/>
        </w:rPr>
        <w:t>of</w:t>
      </w:r>
      <w:r w:rsidR="00804090" w:rsidRPr="00F37A2E">
        <w:rPr>
          <w:lang w:val="en-GB"/>
        </w:rPr>
        <w:t xml:space="preserve"> </w:t>
      </w:r>
      <w:r w:rsidRPr="00F37A2E">
        <w:rPr>
          <w:lang w:val="en-GB"/>
        </w:rPr>
        <w:t>data collection and analysis</w:t>
      </w:r>
      <w:bookmarkEnd w:id="32"/>
    </w:p>
    <w:p w14:paraId="31DC9119" w14:textId="5BB05994" w:rsidR="00AC0EA7" w:rsidRPr="00F37A2E" w:rsidRDefault="000A7956" w:rsidP="002052A3">
      <w:pPr>
        <w:pStyle w:val="DefaultText"/>
        <w:widowControl w:val="0"/>
        <w:spacing w:after="120" w:line="240" w:lineRule="auto"/>
        <w:rPr>
          <w:rFonts w:cs="Arial"/>
          <w:sz w:val="20"/>
          <w:szCs w:val="20"/>
        </w:rPr>
      </w:pPr>
      <w:r w:rsidRPr="00F37A2E">
        <w:rPr>
          <w:rFonts w:cs="Arial"/>
          <w:sz w:val="20"/>
          <w:szCs w:val="20"/>
        </w:rPr>
        <w:t xml:space="preserve">The methods we have applied to carry out the evaluation are consistent with the evaluation criteria and evaluation questions. They have been </w:t>
      </w:r>
      <w:r w:rsidR="0001235C">
        <w:rPr>
          <w:rFonts w:cs="Arial"/>
          <w:sz w:val="20"/>
          <w:szCs w:val="20"/>
        </w:rPr>
        <w:t>selected</w:t>
      </w:r>
      <w:r w:rsidRPr="00F37A2E">
        <w:rPr>
          <w:rFonts w:cs="Arial"/>
          <w:sz w:val="20"/>
          <w:szCs w:val="20"/>
        </w:rPr>
        <w:t xml:space="preserve"> </w:t>
      </w:r>
      <w:r w:rsidR="00C36DED">
        <w:rPr>
          <w:rFonts w:cs="Arial"/>
          <w:sz w:val="20"/>
          <w:szCs w:val="20"/>
        </w:rPr>
        <w:t xml:space="preserve">as </w:t>
      </w:r>
      <w:r w:rsidRPr="00F37A2E">
        <w:rPr>
          <w:rFonts w:cs="Arial"/>
          <w:sz w:val="20"/>
          <w:szCs w:val="20"/>
        </w:rPr>
        <w:t xml:space="preserve">to be complementary and allow for </w:t>
      </w:r>
      <w:r w:rsidR="000A2A6F">
        <w:rPr>
          <w:rFonts w:cs="Arial"/>
          <w:sz w:val="20"/>
          <w:szCs w:val="20"/>
        </w:rPr>
        <w:t xml:space="preserve">information </w:t>
      </w:r>
      <w:r w:rsidRPr="00F37A2E">
        <w:rPr>
          <w:rFonts w:cs="Arial"/>
          <w:sz w:val="20"/>
          <w:szCs w:val="20"/>
        </w:rPr>
        <w:t>triangulation</w:t>
      </w:r>
      <w:r w:rsidR="00186E5D" w:rsidRPr="00F37A2E">
        <w:rPr>
          <w:rFonts w:cs="Arial"/>
          <w:sz w:val="20"/>
          <w:szCs w:val="20"/>
        </w:rPr>
        <w:t xml:space="preserve">. </w:t>
      </w:r>
    </w:p>
    <w:p w14:paraId="13445D6F" w14:textId="34516B07" w:rsidR="00AC0EA7" w:rsidRPr="00F37A2E" w:rsidRDefault="000A7956" w:rsidP="002052A3">
      <w:pPr>
        <w:pStyle w:val="DefaultText"/>
        <w:widowControl w:val="0"/>
        <w:spacing w:after="120" w:line="240" w:lineRule="auto"/>
        <w:rPr>
          <w:rFonts w:cs="Arial"/>
          <w:sz w:val="20"/>
          <w:szCs w:val="20"/>
        </w:rPr>
      </w:pPr>
      <w:r w:rsidRPr="00F37A2E">
        <w:rPr>
          <w:rFonts w:cs="Arial"/>
          <w:sz w:val="20"/>
          <w:szCs w:val="20"/>
        </w:rPr>
        <w:t xml:space="preserve">We have mainly used information already available from the monitoring system of the programme as well as previous analyses and evaluations. The list of information used for evaluation purposes is </w:t>
      </w:r>
      <w:r w:rsidR="00804090">
        <w:rPr>
          <w:rFonts w:cs="Arial"/>
          <w:sz w:val="20"/>
          <w:szCs w:val="20"/>
        </w:rPr>
        <w:t xml:space="preserve">to be found in </w:t>
      </w:r>
      <w:hyperlink w:anchor="_Приложение_1._Списък" w:history="1">
        <w:r w:rsidRPr="00F37A2E">
          <w:rPr>
            <w:rStyle w:val="Hyperlink"/>
            <w:rFonts w:cs="Arial"/>
            <w:sz w:val="20"/>
            <w:szCs w:val="20"/>
          </w:rPr>
          <w:t>Annex 1</w:t>
        </w:r>
      </w:hyperlink>
      <w:r w:rsidRPr="00F37A2E">
        <w:rPr>
          <w:rFonts w:cs="Arial"/>
          <w:sz w:val="20"/>
          <w:szCs w:val="20"/>
        </w:rPr>
        <w:t>.</w:t>
      </w:r>
      <w:r w:rsidR="00AC0EA7" w:rsidRPr="00F37A2E">
        <w:rPr>
          <w:rFonts w:cs="Arial"/>
          <w:sz w:val="20"/>
          <w:szCs w:val="20"/>
        </w:rPr>
        <w:t xml:space="preserve"> </w:t>
      </w:r>
    </w:p>
    <w:p w14:paraId="4EC40DBE" w14:textId="2BC53033" w:rsidR="00AC0EA7" w:rsidRPr="00F37A2E" w:rsidRDefault="000A7956" w:rsidP="002052A3">
      <w:pPr>
        <w:pStyle w:val="DefaultText"/>
        <w:widowControl w:val="0"/>
        <w:spacing w:after="120" w:line="240" w:lineRule="auto"/>
        <w:rPr>
          <w:rFonts w:cs="Arial"/>
          <w:sz w:val="20"/>
          <w:szCs w:val="20"/>
        </w:rPr>
      </w:pPr>
      <w:r w:rsidRPr="00F37A2E">
        <w:rPr>
          <w:rFonts w:cs="Arial"/>
          <w:sz w:val="20"/>
          <w:szCs w:val="20"/>
        </w:rPr>
        <w:t>For the purpose of th</w:t>
      </w:r>
      <w:r w:rsidR="00804090">
        <w:rPr>
          <w:rFonts w:cs="Arial"/>
          <w:sz w:val="20"/>
          <w:szCs w:val="20"/>
        </w:rPr>
        <w:t>is</w:t>
      </w:r>
      <w:r w:rsidRPr="00F37A2E">
        <w:rPr>
          <w:rFonts w:cs="Arial"/>
          <w:sz w:val="20"/>
          <w:szCs w:val="20"/>
        </w:rPr>
        <w:t xml:space="preserve"> evaluation we have also collected additional data mainly through interviews with key stakeholders. </w:t>
      </w:r>
      <w:r w:rsidRPr="00F37A2E">
        <w:rPr>
          <w:rFonts w:cs="Arial"/>
          <w:b/>
          <w:bCs/>
          <w:sz w:val="20"/>
          <w:szCs w:val="20"/>
        </w:rPr>
        <w:t xml:space="preserve">Interviews </w:t>
      </w:r>
      <w:r w:rsidRPr="00F37A2E">
        <w:rPr>
          <w:rFonts w:cs="Arial"/>
          <w:sz w:val="20"/>
          <w:szCs w:val="20"/>
        </w:rPr>
        <w:t xml:space="preserve">(including written </w:t>
      </w:r>
      <w:r w:rsidR="00804090">
        <w:rPr>
          <w:rFonts w:cs="Arial"/>
          <w:sz w:val="20"/>
          <w:szCs w:val="20"/>
        </w:rPr>
        <w:t>ones</w:t>
      </w:r>
      <w:r w:rsidRPr="00F37A2E">
        <w:rPr>
          <w:rFonts w:cs="Arial"/>
          <w:sz w:val="20"/>
          <w:szCs w:val="20"/>
        </w:rPr>
        <w:t xml:space="preserve">) </w:t>
      </w:r>
      <w:r w:rsidR="00804090">
        <w:rPr>
          <w:rFonts w:cs="Arial"/>
          <w:sz w:val="20"/>
          <w:szCs w:val="20"/>
        </w:rPr>
        <w:t>have been</w:t>
      </w:r>
      <w:r w:rsidRPr="00F37A2E">
        <w:rPr>
          <w:rFonts w:cs="Arial"/>
          <w:sz w:val="20"/>
          <w:szCs w:val="20"/>
        </w:rPr>
        <w:t xml:space="preserve"> conducted with representatives of</w:t>
      </w:r>
      <w:r w:rsidR="00AC0EA7" w:rsidRPr="00F37A2E">
        <w:rPr>
          <w:rFonts w:cs="Arial"/>
          <w:sz w:val="20"/>
          <w:szCs w:val="20"/>
        </w:rPr>
        <w:t>:</w:t>
      </w:r>
    </w:p>
    <w:p w14:paraId="648E634E" w14:textId="77777777" w:rsidR="00D0284B" w:rsidRPr="00F37A2E" w:rsidRDefault="00D0284B" w:rsidP="00D0284B">
      <w:pPr>
        <w:pStyle w:val="DefaultText"/>
        <w:widowControl w:val="0"/>
        <w:numPr>
          <w:ilvl w:val="0"/>
          <w:numId w:val="16"/>
        </w:numPr>
        <w:spacing w:after="120" w:line="240" w:lineRule="auto"/>
        <w:contextualSpacing/>
        <w:rPr>
          <w:rFonts w:cs="Arial"/>
          <w:sz w:val="20"/>
          <w:szCs w:val="20"/>
        </w:rPr>
      </w:pPr>
      <w:r w:rsidRPr="00F37A2E">
        <w:rPr>
          <w:rFonts w:cs="Arial"/>
          <w:sz w:val="20"/>
          <w:szCs w:val="20"/>
        </w:rPr>
        <w:t>MA of OPTTI- “Monitoring, Information and Communication” Unit, “Programming” Unit and “Implementation and Coordination” Unit;</w:t>
      </w:r>
    </w:p>
    <w:p w14:paraId="4584A54A" w14:textId="77777777" w:rsidR="00D0284B" w:rsidRPr="00F37A2E" w:rsidRDefault="00D0284B" w:rsidP="00D0284B">
      <w:pPr>
        <w:pStyle w:val="DefaultText"/>
        <w:widowControl w:val="0"/>
        <w:numPr>
          <w:ilvl w:val="0"/>
          <w:numId w:val="16"/>
        </w:numPr>
        <w:spacing w:line="240" w:lineRule="auto"/>
        <w:contextualSpacing/>
        <w:rPr>
          <w:rFonts w:cs="Arial"/>
          <w:sz w:val="20"/>
          <w:szCs w:val="20"/>
        </w:rPr>
      </w:pPr>
      <w:r w:rsidRPr="00F37A2E">
        <w:rPr>
          <w:rFonts w:cs="Arial"/>
          <w:sz w:val="20"/>
          <w:szCs w:val="20"/>
        </w:rPr>
        <w:t>MTC, National Transport Policy Directorate;</w:t>
      </w:r>
    </w:p>
    <w:p w14:paraId="0CC5EEB0" w14:textId="77777777" w:rsidR="00D0284B" w:rsidRPr="00F37A2E" w:rsidRDefault="00D0284B" w:rsidP="00D0284B">
      <w:pPr>
        <w:pStyle w:val="DefaultText"/>
        <w:widowControl w:val="0"/>
        <w:numPr>
          <w:ilvl w:val="0"/>
          <w:numId w:val="16"/>
        </w:numPr>
        <w:spacing w:line="240" w:lineRule="auto"/>
        <w:contextualSpacing/>
        <w:rPr>
          <w:rFonts w:cs="Arial"/>
          <w:sz w:val="20"/>
          <w:szCs w:val="20"/>
        </w:rPr>
      </w:pPr>
      <w:r w:rsidRPr="00F37A2E">
        <w:rPr>
          <w:rFonts w:cs="Arial"/>
          <w:sz w:val="20"/>
          <w:szCs w:val="20"/>
        </w:rPr>
        <w:t>National Railway Infrastructure Company;</w:t>
      </w:r>
    </w:p>
    <w:p w14:paraId="20629182" w14:textId="55989FA7" w:rsidR="00D0284B" w:rsidRPr="00F37A2E" w:rsidRDefault="00D0284B" w:rsidP="00D0284B">
      <w:pPr>
        <w:pStyle w:val="DefaultText"/>
        <w:widowControl w:val="0"/>
        <w:numPr>
          <w:ilvl w:val="0"/>
          <w:numId w:val="16"/>
        </w:numPr>
        <w:spacing w:line="240" w:lineRule="auto"/>
        <w:contextualSpacing/>
        <w:rPr>
          <w:rFonts w:cs="Arial"/>
          <w:sz w:val="20"/>
          <w:szCs w:val="20"/>
        </w:rPr>
      </w:pPr>
      <w:r w:rsidRPr="00F37A2E">
        <w:rPr>
          <w:rFonts w:cs="Arial"/>
          <w:sz w:val="20"/>
          <w:szCs w:val="20"/>
        </w:rPr>
        <w:t>Road Infrastructure Agency;</w:t>
      </w:r>
    </w:p>
    <w:p w14:paraId="0074EB37" w14:textId="77777777" w:rsidR="00D0284B" w:rsidRPr="00F37A2E" w:rsidRDefault="00D0284B" w:rsidP="00D0284B">
      <w:pPr>
        <w:pStyle w:val="DefaultText"/>
        <w:widowControl w:val="0"/>
        <w:numPr>
          <w:ilvl w:val="0"/>
          <w:numId w:val="16"/>
        </w:numPr>
        <w:spacing w:line="240" w:lineRule="auto"/>
        <w:contextualSpacing/>
        <w:rPr>
          <w:rFonts w:cs="Arial"/>
          <w:sz w:val="20"/>
          <w:szCs w:val="20"/>
        </w:rPr>
      </w:pPr>
      <w:r w:rsidRPr="00F37A2E">
        <w:rPr>
          <w:rFonts w:cs="Arial"/>
          <w:sz w:val="20"/>
          <w:szCs w:val="20"/>
        </w:rPr>
        <w:t>Executive Agency “Maritime Administration”;</w:t>
      </w:r>
    </w:p>
    <w:p w14:paraId="20705F4B" w14:textId="77777777" w:rsidR="00D0284B" w:rsidRPr="00F37A2E" w:rsidRDefault="00D0284B" w:rsidP="00D0284B">
      <w:pPr>
        <w:pStyle w:val="DefaultText"/>
        <w:widowControl w:val="0"/>
        <w:numPr>
          <w:ilvl w:val="0"/>
          <w:numId w:val="16"/>
        </w:numPr>
        <w:spacing w:line="240" w:lineRule="auto"/>
        <w:contextualSpacing/>
        <w:rPr>
          <w:rFonts w:cs="Arial"/>
          <w:sz w:val="20"/>
          <w:szCs w:val="20"/>
        </w:rPr>
      </w:pPr>
      <w:r w:rsidRPr="00F37A2E">
        <w:rPr>
          <w:rFonts w:cs="Arial"/>
          <w:sz w:val="20"/>
          <w:szCs w:val="20"/>
        </w:rPr>
        <w:t>Executive Agency for the Exploration and Maintenance of the Danube River</w:t>
      </w:r>
    </w:p>
    <w:p w14:paraId="12049093" w14:textId="77777777" w:rsidR="00D0284B" w:rsidRPr="00F37A2E" w:rsidRDefault="00D0284B" w:rsidP="00D0284B">
      <w:pPr>
        <w:pStyle w:val="DefaultText"/>
        <w:widowControl w:val="0"/>
        <w:numPr>
          <w:ilvl w:val="0"/>
          <w:numId w:val="16"/>
        </w:numPr>
        <w:spacing w:line="240" w:lineRule="auto"/>
        <w:contextualSpacing/>
        <w:rPr>
          <w:rFonts w:cs="Arial"/>
          <w:sz w:val="20"/>
          <w:szCs w:val="20"/>
        </w:rPr>
      </w:pPr>
      <w:r w:rsidRPr="00F37A2E">
        <w:rPr>
          <w:rFonts w:cs="Arial"/>
          <w:sz w:val="20"/>
          <w:szCs w:val="20"/>
        </w:rPr>
        <w:t>State Enterprise Port Infrastructure;</w:t>
      </w:r>
    </w:p>
    <w:p w14:paraId="542B0B97" w14:textId="44345BE4" w:rsidR="00D0284B" w:rsidRPr="00F37A2E" w:rsidRDefault="00D0284B" w:rsidP="00D0284B">
      <w:pPr>
        <w:pStyle w:val="DefaultText"/>
        <w:widowControl w:val="0"/>
        <w:numPr>
          <w:ilvl w:val="0"/>
          <w:numId w:val="16"/>
        </w:numPr>
        <w:spacing w:line="240" w:lineRule="auto"/>
        <w:contextualSpacing/>
        <w:rPr>
          <w:rFonts w:cs="Arial"/>
          <w:sz w:val="20"/>
          <w:szCs w:val="20"/>
        </w:rPr>
      </w:pPr>
      <w:r w:rsidRPr="00F37A2E">
        <w:rPr>
          <w:rFonts w:cs="Arial"/>
          <w:sz w:val="20"/>
          <w:szCs w:val="20"/>
        </w:rPr>
        <w:t>Metropolitan EAD;</w:t>
      </w:r>
    </w:p>
    <w:p w14:paraId="12687A2F" w14:textId="77777777" w:rsidR="00D0284B" w:rsidRPr="00F37A2E" w:rsidRDefault="00D0284B" w:rsidP="00D0284B">
      <w:pPr>
        <w:pStyle w:val="DefaultText"/>
        <w:widowControl w:val="0"/>
        <w:numPr>
          <w:ilvl w:val="0"/>
          <w:numId w:val="16"/>
        </w:numPr>
        <w:spacing w:line="240" w:lineRule="auto"/>
        <w:contextualSpacing/>
        <w:rPr>
          <w:rFonts w:cs="Arial"/>
          <w:sz w:val="20"/>
          <w:szCs w:val="20"/>
        </w:rPr>
      </w:pPr>
      <w:r w:rsidRPr="00F37A2E">
        <w:rPr>
          <w:rFonts w:cs="Arial"/>
          <w:sz w:val="20"/>
          <w:szCs w:val="20"/>
        </w:rPr>
        <w:t>Port of Varna;</w:t>
      </w:r>
    </w:p>
    <w:p w14:paraId="288C6CE3" w14:textId="0EDD9B87" w:rsidR="00D0284B" w:rsidRPr="00F37A2E" w:rsidRDefault="00D0284B" w:rsidP="00D0284B">
      <w:pPr>
        <w:pStyle w:val="DefaultText"/>
        <w:widowControl w:val="0"/>
        <w:numPr>
          <w:ilvl w:val="0"/>
          <w:numId w:val="16"/>
        </w:numPr>
        <w:spacing w:after="120" w:line="240" w:lineRule="auto"/>
        <w:rPr>
          <w:rFonts w:cs="Arial"/>
          <w:sz w:val="20"/>
          <w:szCs w:val="20"/>
        </w:rPr>
      </w:pPr>
      <w:r w:rsidRPr="00F37A2E">
        <w:rPr>
          <w:rFonts w:cs="Arial"/>
          <w:sz w:val="20"/>
          <w:szCs w:val="20"/>
        </w:rPr>
        <w:t>Association "For the Earth".</w:t>
      </w:r>
    </w:p>
    <w:p w14:paraId="4092A425" w14:textId="4E300C29" w:rsidR="00AC0EA7" w:rsidRPr="00F37A2E" w:rsidRDefault="000360D7" w:rsidP="002052A3">
      <w:pPr>
        <w:pStyle w:val="DefaultText"/>
        <w:widowControl w:val="0"/>
        <w:spacing w:after="120" w:line="240" w:lineRule="auto"/>
        <w:rPr>
          <w:rFonts w:cs="Arial"/>
          <w:sz w:val="20"/>
          <w:szCs w:val="20"/>
        </w:rPr>
      </w:pPr>
      <w:r w:rsidRPr="00F37A2E">
        <w:rPr>
          <w:rFonts w:cs="Arial"/>
          <w:sz w:val="20"/>
          <w:szCs w:val="20"/>
        </w:rPr>
        <w:t>A</w:t>
      </w:r>
      <w:r w:rsidR="005D7060">
        <w:rPr>
          <w:rFonts w:cs="Arial"/>
          <w:sz w:val="20"/>
          <w:szCs w:val="20"/>
        </w:rPr>
        <w:t>n</w:t>
      </w:r>
      <w:r w:rsidRPr="00F37A2E">
        <w:rPr>
          <w:rFonts w:cs="Arial"/>
          <w:sz w:val="20"/>
          <w:szCs w:val="20"/>
        </w:rPr>
        <w:t xml:space="preserve"> </w:t>
      </w:r>
      <w:r w:rsidRPr="00F37A2E">
        <w:rPr>
          <w:rFonts w:cs="Arial"/>
          <w:b/>
          <w:bCs/>
          <w:sz w:val="20"/>
          <w:szCs w:val="20"/>
        </w:rPr>
        <w:t>unrepresentative survey</w:t>
      </w:r>
      <w:r w:rsidRPr="00F37A2E">
        <w:rPr>
          <w:rFonts w:cs="Arial"/>
          <w:sz w:val="20"/>
          <w:szCs w:val="20"/>
        </w:rPr>
        <w:t xml:space="preserve"> applying </w:t>
      </w:r>
      <w:r w:rsidR="00804090">
        <w:rPr>
          <w:rFonts w:cs="Arial"/>
          <w:sz w:val="20"/>
          <w:szCs w:val="20"/>
        </w:rPr>
        <w:t xml:space="preserve">a </w:t>
      </w:r>
      <w:r w:rsidRPr="00F37A2E">
        <w:rPr>
          <w:rFonts w:cs="Arial"/>
          <w:sz w:val="20"/>
          <w:szCs w:val="20"/>
        </w:rPr>
        <w:t xml:space="preserve">face-to-face method among passengers using Line 2 and Line 3 of the metro system in the city was conducted between 25 May and 1 June 2022 in Sofia. A total of 300 </w:t>
      </w:r>
      <w:r w:rsidR="00804090">
        <w:rPr>
          <w:rFonts w:cs="Arial"/>
          <w:sz w:val="20"/>
          <w:szCs w:val="20"/>
        </w:rPr>
        <w:t>people</w:t>
      </w:r>
      <w:r w:rsidR="00804090" w:rsidRPr="00F37A2E">
        <w:rPr>
          <w:rFonts w:cs="Arial"/>
          <w:sz w:val="20"/>
          <w:szCs w:val="20"/>
        </w:rPr>
        <w:t xml:space="preserve"> </w:t>
      </w:r>
      <w:r w:rsidRPr="00F37A2E">
        <w:rPr>
          <w:rFonts w:cs="Arial"/>
          <w:sz w:val="20"/>
          <w:szCs w:val="20"/>
        </w:rPr>
        <w:t xml:space="preserve">participated in the survey. Details of the survey are provided in </w:t>
      </w:r>
      <w:hyperlink w:anchor="_Приложение_5._Резултати" w:history="1">
        <w:r w:rsidRPr="00F37A2E">
          <w:rPr>
            <w:rStyle w:val="Hyperlink"/>
            <w:rFonts w:cs="Arial"/>
            <w:sz w:val="20"/>
            <w:szCs w:val="20"/>
          </w:rPr>
          <w:t>Annex 5</w:t>
        </w:r>
      </w:hyperlink>
      <w:r w:rsidR="00E27D53" w:rsidRPr="00F37A2E">
        <w:rPr>
          <w:rFonts w:cs="Arial"/>
          <w:sz w:val="20"/>
          <w:szCs w:val="20"/>
        </w:rPr>
        <w:t>.</w:t>
      </w:r>
    </w:p>
    <w:p w14:paraId="6967F9BF" w14:textId="07060681" w:rsidR="00AC0EA7" w:rsidRPr="00F37A2E" w:rsidRDefault="000360D7" w:rsidP="002052A3">
      <w:pPr>
        <w:pStyle w:val="DefaultText"/>
        <w:widowControl w:val="0"/>
        <w:spacing w:after="120" w:line="240" w:lineRule="auto"/>
        <w:rPr>
          <w:rFonts w:cs="Arial"/>
          <w:sz w:val="20"/>
          <w:szCs w:val="20"/>
        </w:rPr>
      </w:pPr>
      <w:r w:rsidRPr="00F37A2E">
        <w:rPr>
          <w:rFonts w:cs="Arial"/>
          <w:sz w:val="20"/>
          <w:szCs w:val="20"/>
        </w:rPr>
        <w:t xml:space="preserve">The contractor also invited licensed rail operators to participate in an </w:t>
      </w:r>
      <w:r w:rsidRPr="00F37A2E">
        <w:rPr>
          <w:rFonts w:cs="Arial"/>
          <w:b/>
          <w:bCs/>
          <w:sz w:val="20"/>
          <w:szCs w:val="20"/>
        </w:rPr>
        <w:t>online survey</w:t>
      </w:r>
      <w:r w:rsidRPr="00F37A2E">
        <w:rPr>
          <w:rFonts w:cs="Arial"/>
          <w:sz w:val="20"/>
          <w:szCs w:val="20"/>
        </w:rPr>
        <w:t>, but only one representative responded</w:t>
      </w:r>
      <w:r w:rsidR="001944D1" w:rsidRPr="00F37A2E">
        <w:rPr>
          <w:rFonts w:cs="Arial"/>
          <w:sz w:val="20"/>
          <w:szCs w:val="20"/>
        </w:rPr>
        <w:t xml:space="preserve">. </w:t>
      </w:r>
    </w:p>
    <w:p w14:paraId="1EFD18B3" w14:textId="368B9D1E" w:rsidR="00AC0EA7" w:rsidRPr="00F37A2E" w:rsidRDefault="00804090" w:rsidP="002052A3">
      <w:pPr>
        <w:pStyle w:val="DefaultText"/>
        <w:widowControl w:val="0"/>
        <w:spacing w:after="120" w:line="240" w:lineRule="auto"/>
        <w:rPr>
          <w:rFonts w:cs="Arial"/>
          <w:sz w:val="20"/>
          <w:szCs w:val="20"/>
        </w:rPr>
      </w:pPr>
      <w:r>
        <w:rPr>
          <w:rFonts w:cs="Arial"/>
          <w:sz w:val="20"/>
          <w:szCs w:val="20"/>
        </w:rPr>
        <w:t xml:space="preserve">To make the </w:t>
      </w:r>
      <w:r w:rsidR="000360D7" w:rsidRPr="00F37A2E">
        <w:rPr>
          <w:rFonts w:cs="Arial"/>
          <w:sz w:val="20"/>
          <w:szCs w:val="20"/>
        </w:rPr>
        <w:t>implementation</w:t>
      </w:r>
      <w:r>
        <w:rPr>
          <w:rFonts w:cs="Arial"/>
          <w:sz w:val="20"/>
          <w:szCs w:val="20"/>
        </w:rPr>
        <w:t xml:space="preserve"> process more efficient</w:t>
      </w:r>
      <w:r w:rsidR="000360D7" w:rsidRPr="00F37A2E">
        <w:rPr>
          <w:rFonts w:cs="Arial"/>
          <w:sz w:val="20"/>
          <w:szCs w:val="20"/>
        </w:rPr>
        <w:t xml:space="preserve">, information was gathered </w:t>
      </w:r>
      <w:r w:rsidR="00C8003F">
        <w:rPr>
          <w:rFonts w:cs="Arial"/>
          <w:sz w:val="20"/>
          <w:szCs w:val="20"/>
        </w:rPr>
        <w:t xml:space="preserve">using </w:t>
      </w:r>
      <w:r w:rsidR="000360D7" w:rsidRPr="00F37A2E">
        <w:rPr>
          <w:rFonts w:cs="Arial"/>
          <w:sz w:val="20"/>
          <w:szCs w:val="20"/>
        </w:rPr>
        <w:t xml:space="preserve">one method </w:t>
      </w:r>
      <w:r w:rsidR="00C8003F">
        <w:rPr>
          <w:rFonts w:cs="Arial"/>
          <w:sz w:val="20"/>
          <w:szCs w:val="20"/>
        </w:rPr>
        <w:t xml:space="preserve">to accommodate </w:t>
      </w:r>
      <w:r w:rsidR="000360D7" w:rsidRPr="00F37A2E">
        <w:rPr>
          <w:rFonts w:cs="Arial"/>
          <w:sz w:val="20"/>
          <w:szCs w:val="20"/>
        </w:rPr>
        <w:t>several evaluation questions</w:t>
      </w:r>
      <w:r w:rsidR="00EE4EFD" w:rsidRPr="00F37A2E">
        <w:rPr>
          <w:rFonts w:cs="Arial"/>
          <w:sz w:val="20"/>
          <w:szCs w:val="20"/>
        </w:rPr>
        <w:t>.</w:t>
      </w:r>
      <w:r w:rsidR="00AC0EA7" w:rsidRPr="00F37A2E">
        <w:rPr>
          <w:rFonts w:cs="Arial"/>
          <w:sz w:val="20"/>
          <w:szCs w:val="20"/>
        </w:rPr>
        <w:t xml:space="preserve"> </w:t>
      </w:r>
    </w:p>
    <w:p w14:paraId="360ED793" w14:textId="296AA433" w:rsidR="00AC0EA7" w:rsidRPr="00F37A2E" w:rsidRDefault="000360D7" w:rsidP="002052A3">
      <w:pPr>
        <w:pStyle w:val="DefaultText"/>
        <w:widowControl w:val="0"/>
        <w:spacing w:after="120" w:line="240" w:lineRule="auto"/>
        <w:rPr>
          <w:rFonts w:cs="Arial"/>
          <w:sz w:val="20"/>
          <w:szCs w:val="20"/>
        </w:rPr>
      </w:pPr>
      <w:r w:rsidRPr="00F37A2E">
        <w:rPr>
          <w:rFonts w:cs="Arial"/>
          <w:sz w:val="20"/>
          <w:szCs w:val="20"/>
        </w:rPr>
        <w:t>The data collection and analysis methods for each of the evaluation criteria are presented schematically in the figure below</w:t>
      </w:r>
      <w:r w:rsidR="00AC0EA7" w:rsidRPr="00F37A2E">
        <w:rPr>
          <w:rFonts w:cs="Arial"/>
          <w:sz w:val="20"/>
          <w:szCs w:val="20"/>
        </w:rPr>
        <w:t>.</w:t>
      </w:r>
    </w:p>
    <w:p w14:paraId="0BC05F48" w14:textId="0B4108DB" w:rsidR="00AC0EA7" w:rsidRPr="00F37A2E" w:rsidRDefault="000360D7" w:rsidP="00B9101C">
      <w:pPr>
        <w:pStyle w:val="Caption"/>
        <w:keepNext/>
        <w:spacing w:after="60"/>
        <w:rPr>
          <w:rFonts w:ascii="Arial" w:hAnsi="Arial" w:cs="Arial"/>
          <w:i w:val="0"/>
          <w:color w:val="0070C0"/>
          <w:sz w:val="20"/>
          <w:szCs w:val="20"/>
          <w:lang w:val="en-GB"/>
        </w:rPr>
      </w:pPr>
      <w:bookmarkStart w:id="33" w:name="_Toc120863177"/>
      <w:bookmarkStart w:id="34" w:name="_Hlk117006518"/>
      <w:r w:rsidRPr="00F37A2E">
        <w:rPr>
          <w:rFonts w:ascii="Arial" w:hAnsi="Arial" w:cs="Arial"/>
          <w:i w:val="0"/>
          <w:color w:val="0070C0"/>
          <w:sz w:val="20"/>
          <w:szCs w:val="20"/>
          <w:lang w:val="en-GB"/>
        </w:rPr>
        <w:t>Figure</w:t>
      </w:r>
      <w:r w:rsidR="00AC0EA7" w:rsidRPr="00F37A2E">
        <w:rPr>
          <w:rFonts w:ascii="Arial" w:hAnsi="Arial" w:cs="Arial"/>
          <w:i w:val="0"/>
          <w:color w:val="0070C0"/>
          <w:sz w:val="20"/>
          <w:szCs w:val="20"/>
          <w:lang w:val="en-GB"/>
        </w:rPr>
        <w:t xml:space="preserve"> </w:t>
      </w:r>
      <w:r w:rsidR="00AC0EA7" w:rsidRPr="00F37A2E">
        <w:rPr>
          <w:rFonts w:ascii="Arial" w:hAnsi="Arial" w:cs="Arial"/>
          <w:i w:val="0"/>
          <w:color w:val="0070C0"/>
          <w:sz w:val="20"/>
          <w:szCs w:val="20"/>
          <w:lang w:val="en-GB"/>
        </w:rPr>
        <w:fldChar w:fldCharType="begin"/>
      </w:r>
      <w:r w:rsidR="00AC0EA7" w:rsidRPr="00F37A2E">
        <w:rPr>
          <w:rFonts w:ascii="Arial" w:hAnsi="Arial" w:cs="Arial"/>
          <w:i w:val="0"/>
          <w:color w:val="0070C0"/>
          <w:sz w:val="20"/>
          <w:szCs w:val="20"/>
          <w:lang w:val="en-GB"/>
        </w:rPr>
        <w:instrText xml:space="preserve"> SEQ Фигура \* ARABIC </w:instrText>
      </w:r>
      <w:r w:rsidR="00AC0EA7" w:rsidRPr="00F37A2E">
        <w:rPr>
          <w:rFonts w:ascii="Arial" w:hAnsi="Arial" w:cs="Arial"/>
          <w:i w:val="0"/>
          <w:color w:val="0070C0"/>
          <w:sz w:val="20"/>
          <w:szCs w:val="20"/>
          <w:lang w:val="en-GB"/>
        </w:rPr>
        <w:fldChar w:fldCharType="separate"/>
      </w:r>
      <w:r w:rsidR="00D122AC" w:rsidRPr="00F37A2E">
        <w:rPr>
          <w:rFonts w:ascii="Arial" w:hAnsi="Arial" w:cs="Arial"/>
          <w:i w:val="0"/>
          <w:color w:val="0070C0"/>
          <w:sz w:val="20"/>
          <w:szCs w:val="20"/>
          <w:lang w:val="en-GB"/>
        </w:rPr>
        <w:t>2</w:t>
      </w:r>
      <w:r w:rsidR="00AC0EA7" w:rsidRPr="00F37A2E">
        <w:rPr>
          <w:rFonts w:ascii="Arial" w:hAnsi="Arial" w:cs="Arial"/>
          <w:i w:val="0"/>
          <w:color w:val="0070C0"/>
          <w:sz w:val="20"/>
          <w:szCs w:val="20"/>
          <w:lang w:val="en-GB"/>
        </w:rPr>
        <w:fldChar w:fldCharType="end"/>
      </w:r>
      <w:r w:rsidR="00AC0EA7"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Methodological approach of the evaluation</w:t>
      </w:r>
      <w:bookmarkEnd w:id="33"/>
    </w:p>
    <w:p w14:paraId="4914D3D5" w14:textId="3A5C3C5E" w:rsidR="00AC0EA7" w:rsidRPr="00F37A2E" w:rsidRDefault="000D4CA8" w:rsidP="00186E5D">
      <w:pPr>
        <w:pStyle w:val="DefaultText"/>
        <w:widowControl w:val="0"/>
        <w:spacing w:after="120" w:line="300" w:lineRule="atLeast"/>
        <w:rPr>
          <w:sz w:val="22"/>
          <w:szCs w:val="22"/>
        </w:rPr>
      </w:pPr>
      <w:r>
        <w:rPr>
          <w:noProof/>
          <w:lang w:val="bg-BG" w:eastAsia="bg-BG"/>
        </w:rPr>
        <w:drawing>
          <wp:inline distT="0" distB="0" distL="0" distR="0" wp14:anchorId="7F84AAAD" wp14:editId="3109E4E7">
            <wp:extent cx="5759450" cy="62236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6223635"/>
                    </a:xfrm>
                    <a:prstGeom prst="rect">
                      <a:avLst/>
                    </a:prstGeom>
                  </pic:spPr>
                </pic:pic>
              </a:graphicData>
            </a:graphic>
          </wp:inline>
        </w:drawing>
      </w:r>
    </w:p>
    <w:bookmarkEnd w:id="34"/>
    <w:p w14:paraId="7AA76FCE" w14:textId="250786D9" w:rsidR="00AC0EA7" w:rsidRPr="00F37A2E" w:rsidRDefault="000360D7" w:rsidP="002052A3">
      <w:pPr>
        <w:pStyle w:val="DefaultText"/>
        <w:widowControl w:val="0"/>
        <w:spacing w:before="240" w:after="120" w:line="240" w:lineRule="auto"/>
        <w:rPr>
          <w:rFonts w:cs="Arial"/>
          <w:sz w:val="20"/>
          <w:szCs w:val="20"/>
        </w:rPr>
      </w:pPr>
      <w:r w:rsidRPr="00F37A2E">
        <w:rPr>
          <w:rFonts w:cs="Arial"/>
          <w:sz w:val="20"/>
          <w:szCs w:val="20"/>
        </w:rPr>
        <w:t>The information</w:t>
      </w:r>
      <w:r w:rsidR="00C8003F">
        <w:rPr>
          <w:rFonts w:cs="Arial"/>
          <w:sz w:val="20"/>
          <w:szCs w:val="20"/>
        </w:rPr>
        <w:t xml:space="preserve"> collected</w:t>
      </w:r>
      <w:r w:rsidRPr="00F37A2E">
        <w:rPr>
          <w:rFonts w:cs="Arial"/>
          <w:sz w:val="20"/>
          <w:szCs w:val="20"/>
        </w:rPr>
        <w:t xml:space="preserve"> </w:t>
      </w:r>
      <w:r w:rsidR="00C8003F">
        <w:rPr>
          <w:rFonts w:cs="Arial"/>
          <w:sz w:val="20"/>
          <w:szCs w:val="20"/>
        </w:rPr>
        <w:t>has been</w:t>
      </w:r>
      <w:r w:rsidR="00C8003F" w:rsidRPr="00F37A2E">
        <w:rPr>
          <w:rFonts w:cs="Arial"/>
          <w:sz w:val="20"/>
          <w:szCs w:val="20"/>
        </w:rPr>
        <w:t xml:space="preserve"> </w:t>
      </w:r>
      <w:r w:rsidRPr="00F37A2E">
        <w:rPr>
          <w:rFonts w:cs="Arial"/>
          <w:sz w:val="20"/>
          <w:szCs w:val="20"/>
        </w:rPr>
        <w:t xml:space="preserve">analysed </w:t>
      </w:r>
      <w:r w:rsidR="00C8003F">
        <w:rPr>
          <w:rFonts w:cs="Arial"/>
          <w:sz w:val="20"/>
          <w:szCs w:val="20"/>
        </w:rPr>
        <w:t>based on</w:t>
      </w:r>
      <w:r w:rsidR="00C8003F" w:rsidRPr="00F37A2E">
        <w:rPr>
          <w:rFonts w:cs="Arial"/>
          <w:sz w:val="20"/>
          <w:szCs w:val="20"/>
        </w:rPr>
        <w:t xml:space="preserve"> </w:t>
      </w:r>
      <w:r w:rsidRPr="00F37A2E">
        <w:rPr>
          <w:rFonts w:cs="Arial"/>
          <w:sz w:val="20"/>
          <w:szCs w:val="20"/>
        </w:rPr>
        <w:t>the following main methods: intervention logic analysis, data and indicator analysis, financial performance analysis, cost-benefit analysis, theory of change, comparative analysis, and a simplified counterfactual analysis, which compared a situation with and without a project</w:t>
      </w:r>
      <w:r w:rsidR="00AC0EA7" w:rsidRPr="00F37A2E">
        <w:rPr>
          <w:rFonts w:cs="Arial"/>
          <w:sz w:val="20"/>
          <w:szCs w:val="20"/>
        </w:rPr>
        <w:t xml:space="preserve">. </w:t>
      </w:r>
    </w:p>
    <w:p w14:paraId="0ED3A7DE" w14:textId="34E96E9B" w:rsidR="00AC0EA7" w:rsidRPr="00F37A2E" w:rsidRDefault="000360D7" w:rsidP="002052A3">
      <w:pPr>
        <w:pStyle w:val="DefaultText"/>
        <w:widowControl w:val="0"/>
        <w:spacing w:after="120" w:line="240" w:lineRule="auto"/>
        <w:rPr>
          <w:rFonts w:cs="Arial"/>
          <w:sz w:val="20"/>
          <w:szCs w:val="20"/>
        </w:rPr>
      </w:pPr>
      <w:r w:rsidRPr="00F37A2E">
        <w:rPr>
          <w:rFonts w:cs="Arial"/>
          <w:sz w:val="20"/>
          <w:szCs w:val="20"/>
        </w:rPr>
        <w:t xml:space="preserve">In addition, six major projects </w:t>
      </w:r>
      <w:r w:rsidR="00C8003F">
        <w:rPr>
          <w:rFonts w:cs="Arial"/>
          <w:sz w:val="20"/>
          <w:szCs w:val="20"/>
        </w:rPr>
        <w:t>have been</w:t>
      </w:r>
      <w:r w:rsidR="00C8003F" w:rsidRPr="00F37A2E">
        <w:rPr>
          <w:rFonts w:cs="Arial"/>
          <w:sz w:val="20"/>
          <w:szCs w:val="20"/>
        </w:rPr>
        <w:t xml:space="preserve"> </w:t>
      </w:r>
      <w:r w:rsidRPr="00F37A2E">
        <w:rPr>
          <w:rFonts w:cs="Arial"/>
          <w:sz w:val="20"/>
          <w:szCs w:val="20"/>
        </w:rPr>
        <w:t xml:space="preserve">examined in detail - three </w:t>
      </w:r>
      <w:r w:rsidR="00C8003F" w:rsidRPr="00F37A2E">
        <w:rPr>
          <w:rFonts w:cs="Arial"/>
          <w:sz w:val="20"/>
          <w:szCs w:val="20"/>
        </w:rPr>
        <w:t>OPTT</w:t>
      </w:r>
      <w:r w:rsidR="009E0F47">
        <w:rPr>
          <w:rFonts w:cs="Arial"/>
          <w:sz w:val="20"/>
          <w:szCs w:val="20"/>
        </w:rPr>
        <w:t>I</w:t>
      </w:r>
      <w:r w:rsidR="00C8003F" w:rsidRPr="00F37A2E">
        <w:rPr>
          <w:rFonts w:cs="Arial"/>
          <w:sz w:val="20"/>
          <w:szCs w:val="20"/>
        </w:rPr>
        <w:t xml:space="preserve"> </w:t>
      </w:r>
      <w:r w:rsidR="00C8003F">
        <w:rPr>
          <w:rFonts w:cs="Arial"/>
          <w:sz w:val="20"/>
          <w:szCs w:val="20"/>
        </w:rPr>
        <w:t>projects</w:t>
      </w:r>
      <w:r w:rsidRPr="00F37A2E">
        <w:rPr>
          <w:rFonts w:cs="Arial"/>
          <w:sz w:val="20"/>
          <w:szCs w:val="20"/>
        </w:rPr>
        <w:t xml:space="preserve"> and three similar projects </w:t>
      </w:r>
      <w:r w:rsidR="00C8003F">
        <w:rPr>
          <w:rFonts w:cs="Arial"/>
          <w:sz w:val="20"/>
          <w:szCs w:val="20"/>
        </w:rPr>
        <w:t>of</w:t>
      </w:r>
      <w:r w:rsidR="00C8003F" w:rsidRPr="00F37A2E">
        <w:rPr>
          <w:rFonts w:cs="Arial"/>
          <w:sz w:val="20"/>
          <w:szCs w:val="20"/>
        </w:rPr>
        <w:t xml:space="preserve"> </w:t>
      </w:r>
      <w:r w:rsidRPr="00F37A2E">
        <w:rPr>
          <w:rFonts w:cs="Arial"/>
          <w:sz w:val="20"/>
          <w:szCs w:val="20"/>
        </w:rPr>
        <w:t xml:space="preserve">the previous programming period funded under OPT 2007-2013 (see </w:t>
      </w:r>
      <w:hyperlink w:anchor="_Приложение_4._Сравнителен" w:history="1">
        <w:r w:rsidRPr="00F37A2E">
          <w:rPr>
            <w:rStyle w:val="Hyperlink"/>
            <w:rFonts w:cs="Arial"/>
            <w:sz w:val="20"/>
            <w:szCs w:val="20"/>
          </w:rPr>
          <w:t>Annex 4</w:t>
        </w:r>
      </w:hyperlink>
      <w:r w:rsidR="00F56C65" w:rsidRPr="00F37A2E">
        <w:rPr>
          <w:rFonts w:cs="Arial"/>
          <w:sz w:val="20"/>
          <w:szCs w:val="20"/>
        </w:rPr>
        <w:t>).</w:t>
      </w:r>
    </w:p>
    <w:p w14:paraId="68335008" w14:textId="1C0457A7" w:rsidR="00590410" w:rsidRPr="00F37A2E" w:rsidRDefault="00D0284B" w:rsidP="008E5B43">
      <w:pPr>
        <w:pStyle w:val="Heading2"/>
        <w:numPr>
          <w:ilvl w:val="0"/>
          <w:numId w:val="4"/>
        </w:numPr>
        <w:ind w:left="567" w:hanging="567"/>
        <w:rPr>
          <w:lang w:val="en-GB"/>
        </w:rPr>
      </w:pPr>
      <w:bookmarkStart w:id="35" w:name="_Toc120837633"/>
      <w:r w:rsidRPr="00F37A2E">
        <w:rPr>
          <w:lang w:val="en-GB"/>
        </w:rPr>
        <w:t>Assumptions and limitations of the assessment</w:t>
      </w:r>
      <w:bookmarkEnd w:id="35"/>
      <w:r w:rsidRPr="00F37A2E">
        <w:rPr>
          <w:lang w:val="en-GB"/>
        </w:rPr>
        <w:t xml:space="preserve"> </w:t>
      </w:r>
    </w:p>
    <w:p w14:paraId="2866EED2" w14:textId="0C85021C" w:rsidR="00C717F0" w:rsidRPr="00F37A2E" w:rsidRDefault="00D0284B" w:rsidP="00C717F0">
      <w:pPr>
        <w:pStyle w:val="BodyText0"/>
        <w:widowControl w:val="0"/>
        <w:tabs>
          <w:tab w:val="left" w:pos="0"/>
          <w:tab w:val="left" w:pos="426"/>
          <w:tab w:val="right" w:pos="9214"/>
        </w:tabs>
        <w:spacing w:line="240" w:lineRule="auto"/>
        <w:jc w:val="both"/>
        <w:rPr>
          <w:rFonts w:cs="Arial"/>
          <w:sz w:val="20"/>
          <w:szCs w:val="20"/>
          <w:lang w:eastAsia="en-US"/>
        </w:rPr>
      </w:pPr>
      <w:r w:rsidRPr="00F37A2E">
        <w:rPr>
          <w:rFonts w:cs="Arial"/>
          <w:sz w:val="20"/>
          <w:szCs w:val="20"/>
          <w:lang w:eastAsia="en-US"/>
        </w:rPr>
        <w:t xml:space="preserve">OPTTI is a programme that exclusively supports infrastructure projects. To fully realise the effects and impacts of this type of projects, a </w:t>
      </w:r>
      <w:r w:rsidR="00C00C16">
        <w:rPr>
          <w:rFonts w:cs="Arial"/>
          <w:sz w:val="20"/>
          <w:szCs w:val="20"/>
          <w:lang w:eastAsia="en-US"/>
        </w:rPr>
        <w:t>sufficient</w:t>
      </w:r>
      <w:r w:rsidR="00C00C16" w:rsidRPr="00F37A2E">
        <w:rPr>
          <w:rFonts w:cs="Arial"/>
          <w:sz w:val="20"/>
          <w:szCs w:val="20"/>
          <w:lang w:eastAsia="en-US"/>
        </w:rPr>
        <w:t xml:space="preserve"> </w:t>
      </w:r>
      <w:r w:rsidRPr="00F37A2E">
        <w:rPr>
          <w:rFonts w:cs="Arial"/>
          <w:sz w:val="20"/>
          <w:szCs w:val="20"/>
          <w:lang w:eastAsia="en-US"/>
        </w:rPr>
        <w:t xml:space="preserve">period of time needs to </w:t>
      </w:r>
      <w:r w:rsidR="00C00C16">
        <w:rPr>
          <w:rFonts w:cs="Arial"/>
          <w:sz w:val="20"/>
          <w:szCs w:val="20"/>
          <w:lang w:eastAsia="en-US"/>
        </w:rPr>
        <w:t xml:space="preserve">elapse </w:t>
      </w:r>
      <w:r w:rsidRPr="00F37A2E">
        <w:rPr>
          <w:rFonts w:cs="Arial"/>
          <w:sz w:val="20"/>
          <w:szCs w:val="20"/>
          <w:lang w:eastAsia="en-US"/>
        </w:rPr>
        <w:t>after their completion</w:t>
      </w:r>
      <w:r w:rsidR="00C00C16">
        <w:rPr>
          <w:rFonts w:cs="Arial"/>
          <w:sz w:val="20"/>
          <w:szCs w:val="20"/>
          <w:lang w:eastAsia="en-US"/>
        </w:rPr>
        <w:t>,</w:t>
      </w:r>
      <w:r w:rsidRPr="00F37A2E">
        <w:rPr>
          <w:rFonts w:cs="Arial"/>
          <w:sz w:val="20"/>
          <w:szCs w:val="20"/>
          <w:lang w:eastAsia="en-US"/>
        </w:rPr>
        <w:t xml:space="preserve"> and often they need to be </w:t>
      </w:r>
      <w:r w:rsidR="00C00C16">
        <w:rPr>
          <w:rFonts w:cs="Arial"/>
          <w:sz w:val="20"/>
          <w:szCs w:val="20"/>
          <w:lang w:eastAsia="en-US"/>
        </w:rPr>
        <w:t>coupled</w:t>
      </w:r>
      <w:r w:rsidRPr="00F37A2E">
        <w:rPr>
          <w:rFonts w:cs="Arial"/>
          <w:sz w:val="20"/>
          <w:szCs w:val="20"/>
          <w:lang w:eastAsia="en-US"/>
        </w:rPr>
        <w:t xml:space="preserve"> with an appropriate package of accompanying soft measures. Many of the projects under the programme had not been completed by the end of 2021, </w:t>
      </w:r>
      <w:r w:rsidR="00C00C16">
        <w:rPr>
          <w:rFonts w:cs="Arial"/>
          <w:sz w:val="20"/>
          <w:szCs w:val="20"/>
          <w:lang w:eastAsia="en-US"/>
        </w:rPr>
        <w:t>whereas</w:t>
      </w:r>
      <w:r w:rsidR="00C00C16" w:rsidRPr="00F37A2E">
        <w:rPr>
          <w:rFonts w:cs="Arial"/>
          <w:sz w:val="20"/>
          <w:szCs w:val="20"/>
          <w:lang w:eastAsia="en-US"/>
        </w:rPr>
        <w:t xml:space="preserve"> </w:t>
      </w:r>
      <w:r w:rsidRPr="00F37A2E">
        <w:rPr>
          <w:rFonts w:cs="Arial"/>
          <w:sz w:val="20"/>
          <w:szCs w:val="20"/>
          <w:lang w:eastAsia="en-US"/>
        </w:rPr>
        <w:t xml:space="preserve">the </w:t>
      </w:r>
      <w:r w:rsidR="008247F7">
        <w:rPr>
          <w:rFonts w:cs="Arial"/>
          <w:sz w:val="20"/>
          <w:szCs w:val="20"/>
          <w:lang w:eastAsia="en-US"/>
        </w:rPr>
        <w:t>conclusion</w:t>
      </w:r>
      <w:r w:rsidR="008247F7" w:rsidRPr="00F37A2E">
        <w:rPr>
          <w:rFonts w:cs="Arial"/>
          <w:sz w:val="20"/>
          <w:szCs w:val="20"/>
          <w:lang w:eastAsia="en-US"/>
        </w:rPr>
        <w:t xml:space="preserve"> </w:t>
      </w:r>
      <w:r w:rsidRPr="00F37A2E">
        <w:rPr>
          <w:rFonts w:cs="Arial"/>
          <w:sz w:val="20"/>
          <w:szCs w:val="20"/>
          <w:lang w:eastAsia="en-US"/>
        </w:rPr>
        <w:t>of other</w:t>
      </w:r>
      <w:r w:rsidR="008247F7">
        <w:rPr>
          <w:rFonts w:cs="Arial"/>
          <w:sz w:val="20"/>
          <w:szCs w:val="20"/>
          <w:lang w:eastAsia="en-US"/>
        </w:rPr>
        <w:t>s</w:t>
      </w:r>
      <w:r w:rsidRPr="00F37A2E">
        <w:rPr>
          <w:rFonts w:cs="Arial"/>
          <w:sz w:val="20"/>
          <w:szCs w:val="20"/>
          <w:lang w:eastAsia="en-US"/>
        </w:rPr>
        <w:t xml:space="preserve"> coincided with measures imposed in relation to the COVID-19 </w:t>
      </w:r>
      <w:r w:rsidR="008247F7">
        <w:rPr>
          <w:rFonts w:cs="Arial"/>
          <w:sz w:val="20"/>
          <w:szCs w:val="20"/>
          <w:lang w:eastAsia="en-US"/>
        </w:rPr>
        <w:t>pande</w:t>
      </w:r>
      <w:r w:rsidR="008247F7" w:rsidRPr="00F37A2E">
        <w:rPr>
          <w:rFonts w:cs="Arial"/>
          <w:sz w:val="20"/>
          <w:szCs w:val="20"/>
          <w:lang w:eastAsia="en-US"/>
        </w:rPr>
        <w:t>mic</w:t>
      </w:r>
      <w:r w:rsidRPr="00F37A2E">
        <w:rPr>
          <w:rFonts w:cs="Arial"/>
          <w:sz w:val="20"/>
          <w:szCs w:val="20"/>
          <w:lang w:eastAsia="en-US"/>
        </w:rPr>
        <w:t>. For this reason, the evaluation is largely based on theoretical approaches to evaluation, particular</w:t>
      </w:r>
      <w:r w:rsidR="006D0C97">
        <w:rPr>
          <w:rFonts w:cs="Arial"/>
          <w:sz w:val="20"/>
          <w:szCs w:val="20"/>
          <w:lang w:eastAsia="en-US"/>
        </w:rPr>
        <w:t>ly with regard to</w:t>
      </w:r>
      <w:r w:rsidRPr="00F37A2E">
        <w:rPr>
          <w:rFonts w:cs="Arial"/>
          <w:sz w:val="20"/>
          <w:szCs w:val="20"/>
          <w:lang w:eastAsia="en-US"/>
        </w:rPr>
        <w:t xml:space="preserve"> impact</w:t>
      </w:r>
      <w:r w:rsidR="006D0C97">
        <w:rPr>
          <w:rFonts w:cs="Arial"/>
          <w:sz w:val="20"/>
          <w:szCs w:val="20"/>
          <w:lang w:eastAsia="en-US"/>
        </w:rPr>
        <w:t xml:space="preserve"> evaluation</w:t>
      </w:r>
      <w:r w:rsidR="00C717F0" w:rsidRPr="00F37A2E">
        <w:rPr>
          <w:rFonts w:cs="Arial"/>
          <w:sz w:val="20"/>
          <w:szCs w:val="20"/>
          <w:lang w:eastAsia="en-US"/>
        </w:rPr>
        <w:t xml:space="preserve">. </w:t>
      </w:r>
    </w:p>
    <w:p w14:paraId="6D18490B" w14:textId="11132AA6" w:rsidR="00D0284B" w:rsidRPr="00F37A2E" w:rsidRDefault="00D0284B" w:rsidP="00D0284B">
      <w:pPr>
        <w:pStyle w:val="BodyText0"/>
        <w:widowControl w:val="0"/>
        <w:tabs>
          <w:tab w:val="left" w:pos="0"/>
          <w:tab w:val="left" w:pos="426"/>
          <w:tab w:val="right" w:pos="9214"/>
        </w:tabs>
        <w:spacing w:line="240" w:lineRule="auto"/>
        <w:jc w:val="both"/>
        <w:rPr>
          <w:rFonts w:cs="Arial"/>
          <w:sz w:val="20"/>
          <w:szCs w:val="20"/>
          <w:lang w:eastAsia="en-US"/>
        </w:rPr>
      </w:pPr>
      <w:r w:rsidRPr="00F37A2E">
        <w:rPr>
          <w:rFonts w:cs="Arial"/>
          <w:sz w:val="20"/>
          <w:szCs w:val="20"/>
          <w:lang w:eastAsia="en-US"/>
        </w:rPr>
        <w:t xml:space="preserve">A major limitation on the analyses and the specificity of the evaluation conclusions </w:t>
      </w:r>
      <w:r w:rsidR="008247F7">
        <w:rPr>
          <w:rFonts w:cs="Arial"/>
          <w:sz w:val="20"/>
          <w:szCs w:val="20"/>
          <w:lang w:eastAsia="en-US"/>
        </w:rPr>
        <w:t>had to do with</w:t>
      </w:r>
      <w:r w:rsidR="008247F7" w:rsidRPr="00F37A2E">
        <w:rPr>
          <w:rFonts w:cs="Arial"/>
          <w:sz w:val="20"/>
          <w:szCs w:val="20"/>
          <w:lang w:eastAsia="en-US"/>
        </w:rPr>
        <w:t xml:space="preserve"> </w:t>
      </w:r>
      <w:r w:rsidRPr="00F37A2E">
        <w:rPr>
          <w:rFonts w:cs="Arial"/>
          <w:sz w:val="20"/>
          <w:szCs w:val="20"/>
          <w:lang w:eastAsia="en-US"/>
        </w:rPr>
        <w:t xml:space="preserve">the impact of measures </w:t>
      </w:r>
      <w:r w:rsidR="008247F7">
        <w:rPr>
          <w:rFonts w:cs="Arial"/>
          <w:sz w:val="20"/>
          <w:szCs w:val="20"/>
          <w:lang w:eastAsia="en-US"/>
        </w:rPr>
        <w:t>undertaken in the post-</w:t>
      </w:r>
      <w:r w:rsidRPr="00F37A2E">
        <w:rPr>
          <w:rFonts w:cs="Arial"/>
          <w:sz w:val="20"/>
          <w:szCs w:val="20"/>
          <w:lang w:eastAsia="en-US"/>
        </w:rPr>
        <w:t xml:space="preserve"> 2019 </w:t>
      </w:r>
      <w:r w:rsidR="008247F7">
        <w:rPr>
          <w:rFonts w:cs="Arial"/>
          <w:sz w:val="20"/>
          <w:szCs w:val="20"/>
          <w:lang w:eastAsia="en-US"/>
        </w:rPr>
        <w:t xml:space="preserve">period </w:t>
      </w:r>
      <w:r w:rsidRPr="00F37A2E">
        <w:rPr>
          <w:rFonts w:cs="Arial"/>
          <w:sz w:val="20"/>
          <w:szCs w:val="20"/>
          <w:lang w:eastAsia="en-US"/>
        </w:rPr>
        <w:t xml:space="preserve">to contain the spread of COVID-19. This impact </w:t>
      </w:r>
      <w:r w:rsidR="00B33B22">
        <w:rPr>
          <w:rFonts w:cs="Arial"/>
          <w:sz w:val="20"/>
          <w:szCs w:val="20"/>
          <w:lang w:eastAsia="en-US"/>
        </w:rPr>
        <w:t>resulted</w:t>
      </w:r>
      <w:r w:rsidRPr="00F37A2E">
        <w:rPr>
          <w:rFonts w:cs="Arial"/>
          <w:sz w:val="20"/>
          <w:szCs w:val="20"/>
          <w:lang w:eastAsia="en-US"/>
        </w:rPr>
        <w:t xml:space="preserve"> in a </w:t>
      </w:r>
      <w:r w:rsidR="00B33B22">
        <w:rPr>
          <w:rFonts w:cs="Arial"/>
          <w:sz w:val="20"/>
          <w:szCs w:val="20"/>
          <w:lang w:eastAsia="en-US"/>
        </w:rPr>
        <w:t>drastic</w:t>
      </w:r>
      <w:r w:rsidR="00B33B22" w:rsidRPr="00F37A2E">
        <w:rPr>
          <w:rFonts w:cs="Arial"/>
          <w:sz w:val="20"/>
          <w:szCs w:val="20"/>
          <w:lang w:eastAsia="en-US"/>
        </w:rPr>
        <w:t xml:space="preserve"> </w:t>
      </w:r>
      <w:r w:rsidRPr="00F37A2E">
        <w:rPr>
          <w:rFonts w:cs="Arial"/>
          <w:sz w:val="20"/>
          <w:szCs w:val="20"/>
          <w:lang w:eastAsia="en-US"/>
        </w:rPr>
        <w:t>change in a number of indicators and statistics describ</w:t>
      </w:r>
      <w:r w:rsidR="00B33B22">
        <w:rPr>
          <w:rFonts w:cs="Arial"/>
          <w:sz w:val="20"/>
          <w:szCs w:val="20"/>
          <w:lang w:eastAsia="en-US"/>
        </w:rPr>
        <w:t>ing</w:t>
      </w:r>
      <w:r w:rsidRPr="00F37A2E">
        <w:rPr>
          <w:rFonts w:cs="Arial"/>
          <w:sz w:val="20"/>
          <w:szCs w:val="20"/>
          <w:lang w:eastAsia="en-US"/>
        </w:rPr>
        <w:t xml:space="preserve"> the activity and </w:t>
      </w:r>
      <w:r w:rsidR="00B33B22">
        <w:rPr>
          <w:rFonts w:cs="Arial"/>
          <w:sz w:val="20"/>
          <w:szCs w:val="20"/>
          <w:lang w:eastAsia="en-US"/>
        </w:rPr>
        <w:t>state of affairs</w:t>
      </w:r>
      <w:r w:rsidRPr="00F37A2E">
        <w:rPr>
          <w:rFonts w:cs="Arial"/>
          <w:sz w:val="20"/>
          <w:szCs w:val="20"/>
          <w:lang w:eastAsia="en-US"/>
        </w:rPr>
        <w:t xml:space="preserve"> </w:t>
      </w:r>
      <w:r w:rsidR="00B33B22">
        <w:rPr>
          <w:rFonts w:cs="Arial"/>
          <w:sz w:val="20"/>
          <w:szCs w:val="20"/>
          <w:lang w:eastAsia="en-US"/>
        </w:rPr>
        <w:t>in</w:t>
      </w:r>
      <w:r w:rsidRPr="00F37A2E">
        <w:rPr>
          <w:rFonts w:cs="Arial"/>
          <w:sz w:val="20"/>
          <w:szCs w:val="20"/>
          <w:lang w:eastAsia="en-US"/>
        </w:rPr>
        <w:t xml:space="preserve"> the transport sector, </w:t>
      </w:r>
      <w:r w:rsidR="00B33B22">
        <w:rPr>
          <w:rFonts w:cs="Arial"/>
          <w:sz w:val="20"/>
          <w:szCs w:val="20"/>
          <w:lang w:eastAsia="en-US"/>
        </w:rPr>
        <w:t>most often by bringing about a downturn in a prior trend</w:t>
      </w:r>
      <w:r w:rsidRPr="00F37A2E">
        <w:rPr>
          <w:rFonts w:cs="Arial"/>
          <w:sz w:val="20"/>
          <w:szCs w:val="20"/>
          <w:lang w:eastAsia="en-US"/>
        </w:rPr>
        <w:t xml:space="preserve">. A direct comparison of </w:t>
      </w:r>
      <w:r w:rsidR="00B33B22" w:rsidRPr="00F37A2E">
        <w:rPr>
          <w:rFonts w:cs="Arial"/>
          <w:sz w:val="20"/>
          <w:szCs w:val="20"/>
          <w:lang w:eastAsia="en-US"/>
        </w:rPr>
        <w:t xml:space="preserve">2021 or 2020 </w:t>
      </w:r>
      <w:r w:rsidRPr="00F37A2E">
        <w:rPr>
          <w:rFonts w:cs="Arial"/>
          <w:sz w:val="20"/>
          <w:szCs w:val="20"/>
          <w:lang w:eastAsia="en-US"/>
        </w:rPr>
        <w:t xml:space="preserve">data to the situation at the beginning of the programming period often gives a </w:t>
      </w:r>
      <w:r w:rsidR="00AC7820">
        <w:rPr>
          <w:rFonts w:cs="Arial"/>
          <w:sz w:val="20"/>
          <w:szCs w:val="20"/>
          <w:lang w:eastAsia="en-US"/>
        </w:rPr>
        <w:t>biased</w:t>
      </w:r>
      <w:r w:rsidR="00AC7820" w:rsidRPr="00F37A2E">
        <w:rPr>
          <w:rFonts w:cs="Arial"/>
          <w:sz w:val="20"/>
          <w:szCs w:val="20"/>
          <w:lang w:eastAsia="en-US"/>
        </w:rPr>
        <w:t xml:space="preserve"> </w:t>
      </w:r>
      <w:r w:rsidRPr="00F37A2E">
        <w:rPr>
          <w:rFonts w:cs="Arial"/>
          <w:sz w:val="20"/>
          <w:szCs w:val="20"/>
          <w:lang w:eastAsia="en-US"/>
        </w:rPr>
        <w:t xml:space="preserve">picture and makes </w:t>
      </w:r>
      <w:r w:rsidR="00AC7820">
        <w:rPr>
          <w:rFonts w:cs="Arial"/>
          <w:sz w:val="20"/>
          <w:szCs w:val="20"/>
          <w:lang w:eastAsia="en-US"/>
        </w:rPr>
        <w:t xml:space="preserve">any </w:t>
      </w:r>
      <w:r w:rsidRPr="00F37A2E">
        <w:rPr>
          <w:rFonts w:cs="Arial"/>
          <w:sz w:val="20"/>
          <w:szCs w:val="20"/>
          <w:lang w:eastAsia="en-US"/>
        </w:rPr>
        <w:t xml:space="preserve">assessment difficult, especially in terms of effectiveness and </w:t>
      </w:r>
      <w:r w:rsidR="00AC7820" w:rsidRPr="00F37A2E">
        <w:rPr>
          <w:rFonts w:cs="Arial"/>
          <w:sz w:val="20"/>
          <w:szCs w:val="20"/>
          <w:lang w:eastAsia="en-US"/>
        </w:rPr>
        <w:t xml:space="preserve">intervention </w:t>
      </w:r>
      <w:r w:rsidRPr="00F37A2E">
        <w:rPr>
          <w:rFonts w:cs="Arial"/>
          <w:sz w:val="20"/>
          <w:szCs w:val="20"/>
          <w:lang w:eastAsia="en-US"/>
        </w:rPr>
        <w:t>impact. Where appropriate, the team has extrapolated the dynamics of the variables affected when applying development assumptions. This approach has also provided an estimate of the effect that measures taken to limit the spread of COVID-19 ha</w:t>
      </w:r>
      <w:r w:rsidR="00AC7820">
        <w:rPr>
          <w:rFonts w:cs="Arial"/>
          <w:sz w:val="20"/>
          <w:szCs w:val="20"/>
          <w:lang w:eastAsia="en-US"/>
        </w:rPr>
        <w:t xml:space="preserve">d </w:t>
      </w:r>
      <w:r w:rsidRPr="00F37A2E">
        <w:rPr>
          <w:rFonts w:cs="Arial"/>
          <w:sz w:val="20"/>
          <w:szCs w:val="20"/>
          <w:lang w:eastAsia="en-US"/>
        </w:rPr>
        <w:t>on the dynamics of the indicators.</w:t>
      </w:r>
    </w:p>
    <w:p w14:paraId="32A76AB5" w14:textId="78D69127" w:rsidR="00B9396B" w:rsidRPr="00F37A2E" w:rsidRDefault="00D0284B" w:rsidP="00D0284B">
      <w:pPr>
        <w:pStyle w:val="BodyText0"/>
        <w:widowControl w:val="0"/>
        <w:tabs>
          <w:tab w:val="left" w:pos="0"/>
          <w:tab w:val="left" w:pos="426"/>
          <w:tab w:val="right" w:pos="9214"/>
        </w:tabs>
        <w:spacing w:line="240" w:lineRule="auto"/>
        <w:jc w:val="both"/>
        <w:rPr>
          <w:rFonts w:cs="Arial"/>
          <w:sz w:val="20"/>
          <w:szCs w:val="20"/>
          <w:lang w:eastAsia="en-US"/>
        </w:rPr>
      </w:pPr>
      <w:r w:rsidRPr="00F37A2E">
        <w:rPr>
          <w:rFonts w:cs="Arial"/>
          <w:sz w:val="20"/>
          <w:szCs w:val="20"/>
          <w:lang w:eastAsia="en-US"/>
        </w:rPr>
        <w:t xml:space="preserve">Quantitative analyses </w:t>
      </w:r>
      <w:r w:rsidR="00AC7820">
        <w:rPr>
          <w:rFonts w:cs="Arial"/>
          <w:sz w:val="20"/>
          <w:szCs w:val="20"/>
          <w:lang w:eastAsia="en-US"/>
        </w:rPr>
        <w:t>have been</w:t>
      </w:r>
      <w:r w:rsidR="00AC7820" w:rsidRPr="00F37A2E">
        <w:rPr>
          <w:rFonts w:cs="Arial"/>
          <w:sz w:val="20"/>
          <w:szCs w:val="20"/>
          <w:lang w:eastAsia="en-US"/>
        </w:rPr>
        <w:t xml:space="preserve"> </w:t>
      </w:r>
      <w:r w:rsidRPr="00F37A2E">
        <w:rPr>
          <w:rFonts w:cs="Arial"/>
          <w:sz w:val="20"/>
          <w:szCs w:val="20"/>
          <w:lang w:eastAsia="en-US"/>
        </w:rPr>
        <w:t xml:space="preserve">carried out on the basis of available data, </w:t>
      </w:r>
      <w:r w:rsidR="000E55F3">
        <w:rPr>
          <w:rFonts w:cs="Arial"/>
          <w:sz w:val="20"/>
          <w:szCs w:val="20"/>
          <w:lang w:eastAsia="en-US"/>
        </w:rPr>
        <w:t xml:space="preserve">as well as </w:t>
      </w:r>
      <w:r w:rsidRPr="00F37A2E">
        <w:rPr>
          <w:rFonts w:cs="Arial"/>
          <w:sz w:val="20"/>
          <w:szCs w:val="20"/>
          <w:lang w:eastAsia="en-US"/>
        </w:rPr>
        <w:t xml:space="preserve">assumptions and extrapolations where data </w:t>
      </w:r>
      <w:r w:rsidR="000E55F3">
        <w:rPr>
          <w:rFonts w:cs="Arial"/>
          <w:sz w:val="20"/>
          <w:szCs w:val="20"/>
          <w:lang w:eastAsia="en-US"/>
        </w:rPr>
        <w:t>was</w:t>
      </w:r>
      <w:r w:rsidRPr="00F37A2E">
        <w:rPr>
          <w:rFonts w:cs="Arial"/>
          <w:sz w:val="20"/>
          <w:szCs w:val="20"/>
          <w:lang w:eastAsia="en-US"/>
        </w:rPr>
        <w:t xml:space="preserve"> </w:t>
      </w:r>
      <w:r w:rsidR="00AC7820">
        <w:rPr>
          <w:rFonts w:cs="Arial"/>
          <w:sz w:val="20"/>
          <w:szCs w:val="20"/>
          <w:lang w:eastAsia="en-US"/>
        </w:rPr>
        <w:t>non-</w:t>
      </w:r>
      <w:r w:rsidRPr="00F37A2E">
        <w:rPr>
          <w:rFonts w:cs="Arial"/>
          <w:sz w:val="20"/>
          <w:szCs w:val="20"/>
          <w:lang w:eastAsia="en-US"/>
        </w:rPr>
        <w:t>available</w:t>
      </w:r>
      <w:r w:rsidR="00B9396B" w:rsidRPr="00F37A2E">
        <w:rPr>
          <w:rFonts w:cs="Arial"/>
          <w:sz w:val="20"/>
          <w:szCs w:val="20"/>
          <w:lang w:eastAsia="en-US"/>
        </w:rPr>
        <w:t>.</w:t>
      </w:r>
    </w:p>
    <w:p w14:paraId="680F356D" w14:textId="7212917C" w:rsidR="00590410" w:rsidRPr="00F37A2E" w:rsidRDefault="00D0284B" w:rsidP="008E5B43">
      <w:pPr>
        <w:pStyle w:val="Heading1"/>
        <w:pageBreakBefore/>
        <w:numPr>
          <w:ilvl w:val="0"/>
          <w:numId w:val="1"/>
        </w:numPr>
        <w:shd w:val="clear" w:color="auto" w:fill="BDE4FF" w:themeFill="accent1" w:themeFillTint="33"/>
        <w:tabs>
          <w:tab w:val="left" w:pos="0"/>
        </w:tabs>
        <w:spacing w:before="0" w:after="840" w:line="280" w:lineRule="atLeast"/>
        <w:ind w:left="284" w:hanging="284"/>
        <w:jc w:val="both"/>
        <w:rPr>
          <w:rFonts w:ascii="Arial" w:eastAsia="Times New Roman" w:hAnsi="Arial" w:cs="Arial"/>
          <w:b/>
          <w:bCs/>
          <w:color w:val="006DB6"/>
          <w:sz w:val="36"/>
          <w:lang w:val="en-GB" w:eastAsia="nl-NL"/>
        </w:rPr>
      </w:pPr>
      <w:bookmarkStart w:id="36" w:name="_Toc120837634"/>
      <w:r w:rsidRPr="00F37A2E">
        <w:rPr>
          <w:rFonts w:ascii="Arial" w:eastAsia="Times New Roman" w:hAnsi="Arial" w:cs="Arial"/>
          <w:b/>
          <w:bCs/>
          <w:color w:val="006DB6"/>
          <w:sz w:val="36"/>
          <w:lang w:val="en-GB" w:eastAsia="nl-NL"/>
        </w:rPr>
        <w:t>Answers to the evaluation questions</w:t>
      </w:r>
      <w:bookmarkEnd w:id="36"/>
      <w:r w:rsidRPr="00F37A2E">
        <w:rPr>
          <w:rFonts w:ascii="Arial" w:eastAsia="Times New Roman" w:hAnsi="Arial" w:cs="Arial"/>
          <w:b/>
          <w:bCs/>
          <w:color w:val="006DB6"/>
          <w:sz w:val="36"/>
          <w:lang w:val="en-GB" w:eastAsia="nl-NL"/>
        </w:rPr>
        <w:t xml:space="preserve"> </w:t>
      </w:r>
    </w:p>
    <w:p w14:paraId="2A818964" w14:textId="3AE57470" w:rsidR="00590410" w:rsidRPr="00F37A2E" w:rsidRDefault="00D0284B" w:rsidP="008E5B43">
      <w:pPr>
        <w:pStyle w:val="Heading2"/>
        <w:numPr>
          <w:ilvl w:val="0"/>
          <w:numId w:val="5"/>
        </w:numPr>
        <w:ind w:hanging="720"/>
        <w:rPr>
          <w:lang w:val="en-GB"/>
        </w:rPr>
      </w:pPr>
      <w:bookmarkStart w:id="37" w:name="_Toc120837635"/>
      <w:r w:rsidRPr="00F37A2E">
        <w:rPr>
          <w:lang w:val="en-GB"/>
        </w:rPr>
        <w:t>Relevance</w:t>
      </w:r>
      <w:bookmarkEnd w:id="37"/>
    </w:p>
    <w:p w14:paraId="46807F4B" w14:textId="12AD4489" w:rsidR="00590410" w:rsidRPr="00F37A2E" w:rsidRDefault="00D0284B" w:rsidP="00590410">
      <w:pPr>
        <w:pStyle w:val="Heading6"/>
        <w:rPr>
          <w:rFonts w:asciiTheme="minorHAnsi" w:hAnsiTheme="minorHAnsi"/>
          <w:szCs w:val="24"/>
          <w:lang w:val="en-GB"/>
        </w:rPr>
      </w:pPr>
      <w:r w:rsidRPr="00F37A2E">
        <w:rPr>
          <w:rFonts w:asciiTheme="minorHAnsi" w:hAnsiTheme="minorHAnsi"/>
          <w:szCs w:val="24"/>
          <w:lang w:val="en-GB"/>
        </w:rPr>
        <w:t>EQ</w:t>
      </w:r>
      <w:r w:rsidR="00590410" w:rsidRPr="00F37A2E">
        <w:rPr>
          <w:rFonts w:asciiTheme="minorHAnsi" w:hAnsiTheme="minorHAnsi"/>
          <w:szCs w:val="24"/>
          <w:lang w:val="en-GB"/>
        </w:rPr>
        <w:t xml:space="preserve">1. </w:t>
      </w:r>
      <w:r w:rsidRPr="00F37A2E">
        <w:rPr>
          <w:rFonts w:asciiTheme="minorHAnsi" w:hAnsiTheme="minorHAnsi"/>
          <w:szCs w:val="24"/>
          <w:lang w:val="en-GB"/>
        </w:rPr>
        <w:t>Are the objectives set in the OPTTI still relevant given the changes in the socio-economic environment</w:t>
      </w:r>
      <w:r w:rsidR="00590410" w:rsidRPr="00F37A2E">
        <w:rPr>
          <w:rFonts w:asciiTheme="minorHAnsi" w:hAnsiTheme="minorHAnsi"/>
          <w:szCs w:val="24"/>
          <w:lang w:val="en-GB"/>
        </w:rPr>
        <w:t>?</w:t>
      </w:r>
      <w:r w:rsidRPr="00F37A2E">
        <w:rPr>
          <w:rFonts w:asciiTheme="minorHAnsi" w:hAnsiTheme="minorHAnsi"/>
          <w:szCs w:val="24"/>
          <w:lang w:val="en-GB"/>
        </w:rPr>
        <w:t xml:space="preserve">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245BD5" w:rsidRPr="00F37A2E" w14:paraId="0001D493" w14:textId="77777777" w:rsidTr="001944D1">
        <w:tc>
          <w:tcPr>
            <w:tcW w:w="9060" w:type="dxa"/>
            <w:shd w:val="clear" w:color="auto" w:fill="D8EDF8" w:themeFill="accent3" w:themeFillTint="33"/>
          </w:tcPr>
          <w:p w14:paraId="7DE60224" w14:textId="020A47EC" w:rsidR="00D0284B" w:rsidRPr="00F37A2E" w:rsidRDefault="00D0284B" w:rsidP="00D0284B">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objectives set out in the OPTTI </w:t>
            </w:r>
            <w:r w:rsidR="00D27360">
              <w:rPr>
                <w:rFonts w:ascii="Arial" w:hAnsi="Arial" w:cs="Arial"/>
                <w:color w:val="0070C0"/>
                <w:sz w:val="20"/>
                <w:szCs w:val="20"/>
                <w:lang w:val="en-GB"/>
              </w:rPr>
              <w:t xml:space="preserve">are still </w:t>
            </w:r>
            <w:r w:rsidRPr="00F37A2E">
              <w:rPr>
                <w:rFonts w:ascii="Arial" w:hAnsi="Arial" w:cs="Arial"/>
                <w:color w:val="0070C0"/>
                <w:sz w:val="20"/>
                <w:szCs w:val="20"/>
                <w:lang w:val="en-GB"/>
              </w:rPr>
              <w:t>relevant. The changes that occurred in the socio-economic environment confirm</w:t>
            </w:r>
            <w:r w:rsidR="0001235C">
              <w:rPr>
                <w:rFonts w:ascii="Arial" w:hAnsi="Arial" w:cs="Arial"/>
                <w:color w:val="0070C0"/>
                <w:sz w:val="20"/>
                <w:szCs w:val="20"/>
                <w:lang w:val="en-GB"/>
              </w:rPr>
              <w:t>ed</w:t>
            </w:r>
            <w:r w:rsidRPr="00F37A2E">
              <w:rPr>
                <w:rFonts w:ascii="Arial" w:hAnsi="Arial" w:cs="Arial"/>
                <w:color w:val="0070C0"/>
                <w:sz w:val="20"/>
                <w:szCs w:val="20"/>
                <w:lang w:val="en-GB"/>
              </w:rPr>
              <w:t xml:space="preserve"> the direction of development in the long term - improving transport connectivity and accessibility and developing environmentally friendly transport. </w:t>
            </w:r>
          </w:p>
          <w:p w14:paraId="7BED2D37" w14:textId="3D9066DC" w:rsidR="00D0284B" w:rsidRPr="00F37A2E" w:rsidRDefault="00D0284B" w:rsidP="00D0284B">
            <w:pPr>
              <w:jc w:val="both"/>
              <w:rPr>
                <w:rFonts w:ascii="Arial" w:hAnsi="Arial" w:cs="Arial"/>
                <w:color w:val="0070C0"/>
                <w:sz w:val="20"/>
                <w:szCs w:val="20"/>
                <w:lang w:val="en-GB"/>
              </w:rPr>
            </w:pPr>
            <w:r w:rsidRPr="00F37A2E">
              <w:rPr>
                <w:rFonts w:ascii="Arial" w:hAnsi="Arial" w:cs="Arial"/>
                <w:color w:val="0070C0"/>
                <w:sz w:val="20"/>
                <w:szCs w:val="20"/>
                <w:lang w:val="en-GB"/>
              </w:rPr>
              <w:t>The development of rail infrastructure remain</w:t>
            </w:r>
            <w:r w:rsidR="0001235C">
              <w:rPr>
                <w:rFonts w:ascii="Arial" w:hAnsi="Arial" w:cs="Arial"/>
                <w:color w:val="0070C0"/>
                <w:sz w:val="20"/>
                <w:szCs w:val="20"/>
                <w:lang w:val="en-GB"/>
              </w:rPr>
              <w:t>ed</w:t>
            </w:r>
            <w:r w:rsidRPr="00F37A2E">
              <w:rPr>
                <w:rFonts w:ascii="Arial" w:hAnsi="Arial" w:cs="Arial"/>
                <w:color w:val="0070C0"/>
                <w:sz w:val="20"/>
                <w:szCs w:val="20"/>
                <w:lang w:val="en-GB"/>
              </w:rPr>
              <w:t xml:space="preserve"> a priority as a greener alternative to road transport. Important land transport corridors, part of the Trans-European Transport Network, </w:t>
            </w:r>
            <w:r w:rsidR="0001235C" w:rsidRPr="00F37A2E">
              <w:rPr>
                <w:rFonts w:ascii="Arial" w:hAnsi="Arial" w:cs="Arial"/>
                <w:color w:val="0070C0"/>
                <w:sz w:val="20"/>
                <w:szCs w:val="20"/>
                <w:lang w:val="en-GB"/>
              </w:rPr>
              <w:t>ha</w:t>
            </w:r>
            <w:r w:rsidR="0001235C">
              <w:rPr>
                <w:rFonts w:ascii="Arial" w:hAnsi="Arial" w:cs="Arial"/>
                <w:color w:val="0070C0"/>
                <w:sz w:val="20"/>
                <w:szCs w:val="20"/>
                <w:lang w:val="en-GB"/>
              </w:rPr>
              <w:t>d</w:t>
            </w:r>
            <w:r w:rsidR="0001235C"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not been completed and therefore </w:t>
            </w:r>
            <w:r w:rsidR="0001235C" w:rsidRPr="00F37A2E">
              <w:rPr>
                <w:rFonts w:ascii="Arial" w:hAnsi="Arial" w:cs="Arial"/>
                <w:color w:val="0070C0"/>
                <w:sz w:val="20"/>
                <w:szCs w:val="20"/>
                <w:lang w:val="en-GB"/>
              </w:rPr>
              <w:t xml:space="preserve">road transport </w:t>
            </w:r>
            <w:r w:rsidRPr="00F37A2E">
              <w:rPr>
                <w:rFonts w:ascii="Arial" w:hAnsi="Arial" w:cs="Arial"/>
                <w:color w:val="0070C0"/>
                <w:sz w:val="20"/>
                <w:szCs w:val="20"/>
                <w:lang w:val="en-GB"/>
              </w:rPr>
              <w:t xml:space="preserve">investment </w:t>
            </w:r>
            <w:r w:rsidR="0001235C">
              <w:rPr>
                <w:rFonts w:ascii="Arial" w:hAnsi="Arial" w:cs="Arial"/>
                <w:color w:val="0070C0"/>
                <w:sz w:val="20"/>
                <w:szCs w:val="20"/>
                <w:lang w:val="en-GB"/>
              </w:rPr>
              <w:t>continued</w:t>
            </w:r>
            <w:r w:rsidRPr="00F37A2E">
              <w:rPr>
                <w:rFonts w:ascii="Arial" w:hAnsi="Arial" w:cs="Arial"/>
                <w:color w:val="0070C0"/>
                <w:sz w:val="20"/>
                <w:szCs w:val="20"/>
                <w:lang w:val="en-GB"/>
              </w:rPr>
              <w:t xml:space="preserve"> </w:t>
            </w:r>
            <w:r w:rsidR="0001235C">
              <w:rPr>
                <w:rFonts w:ascii="Arial" w:hAnsi="Arial" w:cs="Arial"/>
                <w:color w:val="0070C0"/>
                <w:sz w:val="20"/>
                <w:szCs w:val="20"/>
                <w:lang w:val="en-GB"/>
              </w:rPr>
              <w:t>to be</w:t>
            </w:r>
            <w:r w:rsidR="0001235C"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a priority for the country. Increasing the potential for the use of intermodal transport remain</w:t>
            </w:r>
            <w:r w:rsidR="0001235C">
              <w:rPr>
                <w:rFonts w:ascii="Arial" w:hAnsi="Arial" w:cs="Arial"/>
                <w:color w:val="0070C0"/>
                <w:sz w:val="20"/>
                <w:szCs w:val="20"/>
                <w:lang w:val="en-GB"/>
              </w:rPr>
              <w:t>ed</w:t>
            </w:r>
            <w:r w:rsidRPr="00F37A2E">
              <w:rPr>
                <w:rFonts w:ascii="Arial" w:hAnsi="Arial" w:cs="Arial"/>
                <w:color w:val="0070C0"/>
                <w:sz w:val="20"/>
                <w:szCs w:val="20"/>
                <w:lang w:val="en-GB"/>
              </w:rPr>
              <w:t xml:space="preserve"> a </w:t>
            </w:r>
            <w:r w:rsidR="00AC7820">
              <w:rPr>
                <w:rFonts w:ascii="Arial" w:hAnsi="Arial" w:cs="Arial"/>
                <w:color w:val="0070C0"/>
                <w:sz w:val="20"/>
                <w:szCs w:val="20"/>
                <w:lang w:val="en-GB"/>
              </w:rPr>
              <w:t>relevant</w:t>
            </w:r>
            <w:r w:rsidR="00AC7820"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objective, especially in terms of developing the potential of ports and building north-south intermodal links.</w:t>
            </w:r>
          </w:p>
          <w:p w14:paraId="2DC880CC" w14:textId="51E44C8D" w:rsidR="004A5F1C" w:rsidRPr="00F37A2E" w:rsidRDefault="00D0284B" w:rsidP="00D0284B">
            <w:pPr>
              <w:jc w:val="both"/>
              <w:rPr>
                <w:rFonts w:ascii="Arial" w:hAnsi="Arial" w:cs="Arial"/>
                <w:sz w:val="20"/>
                <w:szCs w:val="20"/>
                <w:lang w:val="en-GB"/>
              </w:rPr>
            </w:pPr>
            <w:r w:rsidRPr="00F37A2E">
              <w:rPr>
                <w:rFonts w:ascii="Arial" w:hAnsi="Arial" w:cs="Arial"/>
                <w:color w:val="0070C0"/>
                <w:sz w:val="20"/>
                <w:szCs w:val="20"/>
                <w:lang w:val="en-GB"/>
              </w:rPr>
              <w:t xml:space="preserve">The implementation of innovative transport systems in the country </w:t>
            </w:r>
            <w:r w:rsidR="0001235C">
              <w:rPr>
                <w:rFonts w:ascii="Arial" w:hAnsi="Arial" w:cs="Arial"/>
                <w:color w:val="0070C0"/>
                <w:sz w:val="20"/>
                <w:szCs w:val="20"/>
                <w:lang w:val="en-GB"/>
              </w:rPr>
              <w:t xml:space="preserve">lagged </w:t>
            </w:r>
            <w:r w:rsidRPr="00F37A2E">
              <w:rPr>
                <w:rFonts w:ascii="Arial" w:hAnsi="Arial" w:cs="Arial"/>
                <w:color w:val="0070C0"/>
                <w:sz w:val="20"/>
                <w:szCs w:val="20"/>
                <w:lang w:val="en-GB"/>
              </w:rPr>
              <w:t xml:space="preserve"> behind and the introduction of information systems </w:t>
            </w:r>
            <w:r w:rsidR="0001235C">
              <w:rPr>
                <w:rFonts w:ascii="Arial" w:hAnsi="Arial" w:cs="Arial"/>
                <w:color w:val="0070C0"/>
                <w:sz w:val="20"/>
                <w:szCs w:val="20"/>
                <w:lang w:val="en-GB"/>
              </w:rPr>
              <w:t xml:space="preserve">was and still </w:t>
            </w:r>
            <w:r w:rsidRPr="00F37A2E">
              <w:rPr>
                <w:rFonts w:ascii="Arial" w:hAnsi="Arial" w:cs="Arial"/>
                <w:color w:val="0070C0"/>
                <w:sz w:val="20"/>
                <w:szCs w:val="20"/>
                <w:lang w:val="en-GB"/>
              </w:rPr>
              <w:t>is key to reducing accidents, which continue to be higher than the European average</w:t>
            </w:r>
            <w:r w:rsidR="004A5F1C" w:rsidRPr="00F37A2E">
              <w:rPr>
                <w:rFonts w:ascii="Arial" w:hAnsi="Arial" w:cs="Arial"/>
                <w:color w:val="0070C0"/>
                <w:sz w:val="20"/>
                <w:szCs w:val="20"/>
                <w:lang w:val="en-GB"/>
              </w:rPr>
              <w:t>.</w:t>
            </w:r>
          </w:p>
        </w:tc>
      </w:tr>
    </w:tbl>
    <w:p w14:paraId="58CDCB57" w14:textId="2C2DCB72" w:rsidR="000D3C9F" w:rsidRPr="00F37A2E" w:rsidRDefault="00D0284B" w:rsidP="00555B18">
      <w:pPr>
        <w:spacing w:before="240"/>
        <w:jc w:val="both"/>
        <w:rPr>
          <w:rFonts w:ascii="Arial" w:hAnsi="Arial" w:cs="Arial"/>
          <w:sz w:val="20"/>
          <w:szCs w:val="20"/>
          <w:lang w:val="en-GB"/>
        </w:rPr>
      </w:pPr>
      <w:r w:rsidRPr="00F37A2E">
        <w:rPr>
          <w:rFonts w:ascii="Arial" w:hAnsi="Arial" w:cs="Arial"/>
          <w:sz w:val="20"/>
          <w:szCs w:val="20"/>
          <w:lang w:val="en-GB"/>
        </w:rPr>
        <w:t xml:space="preserve">Changes in the </w:t>
      </w:r>
      <w:r w:rsidRPr="00F37A2E">
        <w:rPr>
          <w:rFonts w:ascii="Arial" w:hAnsi="Arial" w:cs="Arial"/>
          <w:b/>
          <w:bCs/>
          <w:sz w:val="20"/>
          <w:szCs w:val="20"/>
          <w:lang w:val="en-GB"/>
        </w:rPr>
        <w:t>socio-economic environment</w:t>
      </w:r>
      <w:r w:rsidRPr="00F37A2E">
        <w:rPr>
          <w:rFonts w:ascii="Arial" w:hAnsi="Arial" w:cs="Arial"/>
          <w:sz w:val="20"/>
          <w:szCs w:val="20"/>
          <w:lang w:val="en-GB"/>
        </w:rPr>
        <w:t xml:space="preserve"> in the pre-OPTTI period</w:t>
      </w:r>
      <w:r w:rsidRPr="00F37A2E">
        <w:rPr>
          <w:rStyle w:val="FootnoteReference"/>
          <w:rFonts w:ascii="Arial" w:hAnsi="Arial" w:cs="Arial"/>
          <w:sz w:val="20"/>
          <w:szCs w:val="20"/>
          <w:lang w:val="en-GB"/>
        </w:rPr>
        <w:footnoteReference w:id="4"/>
      </w:r>
      <w:r w:rsidRPr="00F37A2E">
        <w:rPr>
          <w:rFonts w:ascii="Arial" w:hAnsi="Arial" w:cs="Arial"/>
          <w:sz w:val="20"/>
          <w:szCs w:val="20"/>
          <w:lang w:val="en-GB"/>
        </w:rPr>
        <w:t xml:space="preserve"> (2013) and the period </w:t>
      </w:r>
      <w:r w:rsidR="00BD3316">
        <w:rPr>
          <w:rFonts w:ascii="Arial" w:hAnsi="Arial" w:cs="Arial"/>
          <w:sz w:val="20"/>
          <w:szCs w:val="20"/>
          <w:lang w:val="en-GB"/>
        </w:rPr>
        <w:t xml:space="preserve">examined </w:t>
      </w:r>
      <w:r w:rsidRPr="00F37A2E">
        <w:rPr>
          <w:rFonts w:ascii="Arial" w:hAnsi="Arial" w:cs="Arial"/>
          <w:sz w:val="20"/>
          <w:szCs w:val="20"/>
          <w:lang w:val="en-GB"/>
        </w:rPr>
        <w:t>(2021) follow</w:t>
      </w:r>
      <w:r w:rsidR="00EB7154">
        <w:rPr>
          <w:rFonts w:ascii="Arial" w:hAnsi="Arial" w:cs="Arial"/>
          <w:sz w:val="20"/>
          <w:szCs w:val="20"/>
          <w:lang w:val="en-GB"/>
        </w:rPr>
        <w:t>ed</w:t>
      </w:r>
      <w:r w:rsidRPr="00F37A2E">
        <w:rPr>
          <w:rFonts w:ascii="Arial" w:hAnsi="Arial" w:cs="Arial"/>
          <w:sz w:val="20"/>
          <w:szCs w:val="20"/>
          <w:lang w:val="en-GB"/>
        </w:rPr>
        <w:t xml:space="preserve"> expected trends. The country's population declined by about 300,000 people. The rate of depopulation varie</w:t>
      </w:r>
      <w:r w:rsidR="00BD3316">
        <w:rPr>
          <w:rFonts w:ascii="Arial" w:hAnsi="Arial" w:cs="Arial"/>
          <w:sz w:val="20"/>
          <w:szCs w:val="20"/>
          <w:lang w:val="en-GB"/>
        </w:rPr>
        <w:t>d</w:t>
      </w:r>
      <w:r w:rsidRPr="00F37A2E">
        <w:rPr>
          <w:rFonts w:ascii="Arial" w:hAnsi="Arial" w:cs="Arial"/>
          <w:sz w:val="20"/>
          <w:szCs w:val="20"/>
          <w:lang w:val="en-GB"/>
        </w:rPr>
        <w:t xml:space="preserve"> </w:t>
      </w:r>
      <w:r w:rsidR="00BD3316">
        <w:rPr>
          <w:rFonts w:ascii="Arial" w:hAnsi="Arial" w:cs="Arial"/>
          <w:sz w:val="20"/>
          <w:szCs w:val="20"/>
          <w:lang w:val="en-GB"/>
        </w:rPr>
        <w:t>across regions</w:t>
      </w:r>
      <w:r w:rsidRPr="00F37A2E">
        <w:rPr>
          <w:rFonts w:ascii="Arial" w:hAnsi="Arial" w:cs="Arial"/>
          <w:sz w:val="20"/>
          <w:szCs w:val="20"/>
          <w:lang w:val="en-GB"/>
        </w:rPr>
        <w:t xml:space="preserve">. It </w:t>
      </w:r>
      <w:r w:rsidR="00BD3316">
        <w:rPr>
          <w:rFonts w:ascii="Arial" w:hAnsi="Arial" w:cs="Arial"/>
          <w:sz w:val="20"/>
          <w:szCs w:val="20"/>
          <w:lang w:val="en-GB"/>
        </w:rPr>
        <w:t>was</w:t>
      </w:r>
      <w:r w:rsidR="00BD3316" w:rsidRPr="00F37A2E">
        <w:rPr>
          <w:rFonts w:ascii="Arial" w:hAnsi="Arial" w:cs="Arial"/>
          <w:sz w:val="20"/>
          <w:szCs w:val="20"/>
          <w:lang w:val="en-GB"/>
        </w:rPr>
        <w:t xml:space="preserve"> </w:t>
      </w:r>
      <w:r w:rsidRPr="00F37A2E">
        <w:rPr>
          <w:rFonts w:ascii="Arial" w:hAnsi="Arial" w:cs="Arial"/>
          <w:sz w:val="20"/>
          <w:szCs w:val="20"/>
          <w:lang w:val="en-GB"/>
        </w:rPr>
        <w:t xml:space="preserve">highest </w:t>
      </w:r>
      <w:r w:rsidR="00BD3316">
        <w:rPr>
          <w:rFonts w:ascii="Arial" w:hAnsi="Arial" w:cs="Arial"/>
          <w:sz w:val="20"/>
          <w:szCs w:val="20"/>
          <w:lang w:val="en-GB"/>
        </w:rPr>
        <w:t>in</w:t>
      </w:r>
      <w:r w:rsidRPr="00F37A2E">
        <w:rPr>
          <w:rFonts w:ascii="Arial" w:hAnsi="Arial" w:cs="Arial"/>
          <w:sz w:val="20"/>
          <w:szCs w:val="20"/>
          <w:lang w:val="en-GB"/>
        </w:rPr>
        <w:t xml:space="preserve"> the North-West region (-18.8</w:t>
      </w:r>
      <w:r w:rsidR="00EE39AF">
        <w:rPr>
          <w:rStyle w:val="FootnoteReference"/>
          <w:rFonts w:ascii="Arial" w:hAnsi="Arial" w:cs="Arial"/>
          <w:sz w:val="20"/>
          <w:szCs w:val="20"/>
          <w:lang w:val="en-GB"/>
        </w:rPr>
        <w:footnoteReference w:id="5"/>
      </w:r>
      <w:r w:rsidRPr="00F37A2E">
        <w:rPr>
          <w:rFonts w:ascii="Arial" w:hAnsi="Arial" w:cs="Arial"/>
          <w:sz w:val="20"/>
          <w:szCs w:val="20"/>
          <w:lang w:val="en-GB"/>
        </w:rPr>
        <w:t xml:space="preserve">) and lowest </w:t>
      </w:r>
      <w:r w:rsidR="00BD3316">
        <w:rPr>
          <w:rFonts w:ascii="Arial" w:hAnsi="Arial" w:cs="Arial"/>
          <w:sz w:val="20"/>
          <w:szCs w:val="20"/>
          <w:lang w:val="en-GB"/>
        </w:rPr>
        <w:t>in</w:t>
      </w:r>
      <w:r w:rsidRPr="00F37A2E">
        <w:rPr>
          <w:rFonts w:ascii="Arial" w:hAnsi="Arial" w:cs="Arial"/>
          <w:sz w:val="20"/>
          <w:szCs w:val="20"/>
          <w:lang w:val="en-GB"/>
        </w:rPr>
        <w:t xml:space="preserve"> the South-West region (-1.3%). Gross Domestic Product (GDP) per capita and employment increased over the period under review. At the same time, in </w:t>
      </w:r>
      <w:r w:rsidR="00D27360" w:rsidRPr="00F37A2E">
        <w:rPr>
          <w:rFonts w:ascii="Arial" w:hAnsi="Arial" w:cs="Arial"/>
          <w:sz w:val="20"/>
          <w:szCs w:val="20"/>
          <w:lang w:val="en-GB"/>
        </w:rPr>
        <w:t>2021</w:t>
      </w:r>
      <w:r w:rsidRPr="00F37A2E">
        <w:rPr>
          <w:rFonts w:ascii="Arial" w:hAnsi="Arial" w:cs="Arial"/>
          <w:sz w:val="20"/>
          <w:szCs w:val="20"/>
          <w:lang w:val="en-GB"/>
        </w:rPr>
        <w:t>purchasing power parity terms, the value of GDP per capita remain</w:t>
      </w:r>
      <w:r w:rsidR="00BD3316">
        <w:rPr>
          <w:rFonts w:ascii="Arial" w:hAnsi="Arial" w:cs="Arial"/>
          <w:sz w:val="20"/>
          <w:szCs w:val="20"/>
          <w:lang w:val="en-GB"/>
        </w:rPr>
        <w:t>ed</w:t>
      </w:r>
      <w:r w:rsidRPr="00F37A2E">
        <w:rPr>
          <w:rFonts w:ascii="Arial" w:hAnsi="Arial" w:cs="Arial"/>
          <w:sz w:val="20"/>
          <w:szCs w:val="20"/>
          <w:lang w:val="en-GB"/>
        </w:rPr>
        <w:t xml:space="preserve"> the lowest compared to other Member States </w:t>
      </w:r>
      <w:r w:rsidR="00BD3316">
        <w:rPr>
          <w:rFonts w:ascii="Arial" w:hAnsi="Arial" w:cs="Arial"/>
          <w:sz w:val="20"/>
          <w:szCs w:val="20"/>
          <w:lang w:val="en-GB"/>
        </w:rPr>
        <w:t>account</w:t>
      </w:r>
      <w:r w:rsidR="007F6DF9">
        <w:rPr>
          <w:rFonts w:ascii="Arial" w:hAnsi="Arial" w:cs="Arial"/>
          <w:sz w:val="20"/>
          <w:szCs w:val="20"/>
          <w:lang w:val="en-GB"/>
        </w:rPr>
        <w:t>ing</w:t>
      </w:r>
      <w:r w:rsidR="00BD3316">
        <w:rPr>
          <w:rFonts w:ascii="Arial" w:hAnsi="Arial" w:cs="Arial"/>
          <w:sz w:val="20"/>
          <w:szCs w:val="20"/>
          <w:lang w:val="en-GB"/>
        </w:rPr>
        <w:t xml:space="preserve"> for</w:t>
      </w:r>
      <w:r w:rsidR="00BD3316" w:rsidRPr="00F37A2E">
        <w:rPr>
          <w:rFonts w:ascii="Arial" w:hAnsi="Arial" w:cs="Arial"/>
          <w:sz w:val="20"/>
          <w:szCs w:val="20"/>
          <w:lang w:val="en-GB"/>
        </w:rPr>
        <w:t xml:space="preserve"> </w:t>
      </w:r>
      <w:r w:rsidRPr="00F37A2E">
        <w:rPr>
          <w:rFonts w:ascii="Arial" w:hAnsi="Arial" w:cs="Arial"/>
          <w:sz w:val="20"/>
          <w:szCs w:val="20"/>
          <w:lang w:val="en-GB"/>
        </w:rPr>
        <w:t>55% of the EU average. Household transport expenditure</w:t>
      </w:r>
      <w:r w:rsidR="00D27360">
        <w:rPr>
          <w:rFonts w:ascii="Arial" w:hAnsi="Arial" w:cs="Arial"/>
          <w:sz w:val="20"/>
          <w:szCs w:val="20"/>
          <w:lang w:val="en-GB"/>
        </w:rPr>
        <w:t>s</w:t>
      </w:r>
      <w:r w:rsidRPr="00F37A2E">
        <w:rPr>
          <w:rFonts w:ascii="Arial" w:hAnsi="Arial" w:cs="Arial"/>
          <w:sz w:val="20"/>
          <w:szCs w:val="20"/>
          <w:lang w:val="en-GB"/>
        </w:rPr>
        <w:t xml:space="preserve">, </w:t>
      </w:r>
      <w:r w:rsidR="007F6DF9">
        <w:rPr>
          <w:rFonts w:ascii="Arial" w:hAnsi="Arial" w:cs="Arial"/>
          <w:sz w:val="20"/>
          <w:szCs w:val="20"/>
          <w:lang w:val="en-GB"/>
        </w:rPr>
        <w:t>rose</w:t>
      </w:r>
      <w:r w:rsidRPr="00F37A2E">
        <w:rPr>
          <w:rFonts w:ascii="Arial" w:hAnsi="Arial" w:cs="Arial"/>
          <w:sz w:val="20"/>
          <w:szCs w:val="20"/>
          <w:lang w:val="en-GB"/>
        </w:rPr>
        <w:t xml:space="preserve"> in </w:t>
      </w:r>
      <w:r w:rsidR="007F6DF9">
        <w:rPr>
          <w:rFonts w:ascii="Arial" w:hAnsi="Arial" w:cs="Arial"/>
          <w:sz w:val="20"/>
          <w:szCs w:val="20"/>
          <w:lang w:val="en-GB"/>
        </w:rPr>
        <w:t xml:space="preserve">both </w:t>
      </w:r>
      <w:r w:rsidRPr="00F37A2E">
        <w:rPr>
          <w:rFonts w:ascii="Arial" w:hAnsi="Arial" w:cs="Arial"/>
          <w:sz w:val="20"/>
          <w:szCs w:val="20"/>
          <w:lang w:val="en-GB"/>
        </w:rPr>
        <w:t xml:space="preserve">nominal terms </w:t>
      </w:r>
      <w:r w:rsidR="007F6DF9">
        <w:rPr>
          <w:rFonts w:ascii="Arial" w:hAnsi="Arial" w:cs="Arial"/>
          <w:sz w:val="20"/>
          <w:szCs w:val="20"/>
          <w:lang w:val="en-GB"/>
        </w:rPr>
        <w:t>and</w:t>
      </w:r>
      <w:r w:rsidRPr="00F37A2E">
        <w:rPr>
          <w:rFonts w:ascii="Arial" w:hAnsi="Arial" w:cs="Arial"/>
          <w:sz w:val="20"/>
          <w:szCs w:val="20"/>
          <w:lang w:val="en-GB"/>
        </w:rPr>
        <w:t xml:space="preserve"> </w:t>
      </w:r>
      <w:r w:rsidR="00D27360">
        <w:rPr>
          <w:rFonts w:ascii="Arial" w:hAnsi="Arial" w:cs="Arial"/>
          <w:sz w:val="20"/>
          <w:szCs w:val="20"/>
          <w:lang w:val="en-GB"/>
        </w:rPr>
        <w:t xml:space="preserve">as </w:t>
      </w:r>
      <w:r w:rsidRPr="00F37A2E">
        <w:rPr>
          <w:rFonts w:ascii="Arial" w:hAnsi="Arial" w:cs="Arial"/>
          <w:sz w:val="20"/>
          <w:szCs w:val="20"/>
          <w:lang w:val="en-GB"/>
        </w:rPr>
        <w:t xml:space="preserve">a share of total household </w:t>
      </w:r>
      <w:r w:rsidR="007F6DF9">
        <w:rPr>
          <w:rFonts w:ascii="Arial" w:hAnsi="Arial" w:cs="Arial"/>
          <w:sz w:val="20"/>
          <w:szCs w:val="20"/>
          <w:lang w:val="en-GB"/>
        </w:rPr>
        <w:t>spending</w:t>
      </w:r>
      <w:r w:rsidRPr="00F37A2E">
        <w:rPr>
          <w:rFonts w:ascii="Arial" w:hAnsi="Arial" w:cs="Arial"/>
          <w:sz w:val="20"/>
          <w:szCs w:val="20"/>
          <w:lang w:val="en-GB"/>
        </w:rPr>
        <w:t xml:space="preserve">, with the exception of 2020-2021 when the share of household transport expenditure </w:t>
      </w:r>
      <w:r w:rsidR="007F6DF9" w:rsidRPr="00F37A2E">
        <w:rPr>
          <w:rFonts w:ascii="Arial" w:hAnsi="Arial" w:cs="Arial"/>
          <w:sz w:val="20"/>
          <w:szCs w:val="20"/>
          <w:lang w:val="en-GB"/>
        </w:rPr>
        <w:t>f</w:t>
      </w:r>
      <w:r w:rsidR="007F6DF9">
        <w:rPr>
          <w:rFonts w:ascii="Arial" w:hAnsi="Arial" w:cs="Arial"/>
          <w:sz w:val="20"/>
          <w:szCs w:val="20"/>
          <w:lang w:val="en-GB"/>
        </w:rPr>
        <w:t>ell</w:t>
      </w:r>
      <w:r w:rsidR="007F6DF9" w:rsidRPr="00F37A2E">
        <w:rPr>
          <w:rFonts w:ascii="Arial" w:hAnsi="Arial" w:cs="Arial"/>
          <w:sz w:val="20"/>
          <w:szCs w:val="20"/>
          <w:lang w:val="en-GB"/>
        </w:rPr>
        <w:t xml:space="preserve"> </w:t>
      </w:r>
      <w:r w:rsidRPr="00F37A2E">
        <w:rPr>
          <w:rFonts w:ascii="Arial" w:hAnsi="Arial" w:cs="Arial"/>
          <w:sz w:val="20"/>
          <w:szCs w:val="20"/>
          <w:lang w:val="en-GB"/>
        </w:rPr>
        <w:t xml:space="preserve">to pre-2013 levels, most likely due to the constraints imposed in relation to COVID-19. There </w:t>
      </w:r>
      <w:r w:rsidR="007F6DF9">
        <w:rPr>
          <w:rFonts w:ascii="Arial" w:hAnsi="Arial" w:cs="Arial"/>
          <w:sz w:val="20"/>
          <w:szCs w:val="20"/>
          <w:lang w:val="en-GB"/>
        </w:rPr>
        <w:t xml:space="preserve">was </w:t>
      </w:r>
      <w:r w:rsidRPr="00F37A2E">
        <w:rPr>
          <w:rFonts w:ascii="Arial" w:hAnsi="Arial" w:cs="Arial"/>
          <w:sz w:val="20"/>
          <w:szCs w:val="20"/>
          <w:lang w:val="en-GB"/>
        </w:rPr>
        <w:t xml:space="preserve">a moderate increase in prices. The increase </w:t>
      </w:r>
      <w:r w:rsidR="007F6DF9">
        <w:rPr>
          <w:rFonts w:ascii="Arial" w:hAnsi="Arial" w:cs="Arial"/>
          <w:sz w:val="20"/>
          <w:szCs w:val="20"/>
          <w:lang w:val="en-GB"/>
        </w:rPr>
        <w:t>was</w:t>
      </w:r>
      <w:r w:rsidRPr="00F37A2E">
        <w:rPr>
          <w:rFonts w:ascii="Arial" w:hAnsi="Arial" w:cs="Arial"/>
          <w:sz w:val="20"/>
          <w:szCs w:val="20"/>
          <w:lang w:val="en-GB"/>
        </w:rPr>
        <w:t xml:space="preserve"> relatively large in 2018-2019 against the backdrop of negative inflation in 2014-2016. Foreign direct investment as a percentage of GDP </w:t>
      </w:r>
      <w:r w:rsidR="007F6DF9" w:rsidRPr="00F37A2E">
        <w:rPr>
          <w:rFonts w:ascii="Arial" w:hAnsi="Arial" w:cs="Arial"/>
          <w:sz w:val="20"/>
          <w:szCs w:val="20"/>
          <w:lang w:val="en-GB"/>
        </w:rPr>
        <w:t>d</w:t>
      </w:r>
      <w:r w:rsidR="007F6DF9">
        <w:rPr>
          <w:rFonts w:ascii="Arial" w:hAnsi="Arial" w:cs="Arial"/>
          <w:sz w:val="20"/>
          <w:szCs w:val="20"/>
          <w:lang w:val="en-GB"/>
        </w:rPr>
        <w:t>id</w:t>
      </w:r>
      <w:r w:rsidR="007F6DF9" w:rsidRPr="00F37A2E">
        <w:rPr>
          <w:rFonts w:ascii="Arial" w:hAnsi="Arial" w:cs="Arial"/>
          <w:sz w:val="20"/>
          <w:szCs w:val="20"/>
          <w:lang w:val="en-GB"/>
        </w:rPr>
        <w:t xml:space="preserve"> </w:t>
      </w:r>
      <w:r w:rsidRPr="00F37A2E">
        <w:rPr>
          <w:rFonts w:ascii="Arial" w:hAnsi="Arial" w:cs="Arial"/>
          <w:sz w:val="20"/>
          <w:szCs w:val="20"/>
          <w:lang w:val="en-GB"/>
        </w:rPr>
        <w:t>not change significantly</w:t>
      </w:r>
      <w:r w:rsidR="000D3C9F" w:rsidRPr="00F37A2E">
        <w:rPr>
          <w:rFonts w:ascii="Arial" w:hAnsi="Arial" w:cs="Arial"/>
          <w:sz w:val="20"/>
          <w:szCs w:val="20"/>
          <w:lang w:val="en-GB"/>
        </w:rPr>
        <w:t xml:space="preserve">. </w:t>
      </w:r>
    </w:p>
    <w:p w14:paraId="69FEA597" w14:textId="5821F285" w:rsidR="000D3C9F" w:rsidRPr="00F37A2E" w:rsidRDefault="00D0284B" w:rsidP="00555B18">
      <w:pPr>
        <w:jc w:val="both"/>
        <w:rPr>
          <w:rFonts w:ascii="Arial" w:hAnsi="Arial" w:cs="Arial"/>
          <w:sz w:val="20"/>
          <w:szCs w:val="20"/>
          <w:lang w:val="en-GB"/>
        </w:rPr>
      </w:pPr>
      <w:r w:rsidRPr="00F37A2E">
        <w:rPr>
          <w:rFonts w:ascii="Arial" w:hAnsi="Arial" w:cs="Arial"/>
          <w:sz w:val="20"/>
          <w:szCs w:val="20"/>
          <w:lang w:val="en-GB"/>
        </w:rPr>
        <w:t>The main indicators characterising the changes are presented</w:t>
      </w:r>
      <w:r w:rsidR="007F6DF9">
        <w:rPr>
          <w:rFonts w:ascii="Arial" w:hAnsi="Arial" w:cs="Arial"/>
          <w:sz w:val="20"/>
          <w:szCs w:val="20"/>
          <w:lang w:val="en-GB"/>
        </w:rPr>
        <w:t xml:space="preserve"> in</w:t>
      </w:r>
      <w:r w:rsidRPr="00F37A2E">
        <w:rPr>
          <w:rFonts w:ascii="Arial" w:hAnsi="Arial" w:cs="Arial"/>
          <w:sz w:val="20"/>
          <w:szCs w:val="20"/>
          <w:lang w:val="en-GB"/>
        </w:rPr>
        <w:t xml:space="preserve"> </w:t>
      </w:r>
      <w:r w:rsidRPr="00F37A2E">
        <w:rPr>
          <w:rFonts w:ascii="Arial" w:hAnsi="Arial" w:cs="Arial"/>
          <w:sz w:val="20"/>
          <w:szCs w:val="20"/>
          <w:lang w:val="en-GB"/>
        </w:rPr>
        <w:fldChar w:fldCharType="begin"/>
      </w:r>
      <w:r w:rsidRPr="00F37A2E">
        <w:rPr>
          <w:rFonts w:ascii="Arial" w:hAnsi="Arial" w:cs="Arial"/>
          <w:sz w:val="20"/>
          <w:szCs w:val="20"/>
          <w:lang w:val="en-GB"/>
        </w:rPr>
        <w:instrText xml:space="preserve"> REF _Ref106882470 \h </w:instrText>
      </w:r>
      <w:r w:rsidRPr="00F37A2E">
        <w:rPr>
          <w:rFonts w:ascii="Arial" w:hAnsi="Arial" w:cs="Arial"/>
          <w:sz w:val="20"/>
          <w:szCs w:val="20"/>
          <w:lang w:val="en-GB"/>
        </w:rPr>
      </w:r>
      <w:r w:rsidRPr="00F37A2E">
        <w:rPr>
          <w:rFonts w:ascii="Arial" w:hAnsi="Arial" w:cs="Arial"/>
          <w:sz w:val="20"/>
          <w:szCs w:val="20"/>
          <w:lang w:val="en-GB"/>
        </w:rPr>
        <w:fldChar w:fldCharType="separate"/>
      </w:r>
      <w:r w:rsidR="00715A12" w:rsidRPr="00F37A2E">
        <w:rPr>
          <w:rFonts w:ascii="Arial" w:hAnsi="Arial" w:cs="Arial"/>
          <w:color w:val="0070C0"/>
          <w:sz w:val="20"/>
          <w:szCs w:val="20"/>
          <w:lang w:val="en-GB"/>
        </w:rPr>
        <w:t xml:space="preserve">Table </w:t>
      </w:r>
      <w:r w:rsidR="00715A12">
        <w:rPr>
          <w:rFonts w:ascii="Arial" w:hAnsi="Arial" w:cs="Arial"/>
          <w:i/>
          <w:noProof/>
          <w:color w:val="0070C0"/>
          <w:sz w:val="20"/>
          <w:szCs w:val="20"/>
          <w:lang w:val="en-GB"/>
        </w:rPr>
        <w:t>3</w:t>
      </w:r>
      <w:r w:rsidRPr="00F37A2E">
        <w:rPr>
          <w:rFonts w:ascii="Arial" w:hAnsi="Arial" w:cs="Arial"/>
          <w:sz w:val="20"/>
          <w:szCs w:val="20"/>
          <w:lang w:val="en-GB"/>
        </w:rPr>
        <w:fldChar w:fldCharType="end"/>
      </w:r>
      <w:r w:rsidRPr="00F37A2E">
        <w:rPr>
          <w:rFonts w:ascii="Arial" w:hAnsi="Arial" w:cs="Arial"/>
          <w:sz w:val="20"/>
          <w:szCs w:val="20"/>
          <w:lang w:val="en-GB"/>
        </w:rPr>
        <w:t xml:space="preserve"> below</w:t>
      </w:r>
      <w:r w:rsidR="003777DE" w:rsidRPr="00F37A2E">
        <w:rPr>
          <w:rFonts w:ascii="Arial" w:hAnsi="Arial" w:cs="Arial"/>
          <w:sz w:val="20"/>
          <w:szCs w:val="20"/>
          <w:lang w:val="en-GB"/>
        </w:rPr>
        <w:t>.</w:t>
      </w:r>
    </w:p>
    <w:p w14:paraId="71BB2C2B" w14:textId="017098EE" w:rsidR="000D3C9F" w:rsidRPr="00F37A2E" w:rsidRDefault="00D0284B" w:rsidP="000A634A">
      <w:pPr>
        <w:pStyle w:val="Caption"/>
        <w:keepNext/>
        <w:spacing w:after="60"/>
        <w:rPr>
          <w:rFonts w:ascii="Arial" w:hAnsi="Arial" w:cs="Arial"/>
          <w:i w:val="0"/>
          <w:color w:val="0070C0"/>
          <w:sz w:val="20"/>
          <w:szCs w:val="20"/>
          <w:lang w:val="en-GB"/>
        </w:rPr>
      </w:pPr>
      <w:bookmarkStart w:id="38" w:name="_Ref106882470"/>
      <w:bookmarkStart w:id="39" w:name="_Toc120875041"/>
      <w:r w:rsidRPr="00F37A2E">
        <w:rPr>
          <w:rFonts w:ascii="Arial" w:hAnsi="Arial" w:cs="Arial"/>
          <w:i w:val="0"/>
          <w:color w:val="0070C0"/>
          <w:sz w:val="20"/>
          <w:szCs w:val="20"/>
          <w:lang w:val="en-GB"/>
        </w:rPr>
        <w:t>Table</w:t>
      </w:r>
      <w:r w:rsidR="000D3C9F" w:rsidRPr="00F37A2E">
        <w:rPr>
          <w:rFonts w:ascii="Arial" w:hAnsi="Arial" w:cs="Arial"/>
          <w:i w:val="0"/>
          <w:color w:val="0070C0"/>
          <w:sz w:val="20"/>
          <w:szCs w:val="20"/>
          <w:lang w:val="en-GB"/>
        </w:rPr>
        <w:t xml:space="preserve"> </w:t>
      </w:r>
      <w:r w:rsidR="000D3C9F" w:rsidRPr="00F37A2E">
        <w:rPr>
          <w:rFonts w:ascii="Arial" w:hAnsi="Arial" w:cs="Arial"/>
          <w:i w:val="0"/>
          <w:color w:val="0070C0"/>
          <w:sz w:val="20"/>
          <w:szCs w:val="20"/>
          <w:lang w:val="en-GB"/>
        </w:rPr>
        <w:fldChar w:fldCharType="begin"/>
      </w:r>
      <w:r w:rsidR="000D3C9F" w:rsidRPr="00F37A2E">
        <w:rPr>
          <w:rFonts w:ascii="Arial" w:hAnsi="Arial" w:cs="Arial"/>
          <w:i w:val="0"/>
          <w:color w:val="0070C0"/>
          <w:sz w:val="20"/>
          <w:szCs w:val="20"/>
          <w:lang w:val="en-GB"/>
        </w:rPr>
        <w:instrText xml:space="preserve"> SEQ Таблица \* ARABIC </w:instrText>
      </w:r>
      <w:r w:rsidR="000D3C9F"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3</w:t>
      </w:r>
      <w:r w:rsidR="000D3C9F" w:rsidRPr="00F37A2E">
        <w:rPr>
          <w:rFonts w:ascii="Arial" w:hAnsi="Arial" w:cs="Arial"/>
          <w:i w:val="0"/>
          <w:color w:val="0070C0"/>
          <w:sz w:val="20"/>
          <w:szCs w:val="20"/>
          <w:lang w:val="en-GB"/>
        </w:rPr>
        <w:fldChar w:fldCharType="end"/>
      </w:r>
      <w:bookmarkEnd w:id="38"/>
      <w:r w:rsidR="000D3C9F"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Key socio-economic indicators 2013 - 2021</w:t>
      </w:r>
      <w:bookmarkEnd w:id="39"/>
    </w:p>
    <w:tbl>
      <w:tblPr>
        <w:tblStyle w:val="EcorysTable2"/>
        <w:tblW w:w="10402" w:type="dxa"/>
        <w:tblInd w:w="-577" w:type="dxa"/>
        <w:tblLayout w:type="fixed"/>
        <w:tblLook w:val="04A0" w:firstRow="1" w:lastRow="0" w:firstColumn="1" w:lastColumn="0" w:noHBand="0" w:noVBand="1"/>
      </w:tblPr>
      <w:tblGrid>
        <w:gridCol w:w="1942"/>
        <w:gridCol w:w="940"/>
        <w:gridCol w:w="940"/>
        <w:gridCol w:w="940"/>
        <w:gridCol w:w="940"/>
        <w:gridCol w:w="940"/>
        <w:gridCol w:w="940"/>
        <w:gridCol w:w="940"/>
        <w:gridCol w:w="940"/>
        <w:gridCol w:w="940"/>
      </w:tblGrid>
      <w:tr w:rsidR="000A634A" w:rsidRPr="00F37A2E" w14:paraId="6A362144" w14:textId="0ADFF273" w:rsidTr="008F4E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2" w:type="dxa"/>
          </w:tcPr>
          <w:p w14:paraId="69237BA7" w14:textId="72F3BC47" w:rsidR="00893A38" w:rsidRPr="00F37A2E" w:rsidRDefault="00D0284B" w:rsidP="004A5F1C">
            <w:pPr>
              <w:keepNext/>
              <w:spacing w:before="60" w:after="60"/>
              <w:jc w:val="both"/>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Indicator</w:t>
            </w:r>
          </w:p>
        </w:tc>
        <w:tc>
          <w:tcPr>
            <w:tcW w:w="940" w:type="dxa"/>
          </w:tcPr>
          <w:p w14:paraId="114BA1CB" w14:textId="12BB9330" w:rsidR="00893A38" w:rsidRPr="00F37A2E"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2013</w:t>
            </w:r>
          </w:p>
        </w:tc>
        <w:tc>
          <w:tcPr>
            <w:tcW w:w="940" w:type="dxa"/>
          </w:tcPr>
          <w:p w14:paraId="79584563" w14:textId="14FB64E6" w:rsidR="00893A38" w:rsidRPr="00F37A2E"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2014</w:t>
            </w:r>
          </w:p>
        </w:tc>
        <w:tc>
          <w:tcPr>
            <w:tcW w:w="940" w:type="dxa"/>
          </w:tcPr>
          <w:p w14:paraId="1D8AA058" w14:textId="531BDE76" w:rsidR="00893A38" w:rsidRPr="00F37A2E"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2014</w:t>
            </w:r>
          </w:p>
        </w:tc>
        <w:tc>
          <w:tcPr>
            <w:tcW w:w="940" w:type="dxa"/>
          </w:tcPr>
          <w:p w14:paraId="53AC9320" w14:textId="25E3BC38" w:rsidR="00893A38" w:rsidRPr="00F37A2E"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2016</w:t>
            </w:r>
          </w:p>
        </w:tc>
        <w:tc>
          <w:tcPr>
            <w:tcW w:w="940" w:type="dxa"/>
          </w:tcPr>
          <w:p w14:paraId="7CC607EF" w14:textId="3CE5B94C" w:rsidR="00893A38" w:rsidRPr="00F37A2E"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2017</w:t>
            </w:r>
          </w:p>
        </w:tc>
        <w:tc>
          <w:tcPr>
            <w:tcW w:w="940" w:type="dxa"/>
          </w:tcPr>
          <w:p w14:paraId="79B23A50" w14:textId="7BF9F066" w:rsidR="00893A38" w:rsidRPr="00F37A2E"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2018</w:t>
            </w:r>
          </w:p>
        </w:tc>
        <w:tc>
          <w:tcPr>
            <w:tcW w:w="940" w:type="dxa"/>
          </w:tcPr>
          <w:p w14:paraId="3856E062" w14:textId="68CCB8FA" w:rsidR="00893A38" w:rsidRPr="00F37A2E"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2019</w:t>
            </w:r>
          </w:p>
        </w:tc>
        <w:tc>
          <w:tcPr>
            <w:tcW w:w="940" w:type="dxa"/>
          </w:tcPr>
          <w:p w14:paraId="74473979" w14:textId="1175FDD6" w:rsidR="00893A38" w:rsidRPr="00F37A2E"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2020</w:t>
            </w:r>
          </w:p>
        </w:tc>
        <w:tc>
          <w:tcPr>
            <w:tcW w:w="940" w:type="dxa"/>
          </w:tcPr>
          <w:p w14:paraId="4C64E17F" w14:textId="0674228B" w:rsidR="00893A38" w:rsidRPr="00F37A2E"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GB"/>
              </w:rPr>
            </w:pPr>
            <w:r w:rsidRPr="00F37A2E">
              <w:rPr>
                <w:rFonts w:ascii="Arial" w:hAnsi="Arial" w:cs="Arial"/>
                <w:b/>
                <w:bCs/>
                <w:color w:val="FFFFFF" w:themeColor="background1"/>
                <w:sz w:val="16"/>
                <w:szCs w:val="16"/>
                <w:lang w:val="en-GB"/>
              </w:rPr>
              <w:t>2021</w:t>
            </w:r>
          </w:p>
        </w:tc>
      </w:tr>
      <w:tr w:rsidR="00D0284B" w:rsidRPr="00F37A2E" w14:paraId="371ED1A1" w14:textId="552B960F" w:rsidTr="00555B18">
        <w:tc>
          <w:tcPr>
            <w:cnfStyle w:val="001000000000" w:firstRow="0" w:lastRow="0" w:firstColumn="1" w:lastColumn="0" w:oddVBand="0" w:evenVBand="0" w:oddHBand="0" w:evenHBand="0" w:firstRowFirstColumn="0" w:firstRowLastColumn="0" w:lastRowFirstColumn="0" w:lastRowLastColumn="0"/>
            <w:tcW w:w="1942" w:type="dxa"/>
          </w:tcPr>
          <w:p w14:paraId="39A70A9D" w14:textId="229E70C5" w:rsidR="00D0284B" w:rsidRPr="00F37A2E" w:rsidRDefault="00D0284B" w:rsidP="00D0284B">
            <w:pPr>
              <w:spacing w:before="60" w:after="60"/>
              <w:jc w:val="both"/>
              <w:rPr>
                <w:rFonts w:ascii="Arial" w:hAnsi="Arial" w:cs="Arial"/>
                <w:sz w:val="16"/>
                <w:szCs w:val="16"/>
                <w:lang w:val="en-GB"/>
              </w:rPr>
            </w:pPr>
            <w:r w:rsidRPr="00F37A2E">
              <w:rPr>
                <w:rFonts w:ascii="Arial" w:hAnsi="Arial" w:cs="Arial"/>
                <w:sz w:val="16"/>
                <w:szCs w:val="16"/>
                <w:lang w:val="en-GB"/>
              </w:rPr>
              <w:t>Population  (number)</w:t>
            </w:r>
          </w:p>
        </w:tc>
        <w:tc>
          <w:tcPr>
            <w:tcW w:w="940" w:type="dxa"/>
          </w:tcPr>
          <w:p w14:paraId="584F0BDD" w14:textId="77FFF509" w:rsidR="00D0284B" w:rsidRPr="00F37A2E" w:rsidRDefault="00D0284B" w:rsidP="00D0284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7 245 677</w:t>
            </w:r>
          </w:p>
        </w:tc>
        <w:tc>
          <w:tcPr>
            <w:tcW w:w="940" w:type="dxa"/>
          </w:tcPr>
          <w:p w14:paraId="000E2700" w14:textId="31684C3D" w:rsidR="00D0284B" w:rsidRPr="00F37A2E" w:rsidRDefault="00D0284B" w:rsidP="00D0284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7 202 198</w:t>
            </w:r>
          </w:p>
        </w:tc>
        <w:tc>
          <w:tcPr>
            <w:tcW w:w="940" w:type="dxa"/>
          </w:tcPr>
          <w:p w14:paraId="6B870D87" w14:textId="09417E48" w:rsidR="00D0284B" w:rsidRPr="00F37A2E" w:rsidRDefault="00D0284B" w:rsidP="00D0284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7 153 784</w:t>
            </w:r>
          </w:p>
        </w:tc>
        <w:tc>
          <w:tcPr>
            <w:tcW w:w="940" w:type="dxa"/>
          </w:tcPr>
          <w:p w14:paraId="73FAEECC" w14:textId="30963386" w:rsidR="00D0284B" w:rsidRPr="00F37A2E" w:rsidRDefault="00D0284B" w:rsidP="00D0284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7 101 859</w:t>
            </w:r>
          </w:p>
        </w:tc>
        <w:tc>
          <w:tcPr>
            <w:tcW w:w="940" w:type="dxa"/>
          </w:tcPr>
          <w:p w14:paraId="73A748A2" w14:textId="0D436B55" w:rsidR="00D0284B" w:rsidRPr="00F37A2E" w:rsidRDefault="00D0284B" w:rsidP="00D0284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7 050 034</w:t>
            </w:r>
          </w:p>
        </w:tc>
        <w:tc>
          <w:tcPr>
            <w:tcW w:w="940" w:type="dxa"/>
          </w:tcPr>
          <w:p w14:paraId="74D45F24" w14:textId="6E795293" w:rsidR="00D0284B" w:rsidRPr="00F37A2E" w:rsidRDefault="00D0284B" w:rsidP="00D0284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7 000 039</w:t>
            </w:r>
          </w:p>
        </w:tc>
        <w:tc>
          <w:tcPr>
            <w:tcW w:w="940" w:type="dxa"/>
          </w:tcPr>
          <w:p w14:paraId="197C6413" w14:textId="2C5F5999" w:rsidR="00D0284B" w:rsidRPr="00F37A2E" w:rsidRDefault="00D0284B" w:rsidP="00D0284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6 971 091</w:t>
            </w:r>
          </w:p>
        </w:tc>
        <w:tc>
          <w:tcPr>
            <w:tcW w:w="940" w:type="dxa"/>
          </w:tcPr>
          <w:p w14:paraId="2DE5B3EC" w14:textId="2462D3B3" w:rsidR="00D0284B" w:rsidRPr="00F37A2E" w:rsidRDefault="00D0284B" w:rsidP="00D0284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6 916 548</w:t>
            </w:r>
          </w:p>
        </w:tc>
        <w:tc>
          <w:tcPr>
            <w:tcW w:w="940" w:type="dxa"/>
          </w:tcPr>
          <w:p w14:paraId="04289DE3" w14:textId="15B4F19F" w:rsidR="00D0284B" w:rsidRPr="00F37A2E" w:rsidRDefault="00D0284B" w:rsidP="00D0284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6 838 937</w:t>
            </w:r>
          </w:p>
        </w:tc>
      </w:tr>
      <w:tr w:rsidR="00D0284B" w:rsidRPr="00F37A2E" w14:paraId="45AECBAC" w14:textId="253DB82D" w:rsidTr="00555B18">
        <w:tc>
          <w:tcPr>
            <w:cnfStyle w:val="001000000000" w:firstRow="0" w:lastRow="0" w:firstColumn="1" w:lastColumn="0" w:oddVBand="0" w:evenVBand="0" w:oddHBand="0" w:evenHBand="0" w:firstRowFirstColumn="0" w:firstRowLastColumn="0" w:lastRowFirstColumn="0" w:lastRowLastColumn="0"/>
            <w:tcW w:w="1942" w:type="dxa"/>
          </w:tcPr>
          <w:p w14:paraId="6A9413AD" w14:textId="54AD6DB6" w:rsidR="00D0284B" w:rsidRPr="00F37A2E" w:rsidRDefault="00D0284B" w:rsidP="00D0284B">
            <w:pPr>
              <w:spacing w:before="60" w:after="60"/>
              <w:jc w:val="both"/>
              <w:rPr>
                <w:rFonts w:ascii="Arial" w:hAnsi="Arial" w:cs="Arial"/>
                <w:sz w:val="16"/>
                <w:szCs w:val="16"/>
                <w:lang w:val="en-GB"/>
              </w:rPr>
            </w:pPr>
            <w:r w:rsidRPr="00F37A2E">
              <w:rPr>
                <w:rFonts w:ascii="Arial" w:hAnsi="Arial" w:cs="Arial"/>
                <w:sz w:val="16"/>
                <w:szCs w:val="16"/>
                <w:lang w:val="en-GB"/>
              </w:rPr>
              <w:t>GDP per capita (</w:t>
            </w:r>
            <w:r w:rsidR="008F4E43" w:rsidRPr="00F37A2E">
              <w:rPr>
                <w:rFonts w:ascii="Arial" w:hAnsi="Arial" w:cs="Arial"/>
                <w:sz w:val="16"/>
                <w:szCs w:val="16"/>
                <w:lang w:val="en-GB"/>
              </w:rPr>
              <w:t>BGN</w:t>
            </w:r>
            <w:r w:rsidRPr="00F37A2E">
              <w:rPr>
                <w:rFonts w:ascii="Arial" w:hAnsi="Arial" w:cs="Arial"/>
                <w:sz w:val="16"/>
                <w:szCs w:val="16"/>
                <w:lang w:val="en-GB"/>
              </w:rPr>
              <w:t>/per capita).</w:t>
            </w:r>
          </w:p>
        </w:tc>
        <w:tc>
          <w:tcPr>
            <w:tcW w:w="940" w:type="dxa"/>
          </w:tcPr>
          <w:p w14:paraId="4DC3CC1B" w14:textId="1D2A78A6"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10 561</w:t>
            </w:r>
          </w:p>
        </w:tc>
        <w:tc>
          <w:tcPr>
            <w:tcW w:w="940" w:type="dxa"/>
          </w:tcPr>
          <w:p w14:paraId="655E80B6" w14:textId="5B120BE5"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10 816</w:t>
            </w:r>
          </w:p>
        </w:tc>
        <w:tc>
          <w:tcPr>
            <w:tcW w:w="940" w:type="dxa"/>
          </w:tcPr>
          <w:p w14:paraId="6B7A161A" w14:textId="53580D7F"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11 324</w:t>
            </w:r>
          </w:p>
        </w:tc>
        <w:tc>
          <w:tcPr>
            <w:tcW w:w="940" w:type="dxa"/>
          </w:tcPr>
          <w:p w14:paraId="3C4C7277" w14:textId="780B73E9"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11 833</w:t>
            </w:r>
          </w:p>
        </w:tc>
        <w:tc>
          <w:tcPr>
            <w:tcW w:w="940" w:type="dxa"/>
          </w:tcPr>
          <w:p w14:paraId="2B572602" w14:textId="715AF79A"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12 341</w:t>
            </w:r>
          </w:p>
        </w:tc>
        <w:tc>
          <w:tcPr>
            <w:tcW w:w="940" w:type="dxa"/>
          </w:tcPr>
          <w:p w14:paraId="5661519D" w14:textId="3F6E7C56"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12 811</w:t>
            </w:r>
          </w:p>
        </w:tc>
        <w:tc>
          <w:tcPr>
            <w:tcW w:w="940" w:type="dxa"/>
          </w:tcPr>
          <w:p w14:paraId="2575C189" w14:textId="5FA02BEA"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13 299</w:t>
            </w:r>
          </w:p>
        </w:tc>
        <w:tc>
          <w:tcPr>
            <w:tcW w:w="940" w:type="dxa"/>
          </w:tcPr>
          <w:p w14:paraId="2D9C83CD" w14:textId="6BC26708"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12 908</w:t>
            </w:r>
          </w:p>
        </w:tc>
        <w:tc>
          <w:tcPr>
            <w:tcW w:w="940" w:type="dxa"/>
          </w:tcPr>
          <w:p w14:paraId="4BCF5E5A" w14:textId="7A6E1082"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13 084</w:t>
            </w:r>
          </w:p>
        </w:tc>
      </w:tr>
      <w:tr w:rsidR="00D0284B" w:rsidRPr="00F37A2E" w14:paraId="37A8BC47" w14:textId="77777777" w:rsidTr="00555B18">
        <w:tc>
          <w:tcPr>
            <w:cnfStyle w:val="001000000000" w:firstRow="0" w:lastRow="0" w:firstColumn="1" w:lastColumn="0" w:oddVBand="0" w:evenVBand="0" w:oddHBand="0" w:evenHBand="0" w:firstRowFirstColumn="0" w:firstRowLastColumn="0" w:lastRowFirstColumn="0" w:lastRowLastColumn="0"/>
            <w:tcW w:w="1942" w:type="dxa"/>
          </w:tcPr>
          <w:p w14:paraId="249CE7FF" w14:textId="4286848D" w:rsidR="00D0284B" w:rsidRPr="00F37A2E" w:rsidRDefault="00D0284B" w:rsidP="00D0284B">
            <w:pPr>
              <w:spacing w:before="60" w:after="60"/>
              <w:jc w:val="both"/>
              <w:rPr>
                <w:rFonts w:ascii="Arial" w:hAnsi="Arial" w:cs="Arial"/>
                <w:sz w:val="16"/>
                <w:szCs w:val="16"/>
                <w:lang w:val="en-GB"/>
              </w:rPr>
            </w:pPr>
            <w:r w:rsidRPr="00F37A2E">
              <w:rPr>
                <w:rFonts w:ascii="Arial" w:hAnsi="Arial" w:cs="Arial"/>
                <w:sz w:val="16"/>
                <w:szCs w:val="16"/>
                <w:lang w:val="en-GB"/>
              </w:rPr>
              <w:t>GDP per capita in PPP, % of EU average</w:t>
            </w:r>
          </w:p>
        </w:tc>
        <w:tc>
          <w:tcPr>
            <w:tcW w:w="940" w:type="dxa"/>
          </w:tcPr>
          <w:p w14:paraId="327CD87C" w14:textId="55D79C96"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46</w:t>
            </w:r>
          </w:p>
        </w:tc>
        <w:tc>
          <w:tcPr>
            <w:tcW w:w="940" w:type="dxa"/>
          </w:tcPr>
          <w:p w14:paraId="7A89E562" w14:textId="314C26FA"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47</w:t>
            </w:r>
          </w:p>
        </w:tc>
        <w:tc>
          <w:tcPr>
            <w:tcW w:w="940" w:type="dxa"/>
          </w:tcPr>
          <w:p w14:paraId="1731E6BA" w14:textId="3BD1834F"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48</w:t>
            </w:r>
          </w:p>
        </w:tc>
        <w:tc>
          <w:tcPr>
            <w:tcW w:w="940" w:type="dxa"/>
          </w:tcPr>
          <w:p w14:paraId="706D2670" w14:textId="7CCFA910"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49</w:t>
            </w:r>
          </w:p>
        </w:tc>
        <w:tc>
          <w:tcPr>
            <w:tcW w:w="940" w:type="dxa"/>
          </w:tcPr>
          <w:p w14:paraId="266891B9" w14:textId="1F5221ED"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50</w:t>
            </w:r>
          </w:p>
        </w:tc>
        <w:tc>
          <w:tcPr>
            <w:tcW w:w="940" w:type="dxa"/>
          </w:tcPr>
          <w:p w14:paraId="14AB2394" w14:textId="7E5BC98B"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52</w:t>
            </w:r>
          </w:p>
        </w:tc>
        <w:tc>
          <w:tcPr>
            <w:tcW w:w="940" w:type="dxa"/>
          </w:tcPr>
          <w:p w14:paraId="04808F2E" w14:textId="6B096916"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53</w:t>
            </w:r>
          </w:p>
        </w:tc>
        <w:tc>
          <w:tcPr>
            <w:tcW w:w="940" w:type="dxa"/>
          </w:tcPr>
          <w:p w14:paraId="530183D8" w14:textId="2DE00C1E"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55</w:t>
            </w:r>
          </w:p>
        </w:tc>
        <w:tc>
          <w:tcPr>
            <w:tcW w:w="940" w:type="dxa"/>
          </w:tcPr>
          <w:p w14:paraId="7C2BCEC8" w14:textId="64D5ADA2"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55</w:t>
            </w:r>
          </w:p>
        </w:tc>
      </w:tr>
      <w:tr w:rsidR="00D0284B" w:rsidRPr="00F37A2E" w14:paraId="3146B2DC" w14:textId="6D6391E3" w:rsidTr="00555B18">
        <w:tc>
          <w:tcPr>
            <w:cnfStyle w:val="001000000000" w:firstRow="0" w:lastRow="0" w:firstColumn="1" w:lastColumn="0" w:oddVBand="0" w:evenVBand="0" w:oddHBand="0" w:evenHBand="0" w:firstRowFirstColumn="0" w:firstRowLastColumn="0" w:lastRowFirstColumn="0" w:lastRowLastColumn="0"/>
            <w:tcW w:w="1942" w:type="dxa"/>
          </w:tcPr>
          <w:p w14:paraId="345CE262" w14:textId="098CE10C" w:rsidR="00D0284B" w:rsidRPr="00F37A2E" w:rsidRDefault="00D0284B" w:rsidP="00D0284B">
            <w:pPr>
              <w:spacing w:before="60" w:after="60"/>
              <w:jc w:val="both"/>
              <w:rPr>
                <w:rFonts w:ascii="Arial" w:hAnsi="Arial" w:cs="Arial"/>
                <w:sz w:val="16"/>
                <w:szCs w:val="16"/>
                <w:lang w:val="en-GB"/>
              </w:rPr>
            </w:pPr>
            <w:r w:rsidRPr="00F37A2E">
              <w:rPr>
                <w:rFonts w:ascii="Arial" w:hAnsi="Arial" w:cs="Arial"/>
                <w:sz w:val="16"/>
                <w:szCs w:val="16"/>
                <w:lang w:val="en-GB"/>
              </w:rPr>
              <w:t>Employment rate, age 15-64 (%)</w:t>
            </w:r>
          </w:p>
        </w:tc>
        <w:tc>
          <w:tcPr>
            <w:tcW w:w="940" w:type="dxa"/>
          </w:tcPr>
          <w:p w14:paraId="6A659BB9" w14:textId="570C59DB"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59,5</w:t>
            </w:r>
          </w:p>
        </w:tc>
        <w:tc>
          <w:tcPr>
            <w:tcW w:w="940" w:type="dxa"/>
          </w:tcPr>
          <w:p w14:paraId="4C10C925" w14:textId="0FE01A1A"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61,0</w:t>
            </w:r>
          </w:p>
        </w:tc>
        <w:tc>
          <w:tcPr>
            <w:tcW w:w="940" w:type="dxa"/>
          </w:tcPr>
          <w:p w14:paraId="5713E50B" w14:textId="23560E5F"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62,9</w:t>
            </w:r>
          </w:p>
        </w:tc>
        <w:tc>
          <w:tcPr>
            <w:tcW w:w="940" w:type="dxa"/>
          </w:tcPr>
          <w:p w14:paraId="0E6659A9" w14:textId="37720B75"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63,4</w:t>
            </w:r>
          </w:p>
        </w:tc>
        <w:tc>
          <w:tcPr>
            <w:tcW w:w="940" w:type="dxa"/>
          </w:tcPr>
          <w:p w14:paraId="00ED21B4" w14:textId="2D2E6325"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66,9</w:t>
            </w:r>
          </w:p>
        </w:tc>
        <w:tc>
          <w:tcPr>
            <w:tcW w:w="940" w:type="dxa"/>
          </w:tcPr>
          <w:p w14:paraId="2A47C6AE" w14:textId="679E3B89"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67,7</w:t>
            </w:r>
          </w:p>
        </w:tc>
        <w:tc>
          <w:tcPr>
            <w:tcW w:w="940" w:type="dxa"/>
          </w:tcPr>
          <w:p w14:paraId="524C53BA" w14:textId="3C5EE058"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70,1</w:t>
            </w:r>
          </w:p>
        </w:tc>
        <w:tc>
          <w:tcPr>
            <w:tcW w:w="940" w:type="dxa"/>
          </w:tcPr>
          <w:p w14:paraId="672DD4BC" w14:textId="1ED16730"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68,5</w:t>
            </w:r>
          </w:p>
        </w:tc>
        <w:tc>
          <w:tcPr>
            <w:tcW w:w="940" w:type="dxa"/>
          </w:tcPr>
          <w:p w14:paraId="1FE0A096" w14:textId="4C9572A0"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68,1</w:t>
            </w:r>
          </w:p>
        </w:tc>
      </w:tr>
      <w:tr w:rsidR="00D0284B" w:rsidRPr="00F37A2E" w14:paraId="3B79CD37" w14:textId="077D5C5C" w:rsidTr="00555B18">
        <w:tc>
          <w:tcPr>
            <w:cnfStyle w:val="001000000000" w:firstRow="0" w:lastRow="0" w:firstColumn="1" w:lastColumn="0" w:oddVBand="0" w:evenVBand="0" w:oddHBand="0" w:evenHBand="0" w:firstRowFirstColumn="0" w:firstRowLastColumn="0" w:lastRowFirstColumn="0" w:lastRowLastColumn="0"/>
            <w:tcW w:w="1942" w:type="dxa"/>
          </w:tcPr>
          <w:p w14:paraId="79D956A9" w14:textId="1C56C818" w:rsidR="00D0284B" w:rsidRPr="00F37A2E" w:rsidRDefault="00D0284B" w:rsidP="00D0284B">
            <w:pPr>
              <w:spacing w:before="60" w:after="60"/>
              <w:jc w:val="both"/>
              <w:rPr>
                <w:rFonts w:ascii="Arial" w:hAnsi="Arial" w:cs="Arial"/>
                <w:sz w:val="16"/>
                <w:szCs w:val="16"/>
                <w:lang w:val="en-GB"/>
              </w:rPr>
            </w:pPr>
            <w:r w:rsidRPr="00F37A2E">
              <w:rPr>
                <w:rFonts w:ascii="Arial" w:hAnsi="Arial" w:cs="Arial"/>
                <w:sz w:val="16"/>
                <w:szCs w:val="16"/>
                <w:lang w:val="en-GB"/>
              </w:rPr>
              <w:t>Annual average HICP*, previous 12 months = 100, %</w:t>
            </w:r>
          </w:p>
        </w:tc>
        <w:tc>
          <w:tcPr>
            <w:tcW w:w="940" w:type="dxa"/>
          </w:tcPr>
          <w:p w14:paraId="21DE932C" w14:textId="61A1C009"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0,40</w:t>
            </w:r>
          </w:p>
        </w:tc>
        <w:tc>
          <w:tcPr>
            <w:tcW w:w="940" w:type="dxa"/>
          </w:tcPr>
          <w:p w14:paraId="72C0C989" w14:textId="155114AE"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-1,60</w:t>
            </w:r>
          </w:p>
        </w:tc>
        <w:tc>
          <w:tcPr>
            <w:tcW w:w="940" w:type="dxa"/>
          </w:tcPr>
          <w:p w14:paraId="690082B4" w14:textId="629310E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-1,10</w:t>
            </w:r>
          </w:p>
        </w:tc>
        <w:tc>
          <w:tcPr>
            <w:tcW w:w="940" w:type="dxa"/>
          </w:tcPr>
          <w:p w14:paraId="53A32FFF" w14:textId="3EFC68E0"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-1,30</w:t>
            </w:r>
          </w:p>
        </w:tc>
        <w:tc>
          <w:tcPr>
            <w:tcW w:w="940" w:type="dxa"/>
          </w:tcPr>
          <w:p w14:paraId="36752619" w14:textId="745035FC"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1,20</w:t>
            </w:r>
          </w:p>
        </w:tc>
        <w:tc>
          <w:tcPr>
            <w:tcW w:w="940" w:type="dxa"/>
          </w:tcPr>
          <w:p w14:paraId="47436C77" w14:textId="4433F1DE"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2,60</w:t>
            </w:r>
          </w:p>
        </w:tc>
        <w:tc>
          <w:tcPr>
            <w:tcW w:w="940" w:type="dxa"/>
          </w:tcPr>
          <w:p w14:paraId="00A4F3D7" w14:textId="17D2AC1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2,50</w:t>
            </w:r>
          </w:p>
        </w:tc>
        <w:tc>
          <w:tcPr>
            <w:tcW w:w="940" w:type="dxa"/>
          </w:tcPr>
          <w:p w14:paraId="532B3414" w14:textId="0820AB0D"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color w:val="000000"/>
                <w:sz w:val="16"/>
                <w:szCs w:val="16"/>
                <w:lang w:val="en-GB"/>
              </w:rPr>
              <w:t>1,20</w:t>
            </w:r>
          </w:p>
        </w:tc>
        <w:tc>
          <w:tcPr>
            <w:tcW w:w="940" w:type="dxa"/>
          </w:tcPr>
          <w:p w14:paraId="6F4CDBEF" w14:textId="274EC57F"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GB"/>
              </w:rPr>
            </w:pPr>
            <w:r w:rsidRPr="00F37A2E">
              <w:rPr>
                <w:rFonts w:ascii="Arial" w:hAnsi="Arial" w:cs="Arial"/>
                <w:color w:val="000000"/>
                <w:sz w:val="16"/>
                <w:szCs w:val="16"/>
                <w:lang w:val="en-GB"/>
              </w:rPr>
              <w:t>2,8</w:t>
            </w:r>
          </w:p>
        </w:tc>
      </w:tr>
      <w:tr w:rsidR="00D0284B" w:rsidRPr="00F37A2E" w14:paraId="062925C6" w14:textId="729E4799" w:rsidTr="00555B18">
        <w:tc>
          <w:tcPr>
            <w:cnfStyle w:val="001000000000" w:firstRow="0" w:lastRow="0" w:firstColumn="1" w:lastColumn="0" w:oddVBand="0" w:evenVBand="0" w:oddHBand="0" w:evenHBand="0" w:firstRowFirstColumn="0" w:firstRowLastColumn="0" w:lastRowFirstColumn="0" w:lastRowLastColumn="0"/>
            <w:tcW w:w="1942" w:type="dxa"/>
          </w:tcPr>
          <w:p w14:paraId="1212A8A4" w14:textId="289FFAEF" w:rsidR="00D0284B" w:rsidRPr="00F37A2E" w:rsidRDefault="00D0284B" w:rsidP="00D0284B">
            <w:pPr>
              <w:spacing w:before="60" w:after="60"/>
              <w:jc w:val="both"/>
              <w:rPr>
                <w:rFonts w:ascii="Arial" w:hAnsi="Arial" w:cs="Arial"/>
                <w:sz w:val="16"/>
                <w:szCs w:val="16"/>
                <w:lang w:val="en-GB"/>
              </w:rPr>
            </w:pPr>
            <w:r w:rsidRPr="00F37A2E">
              <w:rPr>
                <w:rFonts w:ascii="Arial" w:hAnsi="Arial" w:cs="Arial"/>
                <w:sz w:val="16"/>
                <w:szCs w:val="16"/>
                <w:lang w:val="en-GB"/>
              </w:rPr>
              <w:t>Foreign direct investment (% of GDP)</w:t>
            </w:r>
          </w:p>
        </w:tc>
        <w:tc>
          <w:tcPr>
            <w:tcW w:w="940" w:type="dxa"/>
          </w:tcPr>
          <w:p w14:paraId="70DC4636" w14:textId="3619853E"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3,6</w:t>
            </w:r>
          </w:p>
        </w:tc>
        <w:tc>
          <w:tcPr>
            <w:tcW w:w="940" w:type="dxa"/>
          </w:tcPr>
          <w:p w14:paraId="421D4965" w14:textId="5EAE8886"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1,9</w:t>
            </w:r>
          </w:p>
        </w:tc>
        <w:tc>
          <w:tcPr>
            <w:tcW w:w="940" w:type="dxa"/>
          </w:tcPr>
          <w:p w14:paraId="4D7E6D05" w14:textId="7224D9B0"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4,4</w:t>
            </w:r>
          </w:p>
        </w:tc>
        <w:tc>
          <w:tcPr>
            <w:tcW w:w="940" w:type="dxa"/>
          </w:tcPr>
          <w:p w14:paraId="685FA8E1" w14:textId="02041856"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2,7</w:t>
            </w:r>
          </w:p>
        </w:tc>
        <w:tc>
          <w:tcPr>
            <w:tcW w:w="940" w:type="dxa"/>
          </w:tcPr>
          <w:p w14:paraId="6CA4750B" w14:textId="01D8EFB3"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3,3</w:t>
            </w:r>
          </w:p>
        </w:tc>
        <w:tc>
          <w:tcPr>
            <w:tcW w:w="940" w:type="dxa"/>
          </w:tcPr>
          <w:p w14:paraId="2EB13AED" w14:textId="2E653F96"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2,7</w:t>
            </w:r>
          </w:p>
        </w:tc>
        <w:tc>
          <w:tcPr>
            <w:tcW w:w="940" w:type="dxa"/>
          </w:tcPr>
          <w:p w14:paraId="4536B4CC" w14:textId="30AB0FFC"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3,2</w:t>
            </w:r>
          </w:p>
        </w:tc>
        <w:tc>
          <w:tcPr>
            <w:tcW w:w="940" w:type="dxa"/>
          </w:tcPr>
          <w:p w14:paraId="1F87618E" w14:textId="6EC16DDC"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3,9</w:t>
            </w:r>
          </w:p>
        </w:tc>
        <w:tc>
          <w:tcPr>
            <w:tcW w:w="940" w:type="dxa"/>
          </w:tcPr>
          <w:p w14:paraId="3D2DA873" w14:textId="63845311"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2,7</w:t>
            </w:r>
          </w:p>
        </w:tc>
      </w:tr>
      <w:tr w:rsidR="00D0284B" w:rsidRPr="00F37A2E" w14:paraId="41A4B04A" w14:textId="1BA424F6" w:rsidTr="00555B18">
        <w:tc>
          <w:tcPr>
            <w:cnfStyle w:val="001000000000" w:firstRow="0" w:lastRow="0" w:firstColumn="1" w:lastColumn="0" w:oddVBand="0" w:evenVBand="0" w:oddHBand="0" w:evenHBand="0" w:firstRowFirstColumn="0" w:firstRowLastColumn="0" w:lastRowFirstColumn="0" w:lastRowLastColumn="0"/>
            <w:tcW w:w="1942" w:type="dxa"/>
          </w:tcPr>
          <w:p w14:paraId="739ABEF2" w14:textId="3B37C333" w:rsidR="00D0284B" w:rsidRPr="00F37A2E" w:rsidRDefault="00D0284B" w:rsidP="00D0284B">
            <w:pPr>
              <w:spacing w:before="60" w:after="60"/>
              <w:jc w:val="both"/>
              <w:rPr>
                <w:rFonts w:ascii="Arial" w:hAnsi="Arial" w:cs="Arial"/>
                <w:color w:val="595959" w:themeColor="text1" w:themeTint="A6"/>
                <w:sz w:val="16"/>
                <w:szCs w:val="16"/>
                <w:lang w:val="en-GB"/>
              </w:rPr>
            </w:pPr>
            <w:r w:rsidRPr="00F37A2E">
              <w:rPr>
                <w:rFonts w:ascii="Arial" w:hAnsi="Arial" w:cs="Arial"/>
                <w:sz w:val="16"/>
                <w:szCs w:val="16"/>
                <w:lang w:val="en-GB"/>
              </w:rPr>
              <w:t>Household expenditure on transport per year, on average in BGN and as % of total expenditure</w:t>
            </w:r>
          </w:p>
        </w:tc>
        <w:tc>
          <w:tcPr>
            <w:tcW w:w="940" w:type="dxa"/>
          </w:tcPr>
          <w:p w14:paraId="6D36F23D" w14:textId="7777777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733</w:t>
            </w:r>
          </w:p>
          <w:p w14:paraId="0DC09615" w14:textId="6E038386"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eastAsia="Times New Roman" w:hAnsi="Arial" w:cs="Arial"/>
                <w:sz w:val="16"/>
                <w:szCs w:val="16"/>
                <w:lang w:val="en-GB"/>
              </w:rPr>
              <w:t>(6,9%)</w:t>
            </w:r>
          </w:p>
        </w:tc>
        <w:tc>
          <w:tcPr>
            <w:tcW w:w="940" w:type="dxa"/>
          </w:tcPr>
          <w:p w14:paraId="1CE88BBC" w14:textId="7777777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801</w:t>
            </w:r>
          </w:p>
          <w:p w14:paraId="1AAE0F0C" w14:textId="4D0969C2"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eastAsia="Times New Roman" w:hAnsi="Arial" w:cs="Arial"/>
                <w:sz w:val="16"/>
                <w:szCs w:val="16"/>
                <w:lang w:val="en-GB"/>
              </w:rPr>
              <w:t>(7,3%)</w:t>
            </w:r>
          </w:p>
        </w:tc>
        <w:tc>
          <w:tcPr>
            <w:tcW w:w="940" w:type="dxa"/>
          </w:tcPr>
          <w:p w14:paraId="10599B16" w14:textId="7777777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794</w:t>
            </w:r>
          </w:p>
          <w:p w14:paraId="3274B085" w14:textId="09154758"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eastAsia="Times New Roman" w:hAnsi="Arial" w:cs="Arial"/>
                <w:sz w:val="16"/>
                <w:szCs w:val="16"/>
                <w:lang w:val="en-GB"/>
              </w:rPr>
              <w:t>(7,1%)</w:t>
            </w:r>
          </w:p>
        </w:tc>
        <w:tc>
          <w:tcPr>
            <w:tcW w:w="940" w:type="dxa"/>
          </w:tcPr>
          <w:p w14:paraId="66058858" w14:textId="7777777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764</w:t>
            </w:r>
          </w:p>
          <w:p w14:paraId="1971AC5D" w14:textId="5D475316"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eastAsia="Times New Roman" w:hAnsi="Arial" w:cs="Arial"/>
                <w:sz w:val="16"/>
                <w:szCs w:val="16"/>
                <w:lang w:val="en-GB"/>
              </w:rPr>
              <w:t>(6,9%)</w:t>
            </w:r>
          </w:p>
        </w:tc>
        <w:tc>
          <w:tcPr>
            <w:tcW w:w="940" w:type="dxa"/>
          </w:tcPr>
          <w:p w14:paraId="3E6A5772" w14:textId="7777777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809</w:t>
            </w:r>
          </w:p>
          <w:p w14:paraId="0E234997" w14:textId="7BBCA369"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eastAsia="Times New Roman" w:hAnsi="Arial" w:cs="Arial"/>
                <w:sz w:val="16"/>
                <w:szCs w:val="16"/>
                <w:lang w:val="en-GB"/>
              </w:rPr>
              <w:t>(6,7%)</w:t>
            </w:r>
          </w:p>
        </w:tc>
        <w:tc>
          <w:tcPr>
            <w:tcW w:w="940" w:type="dxa"/>
          </w:tcPr>
          <w:p w14:paraId="21C98072" w14:textId="7777777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938</w:t>
            </w:r>
          </w:p>
          <w:p w14:paraId="7C185BE7" w14:textId="31D29052"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(7,3%)</w:t>
            </w:r>
          </w:p>
        </w:tc>
        <w:tc>
          <w:tcPr>
            <w:tcW w:w="940" w:type="dxa"/>
          </w:tcPr>
          <w:p w14:paraId="2B59F0A5" w14:textId="7777777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1017</w:t>
            </w:r>
          </w:p>
          <w:p w14:paraId="7DA307FE" w14:textId="7C8F4B42"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(7,5%)</w:t>
            </w:r>
          </w:p>
        </w:tc>
        <w:tc>
          <w:tcPr>
            <w:tcW w:w="940" w:type="dxa"/>
          </w:tcPr>
          <w:p w14:paraId="76055694" w14:textId="7777777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893</w:t>
            </w:r>
          </w:p>
          <w:p w14:paraId="59E78490" w14:textId="2BD5374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37A2E">
              <w:rPr>
                <w:rFonts w:ascii="Arial" w:hAnsi="Arial" w:cs="Arial"/>
                <w:sz w:val="16"/>
                <w:szCs w:val="16"/>
                <w:lang w:val="en-GB"/>
              </w:rPr>
              <w:t>(6,7%)</w:t>
            </w:r>
          </w:p>
        </w:tc>
        <w:tc>
          <w:tcPr>
            <w:tcW w:w="940" w:type="dxa"/>
          </w:tcPr>
          <w:p w14:paraId="20B741AB" w14:textId="7777777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1010</w:t>
            </w:r>
          </w:p>
          <w:p w14:paraId="032ABB66" w14:textId="7958F2B7" w:rsidR="00D0284B" w:rsidRPr="00F37A2E" w:rsidRDefault="00D0284B" w:rsidP="00D0284B">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(6,9%)</w:t>
            </w:r>
          </w:p>
        </w:tc>
      </w:tr>
    </w:tbl>
    <w:p w14:paraId="3DFAC7C3" w14:textId="41171BD2" w:rsidR="002342C2" w:rsidRPr="00F37A2E" w:rsidRDefault="002342C2" w:rsidP="002342C2">
      <w:pPr>
        <w:jc w:val="both"/>
        <w:rPr>
          <w:rFonts w:cs="Arial"/>
          <w:i/>
          <w:iCs/>
          <w:sz w:val="20"/>
          <w:szCs w:val="20"/>
          <w:lang w:val="en-GB"/>
        </w:rPr>
      </w:pPr>
      <w:r w:rsidRPr="00F37A2E">
        <w:rPr>
          <w:rFonts w:cs="Arial"/>
          <w:i/>
          <w:iCs/>
          <w:sz w:val="20"/>
          <w:szCs w:val="20"/>
          <w:lang w:val="en-GB"/>
        </w:rPr>
        <w:t>Source: NSI, Eurostat; *harmonised indices of consumer prices</w:t>
      </w:r>
    </w:p>
    <w:p w14:paraId="6B8BA2E4" w14:textId="3B647174" w:rsidR="002342C2" w:rsidRPr="00F37A2E" w:rsidRDefault="002342C2" w:rsidP="002342C2">
      <w:pPr>
        <w:jc w:val="both"/>
        <w:rPr>
          <w:rFonts w:ascii="Arial" w:hAnsi="Arial" w:cs="Arial"/>
          <w:sz w:val="20"/>
          <w:szCs w:val="20"/>
          <w:lang w:val="en-GB"/>
        </w:rPr>
      </w:pPr>
      <w:r w:rsidRPr="00F37A2E">
        <w:rPr>
          <w:rFonts w:ascii="Arial" w:hAnsi="Arial" w:cs="Arial"/>
          <w:sz w:val="20"/>
          <w:szCs w:val="20"/>
          <w:lang w:val="en-GB"/>
        </w:rPr>
        <w:t xml:space="preserve">In terms of the </w:t>
      </w:r>
      <w:r w:rsidRPr="00F37A2E">
        <w:rPr>
          <w:rFonts w:ascii="Arial" w:hAnsi="Arial" w:cs="Arial"/>
          <w:b/>
          <w:bCs/>
          <w:sz w:val="20"/>
          <w:szCs w:val="20"/>
          <w:lang w:val="en-GB"/>
        </w:rPr>
        <w:t>characteristics of the</w:t>
      </w:r>
      <w:r w:rsidR="007F6DF9" w:rsidRPr="00F37A2E">
        <w:rPr>
          <w:rFonts w:ascii="Arial" w:hAnsi="Arial" w:cs="Arial"/>
          <w:sz w:val="20"/>
          <w:szCs w:val="20"/>
          <w:lang w:val="en-GB"/>
        </w:rPr>
        <w:t xml:space="preserve"> country</w:t>
      </w:r>
      <w:r w:rsidR="007F6DF9">
        <w:rPr>
          <w:rFonts w:ascii="Arial" w:hAnsi="Arial" w:cs="Arial"/>
          <w:sz w:val="20"/>
          <w:szCs w:val="20"/>
          <w:lang w:val="en-GB"/>
        </w:rPr>
        <w:t>’s</w:t>
      </w:r>
      <w:r w:rsidR="007F6DF9" w:rsidRPr="00F37A2E">
        <w:rPr>
          <w:rFonts w:ascii="Arial" w:hAnsi="Arial" w:cs="Arial"/>
          <w:b/>
          <w:bCs/>
          <w:sz w:val="20"/>
          <w:szCs w:val="20"/>
          <w:lang w:val="en-GB"/>
        </w:rPr>
        <w:t xml:space="preserve"> </w:t>
      </w:r>
      <w:r w:rsidRPr="00F37A2E">
        <w:rPr>
          <w:rFonts w:ascii="Arial" w:hAnsi="Arial" w:cs="Arial"/>
          <w:b/>
          <w:bCs/>
          <w:sz w:val="20"/>
          <w:szCs w:val="20"/>
          <w:lang w:val="en-GB"/>
        </w:rPr>
        <w:t>transport system</w:t>
      </w:r>
      <w:r w:rsidRPr="00F37A2E">
        <w:rPr>
          <w:rFonts w:ascii="Arial" w:hAnsi="Arial" w:cs="Arial"/>
          <w:sz w:val="20"/>
          <w:szCs w:val="20"/>
          <w:lang w:val="en-GB"/>
        </w:rPr>
        <w:t xml:space="preserve">, there </w:t>
      </w:r>
      <w:r w:rsidR="007F6DF9">
        <w:rPr>
          <w:rFonts w:ascii="Arial" w:hAnsi="Arial" w:cs="Arial"/>
          <w:sz w:val="20"/>
          <w:szCs w:val="20"/>
          <w:lang w:val="en-GB"/>
        </w:rPr>
        <w:t>were</w:t>
      </w:r>
      <w:r w:rsidR="007F6DF9" w:rsidRPr="00F37A2E">
        <w:rPr>
          <w:rFonts w:ascii="Arial" w:hAnsi="Arial" w:cs="Arial"/>
          <w:sz w:val="20"/>
          <w:szCs w:val="20"/>
          <w:lang w:val="en-GB"/>
        </w:rPr>
        <w:t xml:space="preserve"> </w:t>
      </w:r>
      <w:r w:rsidRPr="00F37A2E">
        <w:rPr>
          <w:rFonts w:ascii="Arial" w:hAnsi="Arial" w:cs="Arial"/>
          <w:sz w:val="20"/>
          <w:szCs w:val="20"/>
          <w:lang w:val="en-GB"/>
        </w:rPr>
        <w:t xml:space="preserve">insignificant changes </w:t>
      </w:r>
      <w:r w:rsidR="007F6DF9">
        <w:rPr>
          <w:rFonts w:ascii="Arial" w:hAnsi="Arial" w:cs="Arial"/>
          <w:sz w:val="20"/>
          <w:szCs w:val="20"/>
          <w:lang w:val="en-GB"/>
        </w:rPr>
        <w:t>vis-a-vis</w:t>
      </w:r>
      <w:r w:rsidRPr="00F37A2E">
        <w:rPr>
          <w:rFonts w:ascii="Arial" w:hAnsi="Arial" w:cs="Arial"/>
          <w:sz w:val="20"/>
          <w:szCs w:val="20"/>
          <w:lang w:val="en-GB"/>
        </w:rPr>
        <w:t xml:space="preserve"> the period before the implementation of the OPTTI. The length of railway lines  decreas</w:t>
      </w:r>
      <w:r w:rsidR="007F6DF9">
        <w:rPr>
          <w:rFonts w:ascii="Arial" w:hAnsi="Arial" w:cs="Arial"/>
          <w:sz w:val="20"/>
          <w:szCs w:val="20"/>
          <w:lang w:val="en-GB"/>
        </w:rPr>
        <w:t xml:space="preserve">ed </w:t>
      </w:r>
      <w:r w:rsidR="007F6DF9" w:rsidRPr="00F37A2E">
        <w:rPr>
          <w:rFonts w:ascii="Arial" w:hAnsi="Arial" w:cs="Arial"/>
          <w:sz w:val="20"/>
          <w:szCs w:val="20"/>
          <w:lang w:val="en-GB"/>
        </w:rPr>
        <w:t>slightly</w:t>
      </w:r>
      <w:r w:rsidR="007F6DF9" w:rsidRPr="00F37A2E" w:rsidDel="007F6DF9">
        <w:rPr>
          <w:rFonts w:ascii="Arial" w:hAnsi="Arial" w:cs="Arial"/>
          <w:sz w:val="20"/>
          <w:szCs w:val="20"/>
          <w:lang w:val="en-GB"/>
        </w:rPr>
        <w:t xml:space="preserve"> </w:t>
      </w:r>
      <w:r w:rsidRPr="00F37A2E">
        <w:rPr>
          <w:rFonts w:ascii="Arial" w:hAnsi="Arial" w:cs="Arial"/>
          <w:sz w:val="20"/>
          <w:szCs w:val="20"/>
          <w:lang w:val="en-GB"/>
        </w:rPr>
        <w:t xml:space="preserve">, but the share of electrified lines </w:t>
      </w:r>
      <w:r w:rsidR="007F6DF9">
        <w:rPr>
          <w:rFonts w:ascii="Arial" w:hAnsi="Arial" w:cs="Arial"/>
          <w:sz w:val="20"/>
          <w:szCs w:val="20"/>
          <w:lang w:val="en-GB"/>
        </w:rPr>
        <w:t>went on the increase</w:t>
      </w:r>
      <w:r w:rsidRPr="00F37A2E">
        <w:rPr>
          <w:rFonts w:ascii="Arial" w:hAnsi="Arial" w:cs="Arial"/>
          <w:sz w:val="20"/>
          <w:szCs w:val="20"/>
          <w:lang w:val="en-GB"/>
        </w:rPr>
        <w:t xml:space="preserve">. The share of motorways and first-class roads </w:t>
      </w:r>
      <w:r w:rsidR="007F6DF9">
        <w:rPr>
          <w:rFonts w:ascii="Arial" w:hAnsi="Arial" w:cs="Arial"/>
          <w:sz w:val="20"/>
          <w:szCs w:val="20"/>
          <w:lang w:val="en-GB"/>
        </w:rPr>
        <w:t xml:space="preserve">reported a </w:t>
      </w:r>
      <w:r w:rsidRPr="00F37A2E">
        <w:rPr>
          <w:rFonts w:ascii="Arial" w:hAnsi="Arial" w:cs="Arial"/>
          <w:sz w:val="20"/>
          <w:szCs w:val="20"/>
          <w:lang w:val="en-GB"/>
        </w:rPr>
        <w:t xml:space="preserve">slight </w:t>
      </w:r>
      <w:r w:rsidR="007F6DF9">
        <w:rPr>
          <w:rFonts w:ascii="Arial" w:hAnsi="Arial" w:cs="Arial"/>
          <w:sz w:val="20"/>
          <w:szCs w:val="20"/>
          <w:lang w:val="en-GB"/>
        </w:rPr>
        <w:t>rise</w:t>
      </w:r>
      <w:r w:rsidRPr="00F37A2E">
        <w:rPr>
          <w:rFonts w:ascii="Arial" w:hAnsi="Arial" w:cs="Arial"/>
          <w:sz w:val="20"/>
          <w:szCs w:val="20"/>
          <w:lang w:val="en-GB"/>
        </w:rPr>
        <w:t xml:space="preserve">. There </w:t>
      </w:r>
      <w:r w:rsidR="007F6DF9">
        <w:rPr>
          <w:rFonts w:ascii="Arial" w:hAnsi="Arial" w:cs="Arial"/>
          <w:sz w:val="20"/>
          <w:szCs w:val="20"/>
          <w:lang w:val="en-GB"/>
        </w:rPr>
        <w:t>was</w:t>
      </w:r>
      <w:r w:rsidRPr="00F37A2E">
        <w:rPr>
          <w:rFonts w:ascii="Arial" w:hAnsi="Arial" w:cs="Arial"/>
          <w:sz w:val="20"/>
          <w:szCs w:val="20"/>
          <w:lang w:val="en-GB"/>
        </w:rPr>
        <w:t xml:space="preserve"> a shift of freight from road to rail and water transport, although road freight </w:t>
      </w:r>
      <w:r w:rsidR="007F6DF9" w:rsidRPr="00F37A2E">
        <w:rPr>
          <w:rFonts w:ascii="Arial" w:hAnsi="Arial" w:cs="Arial"/>
          <w:sz w:val="20"/>
          <w:szCs w:val="20"/>
          <w:lang w:val="en-GB"/>
        </w:rPr>
        <w:t>continue</w:t>
      </w:r>
      <w:r w:rsidR="007F6DF9">
        <w:rPr>
          <w:rFonts w:ascii="Arial" w:hAnsi="Arial" w:cs="Arial"/>
          <w:sz w:val="20"/>
          <w:szCs w:val="20"/>
          <w:lang w:val="en-GB"/>
        </w:rPr>
        <w:t>d</w:t>
      </w:r>
      <w:r w:rsidR="007F6DF9" w:rsidRPr="00F37A2E">
        <w:rPr>
          <w:rFonts w:ascii="Arial" w:hAnsi="Arial" w:cs="Arial"/>
          <w:sz w:val="20"/>
          <w:szCs w:val="20"/>
          <w:lang w:val="en-GB"/>
        </w:rPr>
        <w:t xml:space="preserve"> </w:t>
      </w:r>
      <w:r w:rsidRPr="00F37A2E">
        <w:rPr>
          <w:rFonts w:ascii="Arial" w:hAnsi="Arial" w:cs="Arial"/>
          <w:sz w:val="20"/>
          <w:szCs w:val="20"/>
          <w:lang w:val="en-GB"/>
        </w:rPr>
        <w:t xml:space="preserve">to dominate. In passenger transport, road transport </w:t>
      </w:r>
      <w:r w:rsidR="007F6DF9">
        <w:rPr>
          <w:rFonts w:ascii="Arial" w:hAnsi="Arial" w:cs="Arial"/>
          <w:sz w:val="20"/>
          <w:szCs w:val="20"/>
          <w:lang w:val="en-GB"/>
        </w:rPr>
        <w:t>was again</w:t>
      </w:r>
      <w:r w:rsidR="007F6DF9" w:rsidRPr="00F37A2E">
        <w:rPr>
          <w:rFonts w:ascii="Arial" w:hAnsi="Arial" w:cs="Arial"/>
          <w:sz w:val="20"/>
          <w:szCs w:val="20"/>
          <w:lang w:val="en-GB"/>
        </w:rPr>
        <w:t xml:space="preserve"> </w:t>
      </w:r>
      <w:r w:rsidRPr="00F37A2E">
        <w:rPr>
          <w:rFonts w:ascii="Arial" w:hAnsi="Arial" w:cs="Arial"/>
          <w:sz w:val="20"/>
          <w:szCs w:val="20"/>
          <w:lang w:val="en-GB"/>
        </w:rPr>
        <w:t>the main mode</w:t>
      </w:r>
      <w:r w:rsidR="007F6DF9">
        <w:rPr>
          <w:rFonts w:ascii="Arial" w:hAnsi="Arial" w:cs="Arial"/>
          <w:sz w:val="20"/>
          <w:szCs w:val="20"/>
          <w:lang w:val="en-GB"/>
        </w:rPr>
        <w:t>, and its</w:t>
      </w:r>
      <w:r w:rsidRPr="00F37A2E">
        <w:rPr>
          <w:rFonts w:ascii="Arial" w:hAnsi="Arial" w:cs="Arial"/>
          <w:sz w:val="20"/>
          <w:szCs w:val="20"/>
          <w:lang w:val="en-GB"/>
        </w:rPr>
        <w:t xml:space="preserve"> share </w:t>
      </w:r>
      <w:r w:rsidR="007F6DF9">
        <w:rPr>
          <w:rFonts w:ascii="Arial" w:hAnsi="Arial" w:cs="Arial"/>
          <w:sz w:val="20"/>
          <w:szCs w:val="20"/>
          <w:lang w:val="en-GB"/>
        </w:rPr>
        <w:t xml:space="preserve">carried on rising </w:t>
      </w:r>
      <w:r w:rsidRPr="00F37A2E">
        <w:rPr>
          <w:rFonts w:ascii="Arial" w:hAnsi="Arial" w:cs="Arial"/>
          <w:sz w:val="20"/>
          <w:szCs w:val="20"/>
          <w:lang w:val="en-GB"/>
        </w:rPr>
        <w:t>from 97% in 2013 to 97.7% in 2019. Despite the increase in freight through river and sea ports, their share</w:t>
      </w:r>
      <w:r w:rsidR="008E7BFE">
        <w:rPr>
          <w:rFonts w:ascii="Arial" w:hAnsi="Arial" w:cs="Arial"/>
          <w:sz w:val="20"/>
          <w:szCs w:val="20"/>
          <w:lang w:val="en-GB"/>
        </w:rPr>
        <w:t xml:space="preserve"> remained unchanged</w:t>
      </w:r>
      <w:r w:rsidRPr="00F37A2E">
        <w:rPr>
          <w:rFonts w:ascii="Arial" w:hAnsi="Arial" w:cs="Arial"/>
          <w:sz w:val="20"/>
          <w:szCs w:val="20"/>
          <w:lang w:val="en-GB"/>
        </w:rPr>
        <w:t xml:space="preserve">, with 88% of freight handled by sea ports and 12% by river ports. Road safety </w:t>
      </w:r>
      <w:r w:rsidR="008E7BFE" w:rsidRPr="00F37A2E">
        <w:rPr>
          <w:rFonts w:ascii="Arial" w:hAnsi="Arial" w:cs="Arial"/>
          <w:sz w:val="20"/>
          <w:szCs w:val="20"/>
          <w:lang w:val="en-GB"/>
        </w:rPr>
        <w:t>remain</w:t>
      </w:r>
      <w:r w:rsidR="008E7BFE">
        <w:rPr>
          <w:rFonts w:ascii="Arial" w:hAnsi="Arial" w:cs="Arial"/>
          <w:sz w:val="20"/>
          <w:szCs w:val="20"/>
          <w:lang w:val="en-GB"/>
        </w:rPr>
        <w:t>ed</w:t>
      </w:r>
      <w:r w:rsidR="008E7BFE" w:rsidRPr="00F37A2E">
        <w:rPr>
          <w:rFonts w:ascii="Arial" w:hAnsi="Arial" w:cs="Arial"/>
          <w:sz w:val="20"/>
          <w:szCs w:val="20"/>
          <w:lang w:val="en-GB"/>
        </w:rPr>
        <w:t xml:space="preserve"> </w:t>
      </w:r>
      <w:r w:rsidRPr="00F37A2E">
        <w:rPr>
          <w:rFonts w:ascii="Arial" w:hAnsi="Arial" w:cs="Arial"/>
          <w:sz w:val="20"/>
          <w:szCs w:val="20"/>
          <w:lang w:val="en-GB"/>
        </w:rPr>
        <w:t xml:space="preserve">a major concern. Bulgaria </w:t>
      </w:r>
      <w:r w:rsidR="008E7BFE">
        <w:rPr>
          <w:rFonts w:ascii="Arial" w:hAnsi="Arial" w:cs="Arial"/>
          <w:sz w:val="20"/>
          <w:szCs w:val="20"/>
          <w:lang w:val="en-GB"/>
        </w:rPr>
        <w:t>reported</w:t>
      </w:r>
      <w:r w:rsidR="008E7BFE" w:rsidRPr="00F37A2E">
        <w:rPr>
          <w:rFonts w:ascii="Arial" w:hAnsi="Arial" w:cs="Arial"/>
          <w:sz w:val="20"/>
          <w:szCs w:val="20"/>
          <w:lang w:val="en-GB"/>
        </w:rPr>
        <w:t xml:space="preserve"> </w:t>
      </w:r>
      <w:r w:rsidRPr="00F37A2E">
        <w:rPr>
          <w:rFonts w:ascii="Arial" w:hAnsi="Arial" w:cs="Arial"/>
          <w:sz w:val="20"/>
          <w:szCs w:val="20"/>
          <w:lang w:val="en-GB"/>
        </w:rPr>
        <w:t>one of the highest death rates per million</w:t>
      </w:r>
      <w:r w:rsidR="008E7BFE">
        <w:rPr>
          <w:rFonts w:ascii="Arial" w:hAnsi="Arial" w:cs="Arial"/>
          <w:sz w:val="20"/>
          <w:szCs w:val="20"/>
          <w:lang w:val="en-GB"/>
        </w:rPr>
        <w:t xml:space="preserve"> of</w:t>
      </w:r>
      <w:r w:rsidRPr="00F37A2E">
        <w:rPr>
          <w:rFonts w:ascii="Arial" w:hAnsi="Arial" w:cs="Arial"/>
          <w:sz w:val="20"/>
          <w:szCs w:val="20"/>
          <w:lang w:val="en-GB"/>
        </w:rPr>
        <w:t xml:space="preserve"> population in road accidents in the EU</w:t>
      </w:r>
      <w:r w:rsidR="00845A86">
        <w:rPr>
          <w:rStyle w:val="FootnoteReference"/>
          <w:rFonts w:ascii="Arial" w:hAnsi="Arial" w:cs="Arial"/>
          <w:sz w:val="20"/>
          <w:szCs w:val="20"/>
          <w:lang w:val="en-GB"/>
        </w:rPr>
        <w:footnoteReference w:id="6"/>
      </w:r>
      <w:r w:rsidRPr="00F37A2E">
        <w:rPr>
          <w:rFonts w:ascii="Arial" w:hAnsi="Arial" w:cs="Arial"/>
          <w:sz w:val="20"/>
          <w:szCs w:val="20"/>
          <w:lang w:val="en-GB"/>
        </w:rPr>
        <w:t xml:space="preserve"> . Another major problem </w:t>
      </w:r>
      <w:r w:rsidR="008E7BFE">
        <w:rPr>
          <w:rFonts w:ascii="Arial" w:hAnsi="Arial" w:cs="Arial"/>
          <w:sz w:val="20"/>
          <w:szCs w:val="20"/>
          <w:lang w:val="en-GB"/>
        </w:rPr>
        <w:t xml:space="preserve">had to do with </w:t>
      </w:r>
      <w:r w:rsidRPr="00F37A2E">
        <w:rPr>
          <w:rFonts w:ascii="Arial" w:hAnsi="Arial" w:cs="Arial"/>
          <w:sz w:val="20"/>
          <w:szCs w:val="20"/>
          <w:lang w:val="en-GB"/>
        </w:rPr>
        <w:t xml:space="preserve">the quality of transport infrastructure, which </w:t>
      </w:r>
      <w:r w:rsidR="008E7BFE" w:rsidRPr="00F37A2E">
        <w:rPr>
          <w:rFonts w:ascii="Arial" w:hAnsi="Arial" w:cs="Arial"/>
          <w:sz w:val="20"/>
          <w:szCs w:val="20"/>
          <w:lang w:val="en-GB"/>
        </w:rPr>
        <w:t>contribute</w:t>
      </w:r>
      <w:r w:rsidR="008E7BFE">
        <w:rPr>
          <w:rFonts w:ascii="Arial" w:hAnsi="Arial" w:cs="Arial"/>
          <w:sz w:val="20"/>
          <w:szCs w:val="20"/>
          <w:lang w:val="en-GB"/>
        </w:rPr>
        <w:t>d</w:t>
      </w:r>
      <w:r w:rsidR="008E7BFE" w:rsidRPr="00F37A2E">
        <w:rPr>
          <w:rFonts w:ascii="Arial" w:hAnsi="Arial" w:cs="Arial"/>
          <w:sz w:val="20"/>
          <w:szCs w:val="20"/>
          <w:lang w:val="en-GB"/>
        </w:rPr>
        <w:t xml:space="preserve"> </w:t>
      </w:r>
      <w:r w:rsidRPr="00F37A2E">
        <w:rPr>
          <w:rFonts w:ascii="Arial" w:hAnsi="Arial" w:cs="Arial"/>
          <w:sz w:val="20"/>
          <w:szCs w:val="20"/>
          <w:lang w:val="en-GB"/>
        </w:rPr>
        <w:t xml:space="preserve">to the outflow of rail passengers. </w:t>
      </w:r>
    </w:p>
    <w:p w14:paraId="684A873C" w14:textId="6C8591C0" w:rsidR="00516B05" w:rsidRPr="00F37A2E" w:rsidRDefault="002342C2" w:rsidP="001F00DF">
      <w:pPr>
        <w:jc w:val="both"/>
        <w:rPr>
          <w:rFonts w:ascii="Arial" w:hAnsi="Arial" w:cs="Arial"/>
          <w:sz w:val="20"/>
          <w:szCs w:val="20"/>
          <w:lang w:val="en-GB"/>
        </w:rPr>
      </w:pPr>
      <w:r w:rsidRPr="00F37A2E">
        <w:rPr>
          <w:rFonts w:ascii="Arial" w:hAnsi="Arial" w:cs="Arial"/>
          <w:sz w:val="20"/>
          <w:szCs w:val="20"/>
          <w:lang w:val="en-GB"/>
        </w:rPr>
        <w:t xml:space="preserve">The share of renewables in transport </w:t>
      </w:r>
      <w:r w:rsidR="008E7BFE">
        <w:rPr>
          <w:rFonts w:ascii="Arial" w:hAnsi="Arial" w:cs="Arial"/>
          <w:sz w:val="20"/>
          <w:szCs w:val="20"/>
          <w:lang w:val="en-GB"/>
        </w:rPr>
        <w:t>stepped up</w:t>
      </w:r>
      <w:r w:rsidRPr="00F37A2E">
        <w:rPr>
          <w:rFonts w:ascii="Arial" w:hAnsi="Arial" w:cs="Arial"/>
          <w:sz w:val="20"/>
          <w:szCs w:val="20"/>
          <w:lang w:val="en-GB"/>
        </w:rPr>
        <w:t xml:space="preserve"> from 5.88% in 2013 to 9.10% in 2020, </w:t>
      </w:r>
      <w:r w:rsidR="008E7BFE">
        <w:rPr>
          <w:rFonts w:ascii="Arial" w:hAnsi="Arial" w:cs="Arial"/>
          <w:sz w:val="20"/>
          <w:szCs w:val="20"/>
          <w:lang w:val="en-GB"/>
        </w:rPr>
        <w:t>approximating</w:t>
      </w:r>
      <w:r w:rsidRPr="00F37A2E">
        <w:rPr>
          <w:rFonts w:ascii="Arial" w:hAnsi="Arial" w:cs="Arial"/>
          <w:sz w:val="20"/>
          <w:szCs w:val="20"/>
          <w:lang w:val="en-GB"/>
        </w:rPr>
        <w:t xml:space="preserve"> the European average of 10.22%. The construction of charging stations for electric vehicles started in 2014. The rate of construction of charging stations for electric vehicles ha</w:t>
      </w:r>
      <w:r w:rsidR="008E7BFE">
        <w:rPr>
          <w:rFonts w:ascii="Arial" w:hAnsi="Arial" w:cs="Arial"/>
          <w:sz w:val="20"/>
          <w:szCs w:val="20"/>
          <w:lang w:val="en-GB"/>
        </w:rPr>
        <w:t>d</w:t>
      </w:r>
      <w:r w:rsidRPr="00F37A2E">
        <w:rPr>
          <w:rFonts w:ascii="Arial" w:hAnsi="Arial" w:cs="Arial"/>
          <w:sz w:val="20"/>
          <w:szCs w:val="20"/>
          <w:lang w:val="en-GB"/>
        </w:rPr>
        <w:t xml:space="preserve"> been increasing and by 2021 there </w:t>
      </w:r>
      <w:r w:rsidR="008E7BFE">
        <w:rPr>
          <w:rFonts w:ascii="Arial" w:hAnsi="Arial" w:cs="Arial"/>
          <w:sz w:val="20"/>
          <w:szCs w:val="20"/>
          <w:lang w:val="en-GB"/>
        </w:rPr>
        <w:t>had already been</w:t>
      </w:r>
      <w:r w:rsidR="008E7BFE" w:rsidRPr="00F37A2E">
        <w:rPr>
          <w:rFonts w:ascii="Arial" w:hAnsi="Arial" w:cs="Arial"/>
          <w:sz w:val="20"/>
          <w:szCs w:val="20"/>
          <w:lang w:val="en-GB"/>
        </w:rPr>
        <w:t xml:space="preserve"> </w:t>
      </w:r>
      <w:r w:rsidRPr="00F37A2E">
        <w:rPr>
          <w:rFonts w:ascii="Arial" w:hAnsi="Arial" w:cs="Arial"/>
          <w:sz w:val="20"/>
          <w:szCs w:val="20"/>
          <w:lang w:val="en-GB"/>
        </w:rPr>
        <w:t xml:space="preserve">683 charging stations </w:t>
      </w:r>
      <w:r w:rsidR="008E7BFE">
        <w:rPr>
          <w:rFonts w:ascii="Arial" w:hAnsi="Arial" w:cs="Arial"/>
          <w:sz w:val="20"/>
          <w:szCs w:val="20"/>
          <w:lang w:val="en-GB"/>
        </w:rPr>
        <w:t>in place</w:t>
      </w:r>
      <w:r w:rsidR="008E7BFE" w:rsidRPr="00F37A2E">
        <w:rPr>
          <w:rFonts w:ascii="Arial" w:hAnsi="Arial" w:cs="Arial"/>
          <w:sz w:val="20"/>
          <w:szCs w:val="20"/>
          <w:lang w:val="en-GB"/>
        </w:rPr>
        <w:t xml:space="preserve"> </w:t>
      </w:r>
      <w:r w:rsidRPr="00F37A2E">
        <w:rPr>
          <w:rFonts w:ascii="Arial" w:hAnsi="Arial" w:cs="Arial"/>
          <w:sz w:val="20"/>
          <w:szCs w:val="20"/>
          <w:lang w:val="en-GB"/>
        </w:rPr>
        <w:t>in the country</w:t>
      </w:r>
      <w:r w:rsidR="00931FD1" w:rsidRPr="00F37A2E">
        <w:rPr>
          <w:rFonts w:ascii="Arial" w:hAnsi="Arial" w:cs="Arial"/>
          <w:sz w:val="20"/>
          <w:szCs w:val="20"/>
          <w:lang w:val="en-GB"/>
        </w:rPr>
        <w:t>.</w:t>
      </w:r>
    </w:p>
    <w:p w14:paraId="3B5940BB" w14:textId="4754B9FB" w:rsidR="000D3C9F" w:rsidRPr="00F37A2E" w:rsidRDefault="002342C2" w:rsidP="001F00DF">
      <w:pPr>
        <w:jc w:val="both"/>
        <w:rPr>
          <w:rFonts w:ascii="Arial" w:hAnsi="Arial" w:cs="Arial"/>
          <w:sz w:val="20"/>
          <w:szCs w:val="20"/>
          <w:lang w:val="en-GB"/>
        </w:rPr>
      </w:pPr>
      <w:r w:rsidRPr="00F37A2E">
        <w:rPr>
          <w:rFonts w:ascii="Arial" w:hAnsi="Arial" w:cs="Arial"/>
          <w:sz w:val="20"/>
          <w:szCs w:val="20"/>
          <w:lang w:val="en-GB"/>
        </w:rPr>
        <w:t xml:space="preserve">The main indicators </w:t>
      </w:r>
      <w:r w:rsidR="005060D1">
        <w:rPr>
          <w:rFonts w:ascii="Arial" w:hAnsi="Arial" w:cs="Arial"/>
          <w:sz w:val="20"/>
          <w:szCs w:val="20"/>
          <w:lang w:val="en-GB"/>
        </w:rPr>
        <w:t>describing the</w:t>
      </w:r>
      <w:r w:rsidR="008E7BFE">
        <w:rPr>
          <w:rFonts w:ascii="Arial" w:hAnsi="Arial" w:cs="Arial"/>
          <w:sz w:val="20"/>
          <w:szCs w:val="20"/>
          <w:lang w:val="en-GB"/>
        </w:rPr>
        <w:t xml:space="preserve"> </w:t>
      </w:r>
      <w:r w:rsidRPr="00F37A2E">
        <w:rPr>
          <w:rFonts w:ascii="Arial" w:hAnsi="Arial" w:cs="Arial"/>
          <w:sz w:val="20"/>
          <w:szCs w:val="20"/>
          <w:lang w:val="en-GB"/>
        </w:rPr>
        <w:t xml:space="preserve">changes in the transport system are presented in </w:t>
      </w:r>
      <w:r w:rsidRPr="00F37A2E">
        <w:rPr>
          <w:rFonts w:ascii="Arial" w:hAnsi="Arial" w:cs="Arial"/>
          <w:sz w:val="20"/>
          <w:szCs w:val="20"/>
          <w:lang w:val="en-GB"/>
        </w:rPr>
        <w:fldChar w:fldCharType="begin"/>
      </w:r>
      <w:r w:rsidRPr="00F37A2E">
        <w:rPr>
          <w:rFonts w:ascii="Arial" w:hAnsi="Arial" w:cs="Arial"/>
          <w:sz w:val="20"/>
          <w:szCs w:val="20"/>
          <w:lang w:val="en-GB"/>
        </w:rPr>
        <w:instrText xml:space="preserve"> REF _Ref106882939 \h </w:instrText>
      </w:r>
      <w:r w:rsidR="00715A12">
        <w:rPr>
          <w:rFonts w:ascii="Arial" w:hAnsi="Arial" w:cs="Arial"/>
          <w:sz w:val="20"/>
          <w:szCs w:val="20"/>
          <w:lang w:val="en-GB"/>
        </w:rPr>
        <w:instrText xml:space="preserve"> \* MERGEFORMAT </w:instrText>
      </w:r>
      <w:r w:rsidRPr="00F37A2E">
        <w:rPr>
          <w:rFonts w:ascii="Arial" w:hAnsi="Arial" w:cs="Arial"/>
          <w:sz w:val="20"/>
          <w:szCs w:val="20"/>
          <w:lang w:val="en-GB"/>
        </w:rPr>
      </w:r>
      <w:r w:rsidRPr="00F37A2E">
        <w:rPr>
          <w:rFonts w:ascii="Arial" w:hAnsi="Arial" w:cs="Arial"/>
          <w:sz w:val="20"/>
          <w:szCs w:val="20"/>
          <w:lang w:val="en-GB"/>
        </w:rPr>
        <w:fldChar w:fldCharType="separate"/>
      </w:r>
      <w:r w:rsidR="00715A12" w:rsidRPr="00F37A2E">
        <w:rPr>
          <w:rFonts w:ascii="Arial" w:hAnsi="Arial" w:cs="Arial"/>
          <w:color w:val="0070C0"/>
          <w:sz w:val="20"/>
          <w:szCs w:val="20"/>
          <w:lang w:val="en-GB"/>
        </w:rPr>
        <w:t xml:space="preserve">Table </w:t>
      </w:r>
      <w:r w:rsidR="00715A12" w:rsidRPr="00715A12">
        <w:rPr>
          <w:rFonts w:ascii="Arial" w:hAnsi="Arial" w:cs="Arial"/>
          <w:iCs/>
          <w:noProof/>
          <w:color w:val="0070C0"/>
          <w:sz w:val="20"/>
          <w:szCs w:val="20"/>
          <w:lang w:val="en-GB"/>
        </w:rPr>
        <w:t>4</w:t>
      </w:r>
      <w:r w:rsidRPr="00F37A2E">
        <w:rPr>
          <w:rFonts w:ascii="Arial" w:hAnsi="Arial" w:cs="Arial"/>
          <w:sz w:val="20"/>
          <w:szCs w:val="20"/>
          <w:lang w:val="en-GB"/>
        </w:rPr>
        <w:fldChar w:fldCharType="end"/>
      </w:r>
      <w:r w:rsidRPr="00F37A2E">
        <w:rPr>
          <w:rFonts w:ascii="Arial" w:hAnsi="Arial" w:cs="Arial"/>
          <w:sz w:val="20"/>
          <w:szCs w:val="20"/>
          <w:lang w:val="en-GB"/>
        </w:rPr>
        <w:t xml:space="preserve"> below</w:t>
      </w:r>
      <w:r w:rsidR="006D0AF5" w:rsidRPr="00F37A2E">
        <w:rPr>
          <w:rFonts w:ascii="Arial" w:hAnsi="Arial" w:cs="Arial"/>
          <w:sz w:val="20"/>
          <w:szCs w:val="20"/>
          <w:lang w:val="en-GB"/>
        </w:rPr>
        <w:t>.</w:t>
      </w:r>
    </w:p>
    <w:p w14:paraId="1AB42DC9" w14:textId="54999FC3" w:rsidR="003E5B04" w:rsidRPr="00F37A2E" w:rsidRDefault="002342C2" w:rsidP="000A634A">
      <w:pPr>
        <w:pStyle w:val="Caption"/>
        <w:keepNext/>
        <w:spacing w:after="60"/>
        <w:rPr>
          <w:rFonts w:ascii="Arial" w:hAnsi="Arial" w:cs="Arial"/>
          <w:i w:val="0"/>
          <w:color w:val="0070C0"/>
          <w:sz w:val="20"/>
          <w:szCs w:val="20"/>
          <w:lang w:val="en-GB"/>
        </w:rPr>
      </w:pPr>
      <w:bookmarkStart w:id="40" w:name="_Ref106882939"/>
      <w:bookmarkStart w:id="41" w:name="_Toc120875042"/>
      <w:r w:rsidRPr="00F37A2E">
        <w:rPr>
          <w:rFonts w:ascii="Arial" w:hAnsi="Arial" w:cs="Arial"/>
          <w:i w:val="0"/>
          <w:color w:val="0070C0"/>
          <w:sz w:val="20"/>
          <w:szCs w:val="20"/>
          <w:lang w:val="en-GB"/>
        </w:rPr>
        <w:t>Table</w:t>
      </w:r>
      <w:r w:rsidR="003E5B04" w:rsidRPr="00F37A2E">
        <w:rPr>
          <w:rFonts w:ascii="Arial" w:hAnsi="Arial" w:cs="Arial"/>
          <w:i w:val="0"/>
          <w:color w:val="0070C0"/>
          <w:sz w:val="20"/>
          <w:szCs w:val="20"/>
          <w:lang w:val="en-GB"/>
        </w:rPr>
        <w:t xml:space="preserve"> </w:t>
      </w:r>
      <w:r w:rsidR="003E5B04" w:rsidRPr="00F37A2E">
        <w:rPr>
          <w:rFonts w:ascii="Arial" w:hAnsi="Arial" w:cs="Arial"/>
          <w:i w:val="0"/>
          <w:color w:val="0070C0"/>
          <w:sz w:val="20"/>
          <w:szCs w:val="20"/>
          <w:lang w:val="en-GB"/>
        </w:rPr>
        <w:fldChar w:fldCharType="begin"/>
      </w:r>
      <w:r w:rsidR="003E5B04" w:rsidRPr="00F37A2E">
        <w:rPr>
          <w:rFonts w:ascii="Arial" w:hAnsi="Arial" w:cs="Arial"/>
          <w:i w:val="0"/>
          <w:color w:val="0070C0"/>
          <w:sz w:val="20"/>
          <w:szCs w:val="20"/>
          <w:lang w:val="en-GB"/>
        </w:rPr>
        <w:instrText xml:space="preserve"> SEQ Таблица \* ARABIC </w:instrText>
      </w:r>
      <w:r w:rsidR="003E5B04"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4</w:t>
      </w:r>
      <w:r w:rsidR="003E5B04" w:rsidRPr="00F37A2E">
        <w:rPr>
          <w:rFonts w:ascii="Arial" w:hAnsi="Arial" w:cs="Arial"/>
          <w:i w:val="0"/>
          <w:color w:val="0070C0"/>
          <w:sz w:val="20"/>
          <w:szCs w:val="20"/>
          <w:lang w:val="en-GB"/>
        </w:rPr>
        <w:fldChar w:fldCharType="end"/>
      </w:r>
      <w:bookmarkEnd w:id="40"/>
      <w:r w:rsidR="003E5B04"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Key indicators for the transport sector in 2013 and 2021</w:t>
      </w:r>
      <w:bookmarkEnd w:id="41"/>
    </w:p>
    <w:tbl>
      <w:tblPr>
        <w:tblStyle w:val="EcorysTable2"/>
        <w:tblW w:w="9438" w:type="dxa"/>
        <w:tblLook w:val="04A0" w:firstRow="1" w:lastRow="0" w:firstColumn="1" w:lastColumn="0" w:noHBand="0" w:noVBand="1"/>
      </w:tblPr>
      <w:tblGrid>
        <w:gridCol w:w="6745"/>
        <w:gridCol w:w="1260"/>
        <w:gridCol w:w="1433"/>
      </w:tblGrid>
      <w:tr w:rsidR="003E5B04" w:rsidRPr="00F37A2E" w14:paraId="7AC609C0" w14:textId="77777777" w:rsidTr="001F0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45" w:type="dxa"/>
          </w:tcPr>
          <w:p w14:paraId="472603F7" w14:textId="413E626A" w:rsidR="003E5B04" w:rsidRPr="00F37A2E" w:rsidRDefault="002342C2" w:rsidP="004A5F1C">
            <w:pPr>
              <w:keepNext/>
              <w:spacing w:before="60" w:after="60"/>
              <w:jc w:val="both"/>
              <w:rPr>
                <w:rFonts w:ascii="Arial" w:hAnsi="Arial" w:cs="Arial"/>
                <w:b/>
                <w:bCs/>
                <w:color w:val="FFFFFF" w:themeColor="background1"/>
                <w:sz w:val="18"/>
                <w:szCs w:val="18"/>
                <w:lang w:val="en-GB"/>
              </w:rPr>
            </w:pPr>
            <w:r w:rsidRPr="00F37A2E">
              <w:rPr>
                <w:rFonts w:ascii="Arial" w:hAnsi="Arial" w:cs="Arial"/>
                <w:b/>
                <w:bCs/>
                <w:color w:val="FFFFFF" w:themeColor="background1"/>
                <w:sz w:val="18"/>
                <w:szCs w:val="18"/>
                <w:lang w:val="en-GB"/>
              </w:rPr>
              <w:t>Indicator</w:t>
            </w:r>
          </w:p>
        </w:tc>
        <w:tc>
          <w:tcPr>
            <w:tcW w:w="1260" w:type="dxa"/>
          </w:tcPr>
          <w:p w14:paraId="1872EC2E" w14:textId="7CED428F" w:rsidR="003E5B04" w:rsidRPr="00F37A2E" w:rsidRDefault="003E5B04"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en-GB"/>
              </w:rPr>
            </w:pPr>
            <w:r w:rsidRPr="00F37A2E">
              <w:rPr>
                <w:rFonts w:ascii="Arial" w:hAnsi="Arial" w:cs="Arial"/>
                <w:b/>
                <w:bCs/>
                <w:color w:val="FFFFFF" w:themeColor="background1"/>
                <w:sz w:val="18"/>
                <w:szCs w:val="18"/>
                <w:lang w:val="en-GB"/>
              </w:rPr>
              <w:t>2013</w:t>
            </w:r>
          </w:p>
        </w:tc>
        <w:tc>
          <w:tcPr>
            <w:tcW w:w="1433" w:type="dxa"/>
          </w:tcPr>
          <w:p w14:paraId="0BDB6533" w14:textId="0D5C3AFD" w:rsidR="003E5B04" w:rsidRPr="00F37A2E" w:rsidRDefault="003E5B04"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en-GB"/>
              </w:rPr>
            </w:pPr>
            <w:r w:rsidRPr="00F37A2E">
              <w:rPr>
                <w:rFonts w:ascii="Arial" w:hAnsi="Arial" w:cs="Arial"/>
                <w:b/>
                <w:bCs/>
                <w:color w:val="FFFFFF" w:themeColor="background1"/>
                <w:sz w:val="18"/>
                <w:szCs w:val="18"/>
                <w:lang w:val="en-GB"/>
              </w:rPr>
              <w:t>20</w:t>
            </w:r>
            <w:r w:rsidR="00F33E65" w:rsidRPr="00F37A2E">
              <w:rPr>
                <w:rFonts w:ascii="Arial" w:hAnsi="Arial" w:cs="Arial"/>
                <w:b/>
                <w:bCs/>
                <w:color w:val="FFFFFF" w:themeColor="background1"/>
                <w:sz w:val="18"/>
                <w:szCs w:val="18"/>
                <w:lang w:val="en-GB"/>
              </w:rPr>
              <w:t>21</w:t>
            </w:r>
          </w:p>
        </w:tc>
      </w:tr>
      <w:tr w:rsidR="002342C2" w:rsidRPr="00F37A2E" w14:paraId="3810D3D5"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2574901B" w14:textId="5B15202C"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Length of railway lines (km)</w:t>
            </w:r>
          </w:p>
        </w:tc>
        <w:tc>
          <w:tcPr>
            <w:tcW w:w="1260" w:type="dxa"/>
          </w:tcPr>
          <w:p w14:paraId="03C92F0F" w14:textId="5104CB27"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color w:val="000000"/>
                <w:sz w:val="18"/>
                <w:szCs w:val="18"/>
                <w:lang w:val="en-GB"/>
              </w:rPr>
              <w:t>4 098</w:t>
            </w:r>
          </w:p>
        </w:tc>
        <w:tc>
          <w:tcPr>
            <w:tcW w:w="1433" w:type="dxa"/>
          </w:tcPr>
          <w:p w14:paraId="581EFE5B" w14:textId="729B84C8"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color w:val="000000"/>
                <w:sz w:val="18"/>
                <w:szCs w:val="18"/>
                <w:lang w:val="en-GB"/>
              </w:rPr>
              <w:t>4 031</w:t>
            </w:r>
          </w:p>
        </w:tc>
      </w:tr>
      <w:tr w:rsidR="002342C2" w:rsidRPr="00F37A2E" w14:paraId="53799A7D"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5D228AFD" w14:textId="4FA3240C" w:rsidR="002342C2" w:rsidRPr="00F37A2E" w:rsidRDefault="002342C2" w:rsidP="002342C2">
            <w:pPr>
              <w:spacing w:before="60" w:after="60"/>
              <w:ind w:firstLine="313"/>
              <w:jc w:val="both"/>
              <w:rPr>
                <w:rFonts w:ascii="Arial" w:hAnsi="Arial" w:cs="Arial"/>
                <w:color w:val="000000"/>
                <w:sz w:val="18"/>
                <w:szCs w:val="18"/>
                <w:lang w:val="en-GB"/>
              </w:rPr>
            </w:pPr>
            <w:r w:rsidRPr="00F37A2E">
              <w:rPr>
                <w:rFonts w:ascii="Arial" w:hAnsi="Arial" w:cs="Arial"/>
                <w:color w:val="000000"/>
                <w:sz w:val="18"/>
                <w:szCs w:val="18"/>
                <w:lang w:val="en-GB"/>
              </w:rPr>
              <w:t>of which electrified (km) and (%)</w:t>
            </w:r>
          </w:p>
        </w:tc>
        <w:tc>
          <w:tcPr>
            <w:tcW w:w="1260" w:type="dxa"/>
          </w:tcPr>
          <w:p w14:paraId="113AEE12" w14:textId="45B0876A"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2 869 (70%)</w:t>
            </w:r>
          </w:p>
        </w:tc>
        <w:tc>
          <w:tcPr>
            <w:tcW w:w="1433" w:type="dxa"/>
          </w:tcPr>
          <w:p w14:paraId="1CCBDA12" w14:textId="0AC42B1C"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3 001 (74%)</w:t>
            </w:r>
          </w:p>
        </w:tc>
      </w:tr>
      <w:tr w:rsidR="002342C2" w:rsidRPr="00F37A2E" w14:paraId="3C529856"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5264148C" w14:textId="7403222D"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Double railway lines</w:t>
            </w:r>
          </w:p>
        </w:tc>
        <w:tc>
          <w:tcPr>
            <w:tcW w:w="1260" w:type="dxa"/>
          </w:tcPr>
          <w:p w14:paraId="6475316C" w14:textId="6AB6DD2D"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990 (24%)</w:t>
            </w:r>
          </w:p>
        </w:tc>
        <w:tc>
          <w:tcPr>
            <w:tcW w:w="1433" w:type="dxa"/>
          </w:tcPr>
          <w:p w14:paraId="7EF5F205" w14:textId="7AFCDF1D"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995 (25%)</w:t>
            </w:r>
          </w:p>
        </w:tc>
      </w:tr>
      <w:tr w:rsidR="002342C2" w:rsidRPr="00F37A2E" w14:paraId="67DCDD97"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5B3A1B91" w14:textId="20A7D249"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Share of motorways and primary roads (%)</w:t>
            </w:r>
          </w:p>
        </w:tc>
        <w:tc>
          <w:tcPr>
            <w:tcW w:w="1260" w:type="dxa"/>
          </w:tcPr>
          <w:p w14:paraId="5F4082FC" w14:textId="3F3E828C"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color w:val="000000"/>
                <w:sz w:val="18"/>
                <w:szCs w:val="18"/>
                <w:lang w:val="en-GB"/>
              </w:rPr>
              <w:t>18,2</w:t>
            </w:r>
          </w:p>
        </w:tc>
        <w:tc>
          <w:tcPr>
            <w:tcW w:w="1433" w:type="dxa"/>
          </w:tcPr>
          <w:p w14:paraId="48EDDA4F" w14:textId="2178C230"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18,5</w:t>
            </w:r>
          </w:p>
        </w:tc>
      </w:tr>
      <w:tr w:rsidR="002342C2" w:rsidRPr="00F37A2E" w14:paraId="2E01BC2A" w14:textId="77777777" w:rsidTr="000A634A">
        <w:tc>
          <w:tcPr>
            <w:cnfStyle w:val="001000000000" w:firstRow="0" w:lastRow="0" w:firstColumn="1" w:lastColumn="0" w:oddVBand="0" w:evenVBand="0" w:oddHBand="0" w:evenHBand="0" w:firstRowFirstColumn="0" w:firstRowLastColumn="0" w:lastRowFirstColumn="0" w:lastRowLastColumn="0"/>
            <w:tcW w:w="9438" w:type="dxa"/>
            <w:gridSpan w:val="3"/>
          </w:tcPr>
          <w:p w14:paraId="47D413A0" w14:textId="31890A9B" w:rsidR="002342C2" w:rsidRPr="00F37A2E" w:rsidRDefault="002342C2" w:rsidP="002342C2">
            <w:pPr>
              <w:spacing w:before="60" w:after="60"/>
              <w:rPr>
                <w:rFonts w:ascii="Arial" w:hAnsi="Arial" w:cs="Arial"/>
                <w:i/>
                <w:iCs/>
                <w:sz w:val="18"/>
                <w:szCs w:val="18"/>
                <w:lang w:val="en-GB"/>
              </w:rPr>
            </w:pPr>
            <w:r w:rsidRPr="00F37A2E">
              <w:rPr>
                <w:rFonts w:ascii="Arial" w:hAnsi="Arial" w:cs="Arial"/>
                <w:i/>
                <w:iCs/>
                <w:color w:val="000000"/>
                <w:sz w:val="18"/>
                <w:szCs w:val="18"/>
                <w:lang w:val="en-GB"/>
              </w:rPr>
              <w:t>Share of freight traffic (%)</w:t>
            </w:r>
          </w:p>
        </w:tc>
      </w:tr>
      <w:tr w:rsidR="002342C2" w:rsidRPr="00F37A2E" w14:paraId="5852B585"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5FDA94A7" w14:textId="56889F5A" w:rsidR="002342C2" w:rsidRPr="00F37A2E" w:rsidRDefault="002342C2" w:rsidP="002342C2">
            <w:pPr>
              <w:spacing w:before="60" w:after="60"/>
              <w:jc w:val="both"/>
              <w:rPr>
                <w:rFonts w:ascii="Arial" w:hAnsi="Arial" w:cs="Arial"/>
                <w:sz w:val="18"/>
                <w:szCs w:val="18"/>
                <w:lang w:val="en-GB"/>
              </w:rPr>
            </w:pPr>
            <w:r w:rsidRPr="00F37A2E">
              <w:rPr>
                <w:rFonts w:ascii="Arial" w:hAnsi="Arial" w:cs="Arial"/>
                <w:sz w:val="18"/>
                <w:szCs w:val="18"/>
                <w:lang w:val="en-GB"/>
              </w:rPr>
              <w:t>Railway</w:t>
            </w:r>
          </w:p>
        </w:tc>
        <w:tc>
          <w:tcPr>
            <w:tcW w:w="1260" w:type="dxa"/>
          </w:tcPr>
          <w:p w14:paraId="5F85BCC8" w14:textId="77777777"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16,6</w:t>
            </w:r>
          </w:p>
        </w:tc>
        <w:tc>
          <w:tcPr>
            <w:tcW w:w="1433" w:type="dxa"/>
          </w:tcPr>
          <w:p w14:paraId="28A83700" w14:textId="1546B21B"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20,7 (2020)</w:t>
            </w:r>
          </w:p>
        </w:tc>
      </w:tr>
      <w:tr w:rsidR="002342C2" w:rsidRPr="00F37A2E" w14:paraId="6EC80F0B"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46707E63" w14:textId="4AFEFB60"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Road</w:t>
            </w:r>
          </w:p>
        </w:tc>
        <w:tc>
          <w:tcPr>
            <w:tcW w:w="1260" w:type="dxa"/>
          </w:tcPr>
          <w:p w14:paraId="64AD671E" w14:textId="77777777"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56,0</w:t>
            </w:r>
          </w:p>
        </w:tc>
        <w:tc>
          <w:tcPr>
            <w:tcW w:w="1433" w:type="dxa"/>
          </w:tcPr>
          <w:p w14:paraId="6B59CADA" w14:textId="056E1E30"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50,6 (2020)</w:t>
            </w:r>
          </w:p>
        </w:tc>
      </w:tr>
      <w:tr w:rsidR="002342C2" w:rsidRPr="00F37A2E" w14:paraId="1A722BF3"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79F5597F" w14:textId="63EA6EFF"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Water (domestic)</w:t>
            </w:r>
          </w:p>
        </w:tc>
        <w:tc>
          <w:tcPr>
            <w:tcW w:w="1260" w:type="dxa"/>
          </w:tcPr>
          <w:p w14:paraId="54775CD0" w14:textId="77777777"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27,5</w:t>
            </w:r>
          </w:p>
        </w:tc>
        <w:tc>
          <w:tcPr>
            <w:tcW w:w="1433" w:type="dxa"/>
          </w:tcPr>
          <w:p w14:paraId="02308530" w14:textId="2E61AADC"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28,7 (2020)</w:t>
            </w:r>
          </w:p>
        </w:tc>
      </w:tr>
      <w:tr w:rsidR="002342C2" w:rsidRPr="00F37A2E" w14:paraId="569CE20D" w14:textId="77777777" w:rsidTr="000A634A">
        <w:tc>
          <w:tcPr>
            <w:cnfStyle w:val="001000000000" w:firstRow="0" w:lastRow="0" w:firstColumn="1" w:lastColumn="0" w:oddVBand="0" w:evenVBand="0" w:oddHBand="0" w:evenHBand="0" w:firstRowFirstColumn="0" w:firstRowLastColumn="0" w:lastRowFirstColumn="0" w:lastRowLastColumn="0"/>
            <w:tcW w:w="9438" w:type="dxa"/>
            <w:gridSpan w:val="3"/>
          </w:tcPr>
          <w:p w14:paraId="4403889E" w14:textId="2DFE1232" w:rsidR="002342C2" w:rsidRPr="00F37A2E" w:rsidRDefault="002342C2" w:rsidP="002342C2">
            <w:pPr>
              <w:spacing w:before="60" w:after="60"/>
              <w:rPr>
                <w:rFonts w:ascii="Arial" w:hAnsi="Arial" w:cs="Arial"/>
                <w:i/>
                <w:iCs/>
                <w:color w:val="000000"/>
                <w:sz w:val="18"/>
                <w:szCs w:val="18"/>
                <w:lang w:val="en-GB"/>
              </w:rPr>
            </w:pPr>
            <w:r w:rsidRPr="00F37A2E">
              <w:rPr>
                <w:rFonts w:ascii="Arial" w:hAnsi="Arial" w:cs="Arial"/>
                <w:i/>
                <w:iCs/>
                <w:color w:val="000000"/>
                <w:sz w:val="18"/>
                <w:szCs w:val="18"/>
                <w:lang w:val="en-GB"/>
              </w:rPr>
              <w:t>Share of passenger transport (%)</w:t>
            </w:r>
          </w:p>
        </w:tc>
      </w:tr>
      <w:tr w:rsidR="002342C2" w:rsidRPr="00F37A2E" w14:paraId="1F24E213"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6C4FB725" w14:textId="10420056"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Railway</w:t>
            </w:r>
          </w:p>
        </w:tc>
        <w:tc>
          <w:tcPr>
            <w:tcW w:w="1260" w:type="dxa"/>
          </w:tcPr>
          <w:p w14:paraId="4931E680" w14:textId="77777777"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2,9</w:t>
            </w:r>
          </w:p>
        </w:tc>
        <w:tc>
          <w:tcPr>
            <w:tcW w:w="1433" w:type="dxa"/>
          </w:tcPr>
          <w:p w14:paraId="1A64913F" w14:textId="40FDEBBB"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2,2 (2019)</w:t>
            </w:r>
          </w:p>
        </w:tc>
      </w:tr>
      <w:tr w:rsidR="002342C2" w:rsidRPr="00F37A2E" w14:paraId="377C5C3E"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0D07D584" w14:textId="40194508"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road – cars</w:t>
            </w:r>
          </w:p>
        </w:tc>
        <w:tc>
          <w:tcPr>
            <w:tcW w:w="1260" w:type="dxa"/>
          </w:tcPr>
          <w:p w14:paraId="0096D7A3" w14:textId="3F0AA926"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83</w:t>
            </w:r>
          </w:p>
        </w:tc>
        <w:tc>
          <w:tcPr>
            <w:tcW w:w="1433" w:type="dxa"/>
          </w:tcPr>
          <w:p w14:paraId="35DB41E9" w14:textId="07EB78A8"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84,7 (2019)</w:t>
            </w:r>
          </w:p>
        </w:tc>
      </w:tr>
      <w:tr w:rsidR="002342C2" w:rsidRPr="00F37A2E" w14:paraId="07F181D1"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0508FF8F" w14:textId="78EE5B6C"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road – buses and trolleybuses</w:t>
            </w:r>
          </w:p>
        </w:tc>
        <w:tc>
          <w:tcPr>
            <w:tcW w:w="1260" w:type="dxa"/>
          </w:tcPr>
          <w:p w14:paraId="4540BBF5" w14:textId="43C0FA6F"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14</w:t>
            </w:r>
          </w:p>
        </w:tc>
        <w:tc>
          <w:tcPr>
            <w:tcW w:w="1433" w:type="dxa"/>
          </w:tcPr>
          <w:p w14:paraId="5F7789E2" w14:textId="3156284D"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13 (2019)</w:t>
            </w:r>
          </w:p>
        </w:tc>
      </w:tr>
      <w:tr w:rsidR="002342C2" w:rsidRPr="00F37A2E" w14:paraId="65F688DB"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2C104710" w14:textId="19513418"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Cargo turnover in river ports (thousand tonnes)</w:t>
            </w:r>
          </w:p>
        </w:tc>
        <w:tc>
          <w:tcPr>
            <w:tcW w:w="1260" w:type="dxa"/>
          </w:tcPr>
          <w:p w14:paraId="0782F214" w14:textId="1FC1A0E1"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3 831</w:t>
            </w:r>
          </w:p>
        </w:tc>
        <w:tc>
          <w:tcPr>
            <w:tcW w:w="1433" w:type="dxa"/>
          </w:tcPr>
          <w:p w14:paraId="458DA4C2" w14:textId="00889E54"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3 815 (2020)</w:t>
            </w:r>
          </w:p>
        </w:tc>
      </w:tr>
      <w:tr w:rsidR="002342C2" w:rsidRPr="00F37A2E" w14:paraId="4A738FE4"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3DED265B" w14:textId="7E4D9EBA"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Share of freight turnover - river ports (%)</w:t>
            </w:r>
          </w:p>
        </w:tc>
        <w:tc>
          <w:tcPr>
            <w:tcW w:w="1260" w:type="dxa"/>
          </w:tcPr>
          <w:p w14:paraId="4DE54102" w14:textId="3DE5E606"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11,7%</w:t>
            </w:r>
          </w:p>
        </w:tc>
        <w:tc>
          <w:tcPr>
            <w:tcW w:w="1433" w:type="dxa"/>
          </w:tcPr>
          <w:p w14:paraId="6EFBBC4C" w14:textId="10C34B56"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13,1%</w:t>
            </w:r>
          </w:p>
        </w:tc>
      </w:tr>
      <w:tr w:rsidR="002342C2" w:rsidRPr="00F37A2E" w14:paraId="52297498"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4E640767" w14:textId="61C3708F"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Turnover in sea ports (thousand tonnes)</w:t>
            </w:r>
          </w:p>
        </w:tc>
        <w:tc>
          <w:tcPr>
            <w:tcW w:w="1260" w:type="dxa"/>
          </w:tcPr>
          <w:p w14:paraId="6E7CD1A2" w14:textId="72EECC9D"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28 841</w:t>
            </w:r>
          </w:p>
        </w:tc>
        <w:tc>
          <w:tcPr>
            <w:tcW w:w="1433" w:type="dxa"/>
          </w:tcPr>
          <w:p w14:paraId="45831E2D" w14:textId="2FC96F36"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25 258 (2020)</w:t>
            </w:r>
          </w:p>
        </w:tc>
      </w:tr>
      <w:tr w:rsidR="002342C2" w:rsidRPr="00F37A2E" w14:paraId="60FCFFCA"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04D2E9C8" w14:textId="2B1AB43D"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Share of turnover - sea ports (%)</w:t>
            </w:r>
          </w:p>
        </w:tc>
        <w:tc>
          <w:tcPr>
            <w:tcW w:w="1260" w:type="dxa"/>
          </w:tcPr>
          <w:p w14:paraId="2A5F55C7" w14:textId="3EBCC6E6"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88,3%</w:t>
            </w:r>
          </w:p>
        </w:tc>
        <w:tc>
          <w:tcPr>
            <w:tcW w:w="1433" w:type="dxa"/>
          </w:tcPr>
          <w:p w14:paraId="266A8F02" w14:textId="703F4016"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86,9%</w:t>
            </w:r>
          </w:p>
        </w:tc>
      </w:tr>
      <w:tr w:rsidR="002342C2" w:rsidRPr="00F37A2E" w14:paraId="40A1134A"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008F671E" w14:textId="0D7A4FA1"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Deaths in road accidents (number)</w:t>
            </w:r>
          </w:p>
        </w:tc>
        <w:tc>
          <w:tcPr>
            <w:tcW w:w="1260" w:type="dxa"/>
          </w:tcPr>
          <w:p w14:paraId="187389D2" w14:textId="2F0A63A2"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601</w:t>
            </w:r>
          </w:p>
        </w:tc>
        <w:tc>
          <w:tcPr>
            <w:tcW w:w="1433" w:type="dxa"/>
          </w:tcPr>
          <w:p w14:paraId="237AFF4E" w14:textId="5BEADF05"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628 (2020)</w:t>
            </w:r>
          </w:p>
        </w:tc>
      </w:tr>
      <w:tr w:rsidR="002342C2" w:rsidRPr="00F37A2E" w14:paraId="700F2D49"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2A82212F" w14:textId="40650D3B"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Electric vehicle charging stations* (number)</w:t>
            </w:r>
          </w:p>
        </w:tc>
        <w:tc>
          <w:tcPr>
            <w:tcW w:w="1260" w:type="dxa"/>
          </w:tcPr>
          <w:p w14:paraId="5D3FDE04" w14:textId="7112EE61"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0</w:t>
            </w:r>
          </w:p>
        </w:tc>
        <w:tc>
          <w:tcPr>
            <w:tcW w:w="1433" w:type="dxa"/>
          </w:tcPr>
          <w:p w14:paraId="76352667" w14:textId="720F3086"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683</w:t>
            </w:r>
          </w:p>
        </w:tc>
      </w:tr>
      <w:tr w:rsidR="002342C2" w:rsidRPr="00F37A2E" w14:paraId="4DDFA2E1"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7FC4D0F8" w14:textId="080F0705" w:rsidR="002342C2" w:rsidRPr="00F37A2E" w:rsidRDefault="002342C2" w:rsidP="002342C2">
            <w:pPr>
              <w:spacing w:before="60" w:after="60"/>
              <w:jc w:val="both"/>
              <w:rPr>
                <w:rFonts w:ascii="Arial" w:hAnsi="Arial" w:cs="Arial"/>
                <w:color w:val="000000"/>
                <w:sz w:val="18"/>
                <w:szCs w:val="18"/>
                <w:lang w:val="en-GB"/>
              </w:rPr>
            </w:pPr>
            <w:r w:rsidRPr="00F37A2E">
              <w:rPr>
                <w:rFonts w:ascii="Arial" w:hAnsi="Arial" w:cs="Arial"/>
                <w:color w:val="000000"/>
                <w:sz w:val="18"/>
                <w:szCs w:val="18"/>
                <w:lang w:val="en-GB"/>
              </w:rPr>
              <w:t>Share of renewable energy in transport fuel consumption (%)</w:t>
            </w:r>
          </w:p>
        </w:tc>
        <w:tc>
          <w:tcPr>
            <w:tcW w:w="1260" w:type="dxa"/>
          </w:tcPr>
          <w:p w14:paraId="3C91C3AA" w14:textId="2B24ABCE"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5,89</w:t>
            </w:r>
          </w:p>
        </w:tc>
        <w:tc>
          <w:tcPr>
            <w:tcW w:w="1433" w:type="dxa"/>
          </w:tcPr>
          <w:p w14:paraId="3F0C171E" w14:textId="5A94C349" w:rsidR="002342C2" w:rsidRPr="00F37A2E" w:rsidRDefault="002342C2" w:rsidP="002342C2">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9,1 (2020)</w:t>
            </w:r>
          </w:p>
        </w:tc>
      </w:tr>
    </w:tbl>
    <w:p w14:paraId="4D83ECCC" w14:textId="4EE316F5" w:rsidR="003E5B04" w:rsidRPr="00F37A2E" w:rsidRDefault="002342C2" w:rsidP="003E5B04">
      <w:pPr>
        <w:jc w:val="both"/>
        <w:rPr>
          <w:rFonts w:cs="Arial"/>
          <w:i/>
          <w:iCs/>
          <w:sz w:val="20"/>
          <w:szCs w:val="20"/>
          <w:lang w:val="en-GB"/>
        </w:rPr>
      </w:pPr>
      <w:r w:rsidRPr="00F37A2E">
        <w:rPr>
          <w:rFonts w:cs="Arial"/>
          <w:i/>
          <w:iCs/>
          <w:sz w:val="20"/>
          <w:szCs w:val="20"/>
          <w:lang w:val="en-GB"/>
        </w:rPr>
        <w:t>Source</w:t>
      </w:r>
      <w:r w:rsidR="003E5B04" w:rsidRPr="00F37A2E">
        <w:rPr>
          <w:rFonts w:cs="Arial"/>
          <w:i/>
          <w:iCs/>
          <w:sz w:val="20"/>
          <w:szCs w:val="20"/>
          <w:lang w:val="en-GB"/>
        </w:rPr>
        <w:t>:</w:t>
      </w:r>
      <w:r w:rsidR="00A93B9B" w:rsidRPr="00F37A2E">
        <w:rPr>
          <w:rFonts w:cs="Arial"/>
          <w:i/>
          <w:iCs/>
          <w:sz w:val="20"/>
          <w:szCs w:val="20"/>
          <w:lang w:val="en-GB"/>
        </w:rPr>
        <w:t xml:space="preserve"> </w:t>
      </w:r>
      <w:r w:rsidRPr="00F37A2E">
        <w:rPr>
          <w:rFonts w:cs="Arial"/>
          <w:i/>
          <w:iCs/>
          <w:sz w:val="20"/>
          <w:szCs w:val="20"/>
          <w:lang w:val="en-GB"/>
        </w:rPr>
        <w:t>NSI and Eurostat</w:t>
      </w:r>
      <w:r w:rsidR="00145814" w:rsidRPr="00F37A2E">
        <w:rPr>
          <w:rFonts w:cs="Arial"/>
          <w:i/>
          <w:iCs/>
          <w:sz w:val="20"/>
          <w:szCs w:val="20"/>
          <w:lang w:val="en-GB"/>
        </w:rPr>
        <w:t xml:space="preserve">, * </w:t>
      </w:r>
      <w:hyperlink r:id="rId24" w:history="1">
        <w:r w:rsidR="00145814" w:rsidRPr="00F37A2E">
          <w:rPr>
            <w:rStyle w:val="Hyperlink"/>
            <w:rFonts w:cs="Arial"/>
            <w:i/>
            <w:iCs/>
            <w:sz w:val="20"/>
            <w:szCs w:val="20"/>
            <w:lang w:val="en-GB"/>
          </w:rPr>
          <w:t>European Alternative Fuels Observatory</w:t>
        </w:r>
      </w:hyperlink>
    </w:p>
    <w:p w14:paraId="3E5E9184" w14:textId="4E714E5E" w:rsidR="00B93F95" w:rsidRPr="00F37A2E" w:rsidRDefault="002342C2" w:rsidP="001F00DF">
      <w:pPr>
        <w:jc w:val="both"/>
        <w:rPr>
          <w:rFonts w:ascii="Arial" w:hAnsi="Arial" w:cs="Arial"/>
          <w:sz w:val="20"/>
          <w:szCs w:val="20"/>
          <w:lang w:val="en-GB"/>
        </w:rPr>
      </w:pPr>
      <w:r w:rsidRPr="00F37A2E">
        <w:rPr>
          <w:rFonts w:ascii="Arial" w:hAnsi="Arial" w:cs="Arial"/>
          <w:sz w:val="20"/>
          <w:szCs w:val="20"/>
          <w:lang w:val="en-GB"/>
        </w:rPr>
        <w:t xml:space="preserve">At </w:t>
      </w:r>
      <w:r w:rsidR="009E0F47">
        <w:rPr>
          <w:rFonts w:ascii="Arial" w:hAnsi="Arial" w:cs="Arial"/>
          <w:sz w:val="20"/>
          <w:szCs w:val="20"/>
          <w:lang w:val="en-GB"/>
        </w:rPr>
        <w:t>EU l</w:t>
      </w:r>
      <w:r w:rsidRPr="00F37A2E">
        <w:rPr>
          <w:rFonts w:ascii="Arial" w:hAnsi="Arial" w:cs="Arial"/>
          <w:sz w:val="20"/>
          <w:szCs w:val="20"/>
          <w:lang w:val="en-GB"/>
        </w:rPr>
        <w:t xml:space="preserve">evel, the </w:t>
      </w:r>
      <w:r w:rsidRPr="00F37A2E">
        <w:rPr>
          <w:rFonts w:ascii="Arial" w:hAnsi="Arial" w:cs="Arial"/>
          <w:b/>
          <w:bCs/>
          <w:sz w:val="20"/>
          <w:szCs w:val="20"/>
          <w:lang w:val="en-GB"/>
        </w:rPr>
        <w:t>main strategic documents</w:t>
      </w:r>
      <w:r w:rsidRPr="00F37A2E">
        <w:rPr>
          <w:rFonts w:ascii="Arial" w:hAnsi="Arial" w:cs="Arial"/>
          <w:sz w:val="20"/>
          <w:szCs w:val="20"/>
          <w:lang w:val="en-GB"/>
        </w:rPr>
        <w:t xml:space="preserve"> for the period </w:t>
      </w:r>
      <w:r w:rsidR="008E7BFE">
        <w:rPr>
          <w:rFonts w:ascii="Arial" w:hAnsi="Arial" w:cs="Arial"/>
          <w:sz w:val="20"/>
          <w:szCs w:val="20"/>
          <w:lang w:val="en-GB"/>
        </w:rPr>
        <w:t>did not undergo any amendments or modifications</w:t>
      </w:r>
      <w:r w:rsidRPr="00F37A2E">
        <w:rPr>
          <w:rFonts w:ascii="Arial" w:hAnsi="Arial" w:cs="Arial"/>
          <w:sz w:val="20"/>
          <w:szCs w:val="20"/>
          <w:lang w:val="en-GB"/>
        </w:rPr>
        <w:t xml:space="preserve">. These </w:t>
      </w:r>
      <w:r w:rsidR="008E7BFE">
        <w:rPr>
          <w:rFonts w:ascii="Arial" w:hAnsi="Arial" w:cs="Arial"/>
          <w:sz w:val="20"/>
          <w:szCs w:val="20"/>
          <w:lang w:val="en-GB"/>
        </w:rPr>
        <w:t>were</w:t>
      </w:r>
      <w:r w:rsidR="008E7BFE" w:rsidRPr="00F37A2E">
        <w:rPr>
          <w:rFonts w:ascii="Arial" w:hAnsi="Arial" w:cs="Arial"/>
          <w:sz w:val="20"/>
          <w:szCs w:val="20"/>
          <w:lang w:val="en-GB"/>
        </w:rPr>
        <w:t xml:space="preserve"> </w:t>
      </w:r>
      <w:r w:rsidRPr="00F37A2E">
        <w:rPr>
          <w:rFonts w:ascii="Arial" w:hAnsi="Arial" w:cs="Arial"/>
          <w:sz w:val="20"/>
          <w:szCs w:val="20"/>
          <w:lang w:val="en-GB"/>
        </w:rPr>
        <w:t>the White Paper 2011: Roadmap to a Single European Transport Area and Regulation (EU) No 1315/2013 on Union guidelines for the development of the Trans-European Transport Network (TEN-T</w:t>
      </w:r>
      <w:r w:rsidR="00B93F95" w:rsidRPr="00F37A2E">
        <w:rPr>
          <w:rFonts w:ascii="Arial" w:hAnsi="Arial" w:cs="Arial"/>
          <w:sz w:val="20"/>
          <w:szCs w:val="20"/>
          <w:lang w:val="en-GB"/>
        </w:rPr>
        <w:t xml:space="preserve">). </w:t>
      </w:r>
    </w:p>
    <w:p w14:paraId="7CC62D26" w14:textId="76C5D71C" w:rsidR="00131A6F" w:rsidRPr="00F37A2E" w:rsidRDefault="00131A6F" w:rsidP="00131A6F">
      <w:pPr>
        <w:jc w:val="both"/>
        <w:rPr>
          <w:rFonts w:ascii="Arial" w:hAnsi="Arial" w:cs="Arial"/>
          <w:sz w:val="20"/>
          <w:szCs w:val="20"/>
          <w:lang w:val="en-GB"/>
        </w:rPr>
      </w:pPr>
      <w:r w:rsidRPr="00F37A2E">
        <w:rPr>
          <w:rFonts w:ascii="Arial" w:hAnsi="Arial" w:cs="Arial"/>
          <w:sz w:val="20"/>
          <w:szCs w:val="20"/>
          <w:lang w:val="en-GB"/>
        </w:rPr>
        <w:t xml:space="preserve">The new national strategic documents developed in the sector </w:t>
      </w:r>
      <w:r w:rsidR="008E7BFE">
        <w:rPr>
          <w:rFonts w:ascii="Arial" w:hAnsi="Arial" w:cs="Arial"/>
          <w:sz w:val="20"/>
          <w:szCs w:val="20"/>
          <w:lang w:val="en-GB"/>
        </w:rPr>
        <w:t>were consistent with</w:t>
      </w:r>
      <w:r w:rsidRPr="00F37A2E">
        <w:rPr>
          <w:rFonts w:ascii="Arial" w:hAnsi="Arial" w:cs="Arial"/>
          <w:sz w:val="20"/>
          <w:szCs w:val="20"/>
          <w:lang w:val="en-GB"/>
        </w:rPr>
        <w:t xml:space="preserve"> the measures set out in the OPTTI. A major change in the strategic framework in the field of transport </w:t>
      </w:r>
      <w:r w:rsidR="00090945">
        <w:rPr>
          <w:rFonts w:ascii="Arial" w:hAnsi="Arial" w:cs="Arial"/>
          <w:sz w:val="20"/>
          <w:szCs w:val="20"/>
          <w:lang w:val="en-GB"/>
        </w:rPr>
        <w:t>had to do with</w:t>
      </w:r>
      <w:r w:rsidR="00090945" w:rsidRPr="00F37A2E">
        <w:rPr>
          <w:rFonts w:ascii="Arial" w:hAnsi="Arial" w:cs="Arial"/>
          <w:sz w:val="20"/>
          <w:szCs w:val="20"/>
          <w:lang w:val="en-GB"/>
        </w:rPr>
        <w:t xml:space="preserve"> </w:t>
      </w:r>
      <w:r w:rsidRPr="00F37A2E">
        <w:rPr>
          <w:rFonts w:ascii="Arial" w:hAnsi="Arial" w:cs="Arial"/>
          <w:sz w:val="20"/>
          <w:szCs w:val="20"/>
          <w:lang w:val="en-GB"/>
        </w:rPr>
        <w:t xml:space="preserve">the </w:t>
      </w:r>
      <w:hyperlink r:id="rId25" w:history="1">
        <w:r w:rsidRPr="00F37A2E">
          <w:rPr>
            <w:rStyle w:val="Hyperlink"/>
            <w:rFonts w:ascii="Arial" w:hAnsi="Arial" w:cs="Arial"/>
            <w:sz w:val="20"/>
            <w:szCs w:val="20"/>
            <w:lang w:val="en-GB"/>
          </w:rPr>
          <w:t>Integrated Transport Strategy for the period up to 2030</w:t>
        </w:r>
      </w:hyperlink>
      <w:r w:rsidRPr="00F37A2E">
        <w:rPr>
          <w:rFonts w:ascii="Arial" w:hAnsi="Arial" w:cs="Arial"/>
          <w:sz w:val="20"/>
          <w:szCs w:val="20"/>
          <w:lang w:val="en-GB"/>
        </w:rPr>
        <w:t xml:space="preserve">, adopted in 2017, which </w:t>
      </w:r>
      <w:r w:rsidR="00090945" w:rsidRPr="00F37A2E">
        <w:rPr>
          <w:rFonts w:ascii="Arial" w:hAnsi="Arial" w:cs="Arial"/>
          <w:sz w:val="20"/>
          <w:szCs w:val="20"/>
          <w:lang w:val="en-GB"/>
        </w:rPr>
        <w:t>replace</w:t>
      </w:r>
      <w:r w:rsidR="00090945">
        <w:rPr>
          <w:rFonts w:ascii="Arial" w:hAnsi="Arial" w:cs="Arial"/>
          <w:sz w:val="20"/>
          <w:szCs w:val="20"/>
          <w:lang w:val="en-GB"/>
        </w:rPr>
        <w:t>d</w:t>
      </w:r>
      <w:r w:rsidR="00090945" w:rsidRPr="00F37A2E">
        <w:rPr>
          <w:rFonts w:ascii="Arial" w:hAnsi="Arial" w:cs="Arial"/>
          <w:sz w:val="20"/>
          <w:szCs w:val="20"/>
          <w:lang w:val="en-GB"/>
        </w:rPr>
        <w:t xml:space="preserve"> </w:t>
      </w:r>
      <w:r w:rsidRPr="00F37A2E">
        <w:rPr>
          <w:rFonts w:ascii="Arial" w:hAnsi="Arial" w:cs="Arial"/>
          <w:sz w:val="20"/>
          <w:szCs w:val="20"/>
          <w:lang w:val="en-GB"/>
        </w:rPr>
        <w:t xml:space="preserve">the Strategy for the Development of the Transport System of the Republic of Bulgaria up to 2020, used in the programming of OPTTI. The Integrated Transport Strategy </w:t>
      </w:r>
      <w:r w:rsidR="00090945">
        <w:rPr>
          <w:rFonts w:ascii="Arial" w:hAnsi="Arial" w:cs="Arial"/>
          <w:sz w:val="20"/>
          <w:szCs w:val="20"/>
          <w:lang w:val="en-GB"/>
        </w:rPr>
        <w:t>restated</w:t>
      </w:r>
      <w:r w:rsidR="00090945" w:rsidRPr="00F37A2E">
        <w:rPr>
          <w:rFonts w:ascii="Arial" w:hAnsi="Arial" w:cs="Arial"/>
          <w:sz w:val="20"/>
          <w:szCs w:val="20"/>
          <w:lang w:val="en-GB"/>
        </w:rPr>
        <w:t xml:space="preserve"> </w:t>
      </w:r>
      <w:r w:rsidRPr="00F37A2E">
        <w:rPr>
          <w:rFonts w:ascii="Arial" w:hAnsi="Arial" w:cs="Arial"/>
          <w:sz w:val="20"/>
          <w:szCs w:val="20"/>
          <w:lang w:val="en-GB"/>
        </w:rPr>
        <w:t>the strategic objectives of the previous strategy and of the OPTTI, specifying the directions and priority projects to be supported and grouping the strategic objectives into three main ones: increasing the efficiency and competitiveness of the transport sector, improving transport connectivity and accessibility (internal and external) and limiting the negative effects of transport sector development.</w:t>
      </w:r>
    </w:p>
    <w:p w14:paraId="35B3667F" w14:textId="61262B37" w:rsidR="00B93F95" w:rsidRPr="00F37A2E" w:rsidRDefault="00131A6F" w:rsidP="00131A6F">
      <w:pPr>
        <w:jc w:val="both"/>
        <w:rPr>
          <w:rFonts w:ascii="Arial" w:eastAsia="Times New Roman" w:hAnsi="Arial" w:cs="Arial"/>
          <w:sz w:val="20"/>
          <w:szCs w:val="20"/>
          <w:lang w:val="en-GB"/>
        </w:rPr>
      </w:pPr>
      <w:r w:rsidRPr="00F37A2E">
        <w:rPr>
          <w:rFonts w:ascii="Arial" w:hAnsi="Arial" w:cs="Arial"/>
          <w:sz w:val="20"/>
          <w:szCs w:val="20"/>
          <w:lang w:val="en-GB"/>
        </w:rPr>
        <w:t xml:space="preserve">The NRIC Railway Infrastructure Development and Operation Programmes </w:t>
      </w:r>
      <w:r w:rsidR="00090945">
        <w:rPr>
          <w:rFonts w:ascii="Arial" w:hAnsi="Arial" w:cs="Arial"/>
          <w:sz w:val="20"/>
          <w:szCs w:val="20"/>
          <w:lang w:val="en-GB"/>
        </w:rPr>
        <w:t>incorporated</w:t>
      </w:r>
      <w:r w:rsidRPr="00F37A2E">
        <w:rPr>
          <w:rFonts w:ascii="Arial" w:hAnsi="Arial" w:cs="Arial"/>
          <w:sz w:val="20"/>
          <w:szCs w:val="20"/>
          <w:lang w:val="en-GB"/>
        </w:rPr>
        <w:t xml:space="preserve"> the OPTTI support into their strategic objectives and measures </w:t>
      </w:r>
      <w:r w:rsidR="00090945">
        <w:rPr>
          <w:rFonts w:ascii="Arial" w:hAnsi="Arial" w:cs="Arial"/>
          <w:sz w:val="20"/>
          <w:szCs w:val="20"/>
          <w:lang w:val="en-GB"/>
        </w:rPr>
        <w:t xml:space="preserve">while setting </w:t>
      </w:r>
      <w:r w:rsidR="003D7BA5">
        <w:rPr>
          <w:rFonts w:ascii="Arial" w:hAnsi="Arial" w:cs="Arial"/>
          <w:sz w:val="20"/>
          <w:szCs w:val="20"/>
          <w:lang w:val="en-GB"/>
        </w:rPr>
        <w:t xml:space="preserve">out </w:t>
      </w:r>
      <w:r w:rsidR="00090945">
        <w:rPr>
          <w:rFonts w:ascii="Arial" w:hAnsi="Arial" w:cs="Arial"/>
          <w:sz w:val="20"/>
          <w:szCs w:val="20"/>
          <w:lang w:val="en-GB"/>
        </w:rPr>
        <w:t xml:space="preserve">objectives in line with those of </w:t>
      </w:r>
      <w:r w:rsidRPr="00F37A2E">
        <w:rPr>
          <w:rFonts w:ascii="Arial" w:hAnsi="Arial" w:cs="Arial"/>
          <w:sz w:val="20"/>
          <w:szCs w:val="20"/>
          <w:lang w:val="en-GB"/>
        </w:rPr>
        <w:t>OPTTI</w:t>
      </w:r>
      <w:r w:rsidR="00B93F95" w:rsidRPr="00F37A2E">
        <w:rPr>
          <w:rFonts w:ascii="Arial" w:eastAsia="Times New Roman" w:hAnsi="Arial" w:cs="Arial"/>
          <w:sz w:val="20"/>
          <w:szCs w:val="20"/>
          <w:lang w:val="en-GB"/>
        </w:rPr>
        <w:t xml:space="preserve">. </w:t>
      </w:r>
    </w:p>
    <w:p w14:paraId="1CD7514B" w14:textId="4AADD8D2" w:rsidR="00131A6F" w:rsidRPr="00F37A2E" w:rsidRDefault="00B52E71" w:rsidP="00131A6F">
      <w:pPr>
        <w:jc w:val="both"/>
        <w:rPr>
          <w:rFonts w:ascii="Arial" w:hAnsi="Arial" w:cs="Arial"/>
          <w:color w:val="000000"/>
          <w:sz w:val="20"/>
          <w:szCs w:val="20"/>
          <w:shd w:val="clear" w:color="auto" w:fill="FFFFFF"/>
          <w:lang w:val="en-GB"/>
        </w:rPr>
      </w:pPr>
      <w:r>
        <w:rPr>
          <w:rFonts w:ascii="Arial" w:hAnsi="Arial" w:cs="Arial"/>
          <w:color w:val="000000"/>
          <w:sz w:val="20"/>
          <w:szCs w:val="20"/>
          <w:shd w:val="clear" w:color="auto" w:fill="FFFFFF"/>
          <w:lang w:val="en-GB"/>
        </w:rPr>
        <w:t>2</w:t>
      </w:r>
      <w:r w:rsidR="00131A6F" w:rsidRPr="00F37A2E">
        <w:rPr>
          <w:rFonts w:ascii="Arial" w:hAnsi="Arial" w:cs="Arial"/>
          <w:color w:val="000000"/>
          <w:sz w:val="20"/>
          <w:szCs w:val="20"/>
          <w:shd w:val="clear" w:color="auto" w:fill="FFFFFF"/>
          <w:lang w:val="en-GB"/>
        </w:rPr>
        <w:t>017</w:t>
      </w:r>
      <w:r>
        <w:rPr>
          <w:rFonts w:ascii="Arial" w:hAnsi="Arial" w:cs="Arial"/>
          <w:color w:val="000000"/>
          <w:sz w:val="20"/>
          <w:szCs w:val="20"/>
          <w:shd w:val="clear" w:color="auto" w:fill="FFFFFF"/>
          <w:lang w:val="en-GB"/>
        </w:rPr>
        <w:t xml:space="preserve"> saw the adoption of</w:t>
      </w:r>
      <w:r w:rsidR="00131A6F" w:rsidRPr="00F37A2E">
        <w:rPr>
          <w:rFonts w:ascii="Arial" w:hAnsi="Arial" w:cs="Arial"/>
          <w:color w:val="000000"/>
          <w:sz w:val="20"/>
          <w:szCs w:val="20"/>
          <w:shd w:val="clear" w:color="auto" w:fill="FFFFFF"/>
          <w:lang w:val="en-GB"/>
        </w:rPr>
        <w:t xml:space="preserve"> Implementing Regulation 2017/6 on </w:t>
      </w:r>
      <w:hyperlink r:id="rId26" w:history="1">
        <w:r w:rsidR="00131A6F" w:rsidRPr="00F37A2E">
          <w:rPr>
            <w:rStyle w:val="Hyperlink"/>
            <w:rFonts w:ascii="Arial" w:hAnsi="Arial" w:cs="Arial"/>
            <w:sz w:val="20"/>
            <w:szCs w:val="20"/>
            <w:shd w:val="clear" w:color="auto" w:fill="FFFFFF"/>
            <w:lang w:val="en-GB"/>
          </w:rPr>
          <w:t>the European Rail Traffic Management System Deployment Plan</w:t>
        </w:r>
      </w:hyperlink>
      <w:r w:rsidR="00131A6F" w:rsidRPr="00F37A2E">
        <w:rPr>
          <w:rFonts w:ascii="Arial" w:hAnsi="Arial" w:cs="Arial"/>
          <w:color w:val="000000"/>
          <w:sz w:val="20"/>
          <w:szCs w:val="20"/>
          <w:shd w:val="clear" w:color="auto" w:fill="FFFFFF"/>
          <w:lang w:val="en-GB"/>
        </w:rPr>
        <w:t xml:space="preserve"> regulat</w:t>
      </w:r>
      <w:r>
        <w:rPr>
          <w:rFonts w:ascii="Arial" w:hAnsi="Arial" w:cs="Arial"/>
          <w:color w:val="000000"/>
          <w:sz w:val="20"/>
          <w:szCs w:val="20"/>
          <w:shd w:val="clear" w:color="auto" w:fill="FFFFFF"/>
          <w:lang w:val="en-GB"/>
        </w:rPr>
        <w:t>ing</w:t>
      </w:r>
      <w:r w:rsidR="00131A6F" w:rsidRPr="00F37A2E">
        <w:rPr>
          <w:rFonts w:ascii="Arial" w:hAnsi="Arial" w:cs="Arial"/>
          <w:color w:val="000000"/>
          <w:sz w:val="20"/>
          <w:szCs w:val="20"/>
          <w:shd w:val="clear" w:color="auto" w:fill="FFFFFF"/>
          <w:lang w:val="en-GB"/>
        </w:rPr>
        <w:t xml:space="preserve"> the timetable for the deployment of the European Rail Traffic Management System (ERTMS) on the European rail network.</w:t>
      </w:r>
    </w:p>
    <w:p w14:paraId="0B567494" w14:textId="6EE0DED7" w:rsidR="00131A6F" w:rsidRPr="00F37A2E" w:rsidRDefault="00131A6F" w:rsidP="00131A6F">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In 2020, with support from OPTTI, a draft National Plan for the Development of Combined Transport in the Republic of Bulgaria until 2030 was developed, </w:t>
      </w:r>
      <w:r w:rsidR="00B52E71">
        <w:rPr>
          <w:rFonts w:ascii="Arial" w:eastAsia="Times New Roman" w:hAnsi="Arial" w:cs="Arial"/>
          <w:sz w:val="20"/>
          <w:szCs w:val="20"/>
          <w:lang w:val="en-GB"/>
        </w:rPr>
        <w:t>providing</w:t>
      </w:r>
      <w:r w:rsidRPr="00F37A2E">
        <w:rPr>
          <w:rFonts w:ascii="Arial" w:eastAsia="Times New Roman" w:hAnsi="Arial" w:cs="Arial"/>
          <w:sz w:val="20"/>
          <w:szCs w:val="20"/>
          <w:lang w:val="en-GB"/>
        </w:rPr>
        <w:t xml:space="preserve"> for the reconstruction of </w:t>
      </w:r>
      <w:r w:rsidR="00B52E71">
        <w:rPr>
          <w:rFonts w:ascii="Arial" w:eastAsia="Times New Roman" w:hAnsi="Arial" w:cs="Arial"/>
          <w:sz w:val="20"/>
          <w:szCs w:val="20"/>
          <w:lang w:val="en-GB"/>
        </w:rPr>
        <w:t xml:space="preserve">the </w:t>
      </w:r>
      <w:r w:rsidRPr="00F37A2E">
        <w:rPr>
          <w:rFonts w:ascii="Arial" w:eastAsia="Times New Roman" w:hAnsi="Arial" w:cs="Arial"/>
          <w:sz w:val="20"/>
          <w:szCs w:val="20"/>
          <w:lang w:val="en-GB"/>
        </w:rPr>
        <w:t>existing intermodal terminals</w:t>
      </w:r>
      <w:r w:rsidR="00B52E71">
        <w:rPr>
          <w:rFonts w:ascii="Arial" w:eastAsia="Times New Roman" w:hAnsi="Arial" w:cs="Arial"/>
          <w:sz w:val="20"/>
          <w:szCs w:val="20"/>
          <w:lang w:val="en-GB"/>
        </w:rPr>
        <w:t xml:space="preserve"> and</w:t>
      </w:r>
      <w:r w:rsidRPr="00F37A2E">
        <w:rPr>
          <w:rFonts w:ascii="Arial" w:eastAsia="Times New Roman" w:hAnsi="Arial" w:cs="Arial"/>
          <w:sz w:val="20"/>
          <w:szCs w:val="20"/>
          <w:lang w:val="en-GB"/>
        </w:rPr>
        <w:t xml:space="preserve"> construction of new ones, investments in rolling stock, development of logistics infrastructure, implementation of information systems and increasing energy efficiency. Part of the investments are to be secured by attracting private capital.</w:t>
      </w:r>
    </w:p>
    <w:p w14:paraId="0EC30C70" w14:textId="139950DF" w:rsidR="00131A6F" w:rsidRPr="00F37A2E" w:rsidRDefault="00131A6F" w:rsidP="00131A6F">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In 2020, </w:t>
      </w:r>
      <w:r w:rsidR="00B52E71">
        <w:rPr>
          <w:rFonts w:ascii="Arial" w:eastAsia="Times New Roman" w:hAnsi="Arial" w:cs="Arial"/>
          <w:sz w:val="20"/>
          <w:szCs w:val="20"/>
          <w:lang w:val="en-GB"/>
        </w:rPr>
        <w:t>a</w:t>
      </w:r>
      <w:r w:rsidR="00B52E71" w:rsidRPr="00F37A2E">
        <w:rPr>
          <w:rFonts w:ascii="Arial" w:eastAsia="Times New Roman" w:hAnsi="Arial" w:cs="Arial"/>
          <w:sz w:val="20"/>
          <w:szCs w:val="20"/>
          <w:lang w:val="en-GB"/>
        </w:rPr>
        <w:t xml:space="preserve"> </w:t>
      </w:r>
      <w:hyperlink r:id="rId27" w:history="1">
        <w:r w:rsidRPr="00F37A2E">
          <w:rPr>
            <w:rStyle w:val="Hyperlink"/>
            <w:rFonts w:ascii="Arial" w:eastAsia="Times New Roman" w:hAnsi="Arial" w:cs="Arial"/>
            <w:sz w:val="20"/>
            <w:szCs w:val="20"/>
            <w:lang w:val="en-GB"/>
          </w:rPr>
          <w:t>Strategy for Maritime Safety and Environmental Protection from Ship Pollution</w:t>
        </w:r>
      </w:hyperlink>
      <w:r w:rsidRPr="00F37A2E">
        <w:rPr>
          <w:rFonts w:ascii="Arial" w:eastAsia="Times New Roman" w:hAnsi="Arial" w:cs="Arial"/>
          <w:sz w:val="20"/>
          <w:szCs w:val="20"/>
          <w:lang w:val="en-GB"/>
        </w:rPr>
        <w:t xml:space="preserve"> was adopted</w:t>
      </w:r>
      <w:r w:rsidR="00F026BB">
        <w:rPr>
          <w:rFonts w:ascii="Arial" w:eastAsia="Times New Roman" w:hAnsi="Arial" w:cs="Arial"/>
          <w:sz w:val="20"/>
          <w:szCs w:val="20"/>
          <w:lang w:val="en-GB"/>
        </w:rPr>
        <w:t xml:space="preserve"> aiming </w:t>
      </w:r>
      <w:r w:rsidRPr="00F37A2E">
        <w:rPr>
          <w:rFonts w:ascii="Arial" w:eastAsia="Times New Roman" w:hAnsi="Arial" w:cs="Arial"/>
          <w:sz w:val="20"/>
          <w:szCs w:val="20"/>
          <w:lang w:val="en-GB"/>
        </w:rPr>
        <w:t>to ensure that a high level of safety and security of navigation and protection of the marine environment from pollution by ships is achieved and maintained.</w:t>
      </w:r>
    </w:p>
    <w:p w14:paraId="42EBF961" w14:textId="4A384C6C" w:rsidR="00DD3E67" w:rsidRPr="00F37A2E" w:rsidRDefault="00131A6F" w:rsidP="001F00DF">
      <w:pPr>
        <w:pStyle w:val="ListParagraph"/>
        <w:autoSpaceDE w:val="0"/>
        <w:autoSpaceDN w:val="0"/>
        <w:adjustRightInd w:val="0"/>
        <w:spacing w:after="120" w:line="240" w:lineRule="auto"/>
        <w:ind w:left="0"/>
        <w:contextualSpacing w:val="0"/>
        <w:jc w:val="both"/>
        <w:rPr>
          <w:rFonts w:cs="Arial"/>
          <w:sz w:val="20"/>
          <w:szCs w:val="20"/>
        </w:rPr>
      </w:pPr>
      <w:r w:rsidRPr="00F37A2E">
        <w:rPr>
          <w:rFonts w:cs="Arial"/>
          <w:sz w:val="20"/>
          <w:szCs w:val="20"/>
        </w:rPr>
        <w:t xml:space="preserve">In 2017, </w:t>
      </w:r>
      <w:hyperlink r:id="rId28" w:history="1">
        <w:r w:rsidRPr="00F37A2E">
          <w:rPr>
            <w:rStyle w:val="Hyperlink"/>
            <w:rFonts w:cs="Arial"/>
            <w:sz w:val="20"/>
            <w:szCs w:val="20"/>
          </w:rPr>
          <w:t>Regulation (EU) 2017/352</w:t>
        </w:r>
      </w:hyperlink>
      <w:r w:rsidRPr="00F37A2E">
        <w:rPr>
          <w:rFonts w:cs="Arial"/>
          <w:sz w:val="20"/>
          <w:szCs w:val="20"/>
        </w:rPr>
        <w:t xml:space="preserve"> establishing a framework for the provision of port services and general rules on financial transparency of ports was adopted. It aims to facilitate market access to port services and introduce financial transparency and autonomy for seaports on the trans-European transport network (TEN-T) and better integrate maritime transport with rail, inland waterway and road transport. The Regulation </w:t>
      </w:r>
      <w:r w:rsidR="00F026BB">
        <w:rPr>
          <w:rFonts w:cs="Arial"/>
          <w:sz w:val="20"/>
          <w:szCs w:val="20"/>
        </w:rPr>
        <w:t>was</w:t>
      </w:r>
      <w:r w:rsidRPr="00F37A2E">
        <w:rPr>
          <w:rFonts w:cs="Arial"/>
          <w:sz w:val="20"/>
          <w:szCs w:val="20"/>
        </w:rPr>
        <w:t xml:space="preserve"> transposed into Bulgarian legislation </w:t>
      </w:r>
      <w:r w:rsidR="00F026BB">
        <w:rPr>
          <w:rFonts w:cs="Arial"/>
          <w:sz w:val="20"/>
          <w:szCs w:val="20"/>
        </w:rPr>
        <w:t>by</w:t>
      </w:r>
      <w:r w:rsidR="00F026BB" w:rsidRPr="00F37A2E">
        <w:rPr>
          <w:rFonts w:cs="Arial"/>
          <w:sz w:val="20"/>
          <w:szCs w:val="20"/>
        </w:rPr>
        <w:t xml:space="preserve"> </w:t>
      </w:r>
      <w:r w:rsidRPr="00F37A2E">
        <w:rPr>
          <w:rFonts w:cs="Arial"/>
          <w:sz w:val="20"/>
          <w:szCs w:val="20"/>
        </w:rPr>
        <w:t>amend</w:t>
      </w:r>
      <w:r w:rsidR="00F026BB">
        <w:rPr>
          <w:rFonts w:cs="Arial"/>
          <w:sz w:val="20"/>
          <w:szCs w:val="20"/>
        </w:rPr>
        <w:t>ing</w:t>
      </w:r>
      <w:r w:rsidRPr="00F37A2E">
        <w:rPr>
          <w:rFonts w:cs="Arial"/>
          <w:sz w:val="20"/>
          <w:szCs w:val="20"/>
        </w:rPr>
        <w:t xml:space="preserve"> the </w:t>
      </w:r>
      <w:hyperlink r:id="rId29" w:history="1">
        <w:r w:rsidRPr="00F37A2E">
          <w:rPr>
            <w:rStyle w:val="Hyperlink"/>
            <w:rFonts w:cs="Arial"/>
            <w:sz w:val="20"/>
            <w:szCs w:val="20"/>
          </w:rPr>
          <w:t>Law on Maritime Spaces, Inland Waterways and Ports of the Republic of Bulgaria</w:t>
        </w:r>
      </w:hyperlink>
      <w:r w:rsidRPr="00F37A2E">
        <w:rPr>
          <w:rFonts w:cs="Arial"/>
          <w:sz w:val="20"/>
          <w:szCs w:val="20"/>
        </w:rPr>
        <w:t xml:space="preserve"> </w:t>
      </w:r>
      <w:r w:rsidR="00F026BB">
        <w:rPr>
          <w:rFonts w:cs="Arial"/>
          <w:sz w:val="20"/>
          <w:szCs w:val="20"/>
        </w:rPr>
        <w:t>as of</w:t>
      </w:r>
      <w:r w:rsidR="00F026BB" w:rsidRPr="00F37A2E">
        <w:rPr>
          <w:rFonts w:cs="Arial"/>
          <w:sz w:val="20"/>
          <w:szCs w:val="20"/>
        </w:rPr>
        <w:t xml:space="preserve"> </w:t>
      </w:r>
      <w:r w:rsidRPr="00F37A2E">
        <w:rPr>
          <w:rFonts w:cs="Arial"/>
          <w:sz w:val="20"/>
          <w:szCs w:val="20"/>
        </w:rPr>
        <w:t xml:space="preserve">the end of 2020. Specific rules </w:t>
      </w:r>
      <w:r w:rsidR="00F026BB">
        <w:rPr>
          <w:rFonts w:cs="Arial"/>
          <w:sz w:val="20"/>
          <w:szCs w:val="20"/>
        </w:rPr>
        <w:t>have been</w:t>
      </w:r>
      <w:r w:rsidR="00F026BB" w:rsidRPr="00F37A2E">
        <w:rPr>
          <w:rFonts w:cs="Arial"/>
          <w:sz w:val="20"/>
          <w:szCs w:val="20"/>
        </w:rPr>
        <w:t xml:space="preserve"> </w:t>
      </w:r>
      <w:r w:rsidRPr="00F37A2E">
        <w:rPr>
          <w:rFonts w:cs="Arial"/>
          <w:sz w:val="20"/>
          <w:szCs w:val="20"/>
        </w:rPr>
        <w:t xml:space="preserve">introduced for ports falling under the scope of the Regulation. In Bulgaria, these are two seaports - the seaport in the urban node of Burgas (part of the main TEN-T) and the seaport in the urban node of Varna (part of the extended TEN-T). The changes </w:t>
      </w:r>
      <w:r w:rsidR="0001235C">
        <w:rPr>
          <w:rFonts w:cs="Arial"/>
          <w:sz w:val="20"/>
          <w:szCs w:val="20"/>
        </w:rPr>
        <w:t xml:space="preserve">led to the </w:t>
      </w:r>
      <w:r w:rsidRPr="00F37A2E">
        <w:rPr>
          <w:rFonts w:cs="Arial"/>
          <w:sz w:val="20"/>
          <w:szCs w:val="20"/>
        </w:rPr>
        <w:t xml:space="preserve">merge </w:t>
      </w:r>
      <w:r w:rsidR="0001235C">
        <w:rPr>
          <w:rFonts w:cs="Arial"/>
          <w:sz w:val="20"/>
          <w:szCs w:val="20"/>
        </w:rPr>
        <w:t xml:space="preserve">of </w:t>
      </w:r>
      <w:r w:rsidRPr="00F37A2E">
        <w:rPr>
          <w:rFonts w:cs="Arial"/>
          <w:sz w:val="20"/>
          <w:szCs w:val="20"/>
        </w:rPr>
        <w:t>the existing ports in the Burgas area and in Varna area</w:t>
      </w:r>
      <w:r w:rsidR="00DD3E67" w:rsidRPr="00F37A2E">
        <w:rPr>
          <w:rFonts w:cs="Arial"/>
          <w:sz w:val="20"/>
          <w:szCs w:val="20"/>
        </w:rPr>
        <w:t>.</w:t>
      </w:r>
    </w:p>
    <w:p w14:paraId="4760AA51" w14:textId="27A2DA93" w:rsidR="00131A6F" w:rsidRPr="00F37A2E" w:rsidRDefault="00131A6F" w:rsidP="00131A6F">
      <w:pPr>
        <w:jc w:val="both"/>
        <w:rPr>
          <w:rFonts w:ascii="Arial" w:hAnsi="Arial" w:cs="Arial"/>
          <w:sz w:val="20"/>
          <w:szCs w:val="20"/>
          <w:lang w:val="en-GB"/>
        </w:rPr>
      </w:pPr>
      <w:r w:rsidRPr="00F37A2E">
        <w:rPr>
          <w:rFonts w:ascii="Arial" w:hAnsi="Arial" w:cs="Arial"/>
          <w:sz w:val="20"/>
          <w:szCs w:val="20"/>
          <w:lang w:val="en-GB"/>
        </w:rPr>
        <w:t>Directive (EU) 2019/1936</w:t>
      </w:r>
      <w:r w:rsidR="00AE2D35" w:rsidRPr="00F37A2E">
        <w:rPr>
          <w:rFonts w:ascii="Arial" w:hAnsi="Arial" w:cs="Arial"/>
          <w:sz w:val="20"/>
          <w:szCs w:val="20"/>
          <w:vertAlign w:val="superscript"/>
          <w:lang w:val="en-GB"/>
        </w:rPr>
        <w:footnoteReference w:id="7"/>
      </w:r>
      <w:r w:rsidR="00AE2D35" w:rsidRPr="00F37A2E">
        <w:rPr>
          <w:rFonts w:ascii="Arial" w:hAnsi="Arial" w:cs="Arial"/>
          <w:sz w:val="20"/>
          <w:szCs w:val="20"/>
          <w:lang w:val="en-GB"/>
        </w:rPr>
        <w:t xml:space="preserve">  </w:t>
      </w:r>
      <w:r w:rsidRPr="00F37A2E">
        <w:rPr>
          <w:rFonts w:ascii="Arial" w:hAnsi="Arial" w:cs="Arial"/>
          <w:sz w:val="20"/>
          <w:szCs w:val="20"/>
          <w:lang w:val="en-GB"/>
        </w:rPr>
        <w:t xml:space="preserve">on the safety of road infrastructure requires the establishment and implementation of road safety impact assessment procedures, road safety checks, road safety inspections and safety assessments of the entire road network by Member States. The Directive has been transposed with amendments to the </w:t>
      </w:r>
      <w:hyperlink r:id="rId30" w:history="1">
        <w:r w:rsidRPr="00F37A2E">
          <w:rPr>
            <w:rStyle w:val="Hyperlink"/>
            <w:rFonts w:ascii="Arial" w:hAnsi="Arial" w:cs="Arial"/>
            <w:sz w:val="20"/>
            <w:szCs w:val="20"/>
            <w:lang w:val="en-GB"/>
          </w:rPr>
          <w:t>Road Traffic Act</w:t>
        </w:r>
      </w:hyperlink>
      <w:r w:rsidRPr="00F37A2E">
        <w:rPr>
          <w:rFonts w:ascii="Arial" w:hAnsi="Arial" w:cs="Arial"/>
          <w:sz w:val="20"/>
          <w:szCs w:val="20"/>
          <w:lang w:val="en-GB"/>
        </w:rPr>
        <w:t>. Other changes to the law concern the collection of fees and the</w:t>
      </w:r>
      <w:r w:rsidR="00FF32C0">
        <w:rPr>
          <w:rFonts w:ascii="Arial" w:hAnsi="Arial" w:cs="Arial"/>
          <w:sz w:val="20"/>
          <w:szCs w:val="20"/>
          <w:lang w:val="en-GB"/>
        </w:rPr>
        <w:t xml:space="preserve"> </w:t>
      </w:r>
      <w:r w:rsidR="004A4E01">
        <w:rPr>
          <w:rFonts w:ascii="Arial" w:hAnsi="Arial" w:cs="Arial"/>
          <w:sz w:val="20"/>
          <w:szCs w:val="20"/>
          <w:lang w:val="en-GB"/>
        </w:rPr>
        <w:t>allocation</w:t>
      </w:r>
      <w:r w:rsidRPr="00F37A2E">
        <w:rPr>
          <w:rFonts w:ascii="Arial" w:hAnsi="Arial" w:cs="Arial"/>
          <w:sz w:val="20"/>
          <w:szCs w:val="20"/>
          <w:lang w:val="en-GB"/>
        </w:rPr>
        <w:t xml:space="preserve"> of responsibilities </w:t>
      </w:r>
      <w:r w:rsidR="004A4E01">
        <w:rPr>
          <w:rFonts w:ascii="Arial" w:hAnsi="Arial" w:cs="Arial"/>
          <w:sz w:val="20"/>
          <w:szCs w:val="20"/>
          <w:lang w:val="en-GB"/>
        </w:rPr>
        <w:t>to</w:t>
      </w:r>
      <w:r w:rsidRPr="00F37A2E">
        <w:rPr>
          <w:rFonts w:ascii="Arial" w:hAnsi="Arial" w:cs="Arial"/>
          <w:sz w:val="20"/>
          <w:szCs w:val="20"/>
          <w:lang w:val="en-GB"/>
        </w:rPr>
        <w:t xml:space="preserve"> institutions. Changes to the law in 2018 introduced a </w:t>
      </w:r>
      <w:r w:rsidR="004A4E01">
        <w:rPr>
          <w:rFonts w:ascii="Arial" w:hAnsi="Arial" w:cs="Arial"/>
          <w:sz w:val="20"/>
          <w:szCs w:val="20"/>
          <w:lang w:val="en-GB"/>
        </w:rPr>
        <w:t>road tolling system in the country, the implementation of which was postponed and effectively put in use in March 2020</w:t>
      </w:r>
      <w:r w:rsidRPr="00F37A2E">
        <w:rPr>
          <w:rFonts w:ascii="Arial" w:hAnsi="Arial" w:cs="Arial"/>
          <w:sz w:val="20"/>
          <w:szCs w:val="20"/>
          <w:lang w:val="en-GB"/>
        </w:rPr>
        <w:t>.</w:t>
      </w:r>
    </w:p>
    <w:p w14:paraId="49B2CDD2" w14:textId="79AE029F" w:rsidR="00231F5F" w:rsidRPr="00F37A2E" w:rsidRDefault="00131A6F" w:rsidP="00131A6F">
      <w:pPr>
        <w:jc w:val="both"/>
        <w:rPr>
          <w:rFonts w:ascii="Arial" w:hAnsi="Arial" w:cs="Arial"/>
          <w:sz w:val="20"/>
          <w:szCs w:val="20"/>
          <w:lang w:val="en-GB"/>
        </w:rPr>
      </w:pPr>
      <w:r w:rsidRPr="00F37A2E">
        <w:rPr>
          <w:rFonts w:ascii="Arial" w:hAnsi="Arial" w:cs="Arial"/>
          <w:sz w:val="20"/>
          <w:szCs w:val="20"/>
          <w:lang w:val="en-GB"/>
        </w:rPr>
        <w:t xml:space="preserve">The most important institutional changes concerning OPTTI </w:t>
      </w:r>
      <w:r w:rsidR="00E14251">
        <w:rPr>
          <w:rFonts w:ascii="Arial" w:hAnsi="Arial" w:cs="Arial"/>
          <w:sz w:val="20"/>
          <w:szCs w:val="20"/>
          <w:lang w:val="en-GB"/>
        </w:rPr>
        <w:t xml:space="preserve">had to do with </w:t>
      </w:r>
      <w:r w:rsidR="00E14251" w:rsidRPr="00F37A2E">
        <w:rPr>
          <w:rFonts w:ascii="Arial" w:hAnsi="Arial" w:cs="Arial"/>
          <w:sz w:val="20"/>
          <w:szCs w:val="20"/>
          <w:lang w:val="en-GB"/>
        </w:rPr>
        <w:t xml:space="preserve"> </w:t>
      </w:r>
      <w:r w:rsidRPr="00F37A2E">
        <w:rPr>
          <w:rFonts w:ascii="Arial" w:hAnsi="Arial" w:cs="Arial"/>
          <w:sz w:val="20"/>
          <w:szCs w:val="20"/>
          <w:lang w:val="en-GB"/>
        </w:rPr>
        <w:t xml:space="preserve">the closure of the </w:t>
      </w:r>
      <w:r w:rsidR="00E14251" w:rsidRPr="00F37A2E">
        <w:rPr>
          <w:rFonts w:ascii="Arial" w:hAnsi="Arial" w:cs="Arial"/>
          <w:sz w:val="20"/>
          <w:szCs w:val="20"/>
          <w:lang w:val="en-GB"/>
        </w:rPr>
        <w:t>National Company "Strategic Infrastructure Projects"</w:t>
      </w:r>
      <w:r w:rsidR="00C505A7">
        <w:rPr>
          <w:rFonts w:ascii="Arial" w:hAnsi="Arial" w:cs="Arial"/>
          <w:sz w:val="20"/>
          <w:szCs w:val="20"/>
          <w:lang w:val="en-GB"/>
        </w:rPr>
        <w:t>,</w:t>
      </w:r>
      <w:r w:rsidR="00E14251" w:rsidRPr="00F37A2E">
        <w:rPr>
          <w:rFonts w:ascii="Arial" w:hAnsi="Arial" w:cs="Arial"/>
          <w:sz w:val="20"/>
          <w:szCs w:val="20"/>
          <w:lang w:val="en-GB"/>
        </w:rPr>
        <w:t xml:space="preserve"> </w:t>
      </w:r>
      <w:r w:rsidRPr="00F37A2E">
        <w:rPr>
          <w:rFonts w:ascii="Arial" w:hAnsi="Arial" w:cs="Arial"/>
          <w:sz w:val="20"/>
          <w:szCs w:val="20"/>
          <w:lang w:val="en-GB"/>
        </w:rPr>
        <w:t>established in 2011</w:t>
      </w:r>
      <w:r w:rsidR="00E14251">
        <w:rPr>
          <w:rFonts w:ascii="Arial" w:hAnsi="Arial" w:cs="Arial"/>
          <w:sz w:val="20"/>
          <w:szCs w:val="20"/>
          <w:lang w:val="en-GB"/>
        </w:rPr>
        <w:t xml:space="preserve"> </w:t>
      </w:r>
      <w:r w:rsidR="00C505A7">
        <w:rPr>
          <w:rFonts w:ascii="Arial" w:hAnsi="Arial" w:cs="Arial"/>
          <w:sz w:val="20"/>
          <w:szCs w:val="20"/>
          <w:lang w:val="en-GB"/>
        </w:rPr>
        <w:t xml:space="preserve">and </w:t>
      </w:r>
      <w:r w:rsidR="00E14251">
        <w:rPr>
          <w:rFonts w:ascii="Arial" w:hAnsi="Arial" w:cs="Arial"/>
          <w:sz w:val="20"/>
          <w:szCs w:val="20"/>
          <w:lang w:val="en-GB"/>
        </w:rPr>
        <w:t xml:space="preserve">whose activity and responsibilities were mandated to RIA, making the latter the </w:t>
      </w:r>
      <w:r w:rsidR="00C505A7">
        <w:rPr>
          <w:rFonts w:ascii="Arial" w:hAnsi="Arial" w:cs="Arial"/>
          <w:sz w:val="20"/>
          <w:szCs w:val="20"/>
          <w:lang w:val="en-GB"/>
        </w:rPr>
        <w:t xml:space="preserve">sole </w:t>
      </w:r>
      <w:r w:rsidR="00E14251">
        <w:rPr>
          <w:rFonts w:ascii="Arial" w:hAnsi="Arial" w:cs="Arial"/>
          <w:sz w:val="20"/>
          <w:szCs w:val="20"/>
          <w:lang w:val="en-GB"/>
        </w:rPr>
        <w:t xml:space="preserve">legal successor </w:t>
      </w:r>
      <w:r w:rsidR="00C505A7">
        <w:rPr>
          <w:rFonts w:ascii="Arial" w:hAnsi="Arial" w:cs="Arial"/>
          <w:sz w:val="20"/>
          <w:szCs w:val="20"/>
          <w:lang w:val="en-GB"/>
        </w:rPr>
        <w:t xml:space="preserve">company to the contracts concluded by the former under </w:t>
      </w:r>
      <w:r w:rsidRPr="00F37A2E">
        <w:rPr>
          <w:rFonts w:ascii="Arial" w:hAnsi="Arial" w:cs="Arial"/>
          <w:sz w:val="20"/>
          <w:szCs w:val="20"/>
          <w:lang w:val="en-GB"/>
        </w:rPr>
        <w:t>OPTTI</w:t>
      </w:r>
      <w:r w:rsidR="007E5477" w:rsidRPr="00F37A2E">
        <w:rPr>
          <w:rFonts w:ascii="Arial" w:hAnsi="Arial" w:cs="Arial"/>
          <w:sz w:val="20"/>
          <w:szCs w:val="20"/>
          <w:lang w:val="en-GB"/>
        </w:rPr>
        <w:t xml:space="preserve">. </w:t>
      </w:r>
    </w:p>
    <w:p w14:paraId="3AF296D2" w14:textId="77777777" w:rsidR="000B3887" w:rsidRPr="00F37A2E" w:rsidRDefault="004B433A" w:rsidP="000B3887">
      <w:pPr>
        <w:jc w:val="both"/>
        <w:rPr>
          <w:rFonts w:ascii="Arial" w:hAnsi="Arial" w:cs="Arial"/>
          <w:sz w:val="20"/>
          <w:szCs w:val="20"/>
          <w:lang w:val="en-GB"/>
        </w:rPr>
      </w:pPr>
      <w:hyperlink r:id="rId31" w:history="1">
        <w:r w:rsidR="000B3887" w:rsidRPr="00F37A2E">
          <w:rPr>
            <w:rStyle w:val="Hyperlink"/>
            <w:rFonts w:ascii="Arial" w:hAnsi="Arial" w:cs="Arial"/>
            <w:sz w:val="20"/>
            <w:szCs w:val="20"/>
            <w:lang w:val="en-GB"/>
          </w:rPr>
          <w:t>The National Strategy for the Development of Concessions in the Republic of Bulgaria 2018-2027</w:t>
        </w:r>
      </w:hyperlink>
      <w:r w:rsidR="000B3887" w:rsidRPr="00F37A2E">
        <w:rPr>
          <w:rFonts w:ascii="Arial" w:hAnsi="Arial" w:cs="Arial"/>
          <w:sz w:val="20"/>
          <w:szCs w:val="20"/>
          <w:lang w:val="en-GB"/>
        </w:rPr>
        <w:t xml:space="preserve"> envisages the use of concessions to increase the competitiveness and quality of services in ports, airports and railway stations. </w:t>
      </w:r>
    </w:p>
    <w:p w14:paraId="1135638B" w14:textId="2481F758" w:rsidR="00B15DDC" w:rsidRPr="00F37A2E" w:rsidRDefault="000B3887" w:rsidP="000B3887">
      <w:pPr>
        <w:jc w:val="both"/>
        <w:rPr>
          <w:rFonts w:ascii="Arial" w:hAnsi="Arial" w:cs="Arial"/>
          <w:sz w:val="20"/>
          <w:szCs w:val="20"/>
          <w:lang w:val="en-GB"/>
        </w:rPr>
      </w:pPr>
      <w:r w:rsidRPr="00F37A2E">
        <w:rPr>
          <w:rFonts w:ascii="Arial" w:hAnsi="Arial" w:cs="Arial"/>
          <w:sz w:val="20"/>
          <w:szCs w:val="20"/>
          <w:lang w:val="en-GB"/>
        </w:rPr>
        <w:t>The programming for the new programming period 2021-2027</w:t>
      </w:r>
      <w:r w:rsidR="00845A86">
        <w:rPr>
          <w:rStyle w:val="FootnoteReference"/>
          <w:rFonts w:ascii="Arial" w:hAnsi="Arial" w:cs="Arial"/>
          <w:sz w:val="20"/>
          <w:szCs w:val="20"/>
          <w:lang w:val="en-GB"/>
        </w:rPr>
        <w:footnoteReference w:id="8"/>
      </w:r>
      <w:r w:rsidRPr="00F37A2E">
        <w:rPr>
          <w:rFonts w:ascii="Arial" w:hAnsi="Arial" w:cs="Arial"/>
          <w:sz w:val="20"/>
          <w:szCs w:val="20"/>
          <w:lang w:val="en-GB"/>
        </w:rPr>
        <w:t xml:space="preserve">, in terms of transport, does not note substantially new challenges, repeating those for the 2014-2020 period. The main challenges </w:t>
      </w:r>
      <w:r w:rsidR="005132C4">
        <w:rPr>
          <w:rFonts w:ascii="Arial" w:hAnsi="Arial" w:cs="Arial"/>
          <w:sz w:val="20"/>
          <w:szCs w:val="20"/>
          <w:lang w:val="en-GB"/>
        </w:rPr>
        <w:t>to</w:t>
      </w:r>
      <w:r w:rsidRPr="00F37A2E">
        <w:rPr>
          <w:rFonts w:ascii="Arial" w:hAnsi="Arial" w:cs="Arial"/>
          <w:sz w:val="20"/>
          <w:szCs w:val="20"/>
          <w:lang w:val="en-GB"/>
        </w:rPr>
        <w:t xml:space="preserve"> the development of the transport system remain </w:t>
      </w:r>
      <w:r w:rsidR="005132C4">
        <w:rPr>
          <w:rFonts w:ascii="Arial" w:hAnsi="Arial" w:cs="Arial"/>
          <w:sz w:val="20"/>
          <w:szCs w:val="20"/>
          <w:lang w:val="en-GB"/>
        </w:rPr>
        <w:t xml:space="preserve">the same </w:t>
      </w:r>
      <w:r w:rsidRPr="00F37A2E">
        <w:rPr>
          <w:rFonts w:ascii="Arial" w:hAnsi="Arial" w:cs="Arial"/>
          <w:sz w:val="20"/>
          <w:szCs w:val="20"/>
          <w:lang w:val="en-GB"/>
        </w:rPr>
        <w:t xml:space="preserve">and </w:t>
      </w:r>
      <w:r w:rsidR="005132C4">
        <w:rPr>
          <w:rFonts w:ascii="Arial" w:hAnsi="Arial" w:cs="Arial"/>
          <w:sz w:val="20"/>
          <w:szCs w:val="20"/>
          <w:lang w:val="en-GB"/>
        </w:rPr>
        <w:t>amount to</w:t>
      </w:r>
      <w:r w:rsidR="00B15DDC" w:rsidRPr="00F37A2E">
        <w:rPr>
          <w:rFonts w:ascii="Arial" w:hAnsi="Arial" w:cs="Arial"/>
          <w:sz w:val="20"/>
          <w:szCs w:val="20"/>
          <w:lang w:val="en-GB"/>
        </w:rPr>
        <w:t>:</w:t>
      </w:r>
    </w:p>
    <w:p w14:paraId="157FAB8B" w14:textId="77777777" w:rsidR="000B3887" w:rsidRPr="00F37A2E" w:rsidRDefault="000B3887" w:rsidP="000B3887">
      <w:pPr>
        <w:pStyle w:val="ListParagraph"/>
        <w:numPr>
          <w:ilvl w:val="0"/>
          <w:numId w:val="12"/>
        </w:numPr>
        <w:spacing w:after="120" w:line="240" w:lineRule="auto"/>
        <w:ind w:left="714" w:hanging="357"/>
        <w:jc w:val="both"/>
        <w:rPr>
          <w:rFonts w:cs="Arial"/>
          <w:sz w:val="20"/>
          <w:szCs w:val="20"/>
        </w:rPr>
      </w:pPr>
      <w:r w:rsidRPr="00F37A2E">
        <w:rPr>
          <w:rFonts w:cs="Arial"/>
          <w:sz w:val="20"/>
          <w:szCs w:val="20"/>
        </w:rPr>
        <w:t>Inadequate condition of the railway infrastructure and rolling stock, which is a prerequisite for the relatively low speed and level of service of passenger and freight transport;</w:t>
      </w:r>
    </w:p>
    <w:p w14:paraId="5DE4A074" w14:textId="77777777" w:rsidR="000B3887" w:rsidRPr="00F37A2E" w:rsidRDefault="000B3887" w:rsidP="000B3887">
      <w:pPr>
        <w:pStyle w:val="ListParagraph"/>
        <w:numPr>
          <w:ilvl w:val="0"/>
          <w:numId w:val="12"/>
        </w:numPr>
        <w:spacing w:after="120" w:line="240" w:lineRule="auto"/>
        <w:ind w:left="714" w:hanging="357"/>
        <w:jc w:val="both"/>
        <w:rPr>
          <w:rFonts w:cs="Arial"/>
          <w:sz w:val="20"/>
          <w:szCs w:val="20"/>
        </w:rPr>
      </w:pPr>
      <w:r w:rsidRPr="00F37A2E">
        <w:rPr>
          <w:rFonts w:cs="Arial"/>
          <w:sz w:val="20"/>
          <w:szCs w:val="20"/>
        </w:rPr>
        <w:t>Insufficient integration of the national rail network into the European rail network and the need to align the technical characteristics of the main lines with the requirements of Article 39 of Regulation (EU) No 1315/2013;</w:t>
      </w:r>
    </w:p>
    <w:p w14:paraId="26EC5B62" w14:textId="4347F603" w:rsidR="000B3887" w:rsidRPr="00F37A2E" w:rsidRDefault="000B3887" w:rsidP="000B3887">
      <w:pPr>
        <w:pStyle w:val="ListParagraph"/>
        <w:numPr>
          <w:ilvl w:val="0"/>
          <w:numId w:val="12"/>
        </w:numPr>
        <w:spacing w:after="120" w:line="240" w:lineRule="auto"/>
        <w:ind w:left="714" w:hanging="357"/>
        <w:jc w:val="both"/>
        <w:rPr>
          <w:rFonts w:cs="Arial"/>
          <w:sz w:val="20"/>
          <w:szCs w:val="20"/>
        </w:rPr>
      </w:pPr>
      <w:r w:rsidRPr="00F37A2E">
        <w:rPr>
          <w:rFonts w:cs="Arial"/>
          <w:sz w:val="20"/>
          <w:szCs w:val="20"/>
        </w:rPr>
        <w:t xml:space="preserve">Lack of widespread implementation of modern signalling and telecommunication systems - ETCS system and GSM-R network to achieve interoperability on the main and </w:t>
      </w:r>
      <w:r w:rsidR="00837E8C">
        <w:rPr>
          <w:rFonts w:cs="Arial"/>
          <w:sz w:val="20"/>
          <w:szCs w:val="20"/>
        </w:rPr>
        <w:t>comprehensive</w:t>
      </w:r>
      <w:r w:rsidRPr="00F37A2E">
        <w:rPr>
          <w:rFonts w:cs="Arial"/>
          <w:sz w:val="20"/>
          <w:szCs w:val="20"/>
        </w:rPr>
        <w:t xml:space="preserve"> trans-European rail network;</w:t>
      </w:r>
    </w:p>
    <w:p w14:paraId="547A7EE4" w14:textId="77777777" w:rsidR="000B3887" w:rsidRPr="00F37A2E" w:rsidRDefault="000B3887" w:rsidP="000B3887">
      <w:pPr>
        <w:pStyle w:val="ListParagraph"/>
        <w:numPr>
          <w:ilvl w:val="0"/>
          <w:numId w:val="12"/>
        </w:numPr>
        <w:spacing w:after="120" w:line="240" w:lineRule="auto"/>
        <w:ind w:left="714" w:hanging="357"/>
        <w:jc w:val="both"/>
        <w:rPr>
          <w:rFonts w:cs="Arial"/>
          <w:sz w:val="20"/>
          <w:szCs w:val="20"/>
        </w:rPr>
      </w:pPr>
      <w:r w:rsidRPr="00F37A2E">
        <w:rPr>
          <w:rFonts w:cs="Arial"/>
          <w:sz w:val="20"/>
          <w:szCs w:val="20"/>
        </w:rPr>
        <w:t>Underdeveloped connections of maritime and inland ports and airports with the national rail network to achieve increased intermodality;</w:t>
      </w:r>
    </w:p>
    <w:p w14:paraId="7A62C4D2" w14:textId="77777777" w:rsidR="000B3887" w:rsidRPr="00F37A2E" w:rsidRDefault="000B3887" w:rsidP="000B3887">
      <w:pPr>
        <w:pStyle w:val="ListParagraph"/>
        <w:numPr>
          <w:ilvl w:val="0"/>
          <w:numId w:val="12"/>
        </w:numPr>
        <w:spacing w:after="120" w:line="240" w:lineRule="auto"/>
        <w:jc w:val="both"/>
        <w:rPr>
          <w:rFonts w:cs="Arial"/>
          <w:sz w:val="20"/>
          <w:szCs w:val="20"/>
        </w:rPr>
      </w:pPr>
      <w:r w:rsidRPr="00F37A2E">
        <w:rPr>
          <w:rFonts w:cs="Arial"/>
          <w:sz w:val="20"/>
          <w:szCs w:val="20"/>
        </w:rPr>
        <w:t>Lack of a network of terminals meeting the requirements for modern freight services and insufficient storage space at many freight terminals;</w:t>
      </w:r>
    </w:p>
    <w:p w14:paraId="3A259DE2" w14:textId="77777777" w:rsidR="000B3887" w:rsidRPr="00F37A2E" w:rsidRDefault="000B3887" w:rsidP="000B3887">
      <w:pPr>
        <w:pStyle w:val="ListParagraph"/>
        <w:numPr>
          <w:ilvl w:val="0"/>
          <w:numId w:val="12"/>
        </w:numPr>
        <w:spacing w:after="120" w:line="240" w:lineRule="auto"/>
        <w:jc w:val="both"/>
        <w:rPr>
          <w:rFonts w:cs="Arial"/>
          <w:sz w:val="20"/>
          <w:szCs w:val="20"/>
        </w:rPr>
      </w:pPr>
      <w:r w:rsidRPr="00F37A2E">
        <w:rPr>
          <w:rFonts w:cs="Arial"/>
          <w:sz w:val="20"/>
          <w:szCs w:val="20"/>
        </w:rPr>
        <w:t>Incomplete motorway network to provide quality, high-speed connections between Bulgaria and neighbouring countries, as well as between some of Bulgaria's main population centres;</w:t>
      </w:r>
    </w:p>
    <w:p w14:paraId="5026A8AA" w14:textId="77777777" w:rsidR="000B3887" w:rsidRPr="00F37A2E" w:rsidRDefault="000B3887" w:rsidP="000B3887">
      <w:pPr>
        <w:pStyle w:val="ListParagraph"/>
        <w:numPr>
          <w:ilvl w:val="0"/>
          <w:numId w:val="12"/>
        </w:numPr>
        <w:spacing w:after="120" w:line="240" w:lineRule="auto"/>
        <w:jc w:val="both"/>
        <w:rPr>
          <w:rFonts w:cs="Arial"/>
          <w:sz w:val="20"/>
          <w:szCs w:val="20"/>
        </w:rPr>
      </w:pPr>
      <w:r w:rsidRPr="00F37A2E">
        <w:rPr>
          <w:rFonts w:cs="Arial"/>
          <w:sz w:val="20"/>
          <w:szCs w:val="20"/>
        </w:rPr>
        <w:t>Inadequate condition of part of the road infrastructure, which does not meet the conditions for continuous, convenient and safe transport;</w:t>
      </w:r>
    </w:p>
    <w:p w14:paraId="7621591F" w14:textId="115B31CB" w:rsidR="000B3887" w:rsidRPr="00F37A2E" w:rsidRDefault="000B3887" w:rsidP="000B3887">
      <w:pPr>
        <w:pStyle w:val="ListParagraph"/>
        <w:numPr>
          <w:ilvl w:val="0"/>
          <w:numId w:val="12"/>
        </w:numPr>
        <w:spacing w:after="120" w:line="240" w:lineRule="auto"/>
        <w:jc w:val="both"/>
        <w:rPr>
          <w:rFonts w:cs="Arial"/>
          <w:sz w:val="20"/>
          <w:szCs w:val="20"/>
        </w:rPr>
      </w:pPr>
      <w:r w:rsidRPr="00F37A2E">
        <w:rPr>
          <w:rFonts w:cs="Arial"/>
          <w:sz w:val="20"/>
          <w:szCs w:val="20"/>
        </w:rPr>
        <w:t>Lack of bypass roads to settlements on routes with high intensity of light and freight traffic;</w:t>
      </w:r>
    </w:p>
    <w:p w14:paraId="7864F285" w14:textId="77777777" w:rsidR="000B3887" w:rsidRPr="00F37A2E" w:rsidRDefault="000B3887" w:rsidP="000B3887">
      <w:pPr>
        <w:pStyle w:val="ListParagraph"/>
        <w:numPr>
          <w:ilvl w:val="0"/>
          <w:numId w:val="12"/>
        </w:numPr>
        <w:spacing w:after="120" w:line="240" w:lineRule="auto"/>
        <w:jc w:val="both"/>
        <w:rPr>
          <w:rFonts w:cs="Arial"/>
          <w:sz w:val="20"/>
          <w:szCs w:val="20"/>
        </w:rPr>
      </w:pPr>
      <w:r w:rsidRPr="00F37A2E">
        <w:rPr>
          <w:rFonts w:cs="Arial"/>
          <w:sz w:val="20"/>
          <w:szCs w:val="20"/>
        </w:rPr>
        <w:t>Low road safety performance;</w:t>
      </w:r>
    </w:p>
    <w:p w14:paraId="53B8C6AF" w14:textId="77777777" w:rsidR="000B3887" w:rsidRPr="00F37A2E" w:rsidRDefault="000B3887" w:rsidP="000B3887">
      <w:pPr>
        <w:pStyle w:val="ListParagraph"/>
        <w:numPr>
          <w:ilvl w:val="0"/>
          <w:numId w:val="12"/>
        </w:numPr>
        <w:spacing w:after="120" w:line="240" w:lineRule="auto"/>
        <w:jc w:val="both"/>
        <w:rPr>
          <w:rFonts w:cs="Arial"/>
          <w:sz w:val="20"/>
          <w:szCs w:val="20"/>
        </w:rPr>
      </w:pPr>
      <w:r w:rsidRPr="00F37A2E">
        <w:rPr>
          <w:rFonts w:cs="Arial"/>
          <w:sz w:val="20"/>
          <w:szCs w:val="20"/>
        </w:rPr>
        <w:t>Unsatisfactory shipping lane parameters and poor navigation conditions;</w:t>
      </w:r>
    </w:p>
    <w:p w14:paraId="72AB16D7" w14:textId="77777777" w:rsidR="000B3887" w:rsidRPr="00F37A2E" w:rsidRDefault="000B3887" w:rsidP="000B3887">
      <w:pPr>
        <w:pStyle w:val="ListParagraph"/>
        <w:numPr>
          <w:ilvl w:val="0"/>
          <w:numId w:val="12"/>
        </w:numPr>
        <w:spacing w:after="120" w:line="240" w:lineRule="auto"/>
        <w:jc w:val="both"/>
        <w:rPr>
          <w:rFonts w:cs="Arial"/>
          <w:sz w:val="20"/>
          <w:szCs w:val="20"/>
        </w:rPr>
      </w:pPr>
      <w:r w:rsidRPr="00F37A2E">
        <w:rPr>
          <w:rFonts w:cs="Arial"/>
          <w:sz w:val="20"/>
          <w:szCs w:val="20"/>
        </w:rPr>
        <w:t>Need to improve navigation safety;</w:t>
      </w:r>
    </w:p>
    <w:p w14:paraId="2BD7EBD9" w14:textId="28982C32" w:rsidR="000B3887" w:rsidRPr="00F37A2E" w:rsidRDefault="000B3887" w:rsidP="000B3887">
      <w:pPr>
        <w:pStyle w:val="ListParagraph"/>
        <w:numPr>
          <w:ilvl w:val="0"/>
          <w:numId w:val="12"/>
        </w:numPr>
        <w:spacing w:after="120" w:line="240" w:lineRule="auto"/>
        <w:jc w:val="both"/>
        <w:rPr>
          <w:rFonts w:cs="Arial"/>
          <w:sz w:val="20"/>
          <w:szCs w:val="20"/>
        </w:rPr>
      </w:pPr>
      <w:r w:rsidRPr="00F37A2E">
        <w:rPr>
          <w:rFonts w:cs="Arial"/>
          <w:sz w:val="20"/>
          <w:szCs w:val="20"/>
        </w:rPr>
        <w:t>Insufficiently developed road links with neighbouring countries</w:t>
      </w:r>
    </w:p>
    <w:p w14:paraId="091A8E59" w14:textId="11015DA7" w:rsidR="003643DE" w:rsidRPr="00F37A2E" w:rsidRDefault="000B3887" w:rsidP="001F00DF">
      <w:pPr>
        <w:jc w:val="both"/>
        <w:rPr>
          <w:rFonts w:ascii="Arial" w:hAnsi="Arial" w:cs="Arial"/>
          <w:sz w:val="20"/>
          <w:szCs w:val="20"/>
          <w:lang w:val="en-GB"/>
        </w:rPr>
      </w:pPr>
      <w:r w:rsidRPr="00F37A2E">
        <w:rPr>
          <w:rFonts w:ascii="Arial" w:hAnsi="Arial" w:cs="Arial"/>
          <w:sz w:val="20"/>
          <w:szCs w:val="20"/>
          <w:lang w:val="en-GB"/>
        </w:rPr>
        <w:t xml:space="preserve">The main objective set by OPTTI 2014-2020 </w:t>
      </w:r>
      <w:r w:rsidR="008B0CD2">
        <w:rPr>
          <w:rFonts w:ascii="Arial" w:hAnsi="Arial" w:cs="Arial"/>
          <w:sz w:val="20"/>
          <w:szCs w:val="20"/>
          <w:lang w:val="en-GB"/>
        </w:rPr>
        <w:t>was</w:t>
      </w:r>
      <w:r w:rsidR="008B0CD2" w:rsidRPr="00F37A2E">
        <w:rPr>
          <w:rFonts w:ascii="Arial" w:hAnsi="Arial" w:cs="Arial"/>
          <w:sz w:val="20"/>
          <w:szCs w:val="20"/>
          <w:lang w:val="en-GB"/>
        </w:rPr>
        <w:t xml:space="preserve"> </w:t>
      </w:r>
      <w:r w:rsidRPr="00F37A2E">
        <w:rPr>
          <w:rFonts w:ascii="Arial" w:hAnsi="Arial" w:cs="Arial"/>
          <w:sz w:val="20"/>
          <w:szCs w:val="20"/>
          <w:lang w:val="en-GB"/>
        </w:rPr>
        <w:t xml:space="preserve">the completion of major national and pan-European transport routes on the territory of the country by completing and upgrading the projects financed by OPT in the </w:t>
      </w:r>
      <w:r w:rsidR="008B0CD2" w:rsidRPr="00F37A2E">
        <w:rPr>
          <w:rFonts w:ascii="Arial" w:hAnsi="Arial" w:cs="Arial"/>
          <w:sz w:val="20"/>
          <w:szCs w:val="20"/>
          <w:lang w:val="en-GB"/>
        </w:rPr>
        <w:t>2007-2013</w:t>
      </w:r>
      <w:r w:rsidR="003D7BA5">
        <w:rPr>
          <w:rFonts w:ascii="Arial" w:hAnsi="Arial" w:cs="Arial"/>
          <w:sz w:val="20"/>
          <w:szCs w:val="20"/>
          <w:lang w:val="en-GB"/>
        </w:rPr>
        <w:t xml:space="preserve"> </w:t>
      </w:r>
      <w:r w:rsidRPr="00F37A2E">
        <w:rPr>
          <w:rFonts w:ascii="Arial" w:hAnsi="Arial" w:cs="Arial"/>
          <w:sz w:val="20"/>
          <w:szCs w:val="20"/>
          <w:lang w:val="en-GB"/>
        </w:rPr>
        <w:t>period. As the priority transport corridors ha</w:t>
      </w:r>
      <w:r w:rsidR="008B0CD2">
        <w:rPr>
          <w:rFonts w:ascii="Arial" w:hAnsi="Arial" w:cs="Arial"/>
          <w:sz w:val="20"/>
          <w:szCs w:val="20"/>
          <w:lang w:val="en-GB"/>
        </w:rPr>
        <w:t>d</w:t>
      </w:r>
      <w:r w:rsidRPr="00F37A2E">
        <w:rPr>
          <w:rFonts w:ascii="Arial" w:hAnsi="Arial" w:cs="Arial"/>
          <w:sz w:val="20"/>
          <w:szCs w:val="20"/>
          <w:lang w:val="en-GB"/>
        </w:rPr>
        <w:t xml:space="preserve"> not been completed, this objective </w:t>
      </w:r>
      <w:r w:rsidR="008B0CD2" w:rsidRPr="00F37A2E">
        <w:rPr>
          <w:rFonts w:ascii="Arial" w:hAnsi="Arial" w:cs="Arial"/>
          <w:sz w:val="20"/>
          <w:szCs w:val="20"/>
          <w:lang w:val="en-GB"/>
        </w:rPr>
        <w:t>remain</w:t>
      </w:r>
      <w:r w:rsidR="008B0CD2">
        <w:rPr>
          <w:rFonts w:ascii="Arial" w:hAnsi="Arial" w:cs="Arial"/>
          <w:sz w:val="20"/>
          <w:szCs w:val="20"/>
          <w:lang w:val="en-GB"/>
        </w:rPr>
        <w:t>ed</w:t>
      </w:r>
      <w:r w:rsidR="008B0CD2" w:rsidRPr="00F37A2E">
        <w:rPr>
          <w:rFonts w:ascii="Arial" w:hAnsi="Arial" w:cs="Arial"/>
          <w:sz w:val="20"/>
          <w:szCs w:val="20"/>
          <w:lang w:val="en-GB"/>
        </w:rPr>
        <w:t xml:space="preserve"> </w:t>
      </w:r>
      <w:r w:rsidRPr="00F37A2E">
        <w:rPr>
          <w:rFonts w:ascii="Arial" w:hAnsi="Arial" w:cs="Arial"/>
          <w:sz w:val="20"/>
          <w:szCs w:val="20"/>
          <w:lang w:val="en-GB"/>
        </w:rPr>
        <w:t xml:space="preserve">relevant. The OPTTI also </w:t>
      </w:r>
      <w:r w:rsidR="008B0CD2">
        <w:rPr>
          <w:rFonts w:ascii="Arial" w:hAnsi="Arial" w:cs="Arial"/>
          <w:sz w:val="20"/>
          <w:szCs w:val="20"/>
          <w:lang w:val="en-GB"/>
        </w:rPr>
        <w:t>defined</w:t>
      </w:r>
      <w:r w:rsidRPr="00F37A2E">
        <w:rPr>
          <w:rFonts w:ascii="Arial" w:hAnsi="Arial" w:cs="Arial"/>
          <w:sz w:val="20"/>
          <w:szCs w:val="20"/>
          <w:lang w:val="en-GB"/>
        </w:rPr>
        <w:t xml:space="preserve"> six specific objectives, the relevance of which to the changed context </w:t>
      </w:r>
      <w:r w:rsidR="004A175D">
        <w:rPr>
          <w:rFonts w:ascii="Arial" w:hAnsi="Arial" w:cs="Arial"/>
          <w:sz w:val="20"/>
          <w:szCs w:val="20"/>
          <w:lang w:val="en-GB"/>
        </w:rPr>
        <w:t xml:space="preserve">as of </w:t>
      </w:r>
      <w:r w:rsidRPr="00F37A2E">
        <w:rPr>
          <w:rFonts w:ascii="Arial" w:hAnsi="Arial" w:cs="Arial"/>
          <w:sz w:val="20"/>
          <w:szCs w:val="20"/>
          <w:lang w:val="en-GB"/>
        </w:rPr>
        <w:t>2021 is analysed in the table below</w:t>
      </w:r>
      <w:r w:rsidR="00591FB7" w:rsidRPr="00F37A2E">
        <w:rPr>
          <w:rFonts w:ascii="Arial" w:hAnsi="Arial" w:cs="Arial"/>
          <w:sz w:val="20"/>
          <w:szCs w:val="20"/>
          <w:lang w:val="en-GB"/>
        </w:rPr>
        <w:t>.</w:t>
      </w:r>
    </w:p>
    <w:p w14:paraId="1622F057" w14:textId="4B329243" w:rsidR="00206B16" w:rsidRPr="00F37A2E" w:rsidRDefault="000B3887" w:rsidP="000A634A">
      <w:pPr>
        <w:pStyle w:val="Caption"/>
        <w:keepNext/>
        <w:spacing w:after="60"/>
        <w:rPr>
          <w:rFonts w:ascii="Arial" w:hAnsi="Arial" w:cs="Arial"/>
          <w:i w:val="0"/>
          <w:color w:val="0070C0"/>
          <w:sz w:val="20"/>
          <w:szCs w:val="20"/>
          <w:lang w:val="en-GB"/>
        </w:rPr>
      </w:pPr>
      <w:bookmarkStart w:id="42" w:name="_Toc120875043"/>
      <w:r w:rsidRPr="00F37A2E">
        <w:rPr>
          <w:rFonts w:ascii="Arial" w:hAnsi="Arial" w:cs="Arial"/>
          <w:i w:val="0"/>
          <w:color w:val="0070C0"/>
          <w:sz w:val="20"/>
          <w:szCs w:val="20"/>
          <w:lang w:val="en-GB"/>
        </w:rPr>
        <w:t>Table</w:t>
      </w:r>
      <w:r w:rsidR="00206B16" w:rsidRPr="00F37A2E">
        <w:rPr>
          <w:rFonts w:ascii="Arial" w:hAnsi="Arial" w:cs="Arial"/>
          <w:i w:val="0"/>
          <w:color w:val="0070C0"/>
          <w:sz w:val="20"/>
          <w:szCs w:val="20"/>
          <w:lang w:val="en-GB"/>
        </w:rPr>
        <w:t xml:space="preserve"> </w:t>
      </w:r>
      <w:r w:rsidR="00206B16" w:rsidRPr="00F37A2E">
        <w:rPr>
          <w:rFonts w:ascii="Arial" w:hAnsi="Arial" w:cs="Arial"/>
          <w:i w:val="0"/>
          <w:color w:val="0070C0"/>
          <w:sz w:val="20"/>
          <w:szCs w:val="20"/>
          <w:lang w:val="en-GB"/>
        </w:rPr>
        <w:fldChar w:fldCharType="begin"/>
      </w:r>
      <w:r w:rsidR="00206B16" w:rsidRPr="00F37A2E">
        <w:rPr>
          <w:rFonts w:ascii="Arial" w:hAnsi="Arial" w:cs="Arial"/>
          <w:i w:val="0"/>
          <w:color w:val="0070C0"/>
          <w:sz w:val="20"/>
          <w:szCs w:val="20"/>
          <w:lang w:val="en-GB"/>
        </w:rPr>
        <w:instrText xml:space="preserve"> SEQ Таблица \* ARABIC </w:instrText>
      </w:r>
      <w:r w:rsidR="00206B16"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5</w:t>
      </w:r>
      <w:r w:rsidR="00206B16" w:rsidRPr="00F37A2E">
        <w:rPr>
          <w:rFonts w:ascii="Arial" w:hAnsi="Arial" w:cs="Arial"/>
          <w:i w:val="0"/>
          <w:color w:val="0070C0"/>
          <w:sz w:val="20"/>
          <w:szCs w:val="20"/>
          <w:lang w:val="en-GB"/>
        </w:rPr>
        <w:fldChar w:fldCharType="end"/>
      </w:r>
      <w:r w:rsidR="00206B16"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Relevance of the specific objectives of OPTTI 2014-2020</w:t>
      </w:r>
      <w:bookmarkEnd w:id="42"/>
    </w:p>
    <w:tbl>
      <w:tblPr>
        <w:tblStyle w:val="EcorysTable2"/>
        <w:tblW w:w="9204" w:type="dxa"/>
        <w:tblLook w:val="04A0" w:firstRow="1" w:lastRow="0" w:firstColumn="1" w:lastColumn="0" w:noHBand="0" w:noVBand="1"/>
      </w:tblPr>
      <w:tblGrid>
        <w:gridCol w:w="439"/>
        <w:gridCol w:w="2670"/>
        <w:gridCol w:w="6095"/>
      </w:tblGrid>
      <w:tr w:rsidR="00577A08" w:rsidRPr="00F37A2E" w14:paraId="12009307" w14:textId="77777777" w:rsidTr="001F0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 w:type="dxa"/>
          </w:tcPr>
          <w:p w14:paraId="67243A79" w14:textId="37C80E6F" w:rsidR="00577A08" w:rsidRPr="00F37A2E" w:rsidRDefault="00577A08" w:rsidP="00912FB1">
            <w:pPr>
              <w:keepNext/>
              <w:spacing w:before="60" w:after="60"/>
              <w:jc w:val="both"/>
              <w:rPr>
                <w:rFonts w:ascii="Arial" w:hAnsi="Arial" w:cs="Arial"/>
                <w:b/>
                <w:bCs/>
                <w:color w:val="FFFFFF" w:themeColor="background1"/>
                <w:sz w:val="18"/>
                <w:szCs w:val="18"/>
                <w:lang w:val="en-GB"/>
              </w:rPr>
            </w:pPr>
            <w:r w:rsidRPr="00F37A2E">
              <w:rPr>
                <w:rFonts w:ascii="Arial" w:hAnsi="Arial" w:cs="Arial"/>
                <w:b/>
                <w:bCs/>
                <w:color w:val="FFFFFF" w:themeColor="background1"/>
                <w:sz w:val="18"/>
                <w:szCs w:val="18"/>
                <w:lang w:val="en-GB"/>
              </w:rPr>
              <w:t>№</w:t>
            </w:r>
          </w:p>
        </w:tc>
        <w:tc>
          <w:tcPr>
            <w:tcW w:w="2670" w:type="dxa"/>
          </w:tcPr>
          <w:p w14:paraId="73E430DC" w14:textId="562DADC5" w:rsidR="00577A08" w:rsidRPr="00F37A2E" w:rsidRDefault="000B3887" w:rsidP="00912FB1">
            <w:pPr>
              <w:keepNext/>
              <w:spacing w:before="60" w:after="60"/>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en-GB"/>
              </w:rPr>
            </w:pPr>
            <w:r w:rsidRPr="00F37A2E">
              <w:rPr>
                <w:rFonts w:ascii="Arial" w:hAnsi="Arial" w:cs="Arial"/>
                <w:b/>
                <w:bCs/>
                <w:color w:val="FFFFFF" w:themeColor="background1"/>
                <w:sz w:val="18"/>
                <w:szCs w:val="18"/>
                <w:lang w:val="en-GB"/>
              </w:rPr>
              <w:t>Specific objective</w:t>
            </w:r>
          </w:p>
        </w:tc>
        <w:tc>
          <w:tcPr>
            <w:tcW w:w="6095" w:type="dxa"/>
          </w:tcPr>
          <w:p w14:paraId="14336042" w14:textId="36473ACF" w:rsidR="00577A08" w:rsidRPr="00F37A2E" w:rsidRDefault="000D5AF5" w:rsidP="00912FB1">
            <w:pPr>
              <w:keepNext/>
              <w:spacing w:before="60" w:after="60"/>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en-GB"/>
              </w:rPr>
            </w:pPr>
            <w:r w:rsidRPr="00F37A2E">
              <w:rPr>
                <w:rFonts w:ascii="Arial" w:hAnsi="Arial" w:cs="Arial"/>
                <w:b/>
                <w:bCs/>
                <w:color w:val="FFFFFF" w:themeColor="background1"/>
                <w:sz w:val="18"/>
                <w:szCs w:val="18"/>
                <w:lang w:val="en-GB"/>
              </w:rPr>
              <w:t>Relevance of the specific objective</w:t>
            </w:r>
          </w:p>
        </w:tc>
      </w:tr>
      <w:tr w:rsidR="00577A08" w:rsidRPr="00F37A2E" w14:paraId="5E0A64FB"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7A614C15" w14:textId="16632D55" w:rsidR="00577A08" w:rsidRPr="00F37A2E" w:rsidRDefault="008C4C10" w:rsidP="00577A08">
            <w:pPr>
              <w:spacing w:before="60" w:after="60"/>
              <w:jc w:val="both"/>
              <w:rPr>
                <w:rFonts w:ascii="Arial" w:hAnsi="Arial" w:cs="Arial"/>
                <w:sz w:val="18"/>
                <w:szCs w:val="18"/>
                <w:lang w:val="en-GB"/>
              </w:rPr>
            </w:pPr>
            <w:r w:rsidRPr="00F37A2E">
              <w:rPr>
                <w:rFonts w:ascii="Arial" w:hAnsi="Arial" w:cs="Arial"/>
                <w:sz w:val="18"/>
                <w:szCs w:val="18"/>
                <w:lang w:val="en-GB"/>
              </w:rPr>
              <w:t>1</w:t>
            </w:r>
          </w:p>
        </w:tc>
        <w:tc>
          <w:tcPr>
            <w:tcW w:w="2670" w:type="dxa"/>
          </w:tcPr>
          <w:p w14:paraId="01B0BD0A" w14:textId="37180819" w:rsidR="00577A08" w:rsidRPr="00F37A2E" w:rsidRDefault="000B3887" w:rsidP="00485A5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eastAsiaTheme="minorHAnsi" w:hAnsi="Arial" w:cs="Arial"/>
                <w:sz w:val="18"/>
                <w:szCs w:val="18"/>
                <w:lang w:val="en-GB" w:eastAsia="en-US"/>
              </w:rPr>
              <w:t>Attracting passenger and freight traffic by improving the quality of rail infrastructure on the Trans-European Transport Network</w:t>
            </w:r>
            <w:r w:rsidR="0067354A" w:rsidRPr="00F37A2E">
              <w:rPr>
                <w:rFonts w:ascii="Arial" w:eastAsiaTheme="minorHAnsi" w:hAnsi="Arial" w:cs="Arial"/>
                <w:sz w:val="18"/>
                <w:szCs w:val="18"/>
                <w:lang w:val="en-GB" w:eastAsia="en-US"/>
              </w:rPr>
              <w:t xml:space="preserve">. </w:t>
            </w:r>
          </w:p>
        </w:tc>
        <w:tc>
          <w:tcPr>
            <w:tcW w:w="6095" w:type="dxa"/>
          </w:tcPr>
          <w:p w14:paraId="7450E266" w14:textId="1E89694F" w:rsidR="00577A08" w:rsidRPr="00F37A2E" w:rsidRDefault="000B3887"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The specific objective remains relevant. The development of rail infrastructure remains a priority for the country as a greener alternative to road transport. Rail transport is not yet competitive with road transport, partly due to underdeveloped infrastructure, including information systems, which implies low travel speeds and less reliability. The changes made in the OPTTI to include additional rail infrastructure development projects are in line with the needs and continued relevance of the specific objective</w:t>
            </w:r>
            <w:r w:rsidR="00076574" w:rsidRPr="00F37A2E">
              <w:rPr>
                <w:rFonts w:ascii="Arial" w:hAnsi="Arial" w:cs="Arial"/>
                <w:sz w:val="18"/>
                <w:szCs w:val="18"/>
                <w:lang w:val="en-GB"/>
              </w:rPr>
              <w:t>.</w:t>
            </w:r>
            <w:r w:rsidR="004A5F1C" w:rsidRPr="00F37A2E">
              <w:rPr>
                <w:rFonts w:ascii="Arial" w:hAnsi="Arial" w:cs="Arial"/>
                <w:sz w:val="18"/>
                <w:szCs w:val="18"/>
                <w:lang w:val="en-GB"/>
              </w:rPr>
              <w:t xml:space="preserve"> </w:t>
            </w:r>
          </w:p>
        </w:tc>
      </w:tr>
      <w:tr w:rsidR="00577A08" w:rsidRPr="00F37A2E" w14:paraId="4BCB68A0"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5E42BD85" w14:textId="4405BDAB" w:rsidR="00577A08" w:rsidRPr="00F37A2E" w:rsidRDefault="008C4C10" w:rsidP="00577A08">
            <w:pPr>
              <w:spacing w:before="60" w:after="60"/>
              <w:jc w:val="both"/>
              <w:rPr>
                <w:rFonts w:ascii="Arial" w:hAnsi="Arial" w:cs="Arial"/>
                <w:sz w:val="18"/>
                <w:szCs w:val="18"/>
                <w:lang w:val="en-GB"/>
              </w:rPr>
            </w:pPr>
            <w:r w:rsidRPr="00F37A2E">
              <w:rPr>
                <w:rFonts w:ascii="Arial" w:hAnsi="Arial" w:cs="Arial"/>
                <w:sz w:val="18"/>
                <w:szCs w:val="18"/>
                <w:lang w:val="en-GB"/>
              </w:rPr>
              <w:t>2</w:t>
            </w:r>
          </w:p>
        </w:tc>
        <w:tc>
          <w:tcPr>
            <w:tcW w:w="2670" w:type="dxa"/>
          </w:tcPr>
          <w:p w14:paraId="416D719B" w14:textId="7F7D5E9A" w:rsidR="00577A08" w:rsidRPr="00F37A2E" w:rsidRDefault="000B3887" w:rsidP="00F41F1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val="en-GB" w:eastAsia="en-US"/>
              </w:rPr>
            </w:pPr>
            <w:r w:rsidRPr="00F37A2E">
              <w:rPr>
                <w:rFonts w:ascii="Arial" w:eastAsiaTheme="minorHAnsi" w:hAnsi="Arial" w:cs="Arial"/>
                <w:sz w:val="18"/>
                <w:szCs w:val="18"/>
                <w:lang w:val="en-GB" w:eastAsia="en-US"/>
              </w:rPr>
              <w:t>Removing bottlenecks on the Trans-European Transport Network</w:t>
            </w:r>
          </w:p>
        </w:tc>
        <w:tc>
          <w:tcPr>
            <w:tcW w:w="6095" w:type="dxa"/>
          </w:tcPr>
          <w:p w14:paraId="1EAC1C6E" w14:textId="7E95F4F3" w:rsidR="00577A08" w:rsidRPr="00F37A2E" w:rsidRDefault="000B3887"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 xml:space="preserve">The specific objective remains relevant. Although the share of motorways has been increasing in recent years, important transport corridors, part of the Trans-European Transport Network </w:t>
            </w:r>
            <w:r w:rsidR="004A175D">
              <w:rPr>
                <w:rFonts w:ascii="Arial" w:hAnsi="Arial" w:cs="Arial"/>
                <w:sz w:val="18"/>
                <w:szCs w:val="18"/>
                <w:lang w:val="en-GB"/>
              </w:rPr>
              <w:t>–</w:t>
            </w:r>
            <w:r w:rsidRPr="00F37A2E">
              <w:rPr>
                <w:rFonts w:ascii="Arial" w:hAnsi="Arial" w:cs="Arial"/>
                <w:sz w:val="18"/>
                <w:szCs w:val="18"/>
                <w:lang w:val="en-GB"/>
              </w:rPr>
              <w:t xml:space="preserve"> </w:t>
            </w:r>
            <w:r w:rsidR="004A175D">
              <w:rPr>
                <w:rFonts w:ascii="Arial" w:hAnsi="Arial" w:cs="Arial"/>
                <w:sz w:val="18"/>
                <w:szCs w:val="18"/>
                <w:lang w:val="en-GB"/>
              </w:rPr>
              <w:t xml:space="preserve">the </w:t>
            </w:r>
            <w:r w:rsidRPr="00F37A2E">
              <w:rPr>
                <w:rFonts w:ascii="Arial" w:hAnsi="Arial" w:cs="Arial"/>
                <w:sz w:val="18"/>
                <w:szCs w:val="18"/>
                <w:lang w:val="en-GB"/>
              </w:rPr>
              <w:t xml:space="preserve">Struma Motorway; </w:t>
            </w:r>
            <w:r w:rsidR="004A175D">
              <w:rPr>
                <w:rFonts w:ascii="Arial" w:hAnsi="Arial" w:cs="Arial"/>
                <w:sz w:val="18"/>
                <w:szCs w:val="18"/>
                <w:lang w:val="en-GB"/>
              </w:rPr>
              <w:t xml:space="preserve">the </w:t>
            </w:r>
            <w:r w:rsidRPr="00F37A2E">
              <w:rPr>
                <w:rFonts w:ascii="Arial" w:hAnsi="Arial" w:cs="Arial"/>
                <w:sz w:val="18"/>
                <w:szCs w:val="18"/>
                <w:lang w:val="en-GB"/>
              </w:rPr>
              <w:t>Europe Motorway; Ruse-Veliko Tarnovo; Vidin-Vratsa - have not yet been completed</w:t>
            </w:r>
            <w:r w:rsidR="00D8249C" w:rsidRPr="00F37A2E">
              <w:rPr>
                <w:rFonts w:ascii="Arial" w:eastAsiaTheme="minorHAnsi" w:hAnsi="Arial" w:cs="Arial"/>
                <w:sz w:val="18"/>
                <w:szCs w:val="18"/>
                <w:lang w:val="en-GB" w:eastAsia="en-US"/>
              </w:rPr>
              <w:t xml:space="preserve">. </w:t>
            </w:r>
          </w:p>
        </w:tc>
      </w:tr>
      <w:tr w:rsidR="00577A08" w:rsidRPr="00F37A2E" w14:paraId="159D2010"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07B81615" w14:textId="25D8A661" w:rsidR="00577A08" w:rsidRPr="00F37A2E" w:rsidRDefault="008C4C10" w:rsidP="00577A08">
            <w:pPr>
              <w:spacing w:before="60" w:after="60"/>
              <w:jc w:val="both"/>
              <w:rPr>
                <w:rFonts w:ascii="Arial" w:hAnsi="Arial" w:cs="Arial"/>
                <w:sz w:val="18"/>
                <w:szCs w:val="18"/>
                <w:lang w:val="en-GB"/>
              </w:rPr>
            </w:pPr>
            <w:r w:rsidRPr="00F37A2E">
              <w:rPr>
                <w:rFonts w:ascii="Arial" w:hAnsi="Arial" w:cs="Arial"/>
                <w:sz w:val="18"/>
                <w:szCs w:val="18"/>
                <w:lang w:val="en-GB"/>
              </w:rPr>
              <w:t>3</w:t>
            </w:r>
          </w:p>
        </w:tc>
        <w:tc>
          <w:tcPr>
            <w:tcW w:w="2670" w:type="dxa"/>
          </w:tcPr>
          <w:p w14:paraId="3C33DB3A" w14:textId="5FEC2546" w:rsidR="00577A08" w:rsidRPr="00F37A2E" w:rsidRDefault="000B3887" w:rsidP="003642A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val="en-GB" w:eastAsia="en-US"/>
              </w:rPr>
            </w:pPr>
            <w:r w:rsidRPr="00F37A2E">
              <w:rPr>
                <w:rFonts w:ascii="Arial" w:eastAsiaTheme="minorHAnsi" w:hAnsi="Arial" w:cs="Arial"/>
                <w:sz w:val="18"/>
                <w:szCs w:val="18"/>
                <w:lang w:val="en-GB" w:eastAsia="en-US"/>
              </w:rPr>
              <w:t>Increas</w:t>
            </w:r>
            <w:r w:rsidR="004A175D">
              <w:rPr>
                <w:rFonts w:ascii="Arial" w:eastAsiaTheme="minorHAnsi" w:hAnsi="Arial" w:cs="Arial"/>
                <w:sz w:val="18"/>
                <w:szCs w:val="18"/>
                <w:lang w:val="en-GB" w:eastAsia="en-US"/>
              </w:rPr>
              <w:t>ing</w:t>
            </w:r>
            <w:r w:rsidRPr="00F37A2E">
              <w:rPr>
                <w:rFonts w:ascii="Arial" w:eastAsiaTheme="minorHAnsi" w:hAnsi="Arial" w:cs="Arial"/>
                <w:sz w:val="18"/>
                <w:szCs w:val="18"/>
                <w:lang w:val="en-GB" w:eastAsia="en-US"/>
              </w:rPr>
              <w:t xml:space="preserve"> the potential for the use of intermodal transport on the Orient/East Mediterranean corridor, Sofia-Plovdiv-Burgas section</w:t>
            </w:r>
          </w:p>
        </w:tc>
        <w:tc>
          <w:tcPr>
            <w:tcW w:w="6095" w:type="dxa"/>
          </w:tcPr>
          <w:p w14:paraId="2C6E115E" w14:textId="2565BEFE" w:rsidR="00577A08" w:rsidRPr="00F37A2E" w:rsidRDefault="000D5AF5"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 xml:space="preserve">Increasing the potential for the use of intermodal transport remains a </w:t>
            </w:r>
            <w:r w:rsidR="004A175D">
              <w:rPr>
                <w:rFonts w:ascii="Arial" w:hAnsi="Arial" w:cs="Arial"/>
                <w:sz w:val="18"/>
                <w:szCs w:val="18"/>
                <w:lang w:val="en-GB"/>
              </w:rPr>
              <w:t>relevant</w:t>
            </w:r>
            <w:r w:rsidR="004A175D" w:rsidRPr="00F37A2E">
              <w:rPr>
                <w:rFonts w:ascii="Arial" w:hAnsi="Arial" w:cs="Arial"/>
                <w:sz w:val="18"/>
                <w:szCs w:val="18"/>
                <w:lang w:val="en-GB"/>
              </w:rPr>
              <w:t xml:space="preserve"> </w:t>
            </w:r>
            <w:r w:rsidRPr="00F37A2E">
              <w:rPr>
                <w:rFonts w:ascii="Arial" w:hAnsi="Arial" w:cs="Arial"/>
                <w:sz w:val="18"/>
                <w:szCs w:val="18"/>
                <w:lang w:val="en-GB"/>
              </w:rPr>
              <w:t>objective, taking into account the economic and environmental benefits of developing intermodal links. This potential has not yet been developed and very little has been done compared to the needs. The specific objective is still relevant, but at the same time it should not be limited to the Orient/East Mediterranean corridor, Sofia-Plovdiv-Burgas section. Opportunities for the development of ports as intermodal hubs and the construction of north-south intermodal links is also a key priority for promoting the development of intermodal transport</w:t>
            </w:r>
            <w:r w:rsidR="00D8249C" w:rsidRPr="00F37A2E">
              <w:rPr>
                <w:rFonts w:ascii="Arial" w:eastAsiaTheme="minorHAnsi" w:hAnsi="Arial" w:cs="Arial"/>
                <w:sz w:val="18"/>
                <w:szCs w:val="18"/>
                <w:lang w:val="en-GB" w:eastAsia="en-US"/>
              </w:rPr>
              <w:t>.</w:t>
            </w:r>
          </w:p>
        </w:tc>
      </w:tr>
      <w:tr w:rsidR="00577A08" w:rsidRPr="00F37A2E" w14:paraId="24C85302"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62254260" w14:textId="31BFE0F9" w:rsidR="00577A08" w:rsidRPr="00F37A2E" w:rsidRDefault="008C4C10" w:rsidP="00577A08">
            <w:pPr>
              <w:spacing w:before="60" w:after="60"/>
              <w:jc w:val="both"/>
              <w:rPr>
                <w:rFonts w:ascii="Arial" w:hAnsi="Arial" w:cs="Arial"/>
                <w:sz w:val="18"/>
                <w:szCs w:val="18"/>
                <w:lang w:val="en-GB"/>
              </w:rPr>
            </w:pPr>
            <w:r w:rsidRPr="00F37A2E">
              <w:rPr>
                <w:rFonts w:ascii="Arial" w:hAnsi="Arial" w:cs="Arial"/>
                <w:sz w:val="18"/>
                <w:szCs w:val="18"/>
                <w:lang w:val="en-GB"/>
              </w:rPr>
              <w:t>4</w:t>
            </w:r>
          </w:p>
        </w:tc>
        <w:tc>
          <w:tcPr>
            <w:tcW w:w="2670" w:type="dxa"/>
          </w:tcPr>
          <w:p w14:paraId="4A704E64" w14:textId="29B83FF6" w:rsidR="00577A08" w:rsidRPr="00F37A2E" w:rsidRDefault="000B3887" w:rsidP="00485A5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val="en-GB" w:eastAsia="en-US"/>
              </w:rPr>
            </w:pPr>
            <w:r w:rsidRPr="00F37A2E">
              <w:rPr>
                <w:rFonts w:ascii="Arial" w:eastAsiaTheme="minorHAnsi" w:hAnsi="Arial" w:cs="Arial"/>
                <w:sz w:val="18"/>
                <w:szCs w:val="18"/>
                <w:lang w:val="en-GB" w:eastAsia="en-US"/>
              </w:rPr>
              <w:t>Increas</w:t>
            </w:r>
            <w:r w:rsidR="004A175D">
              <w:rPr>
                <w:rFonts w:ascii="Arial" w:eastAsiaTheme="minorHAnsi" w:hAnsi="Arial" w:cs="Arial"/>
                <w:sz w:val="18"/>
                <w:szCs w:val="18"/>
                <w:lang w:val="en-GB" w:eastAsia="en-US"/>
              </w:rPr>
              <w:t xml:space="preserve">ing </w:t>
            </w:r>
            <w:r w:rsidR="003D7BA5">
              <w:rPr>
                <w:rFonts w:ascii="Arial" w:eastAsiaTheme="minorHAnsi" w:hAnsi="Arial" w:cs="Arial"/>
                <w:sz w:val="18"/>
                <w:szCs w:val="18"/>
                <w:lang w:val="en-GB" w:eastAsia="en-US"/>
              </w:rPr>
              <w:t>Metro use</w:t>
            </w:r>
          </w:p>
        </w:tc>
        <w:tc>
          <w:tcPr>
            <w:tcW w:w="6095" w:type="dxa"/>
          </w:tcPr>
          <w:p w14:paraId="517C3349" w14:textId="38A025C8" w:rsidR="00577A08" w:rsidRPr="00F37A2E" w:rsidRDefault="000B3887"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The objective is still relevant given the needs of urban mobility in Sofia. The development of the metro is included in the country's 2030 Integrated Transport Strategy as a project of national importance</w:t>
            </w:r>
            <w:r w:rsidR="00F16930" w:rsidRPr="00F37A2E">
              <w:rPr>
                <w:rFonts w:ascii="Arial" w:hAnsi="Arial" w:cs="Arial"/>
                <w:sz w:val="18"/>
                <w:szCs w:val="18"/>
                <w:lang w:val="en-GB"/>
              </w:rPr>
              <w:t xml:space="preserve">. </w:t>
            </w:r>
            <w:r w:rsidR="00990A84" w:rsidRPr="00F37A2E">
              <w:rPr>
                <w:rFonts w:ascii="Arial" w:hAnsi="Arial" w:cs="Arial"/>
                <w:sz w:val="18"/>
                <w:szCs w:val="18"/>
                <w:lang w:val="en-GB"/>
              </w:rPr>
              <w:t xml:space="preserve"> </w:t>
            </w:r>
          </w:p>
        </w:tc>
      </w:tr>
      <w:tr w:rsidR="00577A08" w:rsidRPr="00F37A2E" w14:paraId="0CD31A44"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4BED40ED" w14:textId="1E957419" w:rsidR="00577A08" w:rsidRPr="00F37A2E" w:rsidRDefault="008C4C10" w:rsidP="00577A08">
            <w:pPr>
              <w:spacing w:before="60" w:after="60"/>
              <w:jc w:val="both"/>
              <w:rPr>
                <w:rFonts w:ascii="Arial" w:hAnsi="Arial" w:cs="Arial"/>
                <w:sz w:val="18"/>
                <w:szCs w:val="18"/>
                <w:lang w:val="en-GB"/>
              </w:rPr>
            </w:pPr>
            <w:r w:rsidRPr="00F37A2E">
              <w:rPr>
                <w:rFonts w:ascii="Arial" w:hAnsi="Arial" w:cs="Arial"/>
                <w:sz w:val="18"/>
                <w:szCs w:val="18"/>
                <w:lang w:val="en-GB"/>
              </w:rPr>
              <w:t>5</w:t>
            </w:r>
          </w:p>
        </w:tc>
        <w:tc>
          <w:tcPr>
            <w:tcW w:w="2670" w:type="dxa"/>
          </w:tcPr>
          <w:p w14:paraId="67E0971E" w14:textId="50648625" w:rsidR="00577A08" w:rsidRPr="00F37A2E" w:rsidRDefault="000B3887" w:rsidP="003642A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val="en-GB" w:eastAsia="en-US"/>
              </w:rPr>
            </w:pPr>
            <w:r w:rsidRPr="00F37A2E">
              <w:rPr>
                <w:rFonts w:ascii="Arial" w:eastAsiaTheme="minorHAnsi" w:hAnsi="Arial" w:cs="Arial"/>
                <w:sz w:val="18"/>
                <w:szCs w:val="18"/>
                <w:lang w:val="en-GB" w:eastAsia="en-US"/>
              </w:rPr>
              <w:t>Improving transport management by implementing innovative systems</w:t>
            </w:r>
          </w:p>
        </w:tc>
        <w:tc>
          <w:tcPr>
            <w:tcW w:w="6095" w:type="dxa"/>
          </w:tcPr>
          <w:p w14:paraId="2E123DA1" w14:textId="3F9D4A77" w:rsidR="00577A08" w:rsidRPr="00F37A2E" w:rsidRDefault="000B3887"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The objective remains relevant. The implementation of innovative transport systems in the country is lagging behind compared to other countries, especially with regard to rail transport. The introduction of information systems is key to reducing accidents, which remain high compared to the European average</w:t>
            </w:r>
            <w:bookmarkStart w:id="43" w:name="_Hlk105756367"/>
            <w:r w:rsidR="00A00604" w:rsidRPr="00F37A2E">
              <w:rPr>
                <w:rFonts w:ascii="Arial" w:hAnsi="Arial" w:cs="Arial"/>
                <w:sz w:val="18"/>
                <w:szCs w:val="18"/>
                <w:lang w:val="en-GB"/>
              </w:rPr>
              <w:t>.</w:t>
            </w:r>
            <w:bookmarkEnd w:id="43"/>
          </w:p>
        </w:tc>
      </w:tr>
      <w:tr w:rsidR="008C4C10" w:rsidRPr="00F37A2E" w14:paraId="60F563A9"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10905D31" w14:textId="40FD2788" w:rsidR="008C4C10" w:rsidRPr="00F37A2E" w:rsidRDefault="008C4C10" w:rsidP="00577A08">
            <w:pPr>
              <w:spacing w:before="60" w:after="60"/>
              <w:jc w:val="both"/>
              <w:rPr>
                <w:rFonts w:ascii="Arial" w:hAnsi="Arial" w:cs="Arial"/>
                <w:sz w:val="18"/>
                <w:szCs w:val="18"/>
                <w:lang w:val="en-GB"/>
              </w:rPr>
            </w:pPr>
            <w:r w:rsidRPr="00F37A2E">
              <w:rPr>
                <w:rFonts w:ascii="Arial" w:hAnsi="Arial" w:cs="Arial"/>
                <w:sz w:val="18"/>
                <w:szCs w:val="18"/>
                <w:lang w:val="en-GB"/>
              </w:rPr>
              <w:t>6</w:t>
            </w:r>
          </w:p>
        </w:tc>
        <w:tc>
          <w:tcPr>
            <w:tcW w:w="2670" w:type="dxa"/>
          </w:tcPr>
          <w:p w14:paraId="0D53C7EB" w14:textId="374EDB7A" w:rsidR="008C4C10" w:rsidRPr="00F37A2E" w:rsidRDefault="000B3887" w:rsidP="003642A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val="en-GB" w:eastAsia="en-US"/>
              </w:rPr>
            </w:pPr>
            <w:r w:rsidRPr="00F37A2E">
              <w:rPr>
                <w:rFonts w:ascii="Arial" w:eastAsiaTheme="minorHAnsi" w:hAnsi="Arial" w:cs="Arial"/>
                <w:sz w:val="18"/>
                <w:szCs w:val="18"/>
                <w:lang w:val="en-GB" w:eastAsia="en-US"/>
              </w:rPr>
              <w:t>Ensuring the necessary conditions for the successful completion of OPT 2007-2013 and for the implementation of OPTTI 2014-2020, increasing administrative capacity and public support</w:t>
            </w:r>
          </w:p>
        </w:tc>
        <w:tc>
          <w:tcPr>
            <w:tcW w:w="6095" w:type="dxa"/>
          </w:tcPr>
          <w:p w14:paraId="62292ECD" w14:textId="21919828" w:rsidR="008C4C10" w:rsidRPr="00F37A2E" w:rsidRDefault="000B3887"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The objective remains relevant. Given the nature of the projects and the beneficiaries, in many cases support is needed to prepare investment projects. Programme support is essential to ensure the management, monitoring, evaluation and information and publicity measures of the projects and the programme.</w:t>
            </w:r>
            <w:r w:rsidR="00EB42A6" w:rsidRPr="00F37A2E">
              <w:rPr>
                <w:rFonts w:ascii="Arial" w:hAnsi="Arial" w:cs="Arial"/>
                <w:sz w:val="18"/>
                <w:szCs w:val="18"/>
                <w:lang w:val="en-GB"/>
              </w:rPr>
              <w:t xml:space="preserve">. </w:t>
            </w:r>
          </w:p>
        </w:tc>
      </w:tr>
    </w:tbl>
    <w:p w14:paraId="4EE8548A" w14:textId="0EF844C5" w:rsidR="00590410" w:rsidRPr="00F37A2E" w:rsidRDefault="000B3887" w:rsidP="008E5B43">
      <w:pPr>
        <w:pStyle w:val="Heading2"/>
        <w:numPr>
          <w:ilvl w:val="0"/>
          <w:numId w:val="5"/>
        </w:numPr>
        <w:ind w:hanging="720"/>
        <w:rPr>
          <w:lang w:val="en-GB"/>
        </w:rPr>
      </w:pPr>
      <w:bookmarkStart w:id="44" w:name="_Toc120837636"/>
      <w:r w:rsidRPr="00F37A2E">
        <w:rPr>
          <w:lang w:val="en-GB"/>
        </w:rPr>
        <w:t>Coherence</w:t>
      </w:r>
      <w:bookmarkEnd w:id="44"/>
    </w:p>
    <w:p w14:paraId="42000215" w14:textId="746F8728" w:rsidR="00590410" w:rsidRPr="00F37A2E" w:rsidRDefault="003D7BA5" w:rsidP="00590410">
      <w:pPr>
        <w:pStyle w:val="Heading6"/>
        <w:rPr>
          <w:rFonts w:asciiTheme="minorHAnsi" w:hAnsiTheme="minorHAnsi"/>
          <w:szCs w:val="24"/>
          <w:lang w:val="en-GB"/>
        </w:rPr>
      </w:pPr>
      <w:r>
        <w:rPr>
          <w:rFonts w:asciiTheme="minorHAnsi" w:hAnsiTheme="minorHAnsi"/>
          <w:szCs w:val="24"/>
          <w:lang w:val="en-GB"/>
        </w:rPr>
        <w:t>EQ</w:t>
      </w:r>
      <w:r w:rsidRPr="00F37A2E">
        <w:rPr>
          <w:rFonts w:asciiTheme="minorHAnsi" w:hAnsiTheme="minorHAnsi"/>
          <w:szCs w:val="24"/>
          <w:lang w:val="en-GB"/>
        </w:rPr>
        <w:t>2</w:t>
      </w:r>
      <w:r w:rsidR="00590410" w:rsidRPr="00F37A2E">
        <w:rPr>
          <w:rFonts w:asciiTheme="minorHAnsi" w:hAnsiTheme="minorHAnsi"/>
          <w:szCs w:val="24"/>
          <w:lang w:val="en-GB"/>
        </w:rPr>
        <w:t xml:space="preserve">. </w:t>
      </w:r>
      <w:r w:rsidR="000B3887" w:rsidRPr="00F37A2E">
        <w:rPr>
          <w:rFonts w:asciiTheme="minorHAnsi" w:hAnsiTheme="minorHAnsi"/>
          <w:szCs w:val="24"/>
          <w:lang w:val="en-GB"/>
        </w:rPr>
        <w:t>What is the internal (between priority axes) and external (with national and European strategic documents and policies) coherence of the measures set out in OPTTI</w:t>
      </w:r>
      <w:r w:rsidR="00590410" w:rsidRPr="00F37A2E">
        <w:rPr>
          <w:rFonts w:asciiTheme="minorHAnsi" w:hAnsiTheme="minorHAnsi"/>
          <w:szCs w:val="24"/>
          <w:lang w:val="en-GB"/>
        </w:rPr>
        <w:t>?</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642A6" w:rsidRPr="00F37A2E" w14:paraId="2EACCC69" w14:textId="77777777" w:rsidTr="0048329C">
        <w:tc>
          <w:tcPr>
            <w:tcW w:w="9060" w:type="dxa"/>
            <w:shd w:val="clear" w:color="auto" w:fill="D8EDF8" w:themeFill="accent3" w:themeFillTint="33"/>
          </w:tcPr>
          <w:p w14:paraId="4BF11F3F" w14:textId="70F6CA42" w:rsidR="000B3887" w:rsidRPr="00F37A2E" w:rsidRDefault="000B3887" w:rsidP="000B3887">
            <w:pPr>
              <w:jc w:val="both"/>
              <w:rPr>
                <w:rFonts w:ascii="Arial" w:hAnsi="Arial" w:cs="Arial"/>
                <w:color w:val="0070C0"/>
                <w:sz w:val="20"/>
                <w:szCs w:val="20"/>
                <w:lang w:val="en-GB"/>
              </w:rPr>
            </w:pPr>
            <w:bookmarkStart w:id="45" w:name="_Hlk107417898"/>
            <w:r w:rsidRPr="00F37A2E">
              <w:rPr>
                <w:rFonts w:ascii="Arial" w:hAnsi="Arial" w:cs="Arial"/>
                <w:color w:val="0070C0"/>
                <w:sz w:val="20"/>
                <w:szCs w:val="20"/>
                <w:lang w:val="en-GB"/>
              </w:rPr>
              <w:t xml:space="preserve">OPTTI </w:t>
            </w:r>
            <w:r w:rsidR="003D7BA5">
              <w:rPr>
                <w:rFonts w:ascii="Arial" w:hAnsi="Arial" w:cs="Arial"/>
                <w:color w:val="0070C0"/>
                <w:sz w:val="20"/>
                <w:szCs w:val="20"/>
                <w:lang w:val="en-GB"/>
              </w:rPr>
              <w:t>w</w:t>
            </w:r>
            <w:r w:rsidR="003D7BA5" w:rsidRPr="000E2BA7">
              <w:rPr>
                <w:rFonts w:ascii="Arial" w:hAnsi="Arial" w:cs="Arial"/>
                <w:color w:val="0070C0"/>
                <w:sz w:val="20"/>
                <w:szCs w:val="20"/>
                <w:lang w:val="en-GB"/>
              </w:rPr>
              <w:t>as</w:t>
            </w:r>
            <w:r w:rsidR="003D7BA5"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in line with the priorities and objectives of European and national strategic documents in the field of transport. The supported measures </w:t>
            </w:r>
            <w:r w:rsidR="005D4BC1" w:rsidRPr="00F37A2E">
              <w:rPr>
                <w:rFonts w:ascii="Arial" w:hAnsi="Arial" w:cs="Arial"/>
                <w:color w:val="0070C0"/>
                <w:sz w:val="20"/>
                <w:szCs w:val="20"/>
                <w:lang w:val="en-GB"/>
              </w:rPr>
              <w:t>buil</w:t>
            </w:r>
            <w:r w:rsidR="005D4BC1">
              <w:rPr>
                <w:rFonts w:ascii="Arial" w:hAnsi="Arial" w:cs="Arial"/>
                <w:color w:val="0070C0"/>
                <w:sz w:val="20"/>
                <w:szCs w:val="20"/>
                <w:lang w:val="en-GB"/>
              </w:rPr>
              <w:t>t</w:t>
            </w:r>
            <w:r w:rsidR="005D4BC1"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on the </w:t>
            </w:r>
            <w:r w:rsidR="005D4BC1" w:rsidRPr="000E2BA7">
              <w:rPr>
                <w:rFonts w:ascii="Arial" w:hAnsi="Arial" w:cs="Arial"/>
                <w:color w:val="0070C0"/>
                <w:sz w:val="20"/>
                <w:szCs w:val="20"/>
                <w:lang w:val="en-GB"/>
              </w:rPr>
              <w:t>achievements of</w:t>
            </w:r>
            <w:r w:rsidRPr="00F37A2E">
              <w:rPr>
                <w:rFonts w:ascii="Arial" w:hAnsi="Arial" w:cs="Arial"/>
                <w:color w:val="0070C0"/>
                <w:sz w:val="20"/>
                <w:szCs w:val="20"/>
                <w:lang w:val="en-GB"/>
              </w:rPr>
              <w:t xml:space="preserve"> OPT 2007-2013. </w:t>
            </w:r>
            <w:r w:rsidR="005D4BC1">
              <w:rPr>
                <w:rFonts w:ascii="Arial" w:hAnsi="Arial" w:cs="Arial"/>
                <w:color w:val="0070C0"/>
                <w:sz w:val="20"/>
                <w:szCs w:val="20"/>
                <w:lang w:val="en-GB"/>
              </w:rPr>
              <w:t>O</w:t>
            </w:r>
            <w:r w:rsidR="005D4BC1" w:rsidRPr="000E2BA7">
              <w:rPr>
                <w:rFonts w:ascii="Arial" w:hAnsi="Arial" w:cs="Arial"/>
                <w:color w:val="0070C0"/>
                <w:sz w:val="20"/>
                <w:szCs w:val="20"/>
                <w:lang w:val="en-GB"/>
              </w:rPr>
              <w:t xml:space="preserve">n the whole, </w:t>
            </w:r>
            <w:r w:rsidR="000E2BA7">
              <w:rPr>
                <w:rFonts w:ascii="Arial" w:hAnsi="Arial" w:cs="Arial"/>
                <w:color w:val="0070C0"/>
                <w:sz w:val="20"/>
                <w:szCs w:val="20"/>
                <w:lang w:val="en-GB"/>
              </w:rPr>
              <w:t>t</w:t>
            </w:r>
            <w:r w:rsidRPr="00F37A2E">
              <w:rPr>
                <w:rFonts w:ascii="Arial" w:hAnsi="Arial" w:cs="Arial"/>
                <w:color w:val="0070C0"/>
                <w:sz w:val="20"/>
                <w:szCs w:val="20"/>
                <w:lang w:val="en-GB"/>
              </w:rPr>
              <w:t>he measures under the priority axes complemen</w:t>
            </w:r>
            <w:r w:rsidR="000E2BA7">
              <w:rPr>
                <w:rFonts w:ascii="Arial" w:hAnsi="Arial" w:cs="Arial"/>
                <w:color w:val="0070C0"/>
                <w:sz w:val="20"/>
                <w:szCs w:val="20"/>
                <w:lang w:val="en-GB"/>
              </w:rPr>
              <w:t>t</w:t>
            </w:r>
            <w:r w:rsidR="005D4BC1">
              <w:rPr>
                <w:rFonts w:ascii="Arial" w:hAnsi="Arial" w:cs="Arial"/>
                <w:color w:val="0070C0"/>
                <w:sz w:val="20"/>
                <w:szCs w:val="20"/>
                <w:lang w:val="en-GB"/>
              </w:rPr>
              <w:t>ed</w:t>
            </w:r>
            <w:r w:rsidRPr="00F37A2E">
              <w:rPr>
                <w:rFonts w:ascii="Arial" w:hAnsi="Arial" w:cs="Arial"/>
                <w:color w:val="0070C0"/>
                <w:sz w:val="20"/>
                <w:szCs w:val="20"/>
                <w:lang w:val="en-GB"/>
              </w:rPr>
              <w:t xml:space="preserve"> each other well. More complementary measures could be considered for the development of information systems in rail and road transport to improve safety and efficiency.</w:t>
            </w:r>
          </w:p>
          <w:p w14:paraId="7C4885DB" w14:textId="288D7DF1" w:rsidR="000B3887" w:rsidRPr="00F37A2E" w:rsidRDefault="000B3887" w:rsidP="000B3887">
            <w:pPr>
              <w:jc w:val="both"/>
              <w:rPr>
                <w:rFonts w:ascii="Arial" w:hAnsi="Arial" w:cs="Arial"/>
                <w:color w:val="0070C0"/>
                <w:sz w:val="20"/>
                <w:szCs w:val="20"/>
                <w:lang w:val="en-GB"/>
              </w:rPr>
            </w:pPr>
            <w:r w:rsidRPr="00F37A2E">
              <w:rPr>
                <w:rFonts w:ascii="Arial" w:hAnsi="Arial" w:cs="Arial"/>
                <w:color w:val="0070C0"/>
                <w:sz w:val="20"/>
                <w:szCs w:val="20"/>
                <w:lang w:val="en-GB"/>
              </w:rPr>
              <w:t xml:space="preserve">Some priority road projects </w:t>
            </w:r>
            <w:r w:rsidR="003D7BA5">
              <w:rPr>
                <w:rFonts w:ascii="Arial" w:hAnsi="Arial" w:cs="Arial"/>
                <w:color w:val="0070C0"/>
                <w:sz w:val="20"/>
                <w:szCs w:val="20"/>
                <w:lang w:val="en-GB"/>
              </w:rPr>
              <w:t>w</w:t>
            </w:r>
            <w:r w:rsidR="003D7BA5" w:rsidRPr="000E2BA7">
              <w:rPr>
                <w:rFonts w:ascii="Arial" w:hAnsi="Arial" w:cs="Arial"/>
                <w:color w:val="0070C0"/>
                <w:sz w:val="20"/>
                <w:szCs w:val="20"/>
                <w:lang w:val="en-GB"/>
              </w:rPr>
              <w:t>ere not</w:t>
            </w:r>
            <w:r w:rsidRPr="00F37A2E">
              <w:rPr>
                <w:rFonts w:ascii="Arial" w:hAnsi="Arial" w:cs="Arial"/>
                <w:color w:val="0070C0"/>
                <w:sz w:val="20"/>
                <w:szCs w:val="20"/>
                <w:lang w:val="en-GB"/>
              </w:rPr>
              <w:t xml:space="preserve"> funded under the programme as they were intended to be funded </w:t>
            </w:r>
            <w:r w:rsidR="003D7BA5" w:rsidRPr="000E2BA7">
              <w:rPr>
                <w:rFonts w:ascii="Arial" w:hAnsi="Arial" w:cs="Arial"/>
                <w:color w:val="0070C0"/>
                <w:sz w:val="20"/>
                <w:szCs w:val="20"/>
                <w:lang w:val="en-GB"/>
              </w:rPr>
              <w:t>by</w:t>
            </w:r>
            <w:r w:rsidRPr="00F37A2E">
              <w:rPr>
                <w:rFonts w:ascii="Arial" w:hAnsi="Arial" w:cs="Arial"/>
                <w:color w:val="0070C0"/>
                <w:sz w:val="20"/>
                <w:szCs w:val="20"/>
                <w:lang w:val="en-GB"/>
              </w:rPr>
              <w:t xml:space="preserve"> other sources but have subsequently not been implemented (the Gabrovo bypass and the Shipka tunnel and the Vidin-Botevgrad road).</w:t>
            </w:r>
          </w:p>
          <w:p w14:paraId="5B0A214F" w14:textId="3DF00293" w:rsidR="003642A6" w:rsidRPr="00F37A2E" w:rsidRDefault="000B3887" w:rsidP="000B3887">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objectives for the development of multimodal transport </w:t>
            </w:r>
            <w:r w:rsidR="003D7BA5">
              <w:rPr>
                <w:rFonts w:ascii="Arial" w:hAnsi="Arial" w:cs="Arial"/>
                <w:color w:val="0070C0"/>
                <w:sz w:val="20"/>
                <w:szCs w:val="20"/>
                <w:lang w:val="en-GB"/>
              </w:rPr>
              <w:t>w</w:t>
            </w:r>
            <w:r w:rsidR="003D7BA5" w:rsidRPr="000E2BA7">
              <w:rPr>
                <w:rFonts w:ascii="Arial" w:hAnsi="Arial" w:cs="Arial"/>
                <w:color w:val="0070C0"/>
                <w:sz w:val="20"/>
                <w:szCs w:val="20"/>
                <w:lang w:val="en-GB"/>
              </w:rPr>
              <w:t>ere</w:t>
            </w:r>
            <w:r w:rsidR="003D7BA5"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less well covered. Support for the development of multimodal transport </w:t>
            </w:r>
            <w:r w:rsidR="003D7BA5">
              <w:rPr>
                <w:rFonts w:ascii="Arial" w:hAnsi="Arial" w:cs="Arial"/>
                <w:color w:val="0070C0"/>
                <w:sz w:val="20"/>
                <w:szCs w:val="20"/>
                <w:lang w:val="en-GB"/>
              </w:rPr>
              <w:t>w</w:t>
            </w:r>
            <w:r w:rsidR="003D7BA5" w:rsidRPr="000E2BA7">
              <w:rPr>
                <w:rFonts w:ascii="Arial" w:hAnsi="Arial" w:cs="Arial"/>
                <w:color w:val="0070C0"/>
                <w:sz w:val="20"/>
                <w:szCs w:val="20"/>
                <w:lang w:val="en-GB"/>
              </w:rPr>
              <w:t>as</w:t>
            </w:r>
            <w:r w:rsidR="003D7BA5"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limited to investments in station complexes and the metropolitan metro, which contribute</w:t>
            </w:r>
            <w:r w:rsidR="003D7BA5">
              <w:rPr>
                <w:rFonts w:ascii="Arial" w:hAnsi="Arial" w:cs="Arial"/>
                <w:color w:val="0070C0"/>
                <w:sz w:val="20"/>
                <w:szCs w:val="20"/>
                <w:lang w:val="en-GB"/>
              </w:rPr>
              <w:t>d</w:t>
            </w:r>
            <w:r w:rsidRPr="00F37A2E">
              <w:rPr>
                <w:rFonts w:ascii="Arial" w:hAnsi="Arial" w:cs="Arial"/>
                <w:color w:val="0070C0"/>
                <w:sz w:val="20"/>
                <w:szCs w:val="20"/>
                <w:lang w:val="en-GB"/>
              </w:rPr>
              <w:t xml:space="preserve"> indirectly to multimodal mobility</w:t>
            </w:r>
            <w:r w:rsidR="00D95922" w:rsidRPr="00F37A2E">
              <w:rPr>
                <w:rFonts w:ascii="Arial" w:hAnsi="Arial" w:cs="Arial"/>
                <w:color w:val="0070C0"/>
                <w:sz w:val="20"/>
                <w:szCs w:val="20"/>
                <w:lang w:val="en-GB"/>
              </w:rPr>
              <w:t xml:space="preserve">. </w:t>
            </w:r>
          </w:p>
        </w:tc>
      </w:tr>
    </w:tbl>
    <w:bookmarkEnd w:id="45"/>
    <w:p w14:paraId="75556777" w14:textId="61B3A676" w:rsidR="00505B26" w:rsidRPr="00F37A2E" w:rsidRDefault="000D5AF5" w:rsidP="00D70439">
      <w:pPr>
        <w:keepNext/>
        <w:spacing w:before="240"/>
        <w:jc w:val="both"/>
        <w:rPr>
          <w:rFonts w:ascii="Arial" w:hAnsi="Arial" w:cs="Arial"/>
          <w:b/>
          <w:bCs/>
          <w:sz w:val="20"/>
          <w:szCs w:val="20"/>
          <w:lang w:val="en-GB"/>
        </w:rPr>
      </w:pPr>
      <w:r w:rsidRPr="00F37A2E">
        <w:rPr>
          <w:rFonts w:ascii="Arial" w:hAnsi="Arial" w:cs="Arial"/>
          <w:b/>
          <w:bCs/>
          <w:sz w:val="20"/>
          <w:szCs w:val="20"/>
          <w:lang w:val="en-GB"/>
        </w:rPr>
        <w:t xml:space="preserve">Coherence of the </w:t>
      </w:r>
      <w:r w:rsidR="003D7BA5" w:rsidRPr="00F37A2E">
        <w:rPr>
          <w:rFonts w:ascii="Arial" w:hAnsi="Arial" w:cs="Arial"/>
          <w:b/>
          <w:bCs/>
          <w:sz w:val="20"/>
          <w:szCs w:val="20"/>
          <w:lang w:val="en-GB"/>
        </w:rPr>
        <w:t xml:space="preserve">OPTTI </w:t>
      </w:r>
      <w:r w:rsidRPr="00F37A2E">
        <w:rPr>
          <w:rFonts w:ascii="Arial" w:hAnsi="Arial" w:cs="Arial"/>
          <w:b/>
          <w:bCs/>
          <w:sz w:val="20"/>
          <w:szCs w:val="20"/>
          <w:lang w:val="en-GB"/>
        </w:rPr>
        <w:t xml:space="preserve">measures with national and European strategic documents </w:t>
      </w:r>
    </w:p>
    <w:p w14:paraId="686F3C89" w14:textId="6BF44025" w:rsidR="00505B26" w:rsidRPr="00F37A2E" w:rsidRDefault="000D5AF5" w:rsidP="00D70439">
      <w:pPr>
        <w:jc w:val="both"/>
        <w:rPr>
          <w:rFonts w:ascii="Arial" w:hAnsi="Arial" w:cs="Arial"/>
          <w:sz w:val="20"/>
          <w:szCs w:val="20"/>
          <w:lang w:val="en-GB"/>
        </w:rPr>
      </w:pPr>
      <w:r w:rsidRPr="00F37A2E">
        <w:rPr>
          <w:rFonts w:ascii="Arial" w:hAnsi="Arial" w:cs="Arial"/>
          <w:sz w:val="20"/>
          <w:szCs w:val="20"/>
          <w:lang w:val="en-GB"/>
        </w:rPr>
        <w:t xml:space="preserve">The OPTTI </w:t>
      </w:r>
      <w:r w:rsidR="00D34A50">
        <w:rPr>
          <w:rFonts w:ascii="Arial" w:hAnsi="Arial" w:cs="Arial"/>
          <w:sz w:val="20"/>
          <w:szCs w:val="20"/>
          <w:lang w:val="en-GB"/>
        </w:rPr>
        <w:t>was</w:t>
      </w:r>
      <w:r w:rsidR="00D34A50" w:rsidRPr="00F37A2E">
        <w:rPr>
          <w:rFonts w:ascii="Arial" w:hAnsi="Arial" w:cs="Arial"/>
          <w:sz w:val="20"/>
          <w:szCs w:val="20"/>
          <w:lang w:val="en-GB"/>
        </w:rPr>
        <w:t xml:space="preserve"> </w:t>
      </w:r>
      <w:r w:rsidR="00D34A50">
        <w:rPr>
          <w:rFonts w:ascii="Arial" w:hAnsi="Arial" w:cs="Arial"/>
          <w:sz w:val="20"/>
          <w:szCs w:val="20"/>
          <w:lang w:val="en-GB"/>
        </w:rPr>
        <w:t>aligned</w:t>
      </w:r>
      <w:r w:rsidRPr="00F37A2E">
        <w:rPr>
          <w:rFonts w:ascii="Arial" w:hAnsi="Arial" w:cs="Arial"/>
          <w:sz w:val="20"/>
          <w:szCs w:val="20"/>
          <w:lang w:val="en-GB"/>
        </w:rPr>
        <w:t xml:space="preserve"> with the strategic objectives and requirements of the regulations </w:t>
      </w:r>
      <w:r w:rsidR="005D4BC1">
        <w:rPr>
          <w:rFonts w:ascii="Arial" w:hAnsi="Arial" w:cs="Arial"/>
          <w:sz w:val="20"/>
          <w:szCs w:val="20"/>
          <w:lang w:val="en-GB"/>
        </w:rPr>
        <w:t xml:space="preserve">then applicable to </w:t>
      </w:r>
      <w:r w:rsidRPr="00F37A2E">
        <w:rPr>
          <w:rFonts w:ascii="Arial" w:hAnsi="Arial" w:cs="Arial"/>
          <w:sz w:val="20"/>
          <w:szCs w:val="20"/>
          <w:lang w:val="en-GB"/>
        </w:rPr>
        <w:t>the period 2014-2020</w:t>
      </w:r>
      <w:r w:rsidR="00505B26" w:rsidRPr="00F37A2E">
        <w:rPr>
          <w:rStyle w:val="FootnoteReference"/>
          <w:rFonts w:ascii="Arial" w:hAnsi="Arial" w:cs="Arial"/>
          <w:sz w:val="20"/>
          <w:szCs w:val="20"/>
          <w:lang w:val="en-GB"/>
        </w:rPr>
        <w:footnoteReference w:id="9"/>
      </w:r>
      <w:r w:rsidR="00505B26" w:rsidRPr="00F37A2E">
        <w:rPr>
          <w:rFonts w:ascii="Arial" w:hAnsi="Arial" w:cs="Arial"/>
          <w:sz w:val="20"/>
          <w:szCs w:val="20"/>
          <w:lang w:val="en-GB"/>
        </w:rPr>
        <w:t xml:space="preserve">, </w:t>
      </w:r>
      <w:r w:rsidRPr="00F37A2E">
        <w:rPr>
          <w:rFonts w:ascii="Arial" w:hAnsi="Arial" w:cs="Arial"/>
          <w:sz w:val="20"/>
          <w:szCs w:val="20"/>
          <w:lang w:val="en-GB"/>
        </w:rPr>
        <w:t xml:space="preserve">the Partnership Agreement with the EC for the provision of support from the ESIF for the period, the "Europe 2020" Strategy, and the National Development Programme of Bulgaria 2020. In sectoral terms, the main strategic documents on which it </w:t>
      </w:r>
      <w:r w:rsidR="005D4BC1">
        <w:rPr>
          <w:rFonts w:ascii="Arial" w:hAnsi="Arial" w:cs="Arial"/>
          <w:sz w:val="20"/>
          <w:szCs w:val="20"/>
          <w:lang w:val="en-GB"/>
        </w:rPr>
        <w:t xml:space="preserve">was </w:t>
      </w:r>
      <w:r w:rsidRPr="00F37A2E">
        <w:rPr>
          <w:rFonts w:ascii="Arial" w:hAnsi="Arial" w:cs="Arial"/>
          <w:sz w:val="20"/>
          <w:szCs w:val="20"/>
          <w:lang w:val="en-GB"/>
        </w:rPr>
        <w:t>based are</w:t>
      </w:r>
      <w:r w:rsidR="00505B26" w:rsidRPr="00F37A2E">
        <w:rPr>
          <w:rFonts w:ascii="Arial" w:hAnsi="Arial" w:cs="Arial"/>
          <w:sz w:val="20"/>
          <w:szCs w:val="20"/>
          <w:lang w:val="en-GB"/>
        </w:rPr>
        <w:t>:</w:t>
      </w:r>
    </w:p>
    <w:p w14:paraId="0E723ACD" w14:textId="19636AA5" w:rsidR="00505B26" w:rsidRPr="00F37A2E" w:rsidRDefault="00F22797" w:rsidP="00D70439">
      <w:pPr>
        <w:pStyle w:val="ListParagraph"/>
        <w:numPr>
          <w:ilvl w:val="0"/>
          <w:numId w:val="13"/>
        </w:numPr>
        <w:spacing w:after="120" w:line="240" w:lineRule="auto"/>
        <w:ind w:left="714" w:hanging="357"/>
        <w:jc w:val="both"/>
        <w:rPr>
          <w:rFonts w:cs="Arial"/>
          <w:sz w:val="20"/>
          <w:szCs w:val="20"/>
        </w:rPr>
      </w:pPr>
      <w:r w:rsidRPr="00F37A2E">
        <w:rPr>
          <w:rFonts w:cs="Arial"/>
          <w:sz w:val="20"/>
          <w:szCs w:val="20"/>
        </w:rPr>
        <w:t>White Paper</w:t>
      </w:r>
      <w:r w:rsidR="00505B26" w:rsidRPr="00F37A2E">
        <w:rPr>
          <w:rFonts w:cs="Arial"/>
          <w:sz w:val="20"/>
          <w:szCs w:val="20"/>
        </w:rPr>
        <w:t xml:space="preserve"> „</w:t>
      </w:r>
      <w:r w:rsidRPr="00F37A2E">
        <w:rPr>
          <w:rFonts w:cs="Arial"/>
          <w:sz w:val="20"/>
          <w:szCs w:val="20"/>
        </w:rPr>
        <w:t>Roadmap to a Single European Transport Area – Towards a competitive and resource efficient transport system</w:t>
      </w:r>
      <w:r w:rsidR="00505B26" w:rsidRPr="00F37A2E">
        <w:rPr>
          <w:rFonts w:cs="Arial"/>
          <w:sz w:val="20"/>
          <w:szCs w:val="20"/>
        </w:rPr>
        <w:t>”</w:t>
      </w:r>
      <w:r w:rsidR="00F774F9" w:rsidRPr="00F37A2E">
        <w:rPr>
          <w:rFonts w:cs="Arial"/>
          <w:sz w:val="20"/>
          <w:szCs w:val="20"/>
        </w:rPr>
        <w:t>;</w:t>
      </w:r>
    </w:p>
    <w:p w14:paraId="4F467495" w14:textId="24E94DF1" w:rsidR="00505B26" w:rsidRPr="00F37A2E" w:rsidRDefault="00F22797" w:rsidP="00D70439">
      <w:pPr>
        <w:pStyle w:val="ListParagraph"/>
        <w:numPr>
          <w:ilvl w:val="0"/>
          <w:numId w:val="13"/>
        </w:numPr>
        <w:spacing w:after="120" w:line="240" w:lineRule="auto"/>
        <w:ind w:left="714" w:hanging="357"/>
        <w:jc w:val="both"/>
        <w:rPr>
          <w:rFonts w:cs="Arial"/>
          <w:sz w:val="20"/>
          <w:szCs w:val="20"/>
        </w:rPr>
      </w:pPr>
      <w:r w:rsidRPr="00F37A2E">
        <w:rPr>
          <w:rFonts w:cs="Arial"/>
          <w:sz w:val="20"/>
          <w:szCs w:val="20"/>
        </w:rPr>
        <w:t>Guidelines for the development of Trans-European Networks</w:t>
      </w:r>
      <w:r w:rsidR="00505B26" w:rsidRPr="00F37A2E">
        <w:rPr>
          <w:rFonts w:cs="Arial"/>
          <w:sz w:val="20"/>
          <w:szCs w:val="20"/>
        </w:rPr>
        <w:t>;</w:t>
      </w:r>
    </w:p>
    <w:p w14:paraId="5CF3551D" w14:textId="305A10F5" w:rsidR="00505B26" w:rsidRPr="00F37A2E" w:rsidRDefault="00D53972" w:rsidP="00D70439">
      <w:pPr>
        <w:pStyle w:val="ListParagraph"/>
        <w:numPr>
          <w:ilvl w:val="0"/>
          <w:numId w:val="13"/>
        </w:numPr>
        <w:spacing w:after="120" w:line="240" w:lineRule="auto"/>
        <w:ind w:left="714" w:hanging="357"/>
        <w:jc w:val="both"/>
        <w:rPr>
          <w:rFonts w:cs="Arial"/>
          <w:sz w:val="20"/>
          <w:szCs w:val="20"/>
        </w:rPr>
      </w:pPr>
      <w:r w:rsidRPr="00F37A2E">
        <w:rPr>
          <w:rFonts w:cs="Arial"/>
          <w:sz w:val="20"/>
          <w:szCs w:val="20"/>
        </w:rPr>
        <w:t>Territorial Agenda 2020 of the EU</w:t>
      </w:r>
      <w:r w:rsidR="00505B26" w:rsidRPr="00F37A2E">
        <w:rPr>
          <w:rFonts w:cs="Arial"/>
          <w:sz w:val="20"/>
          <w:szCs w:val="20"/>
        </w:rPr>
        <w:t xml:space="preserve">, </w:t>
      </w:r>
      <w:r w:rsidRPr="00F37A2E">
        <w:rPr>
          <w:rFonts w:cs="Arial"/>
          <w:sz w:val="20"/>
          <w:szCs w:val="20"/>
        </w:rPr>
        <w:t>agreed at the informal meeting of ministers responsible for special planning and development;</w:t>
      </w:r>
      <w:r w:rsidR="00505B26" w:rsidRPr="00F37A2E">
        <w:rPr>
          <w:rFonts w:cs="Arial"/>
          <w:sz w:val="20"/>
          <w:szCs w:val="20"/>
        </w:rPr>
        <w:t xml:space="preserve"> </w:t>
      </w:r>
    </w:p>
    <w:p w14:paraId="7E152355" w14:textId="33ADF7F9" w:rsidR="00505B26" w:rsidRPr="00F37A2E" w:rsidRDefault="00D53972" w:rsidP="00D70439">
      <w:pPr>
        <w:pStyle w:val="ListParagraph"/>
        <w:numPr>
          <w:ilvl w:val="0"/>
          <w:numId w:val="13"/>
        </w:numPr>
        <w:spacing w:after="120" w:line="240" w:lineRule="auto"/>
        <w:ind w:left="714" w:hanging="357"/>
        <w:jc w:val="both"/>
        <w:rPr>
          <w:rFonts w:cs="Arial"/>
          <w:sz w:val="20"/>
          <w:szCs w:val="20"/>
        </w:rPr>
      </w:pPr>
      <w:r w:rsidRPr="00F37A2E">
        <w:rPr>
          <w:rFonts w:cs="Arial"/>
          <w:sz w:val="20"/>
          <w:szCs w:val="20"/>
        </w:rPr>
        <w:t xml:space="preserve">Strategy for the Development of the Transport System of the Republic of Bulgaria until </w:t>
      </w:r>
      <w:r w:rsidR="00505B26" w:rsidRPr="00F37A2E">
        <w:rPr>
          <w:rFonts w:cs="Arial"/>
          <w:sz w:val="20"/>
          <w:szCs w:val="20"/>
        </w:rPr>
        <w:t>2020</w:t>
      </w:r>
      <w:r w:rsidR="00F774F9" w:rsidRPr="00F37A2E">
        <w:rPr>
          <w:rFonts w:cs="Arial"/>
          <w:sz w:val="20"/>
          <w:szCs w:val="20"/>
        </w:rPr>
        <w:t>;</w:t>
      </w:r>
    </w:p>
    <w:p w14:paraId="0BF96001" w14:textId="7BCE1444" w:rsidR="00505B26" w:rsidRPr="00F37A2E" w:rsidRDefault="00D53972" w:rsidP="00D53972">
      <w:pPr>
        <w:pStyle w:val="ListParagraph"/>
        <w:numPr>
          <w:ilvl w:val="0"/>
          <w:numId w:val="13"/>
        </w:numPr>
        <w:jc w:val="both"/>
        <w:rPr>
          <w:rFonts w:cs="Arial"/>
          <w:sz w:val="20"/>
          <w:szCs w:val="20"/>
        </w:rPr>
      </w:pPr>
      <w:r w:rsidRPr="00F37A2E">
        <w:rPr>
          <w:rFonts w:cs="Arial"/>
          <w:sz w:val="20"/>
          <w:szCs w:val="20"/>
        </w:rPr>
        <w:t>Strategy for</w:t>
      </w:r>
      <w:r w:rsidR="00D34A50">
        <w:rPr>
          <w:rFonts w:cs="Arial"/>
          <w:sz w:val="20"/>
          <w:szCs w:val="20"/>
        </w:rPr>
        <w:t xml:space="preserve"> the</w:t>
      </w:r>
      <w:r w:rsidRPr="00F37A2E">
        <w:rPr>
          <w:rFonts w:cs="Arial"/>
          <w:sz w:val="20"/>
          <w:szCs w:val="20"/>
        </w:rPr>
        <w:t xml:space="preserve"> </w:t>
      </w:r>
      <w:r w:rsidR="00D34A50">
        <w:rPr>
          <w:rFonts w:cs="Arial"/>
          <w:sz w:val="20"/>
          <w:szCs w:val="20"/>
        </w:rPr>
        <w:t>I</w:t>
      </w:r>
      <w:r w:rsidR="00D34A50" w:rsidRPr="00F37A2E">
        <w:rPr>
          <w:rFonts w:cs="Arial"/>
          <w:sz w:val="20"/>
          <w:szCs w:val="20"/>
        </w:rPr>
        <w:t xml:space="preserve">mplementation </w:t>
      </w:r>
      <w:r w:rsidRPr="00F37A2E">
        <w:rPr>
          <w:rFonts w:cs="Arial"/>
          <w:sz w:val="20"/>
          <w:szCs w:val="20"/>
        </w:rPr>
        <w:t xml:space="preserve">of the </w:t>
      </w:r>
      <w:r w:rsidR="00D34A50">
        <w:rPr>
          <w:rFonts w:cs="Arial"/>
          <w:sz w:val="20"/>
          <w:szCs w:val="20"/>
        </w:rPr>
        <w:t>T</w:t>
      </w:r>
      <w:r w:rsidR="00D34A50" w:rsidRPr="00F37A2E">
        <w:rPr>
          <w:rFonts w:cs="Arial"/>
          <w:sz w:val="20"/>
          <w:szCs w:val="20"/>
        </w:rPr>
        <w:t xml:space="preserve">echnical </w:t>
      </w:r>
      <w:r w:rsidR="00D34A50">
        <w:rPr>
          <w:rFonts w:cs="Arial"/>
          <w:sz w:val="20"/>
          <w:szCs w:val="20"/>
        </w:rPr>
        <w:t>S</w:t>
      </w:r>
      <w:r w:rsidRPr="00F37A2E">
        <w:rPr>
          <w:rFonts w:cs="Arial"/>
          <w:sz w:val="20"/>
          <w:szCs w:val="20"/>
        </w:rPr>
        <w:t xml:space="preserve">pecifications for </w:t>
      </w:r>
      <w:r w:rsidR="00D34A50">
        <w:rPr>
          <w:rFonts w:cs="Arial"/>
          <w:sz w:val="20"/>
          <w:szCs w:val="20"/>
        </w:rPr>
        <w:t>I</w:t>
      </w:r>
      <w:r w:rsidRPr="00F37A2E">
        <w:rPr>
          <w:rFonts w:cs="Arial"/>
          <w:sz w:val="20"/>
          <w:szCs w:val="20"/>
        </w:rPr>
        <w:t xml:space="preserve">nteroperability (TSIs) of the </w:t>
      </w:r>
      <w:r w:rsidR="00D34A50">
        <w:rPr>
          <w:rFonts w:cs="Arial"/>
          <w:sz w:val="20"/>
          <w:szCs w:val="20"/>
        </w:rPr>
        <w:t>C</w:t>
      </w:r>
      <w:r w:rsidRPr="00F37A2E">
        <w:rPr>
          <w:rFonts w:cs="Arial"/>
          <w:sz w:val="20"/>
          <w:szCs w:val="20"/>
        </w:rPr>
        <w:t xml:space="preserve">onventional </w:t>
      </w:r>
      <w:r w:rsidR="00D34A50">
        <w:rPr>
          <w:rFonts w:cs="Arial"/>
          <w:sz w:val="20"/>
          <w:szCs w:val="20"/>
        </w:rPr>
        <w:t>R</w:t>
      </w:r>
      <w:r w:rsidRPr="00F37A2E">
        <w:rPr>
          <w:rFonts w:cs="Arial"/>
          <w:sz w:val="20"/>
          <w:szCs w:val="20"/>
        </w:rPr>
        <w:t xml:space="preserve">ailway </w:t>
      </w:r>
      <w:r w:rsidR="00D34A50">
        <w:rPr>
          <w:rFonts w:cs="Arial"/>
          <w:sz w:val="20"/>
          <w:szCs w:val="20"/>
        </w:rPr>
        <w:t>S</w:t>
      </w:r>
      <w:r w:rsidRPr="00F37A2E">
        <w:rPr>
          <w:rFonts w:cs="Arial"/>
          <w:sz w:val="20"/>
          <w:szCs w:val="20"/>
        </w:rPr>
        <w:t>ystem in the Republic of Bulgaria 2013 -2030</w:t>
      </w:r>
      <w:r w:rsidR="00505B26" w:rsidRPr="00F37A2E">
        <w:rPr>
          <w:rFonts w:cs="Arial"/>
          <w:sz w:val="20"/>
          <w:szCs w:val="20"/>
        </w:rPr>
        <w:t>.</w:t>
      </w:r>
      <w:r w:rsidR="00F774F9" w:rsidRPr="00F37A2E">
        <w:rPr>
          <w:rFonts w:cs="Arial"/>
          <w:sz w:val="20"/>
          <w:szCs w:val="20"/>
        </w:rPr>
        <w:t>;</w:t>
      </w:r>
    </w:p>
    <w:p w14:paraId="78E4BE08" w14:textId="2B4267F2" w:rsidR="00505B26" w:rsidRPr="00F37A2E" w:rsidRDefault="00D53972" w:rsidP="00D53972">
      <w:pPr>
        <w:pStyle w:val="ListParagraph"/>
        <w:numPr>
          <w:ilvl w:val="0"/>
          <w:numId w:val="13"/>
        </w:numPr>
        <w:jc w:val="both"/>
        <w:rPr>
          <w:rFonts w:cs="Arial"/>
          <w:sz w:val="20"/>
          <w:szCs w:val="20"/>
        </w:rPr>
      </w:pPr>
      <w:r w:rsidRPr="00F37A2E">
        <w:rPr>
          <w:rFonts w:cs="Arial"/>
          <w:sz w:val="20"/>
          <w:szCs w:val="20"/>
        </w:rPr>
        <w:t xml:space="preserve">Strategy for </w:t>
      </w:r>
      <w:r w:rsidR="00D34A50">
        <w:rPr>
          <w:rFonts w:cs="Arial"/>
          <w:sz w:val="20"/>
          <w:szCs w:val="20"/>
        </w:rPr>
        <w:t>the I</w:t>
      </w:r>
      <w:r w:rsidRPr="00F37A2E">
        <w:rPr>
          <w:rFonts w:cs="Arial"/>
          <w:sz w:val="20"/>
          <w:szCs w:val="20"/>
        </w:rPr>
        <w:t xml:space="preserve">mplementation of European </w:t>
      </w:r>
      <w:r w:rsidR="00262FE0">
        <w:rPr>
          <w:rFonts w:cs="Arial"/>
          <w:sz w:val="20"/>
          <w:szCs w:val="20"/>
        </w:rPr>
        <w:t>R</w:t>
      </w:r>
      <w:r w:rsidR="00262FE0" w:rsidRPr="00F37A2E">
        <w:rPr>
          <w:rFonts w:cs="Arial"/>
          <w:sz w:val="20"/>
          <w:szCs w:val="20"/>
        </w:rPr>
        <w:t xml:space="preserve">ailway </w:t>
      </w:r>
      <w:r w:rsidR="00262FE0">
        <w:rPr>
          <w:rFonts w:cs="Arial"/>
          <w:sz w:val="20"/>
          <w:szCs w:val="20"/>
        </w:rPr>
        <w:t>T</w:t>
      </w:r>
      <w:r w:rsidR="00262FE0" w:rsidRPr="00F37A2E">
        <w:rPr>
          <w:rFonts w:cs="Arial"/>
          <w:sz w:val="20"/>
          <w:szCs w:val="20"/>
        </w:rPr>
        <w:t xml:space="preserve">raffic </w:t>
      </w:r>
      <w:r w:rsidR="00D34A50">
        <w:rPr>
          <w:rFonts w:cs="Arial"/>
          <w:sz w:val="20"/>
          <w:szCs w:val="20"/>
        </w:rPr>
        <w:t>M</w:t>
      </w:r>
      <w:r w:rsidRPr="00F37A2E">
        <w:rPr>
          <w:rFonts w:cs="Arial"/>
          <w:sz w:val="20"/>
          <w:szCs w:val="20"/>
        </w:rPr>
        <w:t xml:space="preserve">anagement </w:t>
      </w:r>
      <w:r w:rsidR="00D34A50">
        <w:rPr>
          <w:rFonts w:cs="Arial"/>
          <w:sz w:val="20"/>
          <w:szCs w:val="20"/>
        </w:rPr>
        <w:t>S</w:t>
      </w:r>
      <w:r w:rsidRPr="00F37A2E">
        <w:rPr>
          <w:rFonts w:cs="Arial"/>
          <w:sz w:val="20"/>
          <w:szCs w:val="20"/>
        </w:rPr>
        <w:t>ystem</w:t>
      </w:r>
      <w:r w:rsidR="00D34A50">
        <w:rPr>
          <w:rFonts w:cs="Arial"/>
          <w:sz w:val="20"/>
          <w:szCs w:val="20"/>
        </w:rPr>
        <w:t xml:space="preserve"> </w:t>
      </w:r>
      <w:r w:rsidRPr="00F37A2E">
        <w:rPr>
          <w:rFonts w:cs="Arial"/>
          <w:sz w:val="20"/>
          <w:szCs w:val="20"/>
        </w:rPr>
        <w:t>(ERTMS) in the Republic of Bulgaria</w:t>
      </w:r>
      <w:r w:rsidR="00505B26" w:rsidRPr="00F37A2E">
        <w:rPr>
          <w:rFonts w:cs="Arial"/>
          <w:sz w:val="20"/>
          <w:szCs w:val="20"/>
        </w:rPr>
        <w:t xml:space="preserve"> </w:t>
      </w:r>
      <w:r w:rsidRPr="00F37A2E">
        <w:rPr>
          <w:rFonts w:cs="Arial"/>
          <w:sz w:val="20"/>
          <w:szCs w:val="20"/>
        </w:rPr>
        <w:t>and</w:t>
      </w:r>
      <w:r w:rsidR="00505B26" w:rsidRPr="00F37A2E">
        <w:rPr>
          <w:rFonts w:cs="Arial"/>
          <w:sz w:val="20"/>
          <w:szCs w:val="20"/>
        </w:rPr>
        <w:t xml:space="preserve"> </w:t>
      </w:r>
      <w:r w:rsidRPr="00F37A2E">
        <w:rPr>
          <w:rFonts w:cs="Arial"/>
          <w:sz w:val="20"/>
          <w:szCs w:val="20"/>
        </w:rPr>
        <w:t xml:space="preserve">National Deployment Plan for European </w:t>
      </w:r>
      <w:r w:rsidR="00D34A50">
        <w:rPr>
          <w:rFonts w:cs="Arial"/>
          <w:sz w:val="20"/>
          <w:szCs w:val="20"/>
        </w:rPr>
        <w:t>R</w:t>
      </w:r>
      <w:r w:rsidRPr="00F37A2E">
        <w:rPr>
          <w:rFonts w:cs="Arial"/>
          <w:sz w:val="20"/>
          <w:szCs w:val="20"/>
        </w:rPr>
        <w:t xml:space="preserve">ailway </w:t>
      </w:r>
      <w:r w:rsidR="00D34A50">
        <w:rPr>
          <w:rFonts w:cs="Arial"/>
          <w:sz w:val="20"/>
          <w:szCs w:val="20"/>
        </w:rPr>
        <w:t>T</w:t>
      </w:r>
      <w:r w:rsidRPr="00F37A2E">
        <w:rPr>
          <w:rFonts w:cs="Arial"/>
          <w:sz w:val="20"/>
          <w:szCs w:val="20"/>
        </w:rPr>
        <w:t xml:space="preserve">raffic </w:t>
      </w:r>
      <w:r w:rsidR="00D34A50">
        <w:rPr>
          <w:rFonts w:cs="Arial"/>
          <w:sz w:val="20"/>
          <w:szCs w:val="20"/>
        </w:rPr>
        <w:t>M</w:t>
      </w:r>
      <w:r w:rsidRPr="00F37A2E">
        <w:rPr>
          <w:rFonts w:cs="Arial"/>
          <w:sz w:val="20"/>
          <w:szCs w:val="20"/>
        </w:rPr>
        <w:t xml:space="preserve">anagement </w:t>
      </w:r>
      <w:r w:rsidR="00D34A50">
        <w:rPr>
          <w:rFonts w:cs="Arial"/>
          <w:sz w:val="20"/>
          <w:szCs w:val="20"/>
        </w:rPr>
        <w:t>S</w:t>
      </w:r>
      <w:r w:rsidRPr="00F37A2E">
        <w:rPr>
          <w:rFonts w:cs="Arial"/>
          <w:sz w:val="20"/>
          <w:szCs w:val="20"/>
        </w:rPr>
        <w:t>ystem (ERTMS)</w:t>
      </w:r>
      <w:r w:rsidR="00F774F9" w:rsidRPr="00F37A2E">
        <w:rPr>
          <w:rFonts w:cs="Arial"/>
          <w:sz w:val="20"/>
          <w:szCs w:val="20"/>
        </w:rPr>
        <w:t>.</w:t>
      </w:r>
    </w:p>
    <w:p w14:paraId="017858E0" w14:textId="77777777" w:rsidR="00FE1943" w:rsidRPr="00F37A2E" w:rsidRDefault="00FE1943" w:rsidP="00B978A3">
      <w:pPr>
        <w:pStyle w:val="DefaultText"/>
      </w:pPr>
    </w:p>
    <w:p w14:paraId="6261E5FD" w14:textId="490FE2B0" w:rsidR="00505B26" w:rsidRPr="00F37A2E" w:rsidRDefault="000D5AF5" w:rsidP="00D70439">
      <w:pPr>
        <w:keepNext/>
        <w:jc w:val="both"/>
        <w:rPr>
          <w:rFonts w:ascii="Arial" w:hAnsi="Arial" w:cs="Arial"/>
          <w:b/>
          <w:bCs/>
          <w:sz w:val="20"/>
          <w:szCs w:val="20"/>
          <w:lang w:val="en-GB"/>
        </w:rPr>
      </w:pPr>
      <w:r w:rsidRPr="00F37A2E">
        <w:rPr>
          <w:rFonts w:ascii="Arial" w:hAnsi="Arial" w:cs="Arial"/>
          <w:b/>
          <w:bCs/>
          <w:sz w:val="20"/>
          <w:szCs w:val="20"/>
          <w:lang w:val="en-GB"/>
        </w:rPr>
        <w:t>Consistency of support and complementarity with previous measures and other sources of funding</w:t>
      </w:r>
    </w:p>
    <w:p w14:paraId="24A3309E" w14:textId="5C3CF54A" w:rsidR="0005200D" w:rsidRPr="00F37A2E" w:rsidRDefault="000D5AF5" w:rsidP="00D70439">
      <w:pPr>
        <w:jc w:val="both"/>
        <w:rPr>
          <w:rFonts w:ascii="Arial" w:hAnsi="Arial" w:cs="Arial"/>
          <w:sz w:val="20"/>
          <w:szCs w:val="20"/>
          <w:lang w:val="en-GB"/>
        </w:rPr>
      </w:pPr>
      <w:r w:rsidRPr="00F37A2E">
        <w:rPr>
          <w:rFonts w:ascii="Arial" w:hAnsi="Arial" w:cs="Arial"/>
          <w:sz w:val="20"/>
          <w:szCs w:val="20"/>
          <w:lang w:val="en-GB"/>
        </w:rPr>
        <w:t xml:space="preserve">OPTTI </w:t>
      </w:r>
      <w:r w:rsidR="00D34A50">
        <w:rPr>
          <w:rFonts w:ascii="Arial" w:hAnsi="Arial" w:cs="Arial"/>
          <w:sz w:val="20"/>
          <w:szCs w:val="20"/>
          <w:lang w:val="en-GB"/>
        </w:rPr>
        <w:t>sustained</w:t>
      </w:r>
      <w:r w:rsidRPr="00F37A2E">
        <w:rPr>
          <w:rFonts w:ascii="Arial" w:hAnsi="Arial" w:cs="Arial"/>
          <w:sz w:val="20"/>
          <w:szCs w:val="20"/>
          <w:lang w:val="en-GB"/>
        </w:rPr>
        <w:t xml:space="preserve"> the investments in areas where construction</w:t>
      </w:r>
      <w:r w:rsidR="00D34A50">
        <w:rPr>
          <w:rFonts w:ascii="Arial" w:hAnsi="Arial" w:cs="Arial"/>
          <w:sz w:val="20"/>
          <w:szCs w:val="20"/>
          <w:lang w:val="en-GB"/>
        </w:rPr>
        <w:t xml:space="preserve"> works</w:t>
      </w:r>
      <w:r w:rsidRPr="00F37A2E">
        <w:rPr>
          <w:rFonts w:ascii="Arial" w:hAnsi="Arial" w:cs="Arial"/>
          <w:sz w:val="20"/>
          <w:szCs w:val="20"/>
          <w:lang w:val="en-GB"/>
        </w:rPr>
        <w:t xml:space="preserve"> </w:t>
      </w:r>
      <w:r w:rsidR="00D34A50">
        <w:rPr>
          <w:rFonts w:ascii="Arial" w:hAnsi="Arial" w:cs="Arial"/>
          <w:sz w:val="20"/>
          <w:szCs w:val="20"/>
          <w:lang w:val="en-GB"/>
        </w:rPr>
        <w:t>had already been</w:t>
      </w:r>
      <w:r w:rsidR="00D34A50" w:rsidRPr="00F37A2E">
        <w:rPr>
          <w:rFonts w:ascii="Arial" w:hAnsi="Arial" w:cs="Arial"/>
          <w:sz w:val="20"/>
          <w:szCs w:val="20"/>
          <w:lang w:val="en-GB"/>
        </w:rPr>
        <w:t xml:space="preserve"> </w:t>
      </w:r>
      <w:r w:rsidRPr="00F37A2E">
        <w:rPr>
          <w:rFonts w:ascii="Arial" w:hAnsi="Arial" w:cs="Arial"/>
          <w:sz w:val="20"/>
          <w:szCs w:val="20"/>
          <w:lang w:val="en-GB"/>
        </w:rPr>
        <w:t xml:space="preserve">started in the previous programming period. </w:t>
      </w:r>
      <w:r w:rsidR="00D34A50">
        <w:rPr>
          <w:rFonts w:ascii="Arial" w:hAnsi="Arial" w:cs="Arial"/>
          <w:sz w:val="20"/>
          <w:szCs w:val="20"/>
          <w:lang w:val="en-GB"/>
        </w:rPr>
        <w:t>In terms of</w:t>
      </w:r>
      <w:r w:rsidRPr="00F37A2E">
        <w:rPr>
          <w:rFonts w:ascii="Arial" w:hAnsi="Arial" w:cs="Arial"/>
          <w:sz w:val="20"/>
          <w:szCs w:val="20"/>
          <w:lang w:val="en-GB"/>
        </w:rPr>
        <w:t xml:space="preserve"> railway infrastructure</w:t>
      </w:r>
      <w:r w:rsidR="00D34A50">
        <w:rPr>
          <w:rFonts w:ascii="Arial" w:hAnsi="Arial" w:cs="Arial"/>
          <w:sz w:val="20"/>
          <w:szCs w:val="20"/>
          <w:lang w:val="en-GB"/>
        </w:rPr>
        <w:t>,</w:t>
      </w:r>
      <w:r w:rsidRPr="00F37A2E">
        <w:rPr>
          <w:rFonts w:ascii="Arial" w:hAnsi="Arial" w:cs="Arial"/>
          <w:sz w:val="20"/>
          <w:szCs w:val="20"/>
          <w:lang w:val="en-GB"/>
        </w:rPr>
        <w:t xml:space="preserve"> this </w:t>
      </w:r>
      <w:r w:rsidR="00D34A50">
        <w:rPr>
          <w:rFonts w:ascii="Arial" w:hAnsi="Arial" w:cs="Arial"/>
          <w:sz w:val="20"/>
          <w:szCs w:val="20"/>
          <w:lang w:val="en-GB"/>
        </w:rPr>
        <w:t>was</w:t>
      </w:r>
      <w:r w:rsidR="00D34A50" w:rsidRPr="00F37A2E">
        <w:rPr>
          <w:rFonts w:ascii="Arial" w:hAnsi="Arial" w:cs="Arial"/>
          <w:sz w:val="20"/>
          <w:szCs w:val="20"/>
          <w:lang w:val="en-GB"/>
        </w:rPr>
        <w:t xml:space="preserve"> </w:t>
      </w:r>
      <w:r w:rsidRPr="00F37A2E">
        <w:rPr>
          <w:rFonts w:ascii="Arial" w:hAnsi="Arial" w:cs="Arial"/>
          <w:sz w:val="20"/>
          <w:szCs w:val="20"/>
          <w:lang w:val="en-GB"/>
        </w:rPr>
        <w:t>the Dragoman-Sofia-Plovdiv-Burgas route. Sections</w:t>
      </w:r>
      <w:r w:rsidRPr="00F37A2E">
        <w:rPr>
          <w:rStyle w:val="FootnoteReference"/>
          <w:rFonts w:ascii="Arial" w:hAnsi="Arial" w:cs="Arial"/>
          <w:sz w:val="20"/>
          <w:szCs w:val="20"/>
          <w:lang w:val="en-GB"/>
        </w:rPr>
        <w:t xml:space="preserve"> </w:t>
      </w:r>
      <w:r w:rsidR="0005200D" w:rsidRPr="00F37A2E">
        <w:rPr>
          <w:rStyle w:val="FootnoteReference"/>
          <w:rFonts w:ascii="Arial" w:hAnsi="Arial" w:cs="Arial"/>
          <w:sz w:val="20"/>
          <w:szCs w:val="20"/>
          <w:lang w:val="en-GB"/>
        </w:rPr>
        <w:footnoteReference w:id="10"/>
      </w:r>
      <w:r w:rsidR="0005200D" w:rsidRPr="00F37A2E">
        <w:rPr>
          <w:rFonts w:ascii="Arial" w:hAnsi="Arial" w:cs="Arial"/>
          <w:sz w:val="20"/>
          <w:szCs w:val="20"/>
          <w:lang w:val="en-GB"/>
        </w:rPr>
        <w:t xml:space="preserve"> </w:t>
      </w:r>
      <w:r w:rsidR="00D34A50">
        <w:rPr>
          <w:rFonts w:ascii="Arial" w:hAnsi="Arial" w:cs="Arial"/>
          <w:sz w:val="20"/>
          <w:szCs w:val="20"/>
          <w:lang w:val="en-GB"/>
        </w:rPr>
        <w:t>a</w:t>
      </w:r>
      <w:r w:rsidRPr="00F37A2E">
        <w:rPr>
          <w:rFonts w:ascii="Arial" w:hAnsi="Arial" w:cs="Arial"/>
          <w:sz w:val="20"/>
          <w:szCs w:val="20"/>
          <w:lang w:val="en-GB"/>
        </w:rPr>
        <w:t xml:space="preserve">long this route </w:t>
      </w:r>
      <w:r w:rsidR="00D34A50">
        <w:rPr>
          <w:rFonts w:ascii="Arial" w:hAnsi="Arial" w:cs="Arial"/>
          <w:sz w:val="20"/>
          <w:szCs w:val="20"/>
          <w:lang w:val="en-GB"/>
        </w:rPr>
        <w:t>were</w:t>
      </w:r>
      <w:r w:rsidRPr="00F37A2E">
        <w:rPr>
          <w:rFonts w:ascii="Arial" w:hAnsi="Arial" w:cs="Arial"/>
          <w:sz w:val="20"/>
          <w:szCs w:val="20"/>
          <w:lang w:val="en-GB"/>
        </w:rPr>
        <w:t xml:space="preserve"> rehabilitated with the support of OPT 2007-2013. The preparation of investment projects along this route was also financed in the previous programming period. Complementary investments in the area of the Serbian border - Dragoman - Sofia - Elin Pelin section </w:t>
      </w:r>
      <w:r w:rsidR="00D34A50">
        <w:rPr>
          <w:rFonts w:ascii="Arial" w:hAnsi="Arial" w:cs="Arial"/>
          <w:sz w:val="20"/>
          <w:szCs w:val="20"/>
          <w:lang w:val="en-GB"/>
        </w:rPr>
        <w:t>were</w:t>
      </w:r>
      <w:r w:rsidR="00D34A50" w:rsidRPr="00F37A2E">
        <w:rPr>
          <w:rFonts w:ascii="Arial" w:hAnsi="Arial" w:cs="Arial"/>
          <w:sz w:val="20"/>
          <w:szCs w:val="20"/>
          <w:lang w:val="en-GB"/>
        </w:rPr>
        <w:t xml:space="preserve"> </w:t>
      </w:r>
      <w:r w:rsidRPr="00F37A2E">
        <w:rPr>
          <w:rFonts w:ascii="Arial" w:hAnsi="Arial" w:cs="Arial"/>
          <w:sz w:val="20"/>
          <w:szCs w:val="20"/>
          <w:lang w:val="en-GB"/>
        </w:rPr>
        <w:t xml:space="preserve">implemented </w:t>
      </w:r>
      <w:r w:rsidR="00D34A50">
        <w:rPr>
          <w:rFonts w:ascii="Arial" w:hAnsi="Arial" w:cs="Arial"/>
          <w:sz w:val="20"/>
          <w:szCs w:val="20"/>
          <w:lang w:val="en-GB"/>
        </w:rPr>
        <w:t xml:space="preserve">as based on </w:t>
      </w:r>
      <w:r w:rsidRPr="00F37A2E">
        <w:rPr>
          <w:rFonts w:ascii="Arial" w:hAnsi="Arial" w:cs="Arial"/>
          <w:sz w:val="20"/>
          <w:szCs w:val="20"/>
          <w:lang w:val="en-GB"/>
        </w:rPr>
        <w:t xml:space="preserve">funds </w:t>
      </w:r>
      <w:r w:rsidR="00D34A50">
        <w:rPr>
          <w:rFonts w:ascii="Arial" w:hAnsi="Arial" w:cs="Arial"/>
          <w:sz w:val="20"/>
          <w:szCs w:val="20"/>
          <w:lang w:val="en-GB"/>
        </w:rPr>
        <w:t>under</w:t>
      </w:r>
      <w:r w:rsidR="00D34A50" w:rsidRPr="00F37A2E">
        <w:rPr>
          <w:rFonts w:ascii="Arial" w:hAnsi="Arial" w:cs="Arial"/>
          <w:sz w:val="20"/>
          <w:szCs w:val="20"/>
          <w:lang w:val="en-GB"/>
        </w:rPr>
        <w:t xml:space="preserve"> </w:t>
      </w:r>
      <w:r w:rsidRPr="00F37A2E">
        <w:rPr>
          <w:rFonts w:ascii="Arial" w:hAnsi="Arial" w:cs="Arial"/>
          <w:sz w:val="20"/>
          <w:szCs w:val="20"/>
          <w:lang w:val="en-GB"/>
        </w:rPr>
        <w:t>the Connecting Europe Facility (CEF</w:t>
      </w:r>
      <w:r w:rsidR="0005200D" w:rsidRPr="00F37A2E">
        <w:rPr>
          <w:rFonts w:ascii="Arial" w:hAnsi="Arial" w:cs="Arial"/>
          <w:sz w:val="20"/>
          <w:szCs w:val="20"/>
          <w:lang w:val="en-GB"/>
        </w:rPr>
        <w:t>)</w:t>
      </w:r>
      <w:r w:rsidR="008E4581" w:rsidRPr="00F37A2E">
        <w:rPr>
          <w:rStyle w:val="FootnoteReference"/>
          <w:rFonts w:ascii="Arial" w:hAnsi="Arial" w:cs="Arial"/>
          <w:sz w:val="20"/>
          <w:szCs w:val="20"/>
          <w:lang w:val="en-GB"/>
        </w:rPr>
        <w:footnoteReference w:id="11"/>
      </w:r>
      <w:r w:rsidR="0005200D" w:rsidRPr="00F37A2E">
        <w:rPr>
          <w:rFonts w:ascii="Arial" w:hAnsi="Arial" w:cs="Arial"/>
          <w:sz w:val="20"/>
          <w:szCs w:val="20"/>
          <w:lang w:val="en-GB"/>
        </w:rPr>
        <w:t xml:space="preserve">. </w:t>
      </w:r>
    </w:p>
    <w:p w14:paraId="772D0F81" w14:textId="5A16690E" w:rsidR="000D5AF5" w:rsidRPr="00F37A2E" w:rsidRDefault="00D34A50" w:rsidP="000D5AF5">
      <w:pPr>
        <w:jc w:val="both"/>
        <w:rPr>
          <w:rFonts w:ascii="Arial" w:hAnsi="Arial" w:cs="Arial"/>
          <w:sz w:val="20"/>
          <w:szCs w:val="20"/>
          <w:lang w:val="en-GB"/>
        </w:rPr>
      </w:pPr>
      <w:r>
        <w:rPr>
          <w:rFonts w:ascii="Arial" w:hAnsi="Arial" w:cs="Arial"/>
          <w:sz w:val="20"/>
          <w:szCs w:val="20"/>
          <w:lang w:val="en-GB"/>
        </w:rPr>
        <w:t>As for</w:t>
      </w:r>
      <w:r w:rsidR="000D5AF5" w:rsidRPr="00F37A2E">
        <w:rPr>
          <w:rFonts w:ascii="Arial" w:hAnsi="Arial" w:cs="Arial"/>
          <w:sz w:val="20"/>
          <w:szCs w:val="20"/>
          <w:lang w:val="en-GB"/>
        </w:rPr>
        <w:t xml:space="preserve"> </w:t>
      </w:r>
      <w:r w:rsidR="000D5AF5" w:rsidRPr="00F37A2E">
        <w:rPr>
          <w:rFonts w:ascii="Arial" w:hAnsi="Arial" w:cs="Arial"/>
          <w:b/>
          <w:bCs/>
          <w:sz w:val="20"/>
          <w:szCs w:val="20"/>
          <w:lang w:val="en-GB"/>
        </w:rPr>
        <w:t>road infrastructure</w:t>
      </w:r>
      <w:r>
        <w:rPr>
          <w:rFonts w:ascii="Arial" w:hAnsi="Arial" w:cs="Arial"/>
          <w:b/>
          <w:bCs/>
          <w:sz w:val="20"/>
          <w:szCs w:val="20"/>
          <w:lang w:val="en-GB"/>
        </w:rPr>
        <w:t>,</w:t>
      </w:r>
      <w:r w:rsidR="000D5AF5" w:rsidRPr="00F37A2E">
        <w:rPr>
          <w:rFonts w:ascii="Arial" w:hAnsi="Arial" w:cs="Arial"/>
          <w:sz w:val="20"/>
          <w:szCs w:val="20"/>
          <w:lang w:val="en-GB"/>
        </w:rPr>
        <w:t xml:space="preserve"> the main priority </w:t>
      </w:r>
      <w:r w:rsidR="00E65774">
        <w:rPr>
          <w:rFonts w:ascii="Arial" w:hAnsi="Arial" w:cs="Arial"/>
          <w:sz w:val="20"/>
          <w:szCs w:val="20"/>
          <w:lang w:val="en-GB"/>
        </w:rPr>
        <w:t xml:space="preserve">was </w:t>
      </w:r>
      <w:r w:rsidR="000D5AF5" w:rsidRPr="00F37A2E">
        <w:rPr>
          <w:rFonts w:ascii="Arial" w:hAnsi="Arial" w:cs="Arial"/>
          <w:sz w:val="20"/>
          <w:szCs w:val="20"/>
          <w:lang w:val="en-GB"/>
        </w:rPr>
        <w:t xml:space="preserve">the completion of </w:t>
      </w:r>
      <w:r w:rsidR="002562FD">
        <w:rPr>
          <w:rFonts w:ascii="Arial" w:hAnsi="Arial" w:cs="Arial"/>
          <w:sz w:val="20"/>
          <w:szCs w:val="20"/>
          <w:lang w:val="en-GB"/>
        </w:rPr>
        <w:t xml:space="preserve">the </w:t>
      </w:r>
      <w:r w:rsidR="000D5AF5" w:rsidRPr="00F37A2E">
        <w:rPr>
          <w:rFonts w:ascii="Arial" w:hAnsi="Arial" w:cs="Arial"/>
          <w:sz w:val="20"/>
          <w:szCs w:val="20"/>
          <w:lang w:val="en-GB"/>
        </w:rPr>
        <w:t xml:space="preserve">Struma Motorway, the construction of which </w:t>
      </w:r>
      <w:r w:rsidR="002562FD">
        <w:rPr>
          <w:rFonts w:ascii="Arial" w:hAnsi="Arial" w:cs="Arial"/>
          <w:sz w:val="20"/>
          <w:szCs w:val="20"/>
          <w:lang w:val="en-GB"/>
        </w:rPr>
        <w:t>was</w:t>
      </w:r>
      <w:r w:rsidR="000D5AF5" w:rsidRPr="00F37A2E">
        <w:rPr>
          <w:rFonts w:ascii="Arial" w:hAnsi="Arial" w:cs="Arial"/>
          <w:sz w:val="20"/>
          <w:szCs w:val="20"/>
          <w:lang w:val="en-GB"/>
        </w:rPr>
        <w:t xml:space="preserve"> supported under OPT 2007-2013. Two other priority projects: the construction of</w:t>
      </w:r>
      <w:r w:rsidR="002562FD">
        <w:rPr>
          <w:rFonts w:ascii="Arial" w:hAnsi="Arial" w:cs="Arial"/>
          <w:sz w:val="20"/>
          <w:szCs w:val="20"/>
          <w:lang w:val="en-GB"/>
        </w:rPr>
        <w:t xml:space="preserve"> the</w:t>
      </w:r>
      <w:r w:rsidR="000D5AF5" w:rsidRPr="00F37A2E">
        <w:rPr>
          <w:rFonts w:ascii="Arial" w:hAnsi="Arial" w:cs="Arial"/>
          <w:sz w:val="20"/>
          <w:szCs w:val="20"/>
          <w:lang w:val="en-GB"/>
        </w:rPr>
        <w:t xml:space="preserve"> Hemus Motorway and the bypass of the town of Gabrovo with a tunnel under Shipka Peak (a project which was partially implemented under OPT 2007-2013) remain</w:t>
      </w:r>
      <w:r w:rsidR="002562FD">
        <w:rPr>
          <w:rFonts w:ascii="Arial" w:hAnsi="Arial" w:cs="Arial"/>
          <w:sz w:val="20"/>
          <w:szCs w:val="20"/>
          <w:lang w:val="en-GB"/>
        </w:rPr>
        <w:t>ed</w:t>
      </w:r>
      <w:r w:rsidR="000D5AF5" w:rsidRPr="00F37A2E">
        <w:rPr>
          <w:rFonts w:ascii="Arial" w:hAnsi="Arial" w:cs="Arial"/>
          <w:sz w:val="20"/>
          <w:szCs w:val="20"/>
          <w:lang w:val="en-GB"/>
        </w:rPr>
        <w:t xml:space="preserve"> outside the programme</w:t>
      </w:r>
      <w:r w:rsidR="002562FD">
        <w:rPr>
          <w:rFonts w:ascii="Arial" w:hAnsi="Arial" w:cs="Arial"/>
          <w:sz w:val="20"/>
          <w:szCs w:val="20"/>
          <w:lang w:val="en-GB"/>
        </w:rPr>
        <w:t>’s scope to be</w:t>
      </w:r>
      <w:r w:rsidR="000D5AF5" w:rsidRPr="00F37A2E">
        <w:rPr>
          <w:rFonts w:ascii="Arial" w:hAnsi="Arial" w:cs="Arial"/>
          <w:sz w:val="20"/>
          <w:szCs w:val="20"/>
          <w:lang w:val="en-GB"/>
        </w:rPr>
        <w:t xml:space="preserve"> financed by </w:t>
      </w:r>
      <w:r w:rsidR="002562FD">
        <w:rPr>
          <w:rFonts w:ascii="Arial" w:hAnsi="Arial" w:cs="Arial"/>
          <w:sz w:val="20"/>
          <w:szCs w:val="20"/>
          <w:lang w:val="en-GB"/>
        </w:rPr>
        <w:t>government budget allocations</w:t>
      </w:r>
      <w:r w:rsidR="000D5AF5" w:rsidRPr="00F37A2E">
        <w:rPr>
          <w:rFonts w:ascii="Arial" w:hAnsi="Arial" w:cs="Arial"/>
          <w:sz w:val="20"/>
          <w:szCs w:val="20"/>
          <w:lang w:val="en-GB"/>
        </w:rPr>
        <w:t xml:space="preserve"> and/or international financing institutions. </w:t>
      </w:r>
      <w:r w:rsidR="002562FD">
        <w:rPr>
          <w:rFonts w:ascii="Arial" w:hAnsi="Arial" w:cs="Arial"/>
          <w:sz w:val="20"/>
          <w:szCs w:val="20"/>
          <w:lang w:val="en-GB"/>
        </w:rPr>
        <w:t xml:space="preserve">Construction works on the </w:t>
      </w:r>
      <w:r w:rsidR="000D5AF5" w:rsidRPr="00F37A2E">
        <w:rPr>
          <w:rFonts w:ascii="Arial" w:hAnsi="Arial" w:cs="Arial"/>
          <w:sz w:val="20"/>
          <w:szCs w:val="20"/>
          <w:lang w:val="en-GB"/>
        </w:rPr>
        <w:t xml:space="preserve">Hemus Motorway </w:t>
      </w:r>
      <w:r w:rsidR="002562FD">
        <w:rPr>
          <w:rFonts w:ascii="Arial" w:hAnsi="Arial" w:cs="Arial"/>
          <w:sz w:val="20"/>
          <w:szCs w:val="20"/>
          <w:lang w:val="en-GB"/>
        </w:rPr>
        <w:t>are now continuing and are to be funded by the government budget</w:t>
      </w:r>
      <w:r w:rsidR="000D5AF5" w:rsidRPr="00F37A2E">
        <w:rPr>
          <w:rFonts w:ascii="Arial" w:hAnsi="Arial" w:cs="Arial"/>
          <w:sz w:val="20"/>
          <w:szCs w:val="20"/>
          <w:lang w:val="en-GB"/>
        </w:rPr>
        <w:t xml:space="preserve">. The construction of the Gabrovo bypass and Shipka tunnel is included in the scope of the new PTC 2021-2027. </w:t>
      </w:r>
    </w:p>
    <w:p w14:paraId="2931A84E" w14:textId="4A9187A9" w:rsidR="000D5AF5" w:rsidRPr="00F37A2E" w:rsidRDefault="0090791B" w:rsidP="000D5AF5">
      <w:pPr>
        <w:jc w:val="both"/>
        <w:rPr>
          <w:rFonts w:ascii="Arial" w:hAnsi="Arial" w:cs="Arial"/>
          <w:sz w:val="20"/>
          <w:szCs w:val="20"/>
          <w:lang w:val="en-GB"/>
        </w:rPr>
      </w:pPr>
      <w:r>
        <w:rPr>
          <w:rFonts w:ascii="Arial" w:hAnsi="Arial" w:cs="Arial"/>
          <w:sz w:val="20"/>
          <w:szCs w:val="20"/>
          <w:lang w:val="en-GB"/>
        </w:rPr>
        <w:t xml:space="preserve">During the programming period the OPTTI was so modified as to provide financing for the completion of the construction works of the Western Arc of Sofia Ring Road, which started under OPT but did not finish within the period specified </w:t>
      </w:r>
      <w:r w:rsidR="000D5AF5" w:rsidRPr="00F37A2E">
        <w:rPr>
          <w:rFonts w:ascii="Arial" w:hAnsi="Arial" w:cs="Arial"/>
          <w:sz w:val="20"/>
          <w:szCs w:val="20"/>
          <w:lang w:val="en-GB"/>
        </w:rPr>
        <w:t xml:space="preserve">The </w:t>
      </w:r>
      <w:r w:rsidRPr="00F37A2E">
        <w:rPr>
          <w:rFonts w:ascii="Arial" w:hAnsi="Arial" w:cs="Arial"/>
          <w:sz w:val="20"/>
          <w:szCs w:val="20"/>
          <w:lang w:val="en-GB"/>
        </w:rPr>
        <w:t xml:space="preserve">2007-2013 </w:t>
      </w:r>
      <w:r w:rsidR="000D5AF5" w:rsidRPr="00F37A2E">
        <w:rPr>
          <w:rFonts w:ascii="Arial" w:hAnsi="Arial" w:cs="Arial"/>
          <w:sz w:val="20"/>
          <w:szCs w:val="20"/>
          <w:lang w:val="en-GB"/>
        </w:rPr>
        <w:t xml:space="preserve">OPT also financed the preparation of the construction of the Vidin - Vratsa and Mezdra - Botevgrad </w:t>
      </w:r>
      <w:r w:rsidRPr="00F37A2E">
        <w:rPr>
          <w:rFonts w:ascii="Arial" w:hAnsi="Arial" w:cs="Arial"/>
          <w:sz w:val="20"/>
          <w:szCs w:val="20"/>
          <w:lang w:val="en-GB"/>
        </w:rPr>
        <w:t xml:space="preserve">road sections </w:t>
      </w:r>
      <w:r w:rsidR="000D5AF5" w:rsidRPr="00F37A2E">
        <w:rPr>
          <w:rFonts w:ascii="Arial" w:hAnsi="Arial" w:cs="Arial"/>
          <w:sz w:val="20"/>
          <w:szCs w:val="20"/>
          <w:lang w:val="en-GB"/>
        </w:rPr>
        <w:t>of priority route I-1 (E79)</w:t>
      </w:r>
      <w:r>
        <w:rPr>
          <w:rFonts w:ascii="Arial" w:hAnsi="Arial" w:cs="Arial"/>
          <w:sz w:val="20"/>
          <w:szCs w:val="20"/>
          <w:lang w:val="en-GB"/>
        </w:rPr>
        <w:t>, the reconstruction of which was foreseen to be funded by state investment loans</w:t>
      </w:r>
      <w:r w:rsidR="000D5AF5" w:rsidRPr="00F37A2E">
        <w:rPr>
          <w:rFonts w:ascii="Arial" w:hAnsi="Arial" w:cs="Arial"/>
          <w:sz w:val="20"/>
          <w:szCs w:val="20"/>
          <w:lang w:val="en-GB"/>
        </w:rPr>
        <w:t xml:space="preserve">. The modernization of the I-1 (E79) Vidin - Botevgrad road is among the strategic national projects </w:t>
      </w:r>
      <w:r>
        <w:rPr>
          <w:rFonts w:ascii="Arial" w:hAnsi="Arial" w:cs="Arial"/>
          <w:sz w:val="20"/>
          <w:szCs w:val="20"/>
          <w:lang w:val="en-GB"/>
        </w:rPr>
        <w:t>to be covered by</w:t>
      </w:r>
      <w:r w:rsidRPr="00F37A2E">
        <w:rPr>
          <w:rFonts w:ascii="Arial" w:hAnsi="Arial" w:cs="Arial"/>
          <w:sz w:val="20"/>
          <w:szCs w:val="20"/>
          <w:lang w:val="en-GB"/>
        </w:rPr>
        <w:t xml:space="preserve"> </w:t>
      </w:r>
      <w:r w:rsidR="000D5AF5" w:rsidRPr="00F37A2E">
        <w:rPr>
          <w:rFonts w:ascii="Arial" w:hAnsi="Arial" w:cs="Arial"/>
          <w:sz w:val="20"/>
          <w:szCs w:val="20"/>
          <w:lang w:val="en-GB"/>
        </w:rPr>
        <w:t xml:space="preserve">the next programming period 2021-2027. Individual sections of the route are </w:t>
      </w:r>
      <w:r w:rsidR="00D01EFB">
        <w:rPr>
          <w:rFonts w:ascii="Arial" w:hAnsi="Arial" w:cs="Arial"/>
          <w:sz w:val="20"/>
          <w:szCs w:val="20"/>
          <w:lang w:val="en-GB"/>
        </w:rPr>
        <w:t xml:space="preserve">currently </w:t>
      </w:r>
      <w:r w:rsidR="000D5AF5" w:rsidRPr="00F37A2E">
        <w:rPr>
          <w:rFonts w:ascii="Arial" w:hAnsi="Arial" w:cs="Arial"/>
          <w:sz w:val="20"/>
          <w:szCs w:val="20"/>
          <w:lang w:val="en-GB"/>
        </w:rPr>
        <w:t xml:space="preserve">being built </w:t>
      </w:r>
      <w:r w:rsidR="00F66125">
        <w:rPr>
          <w:rFonts w:ascii="Arial" w:hAnsi="Arial" w:cs="Arial"/>
          <w:sz w:val="20"/>
          <w:szCs w:val="20"/>
          <w:lang w:val="en-GB"/>
        </w:rPr>
        <w:t>with</w:t>
      </w:r>
      <w:r w:rsidR="00D01EFB">
        <w:rPr>
          <w:rFonts w:ascii="Arial" w:hAnsi="Arial" w:cs="Arial"/>
          <w:sz w:val="20"/>
          <w:szCs w:val="20"/>
          <w:lang w:val="en-GB"/>
        </w:rPr>
        <w:t xml:space="preserve"> support</w:t>
      </w:r>
      <w:r w:rsidR="00F66125">
        <w:rPr>
          <w:rFonts w:ascii="Arial" w:hAnsi="Arial" w:cs="Arial"/>
          <w:sz w:val="20"/>
          <w:szCs w:val="20"/>
          <w:lang w:val="en-GB"/>
        </w:rPr>
        <w:t xml:space="preserve"> </w:t>
      </w:r>
      <w:r w:rsidR="00D01EFB">
        <w:rPr>
          <w:rFonts w:ascii="Arial" w:hAnsi="Arial" w:cs="Arial"/>
          <w:sz w:val="20"/>
          <w:szCs w:val="20"/>
          <w:lang w:val="en-GB"/>
        </w:rPr>
        <w:t>provided by</w:t>
      </w:r>
      <w:r w:rsidR="000D5AF5" w:rsidRPr="00F37A2E">
        <w:rPr>
          <w:rFonts w:ascii="Arial" w:hAnsi="Arial" w:cs="Arial"/>
          <w:sz w:val="20"/>
          <w:szCs w:val="20"/>
          <w:lang w:val="en-GB"/>
        </w:rPr>
        <w:t xml:space="preserve"> national fund</w:t>
      </w:r>
      <w:r w:rsidR="00D01EFB">
        <w:rPr>
          <w:rFonts w:ascii="Arial" w:hAnsi="Arial" w:cs="Arial"/>
          <w:sz w:val="20"/>
          <w:szCs w:val="20"/>
          <w:lang w:val="en-GB"/>
        </w:rPr>
        <w:t>ing</w:t>
      </w:r>
      <w:r w:rsidR="00741182" w:rsidRPr="00F37A2E">
        <w:rPr>
          <w:rStyle w:val="FootnoteReference"/>
          <w:rFonts w:ascii="Arial" w:hAnsi="Arial" w:cs="Arial"/>
          <w:sz w:val="20"/>
          <w:szCs w:val="20"/>
          <w:lang w:val="en-GB"/>
        </w:rPr>
        <w:footnoteReference w:id="12"/>
      </w:r>
      <w:r w:rsidR="0005200D" w:rsidRPr="00F37A2E">
        <w:rPr>
          <w:rFonts w:ascii="Arial" w:hAnsi="Arial" w:cs="Arial"/>
          <w:sz w:val="20"/>
          <w:szCs w:val="20"/>
          <w:lang w:val="en-GB"/>
        </w:rPr>
        <w:t xml:space="preserve">. </w:t>
      </w:r>
      <w:bookmarkStart w:id="46" w:name="_Hlk105758044"/>
      <w:r w:rsidR="000D5AF5" w:rsidRPr="00F37A2E">
        <w:rPr>
          <w:rFonts w:ascii="Arial" w:hAnsi="Arial" w:cs="Arial"/>
          <w:sz w:val="20"/>
          <w:szCs w:val="20"/>
          <w:lang w:val="en-GB" w:eastAsia="nl-NL"/>
        </w:rPr>
        <w:t xml:space="preserve">A complementary project under PA2 </w:t>
      </w:r>
      <w:r w:rsidR="00D01EFB">
        <w:rPr>
          <w:rFonts w:ascii="Arial" w:hAnsi="Arial" w:cs="Arial"/>
          <w:sz w:val="20"/>
          <w:szCs w:val="20"/>
          <w:lang w:val="en-GB" w:eastAsia="nl-NL"/>
        </w:rPr>
        <w:t>–</w:t>
      </w:r>
      <w:r w:rsidR="000D5AF5" w:rsidRPr="00F37A2E">
        <w:rPr>
          <w:rFonts w:ascii="Arial" w:hAnsi="Arial" w:cs="Arial"/>
          <w:sz w:val="20"/>
          <w:szCs w:val="20"/>
          <w:lang w:val="en-GB" w:eastAsia="nl-NL"/>
        </w:rPr>
        <w:t xml:space="preserve"> </w:t>
      </w:r>
      <w:r w:rsidR="00D01EFB">
        <w:rPr>
          <w:rFonts w:ascii="Arial" w:hAnsi="Arial" w:cs="Arial"/>
          <w:sz w:val="20"/>
          <w:szCs w:val="20"/>
          <w:lang w:val="en-GB" w:eastAsia="nl-NL"/>
        </w:rPr>
        <w:t xml:space="preserve">the </w:t>
      </w:r>
      <w:r w:rsidR="000D5AF5" w:rsidRPr="00F37A2E">
        <w:rPr>
          <w:rFonts w:ascii="Arial" w:hAnsi="Arial" w:cs="Arial"/>
          <w:sz w:val="20"/>
          <w:szCs w:val="20"/>
          <w:lang w:val="en-GB" w:eastAsia="nl-NL"/>
        </w:rPr>
        <w:t>Europe</w:t>
      </w:r>
      <w:r w:rsidR="00D01EFB">
        <w:rPr>
          <w:rFonts w:ascii="Arial" w:hAnsi="Arial" w:cs="Arial"/>
          <w:sz w:val="20"/>
          <w:szCs w:val="20"/>
          <w:lang w:val="en-GB" w:eastAsia="nl-NL"/>
        </w:rPr>
        <w:t xml:space="preserve"> Motorway</w:t>
      </w:r>
      <w:r w:rsidR="000D5AF5" w:rsidRPr="00F37A2E">
        <w:rPr>
          <w:rFonts w:ascii="Arial" w:hAnsi="Arial" w:cs="Arial"/>
          <w:sz w:val="20"/>
          <w:szCs w:val="20"/>
          <w:lang w:val="en-GB" w:eastAsia="nl-NL"/>
        </w:rPr>
        <w:t xml:space="preserve"> from km 15+500 to km 48+903 </w:t>
      </w:r>
      <w:r w:rsidR="00D01EFB">
        <w:rPr>
          <w:rFonts w:ascii="Arial" w:hAnsi="Arial" w:cs="Arial"/>
          <w:sz w:val="20"/>
          <w:szCs w:val="20"/>
          <w:lang w:val="en-GB" w:eastAsia="nl-NL"/>
        </w:rPr>
        <w:t xml:space="preserve">has been </w:t>
      </w:r>
      <w:r w:rsidR="000D5AF5" w:rsidRPr="00F37A2E">
        <w:rPr>
          <w:rFonts w:ascii="Arial" w:hAnsi="Arial" w:cs="Arial"/>
          <w:sz w:val="20"/>
          <w:szCs w:val="20"/>
          <w:lang w:val="en-GB" w:eastAsia="nl-NL"/>
        </w:rPr>
        <w:t>included.</w:t>
      </w:r>
    </w:p>
    <w:p w14:paraId="50B4A8DF" w14:textId="3A5CE98F" w:rsidR="0005200D" w:rsidRPr="00F37A2E" w:rsidRDefault="000D5AF5" w:rsidP="00D70439">
      <w:pPr>
        <w:jc w:val="both"/>
        <w:rPr>
          <w:rFonts w:ascii="Arial" w:hAnsi="Arial" w:cs="Arial"/>
          <w:sz w:val="20"/>
          <w:szCs w:val="20"/>
          <w:lang w:val="en-GB"/>
        </w:rPr>
      </w:pPr>
      <w:r w:rsidRPr="00F37A2E">
        <w:rPr>
          <w:rFonts w:ascii="Arial" w:hAnsi="Arial" w:cs="Arial"/>
          <w:sz w:val="20"/>
          <w:szCs w:val="20"/>
          <w:lang w:val="en-GB"/>
        </w:rPr>
        <w:t xml:space="preserve">The main </w:t>
      </w:r>
      <w:r w:rsidR="00D01EFB" w:rsidRPr="00F37A2E">
        <w:rPr>
          <w:rFonts w:ascii="Arial" w:hAnsi="Arial" w:cs="Arial"/>
          <w:sz w:val="20"/>
          <w:szCs w:val="20"/>
          <w:lang w:val="en-GB"/>
        </w:rPr>
        <w:t xml:space="preserve">OPTTI </w:t>
      </w:r>
      <w:r w:rsidRPr="00F37A2E">
        <w:rPr>
          <w:rFonts w:ascii="Arial" w:hAnsi="Arial" w:cs="Arial"/>
          <w:sz w:val="20"/>
          <w:szCs w:val="20"/>
          <w:lang w:val="en-GB"/>
        </w:rPr>
        <w:t xml:space="preserve">priorities related to </w:t>
      </w:r>
      <w:r w:rsidRPr="00F37A2E">
        <w:rPr>
          <w:rFonts w:ascii="Arial" w:hAnsi="Arial" w:cs="Arial"/>
          <w:b/>
          <w:bCs/>
          <w:sz w:val="20"/>
          <w:szCs w:val="20"/>
          <w:lang w:val="en-GB"/>
        </w:rPr>
        <w:t>water transport</w:t>
      </w:r>
      <w:r w:rsidRPr="00F37A2E">
        <w:rPr>
          <w:rFonts w:ascii="Arial" w:hAnsi="Arial" w:cs="Arial"/>
          <w:sz w:val="20"/>
          <w:szCs w:val="20"/>
          <w:lang w:val="en-GB"/>
        </w:rPr>
        <w:t xml:space="preserve"> </w:t>
      </w:r>
      <w:r w:rsidR="00D01EFB">
        <w:rPr>
          <w:rFonts w:ascii="Arial" w:hAnsi="Arial" w:cs="Arial"/>
          <w:sz w:val="20"/>
          <w:szCs w:val="20"/>
          <w:lang w:val="en-GB"/>
        </w:rPr>
        <w:t>were</w:t>
      </w:r>
      <w:r w:rsidR="00D01EFB" w:rsidRPr="00F37A2E">
        <w:rPr>
          <w:rFonts w:ascii="Arial" w:hAnsi="Arial" w:cs="Arial"/>
          <w:sz w:val="20"/>
          <w:szCs w:val="20"/>
          <w:lang w:val="en-GB"/>
        </w:rPr>
        <w:t xml:space="preserve"> </w:t>
      </w:r>
      <w:r w:rsidRPr="00F37A2E">
        <w:rPr>
          <w:rFonts w:ascii="Arial" w:hAnsi="Arial" w:cs="Arial"/>
          <w:sz w:val="20"/>
          <w:szCs w:val="20"/>
          <w:lang w:val="en-GB"/>
        </w:rPr>
        <w:t xml:space="preserve">aimed at promoting </w:t>
      </w:r>
      <w:r w:rsidR="00D01EFB">
        <w:rPr>
          <w:rFonts w:ascii="Arial" w:hAnsi="Arial" w:cs="Arial"/>
          <w:sz w:val="20"/>
          <w:szCs w:val="20"/>
          <w:lang w:val="en-GB"/>
        </w:rPr>
        <w:t xml:space="preserve">the sector’s </w:t>
      </w:r>
      <w:r w:rsidRPr="00F37A2E">
        <w:rPr>
          <w:rFonts w:ascii="Arial" w:hAnsi="Arial" w:cs="Arial"/>
          <w:sz w:val="20"/>
          <w:szCs w:val="20"/>
          <w:lang w:val="en-GB"/>
        </w:rPr>
        <w:t xml:space="preserve">development by improving the </w:t>
      </w:r>
      <w:r w:rsidR="00D01EFB" w:rsidRPr="00F37A2E">
        <w:rPr>
          <w:rFonts w:ascii="Arial" w:hAnsi="Arial" w:cs="Arial"/>
          <w:sz w:val="20"/>
          <w:szCs w:val="20"/>
          <w:lang w:val="en-GB"/>
        </w:rPr>
        <w:t xml:space="preserve">navigation </w:t>
      </w:r>
      <w:r w:rsidRPr="00F37A2E">
        <w:rPr>
          <w:rFonts w:ascii="Arial" w:hAnsi="Arial" w:cs="Arial"/>
          <w:sz w:val="20"/>
          <w:szCs w:val="20"/>
          <w:lang w:val="en-GB"/>
        </w:rPr>
        <w:t xml:space="preserve">conditions </w:t>
      </w:r>
      <w:r w:rsidR="00D01EFB">
        <w:rPr>
          <w:rFonts w:ascii="Arial" w:hAnsi="Arial" w:cs="Arial"/>
          <w:sz w:val="20"/>
          <w:szCs w:val="20"/>
          <w:lang w:val="en-GB"/>
        </w:rPr>
        <w:t>along</w:t>
      </w:r>
      <w:r w:rsidRPr="00F37A2E">
        <w:rPr>
          <w:rFonts w:ascii="Arial" w:hAnsi="Arial" w:cs="Arial"/>
          <w:sz w:val="20"/>
          <w:szCs w:val="20"/>
          <w:lang w:val="en-GB"/>
        </w:rPr>
        <w:t xml:space="preserve"> the Danube and maritime spaces, </w:t>
      </w:r>
      <w:r w:rsidR="00D01EFB">
        <w:rPr>
          <w:rFonts w:ascii="Arial" w:hAnsi="Arial" w:cs="Arial"/>
          <w:sz w:val="20"/>
          <w:szCs w:val="20"/>
          <w:lang w:val="en-GB"/>
        </w:rPr>
        <w:t>enhancing</w:t>
      </w:r>
      <w:r w:rsidR="00D01EFB" w:rsidRPr="00F37A2E">
        <w:rPr>
          <w:rFonts w:ascii="Arial" w:hAnsi="Arial" w:cs="Arial"/>
          <w:sz w:val="20"/>
          <w:szCs w:val="20"/>
          <w:lang w:val="en-GB"/>
        </w:rPr>
        <w:t xml:space="preserve"> </w:t>
      </w:r>
      <w:r w:rsidRPr="00F37A2E">
        <w:rPr>
          <w:rFonts w:ascii="Arial" w:hAnsi="Arial" w:cs="Arial"/>
          <w:sz w:val="20"/>
          <w:szCs w:val="20"/>
          <w:lang w:val="en-GB"/>
        </w:rPr>
        <w:t xml:space="preserve">maritime safety, safety of inland waterways and environmental protection. Projects </w:t>
      </w:r>
      <w:r w:rsidR="00D01EFB">
        <w:rPr>
          <w:rFonts w:ascii="Arial" w:hAnsi="Arial" w:cs="Arial"/>
          <w:sz w:val="20"/>
          <w:szCs w:val="20"/>
          <w:lang w:val="en-GB"/>
        </w:rPr>
        <w:t>of the above type</w:t>
      </w:r>
      <w:r w:rsidRPr="00F37A2E">
        <w:rPr>
          <w:rFonts w:ascii="Arial" w:hAnsi="Arial" w:cs="Arial"/>
          <w:sz w:val="20"/>
          <w:szCs w:val="20"/>
          <w:lang w:val="en-GB"/>
        </w:rPr>
        <w:t xml:space="preserve"> </w:t>
      </w:r>
      <w:r w:rsidR="00FC1EC7">
        <w:rPr>
          <w:rFonts w:ascii="Arial" w:hAnsi="Arial" w:cs="Arial"/>
          <w:sz w:val="20"/>
          <w:szCs w:val="20"/>
          <w:lang w:val="en-GB"/>
        </w:rPr>
        <w:t>had been</w:t>
      </w:r>
      <w:r w:rsidRPr="00F37A2E">
        <w:rPr>
          <w:rFonts w:ascii="Arial" w:hAnsi="Arial" w:cs="Arial"/>
          <w:sz w:val="20"/>
          <w:szCs w:val="20"/>
          <w:lang w:val="en-GB"/>
        </w:rPr>
        <w:t xml:space="preserve"> funded under the OPT 2007-2013 (BULRIS, VTMIS Phase 3, Improvement of navigation systems and topo-hydrographic measurements on the Danube river) and </w:t>
      </w:r>
      <w:r w:rsidR="00FC1EC7">
        <w:rPr>
          <w:rFonts w:ascii="Arial" w:hAnsi="Arial" w:cs="Arial"/>
          <w:sz w:val="20"/>
          <w:szCs w:val="20"/>
          <w:lang w:val="en-GB"/>
        </w:rPr>
        <w:t>were</w:t>
      </w:r>
      <w:r w:rsidRPr="00F37A2E">
        <w:rPr>
          <w:rFonts w:ascii="Arial" w:hAnsi="Arial" w:cs="Arial"/>
          <w:sz w:val="20"/>
          <w:szCs w:val="20"/>
          <w:lang w:val="en-GB"/>
        </w:rPr>
        <w:t xml:space="preserve"> further </w:t>
      </w:r>
      <w:r w:rsidR="00FC1EC7">
        <w:rPr>
          <w:rFonts w:ascii="Arial" w:hAnsi="Arial" w:cs="Arial"/>
          <w:sz w:val="20"/>
          <w:szCs w:val="20"/>
          <w:lang w:val="en-GB"/>
        </w:rPr>
        <w:t>carried out</w:t>
      </w:r>
      <w:r w:rsidRPr="00F37A2E">
        <w:rPr>
          <w:rFonts w:ascii="Arial" w:hAnsi="Arial" w:cs="Arial"/>
          <w:sz w:val="20"/>
          <w:szCs w:val="20"/>
          <w:lang w:val="en-GB"/>
        </w:rPr>
        <w:t xml:space="preserve"> with the support of OPTTI (VTMIS Phase 4, RPSSP, Improvement of navigation systems and topo-hydrographic measurements on the Danube river - Phase 2). International regional projects for the development of information systems and reduction of pollution from maritime and river transport </w:t>
      </w:r>
      <w:r w:rsidR="00FC1EC7">
        <w:rPr>
          <w:rFonts w:ascii="Arial" w:hAnsi="Arial" w:cs="Arial"/>
          <w:sz w:val="20"/>
          <w:szCs w:val="20"/>
          <w:lang w:val="en-GB"/>
        </w:rPr>
        <w:t>were</w:t>
      </w:r>
      <w:r w:rsidRPr="00F37A2E">
        <w:rPr>
          <w:rFonts w:ascii="Arial" w:hAnsi="Arial" w:cs="Arial"/>
          <w:sz w:val="20"/>
          <w:szCs w:val="20"/>
          <w:lang w:val="en-GB"/>
        </w:rPr>
        <w:t xml:space="preserve"> implemented and funded by other sources such as Interreg, the Norwegian Financial Mechanism 2009-2014 and Horizon 2020</w:t>
      </w:r>
      <w:r w:rsidR="009E3AA3" w:rsidRPr="00F37A2E">
        <w:rPr>
          <w:rFonts w:ascii="Arial" w:hAnsi="Arial" w:cs="Arial"/>
          <w:sz w:val="20"/>
          <w:szCs w:val="20"/>
          <w:lang w:val="en-GB"/>
        </w:rPr>
        <w:t xml:space="preserve">. </w:t>
      </w:r>
    </w:p>
    <w:bookmarkEnd w:id="46"/>
    <w:p w14:paraId="04CE6013" w14:textId="6BD9B54A" w:rsidR="000D5AF5" w:rsidRPr="00F37A2E" w:rsidRDefault="00FC1EC7" w:rsidP="000D5AF5">
      <w:pPr>
        <w:jc w:val="both"/>
        <w:rPr>
          <w:rFonts w:ascii="Arial" w:hAnsi="Arial" w:cs="Arial"/>
          <w:b/>
          <w:bCs/>
          <w:sz w:val="20"/>
          <w:szCs w:val="20"/>
          <w:lang w:val="en-GB"/>
        </w:rPr>
      </w:pPr>
      <w:r>
        <w:rPr>
          <w:rFonts w:ascii="Arial" w:hAnsi="Arial" w:cs="Arial"/>
          <w:b/>
          <w:bCs/>
          <w:sz w:val="20"/>
          <w:szCs w:val="20"/>
          <w:lang w:val="en-GB"/>
        </w:rPr>
        <w:t>P</w:t>
      </w:r>
      <w:r w:rsidRPr="00F37A2E">
        <w:rPr>
          <w:rFonts w:ascii="Arial" w:hAnsi="Arial" w:cs="Arial"/>
          <w:b/>
          <w:bCs/>
          <w:sz w:val="20"/>
          <w:szCs w:val="20"/>
          <w:lang w:val="en-GB"/>
        </w:rPr>
        <w:t xml:space="preserve">riority axes </w:t>
      </w:r>
      <w:r>
        <w:rPr>
          <w:rFonts w:ascii="Arial" w:hAnsi="Arial" w:cs="Arial"/>
          <w:b/>
          <w:bCs/>
          <w:sz w:val="20"/>
          <w:szCs w:val="20"/>
          <w:lang w:val="en-GB"/>
        </w:rPr>
        <w:t>c</w:t>
      </w:r>
      <w:r w:rsidR="000D5AF5" w:rsidRPr="00F37A2E">
        <w:rPr>
          <w:rFonts w:ascii="Arial" w:hAnsi="Arial" w:cs="Arial"/>
          <w:b/>
          <w:bCs/>
          <w:sz w:val="20"/>
          <w:szCs w:val="20"/>
          <w:lang w:val="en-GB"/>
        </w:rPr>
        <w:t>oherence</w:t>
      </w:r>
    </w:p>
    <w:p w14:paraId="496328E8" w14:textId="16E1B651" w:rsidR="00462358" w:rsidRPr="00F37A2E" w:rsidRDefault="00FC1EC7" w:rsidP="00462358">
      <w:pPr>
        <w:jc w:val="both"/>
        <w:rPr>
          <w:rFonts w:ascii="Arial" w:hAnsi="Arial" w:cs="Arial"/>
          <w:sz w:val="20"/>
          <w:szCs w:val="20"/>
          <w:lang w:val="en-GB"/>
        </w:rPr>
      </w:pPr>
      <w:r w:rsidRPr="00F37A2E">
        <w:rPr>
          <w:rFonts w:ascii="Arial" w:hAnsi="Arial" w:cs="Arial"/>
          <w:sz w:val="20"/>
          <w:szCs w:val="20"/>
          <w:lang w:val="en-GB"/>
        </w:rPr>
        <w:t xml:space="preserve">OPTTI </w:t>
      </w:r>
      <w:r>
        <w:rPr>
          <w:rFonts w:ascii="Arial" w:hAnsi="Arial" w:cs="Arial"/>
          <w:sz w:val="20"/>
          <w:szCs w:val="20"/>
          <w:lang w:val="en-GB"/>
        </w:rPr>
        <w:t>s</w:t>
      </w:r>
      <w:r w:rsidR="00462358" w:rsidRPr="00F37A2E">
        <w:rPr>
          <w:rFonts w:ascii="Arial" w:hAnsi="Arial" w:cs="Arial"/>
          <w:sz w:val="20"/>
          <w:szCs w:val="20"/>
          <w:lang w:val="en-GB"/>
        </w:rPr>
        <w:t xml:space="preserve">upport </w:t>
      </w:r>
      <w:r>
        <w:rPr>
          <w:rFonts w:ascii="Arial" w:hAnsi="Arial" w:cs="Arial"/>
          <w:sz w:val="20"/>
          <w:szCs w:val="20"/>
          <w:lang w:val="en-GB"/>
        </w:rPr>
        <w:t>was</w:t>
      </w:r>
      <w:r w:rsidR="00462358" w:rsidRPr="00F37A2E">
        <w:rPr>
          <w:rFonts w:ascii="Arial" w:hAnsi="Arial" w:cs="Arial"/>
          <w:sz w:val="20"/>
          <w:szCs w:val="20"/>
          <w:lang w:val="en-GB"/>
        </w:rPr>
        <w:t xml:space="preserve"> structured </w:t>
      </w:r>
      <w:r>
        <w:rPr>
          <w:rFonts w:ascii="Arial" w:hAnsi="Arial" w:cs="Arial"/>
          <w:sz w:val="20"/>
          <w:szCs w:val="20"/>
          <w:lang w:val="en-GB"/>
        </w:rPr>
        <w:t xml:space="preserve">along </w:t>
      </w:r>
      <w:r w:rsidR="00462358" w:rsidRPr="00F37A2E">
        <w:rPr>
          <w:rFonts w:ascii="Arial" w:hAnsi="Arial" w:cs="Arial"/>
          <w:sz w:val="20"/>
          <w:szCs w:val="20"/>
          <w:lang w:val="en-GB"/>
        </w:rPr>
        <w:t>5 priority axes</w:t>
      </w:r>
      <w:r>
        <w:rPr>
          <w:rFonts w:ascii="Arial" w:hAnsi="Arial" w:cs="Arial"/>
          <w:sz w:val="20"/>
          <w:szCs w:val="20"/>
          <w:lang w:val="en-GB"/>
        </w:rPr>
        <w:t xml:space="preserve"> to cover the following: </w:t>
      </w:r>
      <w:r w:rsidRPr="00F37A2E">
        <w:rPr>
          <w:rFonts w:ascii="Arial" w:hAnsi="Arial" w:cs="Arial"/>
          <w:sz w:val="20"/>
          <w:szCs w:val="20"/>
          <w:lang w:val="en-GB"/>
        </w:rPr>
        <w:t>PA1</w:t>
      </w:r>
      <w:r>
        <w:rPr>
          <w:rFonts w:ascii="Arial" w:hAnsi="Arial" w:cs="Arial"/>
          <w:sz w:val="20"/>
          <w:szCs w:val="20"/>
          <w:lang w:val="en-GB"/>
        </w:rPr>
        <w:t xml:space="preserve"> - </w:t>
      </w:r>
      <w:r w:rsidR="00462358" w:rsidRPr="00F37A2E">
        <w:rPr>
          <w:rFonts w:ascii="Arial" w:hAnsi="Arial" w:cs="Arial"/>
          <w:sz w:val="20"/>
          <w:szCs w:val="20"/>
          <w:lang w:val="en-GB"/>
        </w:rPr>
        <w:t>rail transport</w:t>
      </w:r>
      <w:r w:rsidRPr="00FC1EC7">
        <w:rPr>
          <w:rFonts w:ascii="Arial" w:hAnsi="Arial" w:cs="Arial"/>
          <w:sz w:val="20"/>
          <w:szCs w:val="20"/>
          <w:lang w:val="en-GB"/>
        </w:rPr>
        <w:t xml:space="preserve"> </w:t>
      </w:r>
      <w:r w:rsidRPr="00F37A2E">
        <w:rPr>
          <w:rFonts w:ascii="Arial" w:hAnsi="Arial" w:cs="Arial"/>
          <w:sz w:val="20"/>
          <w:szCs w:val="20"/>
          <w:lang w:val="en-GB"/>
        </w:rPr>
        <w:t>development</w:t>
      </w:r>
      <w:r>
        <w:rPr>
          <w:rFonts w:ascii="Arial" w:hAnsi="Arial" w:cs="Arial"/>
          <w:sz w:val="20"/>
          <w:szCs w:val="20"/>
          <w:lang w:val="en-GB"/>
        </w:rPr>
        <w:t>;</w:t>
      </w:r>
      <w:r w:rsidR="00462358" w:rsidRPr="00F37A2E">
        <w:rPr>
          <w:rFonts w:ascii="Arial" w:hAnsi="Arial" w:cs="Arial"/>
          <w:sz w:val="20"/>
          <w:szCs w:val="20"/>
          <w:lang w:val="en-GB"/>
        </w:rPr>
        <w:t xml:space="preserve"> PA2 </w:t>
      </w:r>
      <w:r>
        <w:rPr>
          <w:rFonts w:ascii="Arial" w:hAnsi="Arial" w:cs="Arial"/>
          <w:sz w:val="20"/>
          <w:szCs w:val="20"/>
          <w:lang w:val="en-GB"/>
        </w:rPr>
        <w:t xml:space="preserve">- </w:t>
      </w:r>
      <w:r w:rsidR="00462358" w:rsidRPr="00F37A2E">
        <w:rPr>
          <w:rFonts w:ascii="Arial" w:hAnsi="Arial" w:cs="Arial"/>
          <w:sz w:val="20"/>
          <w:szCs w:val="20"/>
          <w:lang w:val="en-GB"/>
        </w:rPr>
        <w:t>road transport</w:t>
      </w:r>
      <w:r>
        <w:rPr>
          <w:rFonts w:ascii="Arial" w:hAnsi="Arial" w:cs="Arial"/>
          <w:sz w:val="20"/>
          <w:szCs w:val="20"/>
          <w:lang w:val="en-GB"/>
        </w:rPr>
        <w:t>;</w:t>
      </w:r>
      <w:r w:rsidR="00462358" w:rsidRPr="00F37A2E">
        <w:rPr>
          <w:rFonts w:ascii="Arial" w:hAnsi="Arial" w:cs="Arial"/>
          <w:sz w:val="20"/>
          <w:szCs w:val="20"/>
          <w:lang w:val="en-GB"/>
        </w:rPr>
        <w:t xml:space="preserve"> PA3</w:t>
      </w:r>
      <w:r>
        <w:rPr>
          <w:rFonts w:ascii="Arial" w:hAnsi="Arial" w:cs="Arial"/>
          <w:sz w:val="20"/>
          <w:szCs w:val="20"/>
          <w:lang w:val="en-GB"/>
        </w:rPr>
        <w:t xml:space="preserve"> -</w:t>
      </w:r>
      <w:r w:rsidR="00462358" w:rsidRPr="00F37A2E">
        <w:rPr>
          <w:rFonts w:ascii="Arial" w:hAnsi="Arial" w:cs="Arial"/>
          <w:sz w:val="20"/>
          <w:szCs w:val="20"/>
          <w:lang w:val="en-GB"/>
        </w:rPr>
        <w:t xml:space="preserve"> multimodal transport and urban mobility, and PA4 </w:t>
      </w:r>
      <w:r>
        <w:rPr>
          <w:rFonts w:ascii="Arial" w:hAnsi="Arial" w:cs="Arial"/>
          <w:sz w:val="20"/>
          <w:szCs w:val="20"/>
          <w:lang w:val="en-GB"/>
        </w:rPr>
        <w:t xml:space="preserve">- </w:t>
      </w:r>
      <w:r w:rsidR="00462358" w:rsidRPr="00F37A2E">
        <w:rPr>
          <w:rFonts w:ascii="Arial" w:hAnsi="Arial" w:cs="Arial"/>
          <w:sz w:val="20"/>
          <w:szCs w:val="20"/>
          <w:lang w:val="en-GB"/>
        </w:rPr>
        <w:t xml:space="preserve">introduction of </w:t>
      </w:r>
      <w:r w:rsidR="00E4779E" w:rsidRPr="00F37A2E">
        <w:rPr>
          <w:rFonts w:ascii="Arial" w:hAnsi="Arial" w:cs="Arial"/>
          <w:sz w:val="20"/>
          <w:szCs w:val="20"/>
          <w:lang w:val="en-GB"/>
        </w:rPr>
        <w:t xml:space="preserve">transport </w:t>
      </w:r>
      <w:r w:rsidR="00462358" w:rsidRPr="00F37A2E">
        <w:rPr>
          <w:rFonts w:ascii="Arial" w:hAnsi="Arial" w:cs="Arial"/>
          <w:sz w:val="20"/>
          <w:szCs w:val="20"/>
          <w:lang w:val="en-GB"/>
        </w:rPr>
        <w:t>information systems, improving safety and security.</w:t>
      </w:r>
    </w:p>
    <w:p w14:paraId="7C252777" w14:textId="355A5F1F" w:rsidR="00462358" w:rsidRPr="00F37A2E" w:rsidRDefault="003E2C93" w:rsidP="00462358">
      <w:pPr>
        <w:jc w:val="both"/>
        <w:rPr>
          <w:rFonts w:ascii="Arial" w:hAnsi="Arial" w:cs="Arial"/>
          <w:sz w:val="20"/>
          <w:szCs w:val="20"/>
          <w:lang w:val="en-GB"/>
        </w:rPr>
      </w:pPr>
      <w:r>
        <w:rPr>
          <w:rFonts w:ascii="Arial" w:hAnsi="Arial" w:cs="Arial"/>
          <w:sz w:val="20"/>
          <w:szCs w:val="20"/>
          <w:lang w:val="en-GB"/>
        </w:rPr>
        <w:t>R</w:t>
      </w:r>
      <w:r w:rsidR="00462358" w:rsidRPr="00F37A2E">
        <w:rPr>
          <w:rFonts w:ascii="Arial" w:hAnsi="Arial" w:cs="Arial"/>
          <w:sz w:val="20"/>
          <w:szCs w:val="20"/>
          <w:lang w:val="en-GB"/>
        </w:rPr>
        <w:t xml:space="preserve">ail infrastructure, which </w:t>
      </w:r>
      <w:r>
        <w:rPr>
          <w:rFonts w:ascii="Arial" w:hAnsi="Arial" w:cs="Arial"/>
          <w:sz w:val="20"/>
          <w:szCs w:val="20"/>
          <w:lang w:val="en-GB"/>
        </w:rPr>
        <w:t xml:space="preserve">was </w:t>
      </w:r>
      <w:r w:rsidR="00462358" w:rsidRPr="00F37A2E">
        <w:rPr>
          <w:rFonts w:ascii="Arial" w:hAnsi="Arial" w:cs="Arial"/>
          <w:sz w:val="20"/>
          <w:szCs w:val="20"/>
          <w:lang w:val="en-GB"/>
        </w:rPr>
        <w:t xml:space="preserve">mainly financed under PA1, </w:t>
      </w:r>
      <w:r w:rsidRPr="00F37A2E">
        <w:rPr>
          <w:rFonts w:ascii="Arial" w:hAnsi="Arial" w:cs="Arial"/>
          <w:sz w:val="20"/>
          <w:szCs w:val="20"/>
          <w:lang w:val="en-GB"/>
        </w:rPr>
        <w:t>d</w:t>
      </w:r>
      <w:r>
        <w:rPr>
          <w:rFonts w:ascii="Arial" w:hAnsi="Arial" w:cs="Arial"/>
          <w:sz w:val="20"/>
          <w:szCs w:val="20"/>
          <w:lang w:val="en-GB"/>
        </w:rPr>
        <w:t xml:space="preserve">emonstrated a </w:t>
      </w:r>
      <w:r w:rsidR="00462358" w:rsidRPr="00F37A2E">
        <w:rPr>
          <w:rFonts w:ascii="Arial" w:hAnsi="Arial" w:cs="Arial"/>
          <w:sz w:val="20"/>
          <w:szCs w:val="20"/>
          <w:lang w:val="en-GB"/>
        </w:rPr>
        <w:t xml:space="preserve">good </w:t>
      </w:r>
      <w:r>
        <w:rPr>
          <w:rFonts w:ascii="Arial" w:hAnsi="Arial" w:cs="Arial"/>
          <w:sz w:val="20"/>
          <w:szCs w:val="20"/>
          <w:lang w:val="en-GB"/>
        </w:rPr>
        <w:t xml:space="preserve">level of </w:t>
      </w:r>
      <w:r w:rsidR="00462358" w:rsidRPr="00F37A2E">
        <w:rPr>
          <w:rFonts w:ascii="Arial" w:hAnsi="Arial" w:cs="Arial"/>
          <w:sz w:val="20"/>
          <w:szCs w:val="20"/>
          <w:lang w:val="en-GB"/>
        </w:rPr>
        <w:t xml:space="preserve">coherence with PA3 (support for the construction of station facilities </w:t>
      </w:r>
      <w:r w:rsidR="00C45C6F">
        <w:rPr>
          <w:rFonts w:ascii="Arial" w:hAnsi="Arial" w:cs="Arial"/>
          <w:sz w:val="20"/>
          <w:szCs w:val="20"/>
          <w:lang w:val="en-GB"/>
        </w:rPr>
        <w:t>along the routes funded in</w:t>
      </w:r>
      <w:r w:rsidR="00462358" w:rsidRPr="00F37A2E">
        <w:rPr>
          <w:rFonts w:ascii="Arial" w:hAnsi="Arial" w:cs="Arial"/>
          <w:sz w:val="20"/>
          <w:szCs w:val="20"/>
          <w:lang w:val="en-GB"/>
        </w:rPr>
        <w:t xml:space="preserve"> PA1) and PA5 (technical assistance for the preparation of infrastructure projects). OPTTI supported only one project </w:t>
      </w:r>
      <w:r>
        <w:rPr>
          <w:rFonts w:ascii="Arial" w:hAnsi="Arial" w:cs="Arial"/>
          <w:sz w:val="20"/>
          <w:szCs w:val="20"/>
          <w:lang w:val="en-GB"/>
        </w:rPr>
        <w:t>aimed at</w:t>
      </w:r>
      <w:r w:rsidRPr="00F37A2E">
        <w:rPr>
          <w:rFonts w:ascii="Arial" w:hAnsi="Arial" w:cs="Arial"/>
          <w:sz w:val="20"/>
          <w:szCs w:val="20"/>
          <w:lang w:val="en-GB"/>
        </w:rPr>
        <w:t xml:space="preserve"> </w:t>
      </w:r>
      <w:r w:rsidR="00462358" w:rsidRPr="00F37A2E">
        <w:rPr>
          <w:rFonts w:ascii="Arial" w:hAnsi="Arial" w:cs="Arial"/>
          <w:sz w:val="20"/>
          <w:szCs w:val="20"/>
          <w:lang w:val="en-GB"/>
        </w:rPr>
        <w:t xml:space="preserve">the introduction of information systems (PA4) </w:t>
      </w:r>
      <w:r w:rsidR="00C45C6F">
        <w:rPr>
          <w:rFonts w:ascii="Arial" w:hAnsi="Arial" w:cs="Arial"/>
          <w:sz w:val="20"/>
          <w:szCs w:val="20"/>
          <w:lang w:val="en-GB"/>
        </w:rPr>
        <w:t>–</w:t>
      </w:r>
      <w:r w:rsidR="00462358" w:rsidRPr="00F37A2E">
        <w:rPr>
          <w:rFonts w:ascii="Arial" w:hAnsi="Arial" w:cs="Arial"/>
          <w:sz w:val="20"/>
          <w:szCs w:val="20"/>
          <w:lang w:val="en-GB"/>
        </w:rPr>
        <w:t xml:space="preserve"> Train</w:t>
      </w:r>
      <w:r w:rsidR="00C45C6F">
        <w:rPr>
          <w:rFonts w:ascii="Arial" w:hAnsi="Arial" w:cs="Arial"/>
          <w:sz w:val="20"/>
          <w:szCs w:val="20"/>
          <w:lang w:val="en-GB"/>
        </w:rPr>
        <w:t xml:space="preserve"> </w:t>
      </w:r>
      <w:r w:rsidR="00462358" w:rsidRPr="00F37A2E">
        <w:rPr>
          <w:rFonts w:ascii="Arial" w:hAnsi="Arial" w:cs="Arial"/>
          <w:sz w:val="20"/>
          <w:szCs w:val="20"/>
          <w:lang w:val="en-GB"/>
        </w:rPr>
        <w:t xml:space="preserve">Operation Management System in NRIC. </w:t>
      </w:r>
    </w:p>
    <w:p w14:paraId="3868029B" w14:textId="0F0DE1C3" w:rsidR="00462358" w:rsidRPr="00F37A2E" w:rsidRDefault="00462358" w:rsidP="00462358">
      <w:pPr>
        <w:jc w:val="both"/>
        <w:rPr>
          <w:rFonts w:ascii="Arial" w:hAnsi="Arial" w:cs="Arial"/>
          <w:sz w:val="20"/>
          <w:szCs w:val="20"/>
          <w:lang w:val="en-GB"/>
        </w:rPr>
      </w:pPr>
      <w:r w:rsidRPr="00F37A2E">
        <w:rPr>
          <w:rFonts w:ascii="Arial" w:hAnsi="Arial" w:cs="Arial"/>
          <w:sz w:val="20"/>
          <w:szCs w:val="20"/>
          <w:lang w:val="en-GB"/>
        </w:rPr>
        <w:t xml:space="preserve">In the area of road infrastructure, support under PA2 (infrastructure construction and technical assistance for preparation of infrastructure projects) </w:t>
      </w:r>
      <w:r w:rsidR="003E2C93">
        <w:rPr>
          <w:rFonts w:ascii="Arial" w:hAnsi="Arial" w:cs="Arial"/>
          <w:sz w:val="20"/>
          <w:szCs w:val="20"/>
          <w:lang w:val="en-GB"/>
        </w:rPr>
        <w:t xml:space="preserve">was coherent with </w:t>
      </w:r>
      <w:r w:rsidRPr="00F37A2E">
        <w:rPr>
          <w:rFonts w:ascii="Arial" w:hAnsi="Arial" w:cs="Arial"/>
          <w:sz w:val="20"/>
          <w:szCs w:val="20"/>
          <w:lang w:val="en-GB"/>
        </w:rPr>
        <w:t>PA5, which also fund</w:t>
      </w:r>
      <w:r w:rsidR="003E2C93">
        <w:rPr>
          <w:rFonts w:ascii="Arial" w:hAnsi="Arial" w:cs="Arial"/>
          <w:sz w:val="20"/>
          <w:szCs w:val="20"/>
          <w:lang w:val="en-GB"/>
        </w:rPr>
        <w:t>ed</w:t>
      </w:r>
      <w:r w:rsidRPr="00F37A2E">
        <w:rPr>
          <w:rFonts w:ascii="Arial" w:hAnsi="Arial" w:cs="Arial"/>
          <w:sz w:val="20"/>
          <w:szCs w:val="20"/>
          <w:lang w:val="en-GB"/>
        </w:rPr>
        <w:t xml:space="preserve"> projects for the preparation of road infrastructure projects. </w:t>
      </w:r>
      <w:r w:rsidR="003E2C93">
        <w:rPr>
          <w:rFonts w:ascii="Arial" w:hAnsi="Arial" w:cs="Arial"/>
          <w:sz w:val="20"/>
          <w:szCs w:val="20"/>
          <w:lang w:val="en-GB"/>
        </w:rPr>
        <w:t>A</w:t>
      </w:r>
      <w:r w:rsidR="003E2C93" w:rsidRPr="00F37A2E">
        <w:rPr>
          <w:rFonts w:ascii="Arial" w:hAnsi="Arial" w:cs="Arial"/>
          <w:sz w:val="20"/>
          <w:szCs w:val="20"/>
          <w:lang w:val="en-GB"/>
        </w:rPr>
        <w:t xml:space="preserve"> </w:t>
      </w:r>
      <w:r w:rsidRPr="00F37A2E">
        <w:rPr>
          <w:rFonts w:ascii="Arial" w:hAnsi="Arial" w:cs="Arial"/>
          <w:sz w:val="20"/>
          <w:szCs w:val="20"/>
          <w:lang w:val="en-GB"/>
        </w:rPr>
        <w:t xml:space="preserve">project introducing an intelligent transport system on the Trakia </w:t>
      </w:r>
      <w:r w:rsidR="003E2C93">
        <w:rPr>
          <w:rFonts w:ascii="Arial" w:hAnsi="Arial" w:cs="Arial"/>
          <w:sz w:val="20"/>
          <w:szCs w:val="20"/>
          <w:lang w:val="en-GB"/>
        </w:rPr>
        <w:t>M</w:t>
      </w:r>
      <w:r w:rsidRPr="00F37A2E">
        <w:rPr>
          <w:rFonts w:ascii="Arial" w:hAnsi="Arial" w:cs="Arial"/>
          <w:sz w:val="20"/>
          <w:szCs w:val="20"/>
          <w:lang w:val="en-GB"/>
        </w:rPr>
        <w:t xml:space="preserve">otorway was also </w:t>
      </w:r>
      <w:r w:rsidR="003E2C93" w:rsidRPr="00F37A2E">
        <w:rPr>
          <w:rFonts w:ascii="Arial" w:hAnsi="Arial" w:cs="Arial"/>
          <w:sz w:val="20"/>
          <w:szCs w:val="20"/>
          <w:lang w:val="en-GB"/>
        </w:rPr>
        <w:t>f</w:t>
      </w:r>
      <w:r w:rsidR="003E2C93">
        <w:rPr>
          <w:rFonts w:ascii="Arial" w:hAnsi="Arial" w:cs="Arial"/>
          <w:sz w:val="20"/>
          <w:szCs w:val="20"/>
          <w:lang w:val="en-GB"/>
        </w:rPr>
        <w:t>inanced</w:t>
      </w:r>
      <w:r w:rsidR="003E2C93" w:rsidRPr="00F37A2E">
        <w:rPr>
          <w:rFonts w:ascii="Arial" w:hAnsi="Arial" w:cs="Arial"/>
          <w:sz w:val="20"/>
          <w:szCs w:val="20"/>
          <w:lang w:val="en-GB"/>
        </w:rPr>
        <w:t xml:space="preserve"> </w:t>
      </w:r>
      <w:r w:rsidRPr="00F37A2E">
        <w:rPr>
          <w:rFonts w:ascii="Arial" w:hAnsi="Arial" w:cs="Arial"/>
          <w:sz w:val="20"/>
          <w:szCs w:val="20"/>
          <w:lang w:val="en-GB"/>
        </w:rPr>
        <w:t>under PA4.</w:t>
      </w:r>
    </w:p>
    <w:p w14:paraId="0938D040" w14:textId="652A2E02" w:rsidR="00462358" w:rsidRPr="00F37A2E" w:rsidRDefault="00462358" w:rsidP="00462358">
      <w:pPr>
        <w:jc w:val="both"/>
        <w:rPr>
          <w:rFonts w:ascii="Arial" w:hAnsi="Arial" w:cs="Arial"/>
          <w:sz w:val="20"/>
          <w:szCs w:val="20"/>
          <w:lang w:val="en-GB"/>
        </w:rPr>
      </w:pPr>
      <w:r w:rsidRPr="00F37A2E">
        <w:rPr>
          <w:rFonts w:ascii="Arial" w:hAnsi="Arial" w:cs="Arial"/>
          <w:sz w:val="20"/>
          <w:szCs w:val="20"/>
          <w:lang w:val="en-GB"/>
        </w:rPr>
        <w:t xml:space="preserve">The projects for the development of the metropolitan underground </w:t>
      </w:r>
      <w:r w:rsidR="00986093">
        <w:rPr>
          <w:rFonts w:ascii="Arial" w:hAnsi="Arial" w:cs="Arial"/>
          <w:sz w:val="20"/>
          <w:szCs w:val="20"/>
          <w:lang w:val="en-GB"/>
        </w:rPr>
        <w:t>were</w:t>
      </w:r>
      <w:r w:rsidR="00986093" w:rsidRPr="00F37A2E">
        <w:rPr>
          <w:rFonts w:ascii="Arial" w:hAnsi="Arial" w:cs="Arial"/>
          <w:sz w:val="20"/>
          <w:szCs w:val="20"/>
          <w:lang w:val="en-GB"/>
        </w:rPr>
        <w:t xml:space="preserve"> </w:t>
      </w:r>
      <w:r w:rsidRPr="00F37A2E">
        <w:rPr>
          <w:rFonts w:ascii="Arial" w:hAnsi="Arial" w:cs="Arial"/>
          <w:sz w:val="20"/>
          <w:szCs w:val="20"/>
          <w:lang w:val="en-GB"/>
        </w:rPr>
        <w:t xml:space="preserve">complemented by </w:t>
      </w:r>
      <w:r w:rsidR="00986093" w:rsidRPr="00F37A2E">
        <w:rPr>
          <w:rFonts w:ascii="Arial" w:hAnsi="Arial" w:cs="Arial"/>
          <w:sz w:val="20"/>
          <w:szCs w:val="20"/>
          <w:lang w:val="en-GB"/>
        </w:rPr>
        <w:t xml:space="preserve">PA4 </w:t>
      </w:r>
      <w:r w:rsidR="00986093">
        <w:rPr>
          <w:rFonts w:ascii="Arial" w:hAnsi="Arial" w:cs="Arial"/>
          <w:sz w:val="20"/>
          <w:szCs w:val="20"/>
          <w:lang w:val="en-GB"/>
        </w:rPr>
        <w:t xml:space="preserve">support aimed at the </w:t>
      </w:r>
      <w:r w:rsidRPr="00F37A2E">
        <w:rPr>
          <w:rFonts w:ascii="Arial" w:hAnsi="Arial" w:cs="Arial"/>
          <w:sz w:val="20"/>
          <w:szCs w:val="20"/>
          <w:lang w:val="en-GB"/>
        </w:rPr>
        <w:t xml:space="preserve">installation of automatic platform gates and PA5 </w:t>
      </w:r>
      <w:r w:rsidR="00986093">
        <w:rPr>
          <w:rFonts w:ascii="Arial" w:hAnsi="Arial" w:cs="Arial"/>
          <w:sz w:val="20"/>
          <w:szCs w:val="20"/>
          <w:lang w:val="en-GB"/>
        </w:rPr>
        <w:t xml:space="preserve">financing to provide </w:t>
      </w:r>
      <w:r w:rsidRPr="00F37A2E">
        <w:rPr>
          <w:rFonts w:ascii="Arial" w:hAnsi="Arial" w:cs="Arial"/>
          <w:sz w:val="20"/>
          <w:szCs w:val="20"/>
          <w:lang w:val="en-GB"/>
        </w:rPr>
        <w:t>for the preparation of a conceptual design for a diversion from Line 3 of the metro.</w:t>
      </w:r>
    </w:p>
    <w:p w14:paraId="6399D5DB" w14:textId="7A13F9B9" w:rsidR="00462358" w:rsidRPr="00F37A2E" w:rsidRDefault="00462358" w:rsidP="00462358">
      <w:pPr>
        <w:jc w:val="both"/>
        <w:rPr>
          <w:rFonts w:ascii="Arial" w:hAnsi="Arial" w:cs="Arial"/>
          <w:sz w:val="20"/>
          <w:szCs w:val="20"/>
          <w:lang w:val="en-GB"/>
        </w:rPr>
      </w:pPr>
      <w:r w:rsidRPr="00F37A2E">
        <w:rPr>
          <w:rFonts w:ascii="Arial" w:hAnsi="Arial" w:cs="Arial"/>
          <w:sz w:val="20"/>
          <w:szCs w:val="20"/>
          <w:lang w:val="en-GB"/>
        </w:rPr>
        <w:t xml:space="preserve">Water transport projects </w:t>
      </w:r>
      <w:r w:rsidR="00986093">
        <w:rPr>
          <w:rFonts w:ascii="Arial" w:hAnsi="Arial" w:cs="Arial"/>
          <w:sz w:val="20"/>
          <w:szCs w:val="20"/>
          <w:lang w:val="en-GB"/>
        </w:rPr>
        <w:t xml:space="preserve">were </w:t>
      </w:r>
      <w:r w:rsidRPr="00F37A2E">
        <w:rPr>
          <w:rFonts w:ascii="Arial" w:hAnsi="Arial" w:cs="Arial"/>
          <w:sz w:val="20"/>
          <w:szCs w:val="20"/>
          <w:lang w:val="en-GB"/>
        </w:rPr>
        <w:t>mainly supported under PA4 and relate</w:t>
      </w:r>
      <w:r w:rsidR="00986093">
        <w:rPr>
          <w:rFonts w:ascii="Arial" w:hAnsi="Arial" w:cs="Arial"/>
          <w:sz w:val="20"/>
          <w:szCs w:val="20"/>
          <w:lang w:val="en-GB"/>
        </w:rPr>
        <w:t>d</w:t>
      </w:r>
      <w:r w:rsidRPr="00F37A2E">
        <w:rPr>
          <w:rFonts w:ascii="Arial" w:hAnsi="Arial" w:cs="Arial"/>
          <w:sz w:val="20"/>
          <w:szCs w:val="20"/>
          <w:lang w:val="en-GB"/>
        </w:rPr>
        <w:t xml:space="preserve"> to investment projects for the introduction of information systems, safety systems and port reception facilities. Technical assistance projects </w:t>
      </w:r>
      <w:r w:rsidR="00986093">
        <w:rPr>
          <w:rFonts w:ascii="Arial" w:hAnsi="Arial" w:cs="Arial"/>
          <w:sz w:val="20"/>
          <w:szCs w:val="20"/>
          <w:lang w:val="en-GB"/>
        </w:rPr>
        <w:t>were</w:t>
      </w:r>
      <w:r w:rsidRPr="00F37A2E">
        <w:rPr>
          <w:rFonts w:ascii="Arial" w:hAnsi="Arial" w:cs="Arial"/>
          <w:sz w:val="20"/>
          <w:szCs w:val="20"/>
          <w:lang w:val="en-GB"/>
        </w:rPr>
        <w:t xml:space="preserve"> financed under the same axis as </w:t>
      </w:r>
      <w:r w:rsidR="00986093">
        <w:rPr>
          <w:rFonts w:ascii="Arial" w:hAnsi="Arial" w:cs="Arial"/>
          <w:sz w:val="20"/>
          <w:szCs w:val="20"/>
          <w:lang w:val="en-GB"/>
        </w:rPr>
        <w:t xml:space="preserve">well as </w:t>
      </w:r>
      <w:r w:rsidRPr="00F37A2E">
        <w:rPr>
          <w:rFonts w:ascii="Arial" w:hAnsi="Arial" w:cs="Arial"/>
          <w:sz w:val="20"/>
          <w:szCs w:val="20"/>
          <w:lang w:val="en-GB"/>
        </w:rPr>
        <w:t xml:space="preserve">under PA5. </w:t>
      </w:r>
    </w:p>
    <w:p w14:paraId="544FD553" w14:textId="60FB13FA" w:rsidR="00E439EC" w:rsidRPr="00F37A2E" w:rsidRDefault="00462358" w:rsidP="00462358">
      <w:pPr>
        <w:jc w:val="both"/>
        <w:rPr>
          <w:rFonts w:ascii="Arial" w:hAnsi="Arial" w:cs="Arial"/>
          <w:sz w:val="20"/>
          <w:szCs w:val="20"/>
          <w:lang w:val="en-GB"/>
        </w:rPr>
      </w:pPr>
      <w:r w:rsidRPr="00F37A2E">
        <w:rPr>
          <w:rFonts w:ascii="Arial" w:hAnsi="Arial" w:cs="Arial"/>
          <w:sz w:val="20"/>
          <w:szCs w:val="20"/>
          <w:lang w:val="en-GB"/>
        </w:rPr>
        <w:t xml:space="preserve">Support for multimodal transport development </w:t>
      </w:r>
      <w:r w:rsidR="00986093">
        <w:rPr>
          <w:rFonts w:ascii="Arial" w:hAnsi="Arial" w:cs="Arial"/>
          <w:sz w:val="20"/>
          <w:szCs w:val="20"/>
          <w:lang w:val="en-GB"/>
        </w:rPr>
        <w:t>was</w:t>
      </w:r>
      <w:r w:rsidR="00986093" w:rsidRPr="00F37A2E">
        <w:rPr>
          <w:rFonts w:ascii="Arial" w:hAnsi="Arial" w:cs="Arial"/>
          <w:sz w:val="20"/>
          <w:szCs w:val="20"/>
          <w:lang w:val="en-GB"/>
        </w:rPr>
        <w:t xml:space="preserve"> </w:t>
      </w:r>
      <w:r w:rsidRPr="00F37A2E">
        <w:rPr>
          <w:rFonts w:ascii="Arial" w:hAnsi="Arial" w:cs="Arial"/>
          <w:sz w:val="20"/>
          <w:szCs w:val="20"/>
          <w:lang w:val="en-GB"/>
        </w:rPr>
        <w:t>limited. Investment in station facilities contribute</w:t>
      </w:r>
      <w:r w:rsidR="00986093">
        <w:rPr>
          <w:rFonts w:ascii="Arial" w:hAnsi="Arial" w:cs="Arial"/>
          <w:sz w:val="20"/>
          <w:szCs w:val="20"/>
          <w:lang w:val="en-GB"/>
        </w:rPr>
        <w:t>d</w:t>
      </w:r>
      <w:r w:rsidRPr="00F37A2E">
        <w:rPr>
          <w:rFonts w:ascii="Arial" w:hAnsi="Arial" w:cs="Arial"/>
          <w:sz w:val="20"/>
          <w:szCs w:val="20"/>
          <w:lang w:val="en-GB"/>
        </w:rPr>
        <w:t xml:space="preserve"> indirectly to multimodal transport</w:t>
      </w:r>
      <w:r w:rsidR="00986093" w:rsidRPr="00986093">
        <w:rPr>
          <w:rFonts w:ascii="Arial" w:hAnsi="Arial" w:cs="Arial"/>
          <w:sz w:val="20"/>
          <w:szCs w:val="20"/>
          <w:lang w:val="en-GB"/>
        </w:rPr>
        <w:t xml:space="preserve"> </w:t>
      </w:r>
      <w:r w:rsidR="00986093" w:rsidRPr="00F37A2E">
        <w:rPr>
          <w:rFonts w:ascii="Arial" w:hAnsi="Arial" w:cs="Arial"/>
          <w:sz w:val="20"/>
          <w:szCs w:val="20"/>
          <w:lang w:val="en-GB"/>
        </w:rPr>
        <w:t>development</w:t>
      </w:r>
      <w:r w:rsidRPr="00F37A2E">
        <w:rPr>
          <w:rFonts w:ascii="Arial" w:hAnsi="Arial" w:cs="Arial"/>
          <w:sz w:val="20"/>
          <w:szCs w:val="20"/>
          <w:lang w:val="en-GB"/>
        </w:rPr>
        <w:t>. The metropolitan metro improve</w:t>
      </w:r>
      <w:r w:rsidR="00E734F1">
        <w:rPr>
          <w:rFonts w:ascii="Arial" w:hAnsi="Arial" w:cs="Arial"/>
          <w:sz w:val="20"/>
          <w:szCs w:val="20"/>
          <w:lang w:val="en-GB"/>
        </w:rPr>
        <w:t>d</w:t>
      </w:r>
      <w:r w:rsidRPr="00F37A2E">
        <w:rPr>
          <w:rFonts w:ascii="Arial" w:hAnsi="Arial" w:cs="Arial"/>
          <w:sz w:val="20"/>
          <w:szCs w:val="20"/>
          <w:lang w:val="en-GB"/>
        </w:rPr>
        <w:t xml:space="preserve"> urban mobility and connectivity of the capital with other modes of transport (airport and rail</w:t>
      </w:r>
      <w:r w:rsidR="0049074F" w:rsidRPr="00F37A2E">
        <w:rPr>
          <w:rFonts w:ascii="Arial" w:hAnsi="Arial" w:cs="Arial"/>
          <w:sz w:val="20"/>
          <w:szCs w:val="20"/>
          <w:lang w:val="en-GB"/>
        </w:rPr>
        <w:t>)</w:t>
      </w:r>
      <w:r w:rsidR="00E439EC" w:rsidRPr="00F37A2E">
        <w:rPr>
          <w:rFonts w:ascii="Arial" w:hAnsi="Arial" w:cs="Arial"/>
          <w:sz w:val="20"/>
          <w:szCs w:val="20"/>
          <w:lang w:val="en-GB"/>
        </w:rPr>
        <w:t>.</w:t>
      </w:r>
    </w:p>
    <w:p w14:paraId="6FE03746" w14:textId="44314D67" w:rsidR="00590410" w:rsidRPr="00F37A2E" w:rsidRDefault="00462358" w:rsidP="008E5B43">
      <w:pPr>
        <w:pStyle w:val="Heading2"/>
        <w:numPr>
          <w:ilvl w:val="0"/>
          <w:numId w:val="5"/>
        </w:numPr>
        <w:ind w:hanging="720"/>
        <w:rPr>
          <w:lang w:val="en-GB"/>
        </w:rPr>
      </w:pPr>
      <w:bookmarkStart w:id="47" w:name="_Toc120837637"/>
      <w:r w:rsidRPr="00F37A2E">
        <w:rPr>
          <w:lang w:val="en-GB"/>
        </w:rPr>
        <w:t>Effectiveness</w:t>
      </w:r>
      <w:bookmarkEnd w:id="47"/>
    </w:p>
    <w:p w14:paraId="07B566E1" w14:textId="623FCD6B" w:rsidR="00590410" w:rsidRPr="00F37A2E" w:rsidRDefault="00462358" w:rsidP="00590410">
      <w:pPr>
        <w:pStyle w:val="Heading6"/>
        <w:rPr>
          <w:lang w:val="en-GB"/>
        </w:rPr>
      </w:pPr>
      <w:r w:rsidRPr="00F37A2E">
        <w:rPr>
          <w:lang w:val="en-GB"/>
        </w:rPr>
        <w:t>EQ</w:t>
      </w:r>
      <w:r w:rsidR="00590410" w:rsidRPr="00F37A2E">
        <w:rPr>
          <w:lang w:val="en-GB"/>
        </w:rPr>
        <w:t>3.</w:t>
      </w:r>
      <w:r w:rsidRPr="00F37A2E">
        <w:rPr>
          <w:lang w:val="en-GB"/>
        </w:rPr>
        <w:t xml:space="preserve"> Evaluation of the implementation of the target values of the set indicators under the individual priority axes of OPTTI</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A11669" w:rsidRPr="00F37A2E" w14:paraId="3911AA18" w14:textId="77777777" w:rsidTr="00B77F6A">
        <w:tc>
          <w:tcPr>
            <w:tcW w:w="9060" w:type="dxa"/>
            <w:shd w:val="clear" w:color="auto" w:fill="D8EDF8" w:themeFill="accent3" w:themeFillTint="33"/>
          </w:tcPr>
          <w:p w14:paraId="53BFF822" w14:textId="0A92F054" w:rsidR="00462358" w:rsidRPr="00F37A2E" w:rsidRDefault="00E734F1" w:rsidP="00462358">
            <w:pPr>
              <w:jc w:val="both"/>
              <w:rPr>
                <w:rFonts w:ascii="Arial" w:hAnsi="Arial" w:cs="Arial"/>
                <w:color w:val="0070C0"/>
                <w:sz w:val="20"/>
                <w:szCs w:val="20"/>
                <w:lang w:val="en-GB"/>
              </w:rPr>
            </w:pPr>
            <w:bookmarkStart w:id="48" w:name="_Hlk107420701"/>
            <w:r>
              <w:rPr>
                <w:rFonts w:ascii="Arial" w:hAnsi="Arial" w:cs="Arial"/>
                <w:color w:val="0070C0"/>
                <w:sz w:val="20"/>
                <w:szCs w:val="20"/>
                <w:lang w:val="en-GB"/>
              </w:rPr>
              <w:t>The a</w:t>
            </w:r>
            <w:r w:rsidR="00462358" w:rsidRPr="00F37A2E">
              <w:rPr>
                <w:rFonts w:ascii="Arial" w:hAnsi="Arial" w:cs="Arial"/>
                <w:color w:val="0070C0"/>
                <w:sz w:val="20"/>
                <w:szCs w:val="20"/>
                <w:lang w:val="en-GB"/>
              </w:rPr>
              <w:t xml:space="preserve">chievement of the target values of the </w:t>
            </w:r>
            <w:r w:rsidR="00F10372">
              <w:rPr>
                <w:rFonts w:ascii="Arial" w:hAnsi="Arial" w:cs="Arial"/>
                <w:color w:val="0070C0"/>
                <w:sz w:val="20"/>
                <w:szCs w:val="20"/>
                <w:lang w:val="en-GB"/>
              </w:rPr>
              <w:t>output</w:t>
            </w:r>
            <w:r w:rsidR="00462358" w:rsidRPr="00F37A2E">
              <w:rPr>
                <w:rFonts w:ascii="Arial" w:hAnsi="Arial" w:cs="Arial"/>
                <w:color w:val="0070C0"/>
                <w:sz w:val="20"/>
                <w:szCs w:val="20"/>
                <w:lang w:val="en-GB"/>
              </w:rPr>
              <w:t xml:space="preserve"> indicators under PA1 lagg</w:t>
            </w:r>
            <w:r>
              <w:rPr>
                <w:rFonts w:ascii="Arial" w:hAnsi="Arial" w:cs="Arial"/>
                <w:color w:val="0070C0"/>
                <w:sz w:val="20"/>
                <w:szCs w:val="20"/>
                <w:lang w:val="en-GB"/>
              </w:rPr>
              <w:t>ed</w:t>
            </w:r>
            <w:r w:rsidR="00462358" w:rsidRPr="00F37A2E">
              <w:rPr>
                <w:rFonts w:ascii="Arial" w:hAnsi="Arial" w:cs="Arial"/>
                <w:color w:val="0070C0"/>
                <w:sz w:val="20"/>
                <w:szCs w:val="20"/>
                <w:lang w:val="en-GB"/>
              </w:rPr>
              <w:t xml:space="preserve"> behind due to delays in </w:t>
            </w:r>
            <w:r>
              <w:rPr>
                <w:rFonts w:ascii="Arial" w:hAnsi="Arial" w:cs="Arial"/>
                <w:color w:val="0070C0"/>
                <w:sz w:val="20"/>
                <w:szCs w:val="20"/>
                <w:lang w:val="en-GB"/>
              </w:rPr>
              <w:t xml:space="preserve">the </w:t>
            </w:r>
            <w:r w:rsidR="00462358" w:rsidRPr="00F37A2E">
              <w:rPr>
                <w:rFonts w:ascii="Arial" w:hAnsi="Arial" w:cs="Arial"/>
                <w:color w:val="0070C0"/>
                <w:sz w:val="20"/>
                <w:szCs w:val="20"/>
                <w:lang w:val="en-GB"/>
              </w:rPr>
              <w:t xml:space="preserve">construction </w:t>
            </w:r>
            <w:r>
              <w:rPr>
                <w:rFonts w:ascii="Arial" w:hAnsi="Arial" w:cs="Arial"/>
                <w:color w:val="0070C0"/>
                <w:sz w:val="20"/>
                <w:szCs w:val="20"/>
                <w:lang w:val="en-GB"/>
              </w:rPr>
              <w:t>works</w:t>
            </w:r>
            <w:r w:rsidR="00462358" w:rsidRPr="00F37A2E">
              <w:rPr>
                <w:rFonts w:ascii="Arial" w:hAnsi="Arial" w:cs="Arial"/>
                <w:color w:val="0070C0"/>
                <w:sz w:val="20"/>
                <w:szCs w:val="20"/>
                <w:lang w:val="en-GB"/>
              </w:rPr>
              <w:t xml:space="preserve"> on major projects related to </w:t>
            </w:r>
            <w:r>
              <w:rPr>
                <w:rFonts w:ascii="Arial" w:hAnsi="Arial" w:cs="Arial"/>
                <w:color w:val="0070C0"/>
                <w:sz w:val="20"/>
                <w:szCs w:val="20"/>
                <w:lang w:val="en-GB"/>
              </w:rPr>
              <w:t xml:space="preserve">the </w:t>
            </w:r>
            <w:r w:rsidR="00462358" w:rsidRPr="00F37A2E">
              <w:rPr>
                <w:rFonts w:ascii="Arial" w:hAnsi="Arial" w:cs="Arial"/>
                <w:color w:val="0070C0"/>
                <w:sz w:val="20"/>
                <w:szCs w:val="20"/>
                <w:lang w:val="en-GB"/>
              </w:rPr>
              <w:t xml:space="preserve">construction and modernization/rehabilitation of the railway. Four level crossings </w:t>
            </w:r>
            <w:r>
              <w:rPr>
                <w:rFonts w:ascii="Arial" w:hAnsi="Arial" w:cs="Arial"/>
                <w:color w:val="0070C0"/>
                <w:sz w:val="20"/>
                <w:szCs w:val="20"/>
                <w:lang w:val="en-GB"/>
              </w:rPr>
              <w:t>were built</w:t>
            </w:r>
            <w:r w:rsidR="00462358" w:rsidRPr="00F37A2E">
              <w:rPr>
                <w:rFonts w:ascii="Arial" w:hAnsi="Arial" w:cs="Arial"/>
                <w:color w:val="0070C0"/>
                <w:sz w:val="20"/>
                <w:szCs w:val="20"/>
                <w:lang w:val="en-GB"/>
              </w:rPr>
              <w:t xml:space="preserve"> in the section</w:t>
            </w:r>
            <w:r>
              <w:rPr>
                <w:rFonts w:ascii="Arial" w:hAnsi="Arial" w:cs="Arial"/>
                <w:color w:val="0070C0"/>
                <w:sz w:val="20"/>
                <w:szCs w:val="20"/>
                <w:lang w:val="en-GB"/>
              </w:rPr>
              <w:t xml:space="preserve"> of</w:t>
            </w:r>
            <w:r w:rsidR="00462358" w:rsidRPr="00F37A2E">
              <w:rPr>
                <w:rFonts w:ascii="Arial" w:hAnsi="Arial" w:cs="Arial"/>
                <w:color w:val="0070C0"/>
                <w:sz w:val="20"/>
                <w:szCs w:val="20"/>
                <w:lang w:val="en-GB"/>
              </w:rPr>
              <w:t xml:space="preserve"> Septemvri - Plovdiv, but the number of incidents at the locations of the removed level crossings </w:t>
            </w:r>
            <w:r>
              <w:rPr>
                <w:rFonts w:ascii="Arial" w:hAnsi="Arial" w:cs="Arial"/>
                <w:color w:val="0070C0"/>
                <w:sz w:val="20"/>
                <w:szCs w:val="20"/>
                <w:lang w:val="en-GB"/>
              </w:rPr>
              <w:t>remained</w:t>
            </w:r>
            <w:r w:rsidRPr="00F37A2E">
              <w:rPr>
                <w:rFonts w:ascii="Arial" w:hAnsi="Arial" w:cs="Arial"/>
                <w:color w:val="0070C0"/>
                <w:sz w:val="20"/>
                <w:szCs w:val="20"/>
                <w:lang w:val="en-GB"/>
              </w:rPr>
              <w:t xml:space="preserve"> </w:t>
            </w:r>
            <w:r w:rsidR="00462358" w:rsidRPr="00F37A2E">
              <w:rPr>
                <w:rFonts w:ascii="Arial" w:hAnsi="Arial" w:cs="Arial"/>
                <w:color w:val="0070C0"/>
                <w:sz w:val="20"/>
                <w:szCs w:val="20"/>
                <w:lang w:val="en-GB"/>
              </w:rPr>
              <w:t xml:space="preserve">unchanged compared to the baseline. </w:t>
            </w:r>
            <w:r>
              <w:rPr>
                <w:rFonts w:ascii="Arial" w:hAnsi="Arial" w:cs="Arial"/>
                <w:color w:val="0070C0"/>
                <w:sz w:val="20"/>
                <w:szCs w:val="20"/>
                <w:lang w:val="en-GB"/>
              </w:rPr>
              <w:t>T</w:t>
            </w:r>
            <w:r w:rsidR="00462358" w:rsidRPr="00F37A2E">
              <w:rPr>
                <w:rFonts w:ascii="Arial" w:hAnsi="Arial" w:cs="Arial"/>
                <w:color w:val="0070C0"/>
                <w:sz w:val="20"/>
                <w:szCs w:val="20"/>
                <w:lang w:val="en-GB"/>
              </w:rPr>
              <w:t xml:space="preserve">he </w:t>
            </w:r>
            <w:r w:rsidR="00462358" w:rsidRPr="009617C3">
              <w:rPr>
                <w:rFonts w:ascii="Arial" w:hAnsi="Arial" w:cs="Arial"/>
                <w:color w:val="0070C0"/>
                <w:sz w:val="20"/>
                <w:szCs w:val="20"/>
                <w:lang w:val="en-GB"/>
              </w:rPr>
              <w:t>speed and work completed</w:t>
            </w:r>
            <w:r w:rsidR="00462358" w:rsidRPr="00F37A2E">
              <w:rPr>
                <w:rFonts w:ascii="Arial" w:hAnsi="Arial" w:cs="Arial"/>
                <w:color w:val="0070C0"/>
                <w:sz w:val="20"/>
                <w:szCs w:val="20"/>
                <w:lang w:val="en-GB"/>
              </w:rPr>
              <w:t xml:space="preserve"> indicators</w:t>
            </w:r>
            <w:r>
              <w:rPr>
                <w:rFonts w:ascii="Arial" w:hAnsi="Arial" w:cs="Arial"/>
                <w:color w:val="0070C0"/>
                <w:sz w:val="20"/>
                <w:szCs w:val="20"/>
                <w:lang w:val="en-GB"/>
              </w:rPr>
              <w:t xml:space="preserve"> reported</w:t>
            </w:r>
            <w:r w:rsidR="00462358" w:rsidRPr="00F37A2E">
              <w:rPr>
                <w:rFonts w:ascii="Arial" w:hAnsi="Arial" w:cs="Arial"/>
                <w:color w:val="0070C0"/>
                <w:sz w:val="20"/>
                <w:szCs w:val="20"/>
                <w:lang w:val="en-GB"/>
              </w:rPr>
              <w:t xml:space="preserve"> values close to the targets set due to the influence of external factors (</w:t>
            </w:r>
            <w:r>
              <w:rPr>
                <w:rFonts w:ascii="Arial" w:hAnsi="Arial" w:cs="Arial"/>
                <w:color w:val="0070C0"/>
                <w:sz w:val="20"/>
                <w:szCs w:val="20"/>
                <w:lang w:val="en-GB"/>
              </w:rPr>
              <w:t xml:space="preserve">e.g. </w:t>
            </w:r>
            <w:r w:rsidR="00462358" w:rsidRPr="00F37A2E">
              <w:rPr>
                <w:rFonts w:ascii="Arial" w:hAnsi="Arial" w:cs="Arial"/>
                <w:color w:val="0070C0"/>
                <w:sz w:val="20"/>
                <w:szCs w:val="20"/>
                <w:lang w:val="en-GB"/>
              </w:rPr>
              <w:t xml:space="preserve">the general </w:t>
            </w:r>
            <w:r>
              <w:rPr>
                <w:rFonts w:ascii="Arial" w:hAnsi="Arial" w:cs="Arial"/>
                <w:color w:val="0070C0"/>
                <w:sz w:val="20"/>
                <w:szCs w:val="20"/>
                <w:lang w:val="en-GB"/>
              </w:rPr>
              <w:t xml:space="preserve">upward </w:t>
            </w:r>
            <w:r w:rsidR="00462358" w:rsidRPr="00F37A2E">
              <w:rPr>
                <w:rFonts w:ascii="Arial" w:hAnsi="Arial" w:cs="Arial"/>
                <w:color w:val="0070C0"/>
                <w:sz w:val="20"/>
                <w:szCs w:val="20"/>
                <w:lang w:val="en-GB"/>
              </w:rPr>
              <w:t xml:space="preserve">trend </w:t>
            </w:r>
            <w:r>
              <w:rPr>
                <w:rFonts w:ascii="Arial" w:hAnsi="Arial" w:cs="Arial"/>
                <w:color w:val="0070C0"/>
                <w:sz w:val="20"/>
                <w:szCs w:val="20"/>
                <w:lang w:val="en-GB"/>
              </w:rPr>
              <w:t>in</w:t>
            </w:r>
            <w:r w:rsidR="009617C3">
              <w:rPr>
                <w:rFonts w:ascii="Arial" w:hAnsi="Arial" w:cs="Arial"/>
                <w:color w:val="0070C0"/>
                <w:sz w:val="20"/>
                <w:szCs w:val="20"/>
                <w:lang w:val="en-GB"/>
              </w:rPr>
              <w:t xml:space="preserve"> </w:t>
            </w:r>
            <w:r w:rsidR="00462358" w:rsidRPr="00F37A2E">
              <w:rPr>
                <w:rFonts w:ascii="Arial" w:hAnsi="Arial" w:cs="Arial"/>
                <w:color w:val="0070C0"/>
                <w:sz w:val="20"/>
                <w:szCs w:val="20"/>
                <w:lang w:val="en-GB"/>
              </w:rPr>
              <w:t xml:space="preserve">rail freight traffic). It should also be noted that the targets </w:t>
            </w:r>
            <w:r>
              <w:rPr>
                <w:rFonts w:ascii="Arial" w:hAnsi="Arial" w:cs="Arial"/>
                <w:color w:val="0070C0"/>
                <w:sz w:val="20"/>
                <w:szCs w:val="20"/>
                <w:lang w:val="en-GB"/>
              </w:rPr>
              <w:t>were</w:t>
            </w:r>
            <w:r w:rsidR="00462358" w:rsidRPr="00F37A2E">
              <w:rPr>
                <w:rFonts w:ascii="Arial" w:hAnsi="Arial" w:cs="Arial"/>
                <w:color w:val="0070C0"/>
                <w:sz w:val="20"/>
                <w:szCs w:val="20"/>
                <w:lang w:val="en-GB"/>
              </w:rPr>
              <w:t xml:space="preserve"> revised in the course of implementation, taking into account the actual possibilities of achievement within the programme. The forecast value of the </w:t>
            </w:r>
            <w:r w:rsidR="00FF3942" w:rsidRPr="00F37A2E">
              <w:rPr>
                <w:rFonts w:ascii="Arial" w:hAnsi="Arial" w:cs="Arial"/>
                <w:color w:val="0070C0"/>
                <w:sz w:val="20"/>
                <w:szCs w:val="20"/>
                <w:lang w:val="en-GB"/>
              </w:rPr>
              <w:t>indicator</w:t>
            </w:r>
            <w:r w:rsidR="00FF3942">
              <w:rPr>
                <w:rFonts w:ascii="Arial" w:hAnsi="Arial" w:cs="Arial"/>
                <w:color w:val="0070C0"/>
                <w:sz w:val="20"/>
                <w:szCs w:val="20"/>
                <w:lang w:val="en-GB"/>
              </w:rPr>
              <w:t xml:space="preserve"> for</w:t>
            </w:r>
            <w:r w:rsidR="00FF3942" w:rsidRPr="00F37A2E">
              <w:rPr>
                <w:rFonts w:ascii="Arial" w:hAnsi="Arial" w:cs="Arial"/>
                <w:color w:val="0070C0"/>
                <w:sz w:val="20"/>
                <w:szCs w:val="20"/>
                <w:lang w:val="en-GB"/>
              </w:rPr>
              <w:t xml:space="preserve"> </w:t>
            </w:r>
            <w:r w:rsidR="00462358" w:rsidRPr="009617C3">
              <w:rPr>
                <w:rFonts w:ascii="Arial" w:hAnsi="Arial" w:cs="Arial"/>
                <w:color w:val="0070C0"/>
                <w:sz w:val="20"/>
                <w:szCs w:val="20"/>
                <w:lang w:val="en-GB"/>
              </w:rPr>
              <w:t>passenger rail</w:t>
            </w:r>
            <w:r w:rsidR="00462358" w:rsidRPr="00F37A2E">
              <w:rPr>
                <w:rFonts w:ascii="Arial" w:hAnsi="Arial" w:cs="Arial"/>
                <w:color w:val="0070C0"/>
                <w:sz w:val="20"/>
                <w:szCs w:val="20"/>
                <w:lang w:val="en-GB"/>
              </w:rPr>
              <w:t xml:space="preserve"> </w:t>
            </w:r>
            <w:r w:rsidR="00F10372">
              <w:rPr>
                <w:rFonts w:ascii="Arial" w:hAnsi="Arial" w:cs="Arial"/>
                <w:color w:val="0070C0"/>
                <w:sz w:val="20"/>
                <w:szCs w:val="20"/>
                <w:lang w:val="en-GB"/>
              </w:rPr>
              <w:t xml:space="preserve">transport </w:t>
            </w:r>
            <w:r w:rsidR="00462358" w:rsidRPr="00F37A2E">
              <w:rPr>
                <w:rFonts w:ascii="Arial" w:hAnsi="Arial" w:cs="Arial"/>
                <w:color w:val="0070C0"/>
                <w:sz w:val="20"/>
                <w:szCs w:val="20"/>
                <w:lang w:val="en-GB"/>
              </w:rPr>
              <w:t xml:space="preserve">performance shows that by 2023 it will </w:t>
            </w:r>
            <w:r>
              <w:rPr>
                <w:rFonts w:ascii="Arial" w:hAnsi="Arial" w:cs="Arial"/>
                <w:color w:val="0070C0"/>
                <w:sz w:val="20"/>
                <w:szCs w:val="20"/>
                <w:lang w:val="en-GB"/>
              </w:rPr>
              <w:t xml:space="preserve">have </w:t>
            </w:r>
            <w:r w:rsidR="00462358" w:rsidRPr="00F37A2E">
              <w:rPr>
                <w:rFonts w:ascii="Arial" w:hAnsi="Arial" w:cs="Arial"/>
                <w:color w:val="0070C0"/>
                <w:sz w:val="20"/>
                <w:szCs w:val="20"/>
                <w:lang w:val="en-GB"/>
              </w:rPr>
              <w:t>reach</w:t>
            </w:r>
            <w:r>
              <w:rPr>
                <w:rFonts w:ascii="Arial" w:hAnsi="Arial" w:cs="Arial"/>
                <w:color w:val="0070C0"/>
                <w:sz w:val="20"/>
                <w:szCs w:val="20"/>
                <w:lang w:val="en-GB"/>
              </w:rPr>
              <w:t>ed</w:t>
            </w:r>
            <w:r w:rsidR="00462358" w:rsidRPr="00F37A2E">
              <w:rPr>
                <w:rFonts w:ascii="Arial" w:hAnsi="Arial" w:cs="Arial"/>
                <w:color w:val="0070C0"/>
                <w:sz w:val="20"/>
                <w:szCs w:val="20"/>
                <w:lang w:val="en-GB"/>
              </w:rPr>
              <w:t xml:space="preserve"> 1</w:t>
            </w:r>
            <w:r w:rsidR="00FF3942">
              <w:rPr>
                <w:rFonts w:ascii="Arial" w:hAnsi="Arial" w:cs="Arial"/>
                <w:color w:val="0070C0"/>
                <w:sz w:val="20"/>
                <w:szCs w:val="20"/>
                <w:lang w:val="en-GB"/>
              </w:rPr>
              <w:t> </w:t>
            </w:r>
            <w:r w:rsidR="00462358" w:rsidRPr="00F37A2E">
              <w:rPr>
                <w:rFonts w:ascii="Arial" w:hAnsi="Arial" w:cs="Arial"/>
                <w:color w:val="0070C0"/>
                <w:sz w:val="20"/>
                <w:szCs w:val="20"/>
                <w:lang w:val="en-GB"/>
              </w:rPr>
              <w:t>374 million pkm (against a target of 1</w:t>
            </w:r>
            <w:r w:rsidR="00FF3942">
              <w:rPr>
                <w:rFonts w:ascii="Arial" w:hAnsi="Arial" w:cs="Arial"/>
                <w:color w:val="0070C0"/>
                <w:sz w:val="20"/>
                <w:szCs w:val="20"/>
                <w:lang w:val="en-GB"/>
              </w:rPr>
              <w:t> </w:t>
            </w:r>
            <w:r w:rsidR="00462358" w:rsidRPr="00F37A2E">
              <w:rPr>
                <w:rFonts w:ascii="Arial" w:hAnsi="Arial" w:cs="Arial"/>
                <w:color w:val="0070C0"/>
                <w:sz w:val="20"/>
                <w:szCs w:val="20"/>
                <w:lang w:val="en-GB"/>
              </w:rPr>
              <w:t xml:space="preserve">000 million pkm) and freight rail will </w:t>
            </w:r>
            <w:r>
              <w:rPr>
                <w:rFonts w:ascii="Arial" w:hAnsi="Arial" w:cs="Arial"/>
                <w:color w:val="0070C0"/>
                <w:sz w:val="20"/>
                <w:szCs w:val="20"/>
                <w:lang w:val="en-GB"/>
              </w:rPr>
              <w:t>have hit</w:t>
            </w:r>
            <w:r w:rsidR="00462358" w:rsidRPr="00F37A2E">
              <w:rPr>
                <w:rFonts w:ascii="Arial" w:hAnsi="Arial" w:cs="Arial"/>
                <w:color w:val="0070C0"/>
                <w:sz w:val="20"/>
                <w:szCs w:val="20"/>
                <w:lang w:val="en-GB"/>
              </w:rPr>
              <w:t xml:space="preserve"> the target. Given the delay</w:t>
            </w:r>
            <w:r w:rsidR="00A37F61">
              <w:rPr>
                <w:rFonts w:ascii="Arial" w:hAnsi="Arial" w:cs="Arial"/>
                <w:color w:val="0070C0"/>
                <w:sz w:val="20"/>
                <w:szCs w:val="20"/>
                <w:lang w:val="en-GB"/>
              </w:rPr>
              <w:t>s</w:t>
            </w:r>
            <w:r w:rsidR="00462358" w:rsidRPr="00F37A2E">
              <w:rPr>
                <w:rFonts w:ascii="Arial" w:hAnsi="Arial" w:cs="Arial"/>
                <w:color w:val="0070C0"/>
                <w:sz w:val="20"/>
                <w:szCs w:val="20"/>
                <w:lang w:val="en-GB"/>
              </w:rPr>
              <w:t xml:space="preserve"> in </w:t>
            </w:r>
            <w:r w:rsidR="00A37F61">
              <w:rPr>
                <w:rFonts w:ascii="Arial" w:hAnsi="Arial" w:cs="Arial"/>
                <w:color w:val="0070C0"/>
                <w:sz w:val="20"/>
                <w:szCs w:val="20"/>
                <w:lang w:val="en-GB"/>
              </w:rPr>
              <w:t xml:space="preserve">the </w:t>
            </w:r>
            <w:r w:rsidR="00462358" w:rsidRPr="00F37A2E">
              <w:rPr>
                <w:rFonts w:ascii="Arial" w:hAnsi="Arial" w:cs="Arial"/>
                <w:color w:val="0070C0"/>
                <w:sz w:val="20"/>
                <w:szCs w:val="20"/>
                <w:lang w:val="en-GB"/>
              </w:rPr>
              <w:t xml:space="preserve">implementation of some key rail infrastructure projects, the </w:t>
            </w:r>
            <w:r w:rsidR="00FF3942">
              <w:rPr>
                <w:rFonts w:ascii="Arial" w:hAnsi="Arial" w:cs="Arial"/>
                <w:color w:val="0070C0"/>
                <w:sz w:val="20"/>
                <w:szCs w:val="20"/>
                <w:lang w:val="en-GB"/>
              </w:rPr>
              <w:t>output</w:t>
            </w:r>
            <w:r w:rsidR="00462358" w:rsidRPr="00F37A2E">
              <w:rPr>
                <w:rFonts w:ascii="Arial" w:hAnsi="Arial" w:cs="Arial"/>
                <w:color w:val="0070C0"/>
                <w:sz w:val="20"/>
                <w:szCs w:val="20"/>
                <w:lang w:val="en-GB"/>
              </w:rPr>
              <w:t xml:space="preserve"> indicators may not reach</w:t>
            </w:r>
            <w:r w:rsidR="00A37F61">
              <w:rPr>
                <w:rFonts w:ascii="Arial" w:hAnsi="Arial" w:cs="Arial"/>
                <w:color w:val="0070C0"/>
                <w:sz w:val="20"/>
                <w:szCs w:val="20"/>
                <w:lang w:val="en-GB"/>
              </w:rPr>
              <w:t xml:space="preserve"> the targets set</w:t>
            </w:r>
            <w:r w:rsidR="00462358" w:rsidRPr="00F37A2E">
              <w:rPr>
                <w:rFonts w:ascii="Arial" w:hAnsi="Arial" w:cs="Arial"/>
                <w:color w:val="0070C0"/>
                <w:sz w:val="20"/>
                <w:szCs w:val="20"/>
                <w:lang w:val="en-GB"/>
              </w:rPr>
              <w:t xml:space="preserve"> by the end of 2023. </w:t>
            </w:r>
          </w:p>
          <w:p w14:paraId="069EFFB4" w14:textId="550B207A" w:rsidR="00462358" w:rsidRPr="00F37A2E" w:rsidRDefault="00462358" w:rsidP="00462358">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w:t>
            </w:r>
            <w:r w:rsidR="0028229B" w:rsidRPr="00F37A2E">
              <w:rPr>
                <w:rFonts w:ascii="Arial" w:hAnsi="Arial" w:cs="Arial"/>
                <w:color w:val="0070C0"/>
                <w:sz w:val="20"/>
                <w:szCs w:val="20"/>
                <w:lang w:val="en-GB"/>
              </w:rPr>
              <w:t>PA2</w:t>
            </w:r>
            <w:r w:rsidR="00F10372">
              <w:rPr>
                <w:rFonts w:ascii="Arial" w:hAnsi="Arial" w:cs="Arial"/>
                <w:color w:val="0070C0"/>
                <w:sz w:val="20"/>
                <w:szCs w:val="20"/>
                <w:lang w:val="en-GB"/>
              </w:rPr>
              <w:t xml:space="preserve"> </w:t>
            </w:r>
            <w:r w:rsidR="00FF3942">
              <w:rPr>
                <w:rFonts w:ascii="Arial" w:hAnsi="Arial" w:cs="Arial"/>
                <w:color w:val="0070C0"/>
                <w:sz w:val="20"/>
                <w:szCs w:val="20"/>
                <w:lang w:val="en-GB"/>
              </w:rPr>
              <w:t>output</w:t>
            </w:r>
            <w:r w:rsidRPr="00F37A2E">
              <w:rPr>
                <w:rFonts w:ascii="Arial" w:hAnsi="Arial" w:cs="Arial"/>
                <w:color w:val="0070C0"/>
                <w:sz w:val="20"/>
                <w:szCs w:val="20"/>
                <w:lang w:val="en-GB"/>
              </w:rPr>
              <w:t xml:space="preserve"> and </w:t>
            </w:r>
            <w:r w:rsidR="00FF3942">
              <w:rPr>
                <w:rFonts w:ascii="Arial" w:hAnsi="Arial" w:cs="Arial"/>
                <w:color w:val="0070C0"/>
                <w:sz w:val="20"/>
                <w:szCs w:val="20"/>
                <w:lang w:val="en-GB"/>
              </w:rPr>
              <w:t>result</w:t>
            </w:r>
            <w:r w:rsidRPr="00F37A2E">
              <w:rPr>
                <w:rFonts w:ascii="Arial" w:hAnsi="Arial" w:cs="Arial"/>
                <w:color w:val="0070C0"/>
                <w:sz w:val="20"/>
                <w:szCs w:val="20"/>
                <w:lang w:val="en-GB"/>
              </w:rPr>
              <w:t xml:space="preserve"> indicators show</w:t>
            </w:r>
            <w:r w:rsidR="0028229B">
              <w:rPr>
                <w:rFonts w:ascii="Arial" w:hAnsi="Arial" w:cs="Arial"/>
                <w:color w:val="0070C0"/>
                <w:sz w:val="20"/>
                <w:szCs w:val="20"/>
                <w:lang w:val="en-GB"/>
              </w:rPr>
              <w:t>ed</w:t>
            </w:r>
            <w:r w:rsidRPr="00F37A2E">
              <w:rPr>
                <w:rFonts w:ascii="Arial" w:hAnsi="Arial" w:cs="Arial"/>
                <w:color w:val="0070C0"/>
                <w:sz w:val="20"/>
                <w:szCs w:val="20"/>
                <w:lang w:val="en-GB"/>
              </w:rPr>
              <w:t xml:space="preserve"> a relatively high </w:t>
            </w:r>
            <w:r w:rsidR="0028229B">
              <w:rPr>
                <w:rFonts w:ascii="Arial" w:hAnsi="Arial" w:cs="Arial"/>
                <w:color w:val="0070C0"/>
                <w:sz w:val="20"/>
                <w:szCs w:val="20"/>
                <w:lang w:val="en-GB"/>
              </w:rPr>
              <w:t xml:space="preserve">level of target </w:t>
            </w:r>
            <w:r w:rsidRPr="00F37A2E">
              <w:rPr>
                <w:rFonts w:ascii="Arial" w:hAnsi="Arial" w:cs="Arial"/>
                <w:color w:val="0070C0"/>
                <w:sz w:val="20"/>
                <w:szCs w:val="20"/>
                <w:lang w:val="en-GB"/>
              </w:rPr>
              <w:t>achievement</w:t>
            </w:r>
            <w:r w:rsidR="00FF3942">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Only the implementation of the Europe Motorway project </w:t>
            </w:r>
            <w:r w:rsidR="0028229B">
              <w:rPr>
                <w:rFonts w:ascii="Arial" w:hAnsi="Arial" w:cs="Arial"/>
                <w:color w:val="0070C0"/>
                <w:sz w:val="20"/>
                <w:szCs w:val="20"/>
                <w:lang w:val="en-GB"/>
              </w:rPr>
              <w:t>was</w:t>
            </w:r>
            <w:r w:rsidR="0028229B"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at risk, as the project was included in the programme with its 2021 amendment and </w:t>
            </w:r>
            <w:r w:rsidR="0028229B">
              <w:rPr>
                <w:rFonts w:ascii="Arial" w:hAnsi="Arial" w:cs="Arial"/>
                <w:color w:val="0070C0"/>
                <w:sz w:val="20"/>
                <w:szCs w:val="20"/>
                <w:lang w:val="en-GB"/>
              </w:rPr>
              <w:t xml:space="preserve">its </w:t>
            </w:r>
            <w:r w:rsidRPr="00F37A2E">
              <w:rPr>
                <w:rFonts w:ascii="Arial" w:hAnsi="Arial" w:cs="Arial"/>
                <w:color w:val="0070C0"/>
                <w:sz w:val="20"/>
                <w:szCs w:val="20"/>
                <w:lang w:val="en-GB"/>
              </w:rPr>
              <w:t xml:space="preserve">implementation has not yet started.  </w:t>
            </w:r>
          </w:p>
          <w:p w14:paraId="1CC45D95" w14:textId="6CA2352E" w:rsidR="00462358" w:rsidRPr="00F37A2E" w:rsidRDefault="00462358" w:rsidP="00462358">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w:t>
            </w:r>
            <w:r w:rsidR="0028229B" w:rsidRPr="00F37A2E">
              <w:rPr>
                <w:rFonts w:ascii="Arial" w:hAnsi="Arial" w:cs="Arial"/>
                <w:color w:val="0070C0"/>
                <w:sz w:val="20"/>
                <w:szCs w:val="20"/>
                <w:lang w:val="en-GB"/>
              </w:rPr>
              <w:t>PA3</w:t>
            </w:r>
            <w:r w:rsidR="00F10372">
              <w:rPr>
                <w:rFonts w:ascii="Arial" w:hAnsi="Arial" w:cs="Arial"/>
                <w:color w:val="0070C0"/>
                <w:sz w:val="20"/>
                <w:szCs w:val="20"/>
                <w:lang w:val="en-GB"/>
              </w:rPr>
              <w:t xml:space="preserve"> </w:t>
            </w:r>
            <w:r w:rsidR="00FF3942">
              <w:rPr>
                <w:rFonts w:ascii="Arial" w:hAnsi="Arial" w:cs="Arial"/>
                <w:color w:val="0070C0"/>
                <w:sz w:val="20"/>
                <w:szCs w:val="20"/>
                <w:lang w:val="en-GB"/>
              </w:rPr>
              <w:t>output</w:t>
            </w:r>
            <w:r w:rsidRPr="00F37A2E">
              <w:rPr>
                <w:rFonts w:ascii="Arial" w:hAnsi="Arial" w:cs="Arial"/>
                <w:color w:val="0070C0"/>
                <w:sz w:val="20"/>
                <w:szCs w:val="20"/>
                <w:lang w:val="en-GB"/>
              </w:rPr>
              <w:t xml:space="preserve"> indicators </w:t>
            </w:r>
            <w:r w:rsidR="0028229B">
              <w:rPr>
                <w:rFonts w:ascii="Arial" w:hAnsi="Arial" w:cs="Arial"/>
                <w:color w:val="0070C0"/>
                <w:sz w:val="20"/>
                <w:szCs w:val="20"/>
                <w:lang w:val="en-GB"/>
              </w:rPr>
              <w:t>met</w:t>
            </w:r>
            <w:r w:rsidRPr="00F37A2E">
              <w:rPr>
                <w:rFonts w:ascii="Arial" w:hAnsi="Arial" w:cs="Arial"/>
                <w:color w:val="0070C0"/>
                <w:sz w:val="20"/>
                <w:szCs w:val="20"/>
                <w:lang w:val="en-GB"/>
              </w:rPr>
              <w:t xml:space="preserve"> the targets to a very large extent due to the successful completion of the metro extension projects. The performance of projects related to the reconstruction of station facilities </w:t>
            </w:r>
            <w:r w:rsidR="0028229B">
              <w:rPr>
                <w:rFonts w:ascii="Arial" w:hAnsi="Arial" w:cs="Arial"/>
                <w:color w:val="0070C0"/>
                <w:sz w:val="20"/>
                <w:szCs w:val="20"/>
                <w:lang w:val="en-GB"/>
              </w:rPr>
              <w:t>was lower</w:t>
            </w:r>
            <w:r w:rsidRPr="00F37A2E">
              <w:rPr>
                <w:rFonts w:ascii="Arial" w:hAnsi="Arial" w:cs="Arial"/>
                <w:color w:val="0070C0"/>
                <w:sz w:val="20"/>
                <w:szCs w:val="20"/>
                <w:lang w:val="en-GB"/>
              </w:rPr>
              <w:t xml:space="preserve">. At the same time, the </w:t>
            </w:r>
            <w:r w:rsidR="00FF3942">
              <w:rPr>
                <w:rFonts w:ascii="Arial" w:hAnsi="Arial" w:cs="Arial"/>
                <w:color w:val="0070C0"/>
                <w:sz w:val="20"/>
                <w:szCs w:val="20"/>
                <w:lang w:val="en-GB"/>
              </w:rPr>
              <w:t>result</w:t>
            </w:r>
            <w:r w:rsidRPr="00F37A2E">
              <w:rPr>
                <w:rFonts w:ascii="Arial" w:hAnsi="Arial" w:cs="Arial"/>
                <w:color w:val="0070C0"/>
                <w:sz w:val="20"/>
                <w:szCs w:val="20"/>
                <w:lang w:val="en-GB"/>
              </w:rPr>
              <w:t xml:space="preserve"> indicators for 2021 </w:t>
            </w:r>
            <w:r w:rsidR="0028229B">
              <w:rPr>
                <w:rFonts w:ascii="Arial" w:hAnsi="Arial" w:cs="Arial"/>
                <w:color w:val="0070C0"/>
                <w:sz w:val="20"/>
                <w:szCs w:val="20"/>
                <w:lang w:val="en-GB"/>
              </w:rPr>
              <w:t>lagged</w:t>
            </w:r>
            <w:r w:rsidRPr="00F37A2E">
              <w:rPr>
                <w:rFonts w:ascii="Arial" w:hAnsi="Arial" w:cs="Arial"/>
                <w:color w:val="0070C0"/>
                <w:sz w:val="20"/>
                <w:szCs w:val="20"/>
                <w:lang w:val="en-GB"/>
              </w:rPr>
              <w:t xml:space="preserve"> behind the targets due to the negative effect</w:t>
            </w:r>
            <w:r w:rsidR="0028229B">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of COVID 19 on </w:t>
            </w:r>
            <w:r w:rsidR="0028229B">
              <w:rPr>
                <w:rFonts w:ascii="Arial" w:hAnsi="Arial" w:cs="Arial"/>
                <w:color w:val="0070C0"/>
                <w:sz w:val="20"/>
                <w:szCs w:val="20"/>
                <w:lang w:val="en-GB"/>
              </w:rPr>
              <w:t xml:space="preserve">the </w:t>
            </w:r>
            <w:r w:rsidRPr="00F37A2E">
              <w:rPr>
                <w:rFonts w:ascii="Arial" w:hAnsi="Arial" w:cs="Arial"/>
                <w:color w:val="0070C0"/>
                <w:sz w:val="20"/>
                <w:szCs w:val="20"/>
                <w:lang w:val="en-GB"/>
              </w:rPr>
              <w:t>demand for public transport services and the delay in the implementation of rail infrastructure projects. The assessment of the COVID</w:t>
            </w:r>
            <w:r w:rsidR="0028229B">
              <w:rPr>
                <w:rFonts w:ascii="Arial" w:hAnsi="Arial" w:cs="Arial"/>
                <w:color w:val="0070C0"/>
                <w:sz w:val="20"/>
                <w:szCs w:val="20"/>
                <w:lang w:val="en-GB"/>
              </w:rPr>
              <w:t xml:space="preserve">19 </w:t>
            </w:r>
            <w:r w:rsidR="0028229B" w:rsidRPr="00F37A2E">
              <w:rPr>
                <w:rFonts w:ascii="Arial" w:hAnsi="Arial" w:cs="Arial"/>
                <w:color w:val="0070C0"/>
                <w:sz w:val="20"/>
                <w:szCs w:val="20"/>
                <w:lang w:val="en-GB"/>
              </w:rPr>
              <w:t xml:space="preserve">effect </w:t>
            </w:r>
            <w:r w:rsidRPr="00F37A2E">
              <w:rPr>
                <w:rFonts w:ascii="Arial" w:hAnsi="Arial" w:cs="Arial"/>
                <w:color w:val="0070C0"/>
                <w:sz w:val="20"/>
                <w:szCs w:val="20"/>
                <w:lang w:val="en-GB"/>
              </w:rPr>
              <w:t xml:space="preserve">on metro travel </w:t>
            </w:r>
            <w:r w:rsidR="0028229B">
              <w:rPr>
                <w:rFonts w:ascii="Arial" w:hAnsi="Arial" w:cs="Arial"/>
                <w:color w:val="0070C0"/>
                <w:sz w:val="20"/>
                <w:szCs w:val="20"/>
                <w:lang w:val="en-GB"/>
              </w:rPr>
              <w:t>indicated</w:t>
            </w:r>
            <w:r w:rsidR="0028229B"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that</w:t>
            </w:r>
            <w:r w:rsidR="0028229B">
              <w:rPr>
                <w:rFonts w:ascii="Arial" w:hAnsi="Arial" w:cs="Arial"/>
                <w:color w:val="0070C0"/>
                <w:sz w:val="20"/>
                <w:szCs w:val="20"/>
                <w:lang w:val="en-GB"/>
              </w:rPr>
              <w:t xml:space="preserve"> the </w:t>
            </w:r>
            <w:r w:rsidR="00FF3942">
              <w:rPr>
                <w:rFonts w:ascii="Arial" w:hAnsi="Arial" w:cs="Arial"/>
                <w:color w:val="0070C0"/>
                <w:sz w:val="20"/>
                <w:szCs w:val="20"/>
                <w:lang w:val="en-GB"/>
              </w:rPr>
              <w:t>result</w:t>
            </w:r>
            <w:r w:rsidR="0028229B">
              <w:rPr>
                <w:rFonts w:ascii="Arial" w:hAnsi="Arial" w:cs="Arial"/>
                <w:color w:val="0070C0"/>
                <w:sz w:val="20"/>
                <w:szCs w:val="20"/>
                <w:lang w:val="en-GB"/>
              </w:rPr>
              <w:t xml:space="preserve"> target would be achieved at 75% in the scenario without COVID 19</w:t>
            </w:r>
            <w:r w:rsidRPr="00F37A2E">
              <w:rPr>
                <w:rFonts w:ascii="Arial" w:hAnsi="Arial" w:cs="Arial"/>
                <w:color w:val="0070C0"/>
                <w:sz w:val="20"/>
                <w:szCs w:val="20"/>
                <w:lang w:val="en-GB"/>
              </w:rPr>
              <w:t xml:space="preserve"> compared to 10% in the scenario with COVID 19. </w:t>
            </w:r>
          </w:p>
          <w:p w14:paraId="57A37D31" w14:textId="55F918E0" w:rsidR="00C5060A" w:rsidRPr="00F37A2E" w:rsidRDefault="002111DE" w:rsidP="00462358">
            <w:pPr>
              <w:jc w:val="both"/>
              <w:rPr>
                <w:rFonts w:ascii="Arial" w:hAnsi="Arial" w:cs="Arial"/>
                <w:color w:val="0070C0"/>
                <w:sz w:val="20"/>
                <w:szCs w:val="20"/>
                <w:lang w:val="en-GB"/>
              </w:rPr>
            </w:pPr>
            <w:r>
              <w:rPr>
                <w:rFonts w:ascii="Arial" w:hAnsi="Arial" w:cs="Arial"/>
                <w:color w:val="0070C0"/>
                <w:sz w:val="20"/>
                <w:szCs w:val="20"/>
                <w:lang w:val="en-GB"/>
              </w:rPr>
              <w:t>On the whole, t</w:t>
            </w:r>
            <w:r w:rsidR="00462358" w:rsidRPr="00F37A2E">
              <w:rPr>
                <w:rFonts w:ascii="Arial" w:hAnsi="Arial" w:cs="Arial"/>
                <w:color w:val="0070C0"/>
                <w:sz w:val="20"/>
                <w:szCs w:val="20"/>
                <w:lang w:val="en-GB"/>
              </w:rPr>
              <w:t xml:space="preserve">he </w:t>
            </w:r>
            <w:r w:rsidRPr="00F37A2E">
              <w:rPr>
                <w:rFonts w:ascii="Arial" w:hAnsi="Arial" w:cs="Arial"/>
                <w:color w:val="0070C0"/>
                <w:sz w:val="20"/>
                <w:szCs w:val="20"/>
                <w:lang w:val="en-GB"/>
              </w:rPr>
              <w:t xml:space="preserve">PA4 </w:t>
            </w:r>
            <w:r w:rsidR="00E45E98">
              <w:rPr>
                <w:rFonts w:ascii="Arial" w:hAnsi="Arial" w:cs="Arial"/>
                <w:color w:val="0070C0"/>
                <w:sz w:val="20"/>
                <w:szCs w:val="20"/>
                <w:lang w:val="en-GB"/>
              </w:rPr>
              <w:t>output</w:t>
            </w:r>
            <w:r w:rsidR="00462358" w:rsidRPr="00F37A2E">
              <w:rPr>
                <w:rFonts w:ascii="Arial" w:hAnsi="Arial" w:cs="Arial"/>
                <w:color w:val="0070C0"/>
                <w:sz w:val="20"/>
                <w:szCs w:val="20"/>
                <w:lang w:val="en-GB"/>
              </w:rPr>
              <w:t xml:space="preserve"> indicators </w:t>
            </w:r>
            <w:r>
              <w:rPr>
                <w:rFonts w:ascii="Arial" w:hAnsi="Arial" w:cs="Arial"/>
                <w:color w:val="0070C0"/>
                <w:sz w:val="20"/>
                <w:szCs w:val="20"/>
                <w:lang w:val="en-GB"/>
              </w:rPr>
              <w:t>can be said to have</w:t>
            </w:r>
            <w:r w:rsidR="00462358" w:rsidRPr="00F37A2E">
              <w:rPr>
                <w:rFonts w:ascii="Arial" w:hAnsi="Arial" w:cs="Arial"/>
                <w:color w:val="0070C0"/>
                <w:sz w:val="20"/>
                <w:szCs w:val="20"/>
                <w:lang w:val="en-GB"/>
              </w:rPr>
              <w:t xml:space="preserve"> achieve</w:t>
            </w:r>
            <w:r>
              <w:rPr>
                <w:rFonts w:ascii="Arial" w:hAnsi="Arial" w:cs="Arial"/>
                <w:color w:val="0070C0"/>
                <w:sz w:val="20"/>
                <w:szCs w:val="20"/>
                <w:lang w:val="en-GB"/>
              </w:rPr>
              <w:t>d</w:t>
            </w:r>
            <w:r w:rsidR="00462358" w:rsidRPr="00F37A2E">
              <w:rPr>
                <w:rFonts w:ascii="Arial" w:hAnsi="Arial" w:cs="Arial"/>
                <w:color w:val="0070C0"/>
                <w:sz w:val="20"/>
                <w:szCs w:val="20"/>
                <w:lang w:val="en-GB"/>
              </w:rPr>
              <w:t xml:space="preserve"> and exceed</w:t>
            </w:r>
            <w:r>
              <w:rPr>
                <w:rFonts w:ascii="Arial" w:hAnsi="Arial" w:cs="Arial"/>
                <w:color w:val="0070C0"/>
                <w:sz w:val="20"/>
                <w:szCs w:val="20"/>
                <w:lang w:val="en-GB"/>
              </w:rPr>
              <w:t>ed the</w:t>
            </w:r>
            <w:r w:rsidR="00462358" w:rsidRPr="00F37A2E">
              <w:rPr>
                <w:rFonts w:ascii="Arial" w:hAnsi="Arial" w:cs="Arial"/>
                <w:color w:val="0070C0"/>
                <w:sz w:val="20"/>
                <w:szCs w:val="20"/>
                <w:lang w:val="en-GB"/>
              </w:rPr>
              <w:t xml:space="preserve"> targets. By the end of 2021, the achievement of the target values </w:t>
            </w:r>
            <w:r>
              <w:rPr>
                <w:rFonts w:ascii="Arial" w:hAnsi="Arial" w:cs="Arial"/>
                <w:color w:val="0070C0"/>
                <w:sz w:val="20"/>
                <w:szCs w:val="20"/>
                <w:lang w:val="en-GB"/>
              </w:rPr>
              <w:t>by</w:t>
            </w:r>
            <w:r w:rsidRPr="00F37A2E">
              <w:rPr>
                <w:rFonts w:ascii="Arial" w:hAnsi="Arial" w:cs="Arial"/>
                <w:color w:val="0070C0"/>
                <w:sz w:val="20"/>
                <w:szCs w:val="20"/>
                <w:lang w:val="en-GB"/>
              </w:rPr>
              <w:t xml:space="preserve"> </w:t>
            </w:r>
            <w:r w:rsidR="00462358" w:rsidRPr="00F37A2E">
              <w:rPr>
                <w:rFonts w:ascii="Arial" w:hAnsi="Arial" w:cs="Arial"/>
                <w:color w:val="0070C0"/>
                <w:sz w:val="20"/>
                <w:szCs w:val="20"/>
                <w:lang w:val="en-GB"/>
              </w:rPr>
              <w:t xml:space="preserve">both </w:t>
            </w:r>
            <w:r w:rsidR="00E45E98">
              <w:rPr>
                <w:rFonts w:ascii="Arial" w:hAnsi="Arial" w:cs="Arial"/>
                <w:color w:val="0070C0"/>
                <w:sz w:val="20"/>
                <w:szCs w:val="20"/>
                <w:lang w:val="en-GB"/>
              </w:rPr>
              <w:t>result</w:t>
            </w:r>
            <w:r w:rsidR="00462358" w:rsidRPr="00F37A2E">
              <w:rPr>
                <w:rFonts w:ascii="Arial" w:hAnsi="Arial" w:cs="Arial"/>
                <w:color w:val="0070C0"/>
                <w:sz w:val="20"/>
                <w:szCs w:val="20"/>
                <w:lang w:val="en-GB"/>
              </w:rPr>
              <w:t xml:space="preserve"> indicators lag</w:t>
            </w:r>
            <w:r>
              <w:rPr>
                <w:rFonts w:ascii="Arial" w:hAnsi="Arial" w:cs="Arial"/>
                <w:color w:val="0070C0"/>
                <w:sz w:val="20"/>
                <w:szCs w:val="20"/>
                <w:lang w:val="en-GB"/>
              </w:rPr>
              <w:t>ged</w:t>
            </w:r>
            <w:r w:rsidR="00462358" w:rsidRPr="00F37A2E">
              <w:rPr>
                <w:rFonts w:ascii="Arial" w:hAnsi="Arial" w:cs="Arial"/>
                <w:color w:val="0070C0"/>
                <w:sz w:val="20"/>
                <w:szCs w:val="20"/>
                <w:lang w:val="en-GB"/>
              </w:rPr>
              <w:t xml:space="preserve"> behind, but the gap is likely to be closed by the end of 2023</w:t>
            </w:r>
            <w:r w:rsidR="00C5060A" w:rsidRPr="00F37A2E">
              <w:rPr>
                <w:rFonts w:ascii="Arial" w:hAnsi="Arial" w:cs="Arial"/>
                <w:color w:val="0070C0"/>
                <w:sz w:val="20"/>
                <w:szCs w:val="20"/>
                <w:lang w:val="en-GB"/>
              </w:rPr>
              <w:t>.</w:t>
            </w:r>
          </w:p>
          <w:p w14:paraId="68023E01" w14:textId="77A78F6C" w:rsidR="00A11669" w:rsidRPr="00F37A2E" w:rsidRDefault="001C43D7" w:rsidP="00C5060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targets values for most </w:t>
            </w:r>
            <w:r w:rsidR="00E45E98">
              <w:rPr>
                <w:rFonts w:ascii="Arial" w:hAnsi="Arial" w:cs="Arial"/>
                <w:color w:val="0070C0"/>
                <w:sz w:val="20"/>
                <w:szCs w:val="20"/>
                <w:lang w:val="en-GB"/>
              </w:rPr>
              <w:t>output</w:t>
            </w:r>
            <w:r w:rsidRPr="00F37A2E">
              <w:rPr>
                <w:rFonts w:ascii="Arial" w:hAnsi="Arial" w:cs="Arial"/>
                <w:color w:val="0070C0"/>
                <w:sz w:val="20"/>
                <w:szCs w:val="20"/>
                <w:lang w:val="en-GB"/>
              </w:rPr>
              <w:t xml:space="preserve"> and indicators under PA5 ha</w:t>
            </w:r>
            <w:r w:rsidR="002111DE">
              <w:rPr>
                <w:rFonts w:ascii="Arial" w:hAnsi="Arial" w:cs="Arial"/>
                <w:color w:val="0070C0"/>
                <w:sz w:val="20"/>
                <w:szCs w:val="20"/>
                <w:lang w:val="en-GB"/>
              </w:rPr>
              <w:t>d</w:t>
            </w:r>
            <w:r w:rsidRPr="00F37A2E">
              <w:rPr>
                <w:rFonts w:ascii="Arial" w:hAnsi="Arial" w:cs="Arial"/>
                <w:color w:val="0070C0"/>
                <w:sz w:val="20"/>
                <w:szCs w:val="20"/>
                <w:lang w:val="en-GB"/>
              </w:rPr>
              <w:t xml:space="preserve"> been achieved by the end of 2021, with </w:t>
            </w:r>
            <w:r w:rsidR="002111DE">
              <w:rPr>
                <w:rFonts w:ascii="Arial" w:hAnsi="Arial" w:cs="Arial"/>
                <w:color w:val="0070C0"/>
                <w:sz w:val="20"/>
                <w:szCs w:val="20"/>
                <w:lang w:val="en-GB"/>
              </w:rPr>
              <w:t>some</w:t>
            </w:r>
            <w:r w:rsidR="002111DE"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exceptions due to activities that </w:t>
            </w:r>
            <w:r w:rsidR="002111DE">
              <w:rPr>
                <w:rFonts w:ascii="Arial" w:hAnsi="Arial" w:cs="Arial"/>
                <w:color w:val="0070C0"/>
                <w:sz w:val="20"/>
                <w:szCs w:val="20"/>
                <w:lang w:val="en-GB"/>
              </w:rPr>
              <w:t>were</w:t>
            </w:r>
            <w:r w:rsidR="002111DE"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negatively affected by the </w:t>
            </w:r>
            <w:r w:rsidR="002111DE" w:rsidRPr="00F37A2E">
              <w:rPr>
                <w:rFonts w:ascii="Arial" w:hAnsi="Arial" w:cs="Arial"/>
                <w:color w:val="0070C0"/>
                <w:sz w:val="20"/>
                <w:szCs w:val="20"/>
                <w:lang w:val="en-GB"/>
              </w:rPr>
              <w:t xml:space="preserve">COVID 19 </w:t>
            </w:r>
            <w:r w:rsidR="00E45E98">
              <w:rPr>
                <w:rFonts w:ascii="Arial" w:hAnsi="Arial" w:cs="Arial"/>
                <w:color w:val="0070C0"/>
                <w:sz w:val="20"/>
                <w:szCs w:val="20"/>
                <w:lang w:val="en-GB"/>
              </w:rPr>
              <w:t>-</w:t>
            </w:r>
            <w:r w:rsidR="002111DE">
              <w:rPr>
                <w:rFonts w:ascii="Arial" w:hAnsi="Arial" w:cs="Arial"/>
                <w:color w:val="0070C0"/>
                <w:sz w:val="20"/>
                <w:szCs w:val="20"/>
                <w:lang w:val="en-GB"/>
              </w:rPr>
              <w:t xml:space="preserve"> related </w:t>
            </w:r>
            <w:r w:rsidRPr="00F37A2E">
              <w:rPr>
                <w:rFonts w:ascii="Arial" w:hAnsi="Arial" w:cs="Arial"/>
                <w:color w:val="0070C0"/>
                <w:sz w:val="20"/>
                <w:szCs w:val="20"/>
                <w:lang w:val="en-GB"/>
              </w:rPr>
              <w:t>constraints (</w:t>
            </w:r>
            <w:r w:rsidR="002111DE">
              <w:rPr>
                <w:rFonts w:ascii="Arial" w:hAnsi="Arial" w:cs="Arial"/>
                <w:color w:val="0070C0"/>
                <w:sz w:val="20"/>
                <w:szCs w:val="20"/>
                <w:lang w:val="en-GB"/>
              </w:rPr>
              <w:t>on-the-</w:t>
            </w:r>
            <w:r w:rsidRPr="00F37A2E">
              <w:rPr>
                <w:rFonts w:ascii="Arial" w:hAnsi="Arial" w:cs="Arial"/>
                <w:color w:val="0070C0"/>
                <w:sz w:val="20"/>
                <w:szCs w:val="20"/>
                <w:lang w:val="en-GB"/>
              </w:rPr>
              <w:t>spot checks, public events, training</w:t>
            </w:r>
            <w:r w:rsidR="002111DE">
              <w:rPr>
                <w:rFonts w:ascii="Arial" w:hAnsi="Arial" w:cs="Arial"/>
                <w:color w:val="0070C0"/>
                <w:sz w:val="20"/>
                <w:szCs w:val="20"/>
                <w:lang w:val="en-GB"/>
              </w:rPr>
              <w:t>, etc.</w:t>
            </w:r>
            <w:r w:rsidRPr="00F37A2E">
              <w:rPr>
                <w:rFonts w:ascii="Arial" w:hAnsi="Arial" w:cs="Arial"/>
                <w:color w:val="0070C0"/>
                <w:sz w:val="20"/>
                <w:szCs w:val="20"/>
                <w:lang w:val="en-GB"/>
              </w:rPr>
              <w:t>).</w:t>
            </w:r>
          </w:p>
        </w:tc>
      </w:tr>
      <w:bookmarkEnd w:id="48"/>
    </w:tbl>
    <w:p w14:paraId="3CAED533" w14:textId="77777777" w:rsidR="001C43D7" w:rsidRPr="00F37A2E" w:rsidRDefault="001C43D7" w:rsidP="001C43D7">
      <w:pPr>
        <w:jc w:val="both"/>
        <w:rPr>
          <w:rFonts w:ascii="Arial" w:hAnsi="Arial" w:cs="Arial"/>
          <w:sz w:val="20"/>
          <w:szCs w:val="20"/>
          <w:lang w:val="en-GB"/>
        </w:rPr>
      </w:pPr>
    </w:p>
    <w:p w14:paraId="0DFFFD44" w14:textId="36DB8431" w:rsidR="001C43D7" w:rsidRPr="00F37A2E" w:rsidRDefault="001C43D7" w:rsidP="001C43D7">
      <w:pPr>
        <w:jc w:val="both"/>
        <w:rPr>
          <w:rFonts w:ascii="Arial" w:hAnsi="Arial" w:cs="Arial"/>
          <w:sz w:val="20"/>
          <w:szCs w:val="20"/>
          <w:lang w:val="en-GB"/>
        </w:rPr>
      </w:pPr>
      <w:r w:rsidRPr="00F37A2E">
        <w:rPr>
          <w:rFonts w:ascii="Arial" w:hAnsi="Arial" w:cs="Arial"/>
          <w:sz w:val="20"/>
          <w:szCs w:val="20"/>
          <w:lang w:val="en-GB"/>
        </w:rPr>
        <w:t>To assess the progress in achieving the target values of the</w:t>
      </w:r>
      <w:r w:rsidR="00A1621F">
        <w:rPr>
          <w:rFonts w:ascii="Arial" w:hAnsi="Arial" w:cs="Arial"/>
          <w:sz w:val="20"/>
          <w:szCs w:val="20"/>
          <w:lang w:val="en-GB"/>
        </w:rPr>
        <w:t xml:space="preserve"> output</w:t>
      </w:r>
      <w:r w:rsidRPr="00F37A2E">
        <w:rPr>
          <w:rFonts w:ascii="Arial" w:hAnsi="Arial" w:cs="Arial"/>
          <w:sz w:val="20"/>
          <w:szCs w:val="20"/>
          <w:lang w:val="en-GB"/>
        </w:rPr>
        <w:t xml:space="preserve"> and result indicators, data from the OPTTI Annual Report 2021 and the annual reports of the projects supported under the respective priority axes were used. Annex 8 contains tables with information on indicators by priority axis, baseline and target values, values achieved as of 2021 and the estimated percentage rate of implementation. Where appropriate, the </w:t>
      </w:r>
      <w:r w:rsidR="00A1621F">
        <w:rPr>
          <w:rFonts w:ascii="Arial" w:hAnsi="Arial" w:cs="Arial"/>
          <w:sz w:val="20"/>
          <w:szCs w:val="20"/>
          <w:lang w:val="en-GB"/>
        </w:rPr>
        <w:t>result</w:t>
      </w:r>
      <w:r w:rsidRPr="00F37A2E">
        <w:rPr>
          <w:rFonts w:ascii="Arial" w:hAnsi="Arial" w:cs="Arial"/>
          <w:sz w:val="20"/>
          <w:szCs w:val="20"/>
          <w:lang w:val="en-GB"/>
        </w:rPr>
        <w:t xml:space="preserve"> indicator values have been extrapolated beyond 2019 to account for the impact of COVID 19. Annex 9 provides a description of the extrapolation approach as well as a quantification of the effect of the measures imposed in relation to COVID 19 on some of the OPTTI </w:t>
      </w:r>
      <w:r w:rsidR="00A1621F">
        <w:rPr>
          <w:rFonts w:ascii="Arial" w:hAnsi="Arial" w:cs="Arial"/>
          <w:sz w:val="20"/>
          <w:szCs w:val="20"/>
          <w:lang w:val="en-GB"/>
        </w:rPr>
        <w:t>result</w:t>
      </w:r>
      <w:r w:rsidRPr="00F37A2E">
        <w:rPr>
          <w:rFonts w:ascii="Arial" w:hAnsi="Arial" w:cs="Arial"/>
          <w:sz w:val="20"/>
          <w:szCs w:val="20"/>
          <w:lang w:val="en-GB"/>
        </w:rPr>
        <w:t xml:space="preserve"> indicators.</w:t>
      </w:r>
    </w:p>
    <w:p w14:paraId="07ABA372" w14:textId="375AC579" w:rsidR="00C96168" w:rsidRPr="00F37A2E" w:rsidRDefault="001C43D7" w:rsidP="001C43D7">
      <w:pPr>
        <w:jc w:val="both"/>
        <w:rPr>
          <w:rFonts w:ascii="Arial" w:hAnsi="Arial" w:cs="Arial"/>
          <w:sz w:val="20"/>
          <w:szCs w:val="20"/>
          <w:lang w:val="en-GB"/>
        </w:rPr>
      </w:pPr>
      <w:r w:rsidRPr="00F37A2E">
        <w:rPr>
          <w:rFonts w:ascii="Arial" w:hAnsi="Arial" w:cs="Arial"/>
          <w:sz w:val="20"/>
          <w:szCs w:val="20"/>
          <w:lang w:val="en-GB"/>
        </w:rPr>
        <w:t xml:space="preserve">The </w:t>
      </w:r>
      <w:r w:rsidRPr="00F37A2E">
        <w:rPr>
          <w:rFonts w:ascii="Arial" w:hAnsi="Arial" w:cs="Arial"/>
          <w:b/>
          <w:bCs/>
          <w:sz w:val="20"/>
          <w:szCs w:val="20"/>
          <w:lang w:val="en-GB"/>
        </w:rPr>
        <w:t>railway transport</w:t>
      </w:r>
      <w:r w:rsidRPr="00F37A2E">
        <w:rPr>
          <w:rFonts w:ascii="Arial" w:hAnsi="Arial" w:cs="Arial"/>
          <w:sz w:val="20"/>
          <w:szCs w:val="20"/>
          <w:lang w:val="en-GB"/>
        </w:rPr>
        <w:t xml:space="preserve"> </w:t>
      </w:r>
      <w:r w:rsidR="00A1621F">
        <w:rPr>
          <w:rFonts w:ascii="Arial" w:hAnsi="Arial" w:cs="Arial"/>
          <w:sz w:val="20"/>
          <w:szCs w:val="20"/>
          <w:lang w:val="en-GB"/>
        </w:rPr>
        <w:t>output</w:t>
      </w:r>
      <w:r w:rsidRPr="00F37A2E">
        <w:rPr>
          <w:rFonts w:ascii="Arial" w:hAnsi="Arial" w:cs="Arial"/>
          <w:sz w:val="20"/>
          <w:szCs w:val="20"/>
          <w:lang w:val="en-GB"/>
        </w:rPr>
        <w:t xml:space="preserve"> indicators (PA1 and some of the indicators under PA3 and PA4) </w:t>
      </w:r>
      <w:r w:rsidR="002111DE">
        <w:rPr>
          <w:rFonts w:ascii="Arial" w:hAnsi="Arial" w:cs="Arial"/>
          <w:sz w:val="20"/>
          <w:szCs w:val="20"/>
          <w:lang w:val="en-GB"/>
        </w:rPr>
        <w:t xml:space="preserve">reported </w:t>
      </w:r>
      <w:r w:rsidRPr="00F37A2E">
        <w:rPr>
          <w:rFonts w:ascii="Arial" w:hAnsi="Arial" w:cs="Arial"/>
          <w:sz w:val="20"/>
          <w:szCs w:val="20"/>
          <w:lang w:val="en-GB"/>
        </w:rPr>
        <w:t xml:space="preserve">little progress towards the 2023 targets by the end of 2021 due to delays in the start of construction works on railway projects </w:t>
      </w:r>
      <w:r w:rsidR="000C566D">
        <w:rPr>
          <w:rFonts w:ascii="Arial" w:hAnsi="Arial" w:cs="Arial"/>
          <w:sz w:val="20"/>
          <w:szCs w:val="20"/>
          <w:lang w:val="en-GB"/>
        </w:rPr>
        <w:t>having to do with the</w:t>
      </w:r>
      <w:r w:rsidRPr="00F37A2E">
        <w:rPr>
          <w:rFonts w:ascii="Arial" w:hAnsi="Arial" w:cs="Arial"/>
          <w:sz w:val="20"/>
          <w:szCs w:val="20"/>
          <w:lang w:val="en-GB"/>
        </w:rPr>
        <w:t xml:space="preserve"> lengthy land expropriation procedures and delays and/or appeals in tender procedures for contractor selection. These problems </w:t>
      </w:r>
      <w:r w:rsidR="000C566D">
        <w:rPr>
          <w:rFonts w:ascii="Arial" w:hAnsi="Arial" w:cs="Arial"/>
          <w:sz w:val="20"/>
          <w:szCs w:val="20"/>
          <w:lang w:val="en-GB"/>
        </w:rPr>
        <w:t>were</w:t>
      </w:r>
      <w:r w:rsidR="000C566D" w:rsidRPr="00F37A2E">
        <w:rPr>
          <w:rFonts w:ascii="Arial" w:hAnsi="Arial" w:cs="Arial"/>
          <w:sz w:val="20"/>
          <w:szCs w:val="20"/>
          <w:lang w:val="en-GB"/>
        </w:rPr>
        <w:t xml:space="preserve"> </w:t>
      </w:r>
      <w:r w:rsidRPr="00F37A2E">
        <w:rPr>
          <w:rFonts w:ascii="Arial" w:hAnsi="Arial" w:cs="Arial"/>
          <w:sz w:val="20"/>
          <w:szCs w:val="20"/>
          <w:lang w:val="en-GB"/>
        </w:rPr>
        <w:t xml:space="preserve">also observed in the two main projects (Elin Pelin-Kostenets and Plovdiv-Burgas Phase 2) related to </w:t>
      </w:r>
      <w:r w:rsidR="000C566D">
        <w:rPr>
          <w:rFonts w:ascii="Arial" w:hAnsi="Arial" w:cs="Arial"/>
          <w:sz w:val="20"/>
          <w:szCs w:val="20"/>
          <w:lang w:val="en-GB"/>
        </w:rPr>
        <w:t xml:space="preserve">the </w:t>
      </w:r>
      <w:r w:rsidRPr="00F37A2E">
        <w:rPr>
          <w:rFonts w:ascii="Arial" w:hAnsi="Arial" w:cs="Arial"/>
          <w:sz w:val="20"/>
          <w:szCs w:val="20"/>
          <w:lang w:val="en-GB"/>
        </w:rPr>
        <w:t xml:space="preserve">construction and modernization/rehabilitation of the railway roads. The </w:t>
      </w:r>
      <w:r w:rsidR="000C566D" w:rsidRPr="00F37A2E">
        <w:rPr>
          <w:rFonts w:ascii="Arial" w:hAnsi="Arial" w:cs="Arial"/>
          <w:sz w:val="20"/>
          <w:szCs w:val="20"/>
          <w:lang w:val="en-GB"/>
        </w:rPr>
        <w:t xml:space="preserve">project </w:t>
      </w:r>
      <w:r w:rsidRPr="00F37A2E">
        <w:rPr>
          <w:rFonts w:ascii="Arial" w:hAnsi="Arial" w:cs="Arial"/>
          <w:sz w:val="20"/>
          <w:szCs w:val="20"/>
          <w:lang w:val="en-GB"/>
        </w:rPr>
        <w:t>delay</w:t>
      </w:r>
      <w:r w:rsidR="000C566D">
        <w:rPr>
          <w:rFonts w:ascii="Arial" w:hAnsi="Arial" w:cs="Arial"/>
          <w:sz w:val="20"/>
          <w:szCs w:val="20"/>
          <w:lang w:val="en-GB"/>
        </w:rPr>
        <w:t>s</w:t>
      </w:r>
      <w:r w:rsidRPr="00F37A2E">
        <w:rPr>
          <w:rFonts w:ascii="Arial" w:hAnsi="Arial" w:cs="Arial"/>
          <w:sz w:val="20"/>
          <w:szCs w:val="20"/>
          <w:lang w:val="en-GB"/>
        </w:rPr>
        <w:t xml:space="preserve"> contributing to the indicator related to the modernisation and reconstruction of station complexes </w:t>
      </w:r>
      <w:r w:rsidR="000C566D">
        <w:rPr>
          <w:rFonts w:ascii="Arial" w:hAnsi="Arial" w:cs="Arial"/>
          <w:sz w:val="20"/>
          <w:szCs w:val="20"/>
          <w:lang w:val="en-GB"/>
        </w:rPr>
        <w:t>were</w:t>
      </w:r>
      <w:r w:rsidR="000C566D" w:rsidRPr="00F37A2E">
        <w:rPr>
          <w:rFonts w:ascii="Arial" w:hAnsi="Arial" w:cs="Arial"/>
          <w:sz w:val="20"/>
          <w:szCs w:val="20"/>
          <w:lang w:val="en-GB"/>
        </w:rPr>
        <w:t xml:space="preserve"> </w:t>
      </w:r>
      <w:r w:rsidRPr="00F37A2E">
        <w:rPr>
          <w:rFonts w:ascii="Arial" w:hAnsi="Arial" w:cs="Arial"/>
          <w:sz w:val="20"/>
          <w:szCs w:val="20"/>
          <w:lang w:val="en-GB"/>
        </w:rPr>
        <w:t xml:space="preserve">relatively </w:t>
      </w:r>
      <w:r w:rsidR="000C566D">
        <w:rPr>
          <w:rFonts w:ascii="Arial" w:hAnsi="Arial" w:cs="Arial"/>
          <w:sz w:val="20"/>
          <w:szCs w:val="20"/>
          <w:lang w:val="en-GB"/>
        </w:rPr>
        <w:t>shorter</w:t>
      </w:r>
      <w:r w:rsidR="000C566D" w:rsidRPr="00F37A2E">
        <w:rPr>
          <w:rFonts w:ascii="Arial" w:hAnsi="Arial" w:cs="Arial"/>
          <w:sz w:val="20"/>
          <w:szCs w:val="20"/>
          <w:lang w:val="en-GB"/>
        </w:rPr>
        <w:t xml:space="preserve"> </w:t>
      </w:r>
      <w:r w:rsidRPr="00F37A2E">
        <w:rPr>
          <w:rFonts w:ascii="Arial" w:hAnsi="Arial" w:cs="Arial"/>
          <w:sz w:val="20"/>
          <w:szCs w:val="20"/>
          <w:lang w:val="en-GB"/>
        </w:rPr>
        <w:t xml:space="preserve">and by the end of 2021 the indicator </w:t>
      </w:r>
      <w:r w:rsidR="00F26B49">
        <w:rPr>
          <w:rFonts w:ascii="Arial" w:hAnsi="Arial" w:cs="Arial"/>
          <w:sz w:val="20"/>
          <w:szCs w:val="20"/>
          <w:lang w:val="en-GB"/>
        </w:rPr>
        <w:t>had reported an achievement that was</w:t>
      </w:r>
      <w:r w:rsidR="00F26B49" w:rsidRPr="00F37A2E">
        <w:rPr>
          <w:rFonts w:ascii="Arial" w:hAnsi="Arial" w:cs="Arial"/>
          <w:sz w:val="20"/>
          <w:szCs w:val="20"/>
          <w:lang w:val="en-GB"/>
        </w:rPr>
        <w:t xml:space="preserve"> </w:t>
      </w:r>
      <w:r w:rsidRPr="00F37A2E">
        <w:rPr>
          <w:rFonts w:ascii="Arial" w:hAnsi="Arial" w:cs="Arial"/>
          <w:sz w:val="20"/>
          <w:szCs w:val="20"/>
          <w:lang w:val="en-GB"/>
        </w:rPr>
        <w:t xml:space="preserve">half the 2023 target. Construction works at Stara Zagora and Iskar station complexes </w:t>
      </w:r>
      <w:r w:rsidR="00F26B49">
        <w:rPr>
          <w:rFonts w:ascii="Arial" w:hAnsi="Arial" w:cs="Arial"/>
          <w:sz w:val="20"/>
          <w:szCs w:val="20"/>
          <w:lang w:val="en-GB"/>
        </w:rPr>
        <w:t>were</w:t>
      </w:r>
      <w:r w:rsidR="00F26B49" w:rsidRPr="00F37A2E">
        <w:rPr>
          <w:rFonts w:ascii="Arial" w:hAnsi="Arial" w:cs="Arial"/>
          <w:sz w:val="20"/>
          <w:szCs w:val="20"/>
          <w:lang w:val="en-GB"/>
        </w:rPr>
        <w:t xml:space="preserve"> </w:t>
      </w:r>
      <w:r w:rsidRPr="00F37A2E">
        <w:rPr>
          <w:rFonts w:ascii="Arial" w:hAnsi="Arial" w:cs="Arial"/>
          <w:sz w:val="20"/>
          <w:szCs w:val="20"/>
          <w:lang w:val="en-GB"/>
        </w:rPr>
        <w:t>at a very advanced stage (completion in 2022 is realistic)</w:t>
      </w:r>
      <w:r w:rsidR="00F26B49">
        <w:rPr>
          <w:rFonts w:ascii="Arial" w:hAnsi="Arial" w:cs="Arial"/>
          <w:sz w:val="20"/>
          <w:szCs w:val="20"/>
          <w:lang w:val="en-GB"/>
        </w:rPr>
        <w:t>,</w:t>
      </w:r>
      <w:r w:rsidRPr="00F37A2E">
        <w:rPr>
          <w:rFonts w:ascii="Arial" w:hAnsi="Arial" w:cs="Arial"/>
          <w:sz w:val="20"/>
          <w:szCs w:val="20"/>
          <w:lang w:val="en-GB"/>
        </w:rPr>
        <w:t xml:space="preserve"> and a significant delay </w:t>
      </w:r>
      <w:r w:rsidR="00F26B49">
        <w:rPr>
          <w:rFonts w:ascii="Arial" w:hAnsi="Arial" w:cs="Arial"/>
          <w:sz w:val="20"/>
          <w:szCs w:val="20"/>
          <w:lang w:val="en-GB"/>
        </w:rPr>
        <w:t xml:space="preserve">was reported only by </w:t>
      </w:r>
      <w:r w:rsidRPr="00F37A2E">
        <w:rPr>
          <w:rFonts w:ascii="Arial" w:hAnsi="Arial" w:cs="Arial"/>
          <w:sz w:val="20"/>
          <w:szCs w:val="20"/>
          <w:lang w:val="en-GB"/>
        </w:rPr>
        <w:t xml:space="preserve">Nova Zagora station due to public dissatisfaction related to the </w:t>
      </w:r>
      <w:r w:rsidR="00A1621F" w:rsidRPr="00F37A2E">
        <w:rPr>
          <w:rFonts w:ascii="Arial" w:hAnsi="Arial" w:cs="Arial"/>
          <w:sz w:val="20"/>
          <w:szCs w:val="20"/>
          <w:lang w:val="en-GB"/>
        </w:rPr>
        <w:t xml:space="preserve">approved </w:t>
      </w:r>
      <w:r w:rsidR="00F26B49" w:rsidRPr="00F37A2E">
        <w:rPr>
          <w:rFonts w:ascii="Arial" w:hAnsi="Arial" w:cs="Arial"/>
          <w:sz w:val="20"/>
          <w:szCs w:val="20"/>
          <w:lang w:val="en-GB"/>
        </w:rPr>
        <w:t>projec</w:t>
      </w:r>
      <w:r w:rsidR="00F26B49">
        <w:rPr>
          <w:rFonts w:ascii="Arial" w:hAnsi="Arial" w:cs="Arial"/>
          <w:sz w:val="20"/>
          <w:szCs w:val="20"/>
          <w:lang w:val="en-GB"/>
        </w:rPr>
        <w:t xml:space="preserve">t </w:t>
      </w:r>
      <w:r w:rsidRPr="00F37A2E">
        <w:rPr>
          <w:rFonts w:ascii="Arial" w:hAnsi="Arial" w:cs="Arial"/>
          <w:sz w:val="20"/>
          <w:szCs w:val="20"/>
          <w:lang w:val="en-GB"/>
        </w:rPr>
        <w:t>parameters</w:t>
      </w:r>
      <w:r w:rsidR="00090E07" w:rsidRPr="00F37A2E">
        <w:rPr>
          <w:rFonts w:ascii="Arial" w:hAnsi="Arial" w:cs="Arial"/>
          <w:sz w:val="20"/>
          <w:szCs w:val="20"/>
          <w:lang w:val="en-GB"/>
        </w:rPr>
        <w:t xml:space="preserve">. </w:t>
      </w:r>
    </w:p>
    <w:p w14:paraId="56241D3D" w14:textId="7FEC906A" w:rsidR="001C43D7" w:rsidRPr="00F37A2E" w:rsidRDefault="001C43D7" w:rsidP="001C43D7">
      <w:pPr>
        <w:jc w:val="both"/>
        <w:rPr>
          <w:rFonts w:ascii="Arial" w:hAnsi="Arial" w:cs="Arial"/>
          <w:sz w:val="20"/>
          <w:szCs w:val="20"/>
          <w:lang w:val="en-GB"/>
        </w:rPr>
      </w:pPr>
      <w:r w:rsidRPr="00F37A2E">
        <w:rPr>
          <w:rFonts w:ascii="Arial" w:hAnsi="Arial" w:cs="Arial"/>
          <w:sz w:val="20"/>
          <w:szCs w:val="20"/>
          <w:lang w:val="en-GB"/>
        </w:rPr>
        <w:t xml:space="preserve">The </w:t>
      </w:r>
      <w:r w:rsidR="00E36F70">
        <w:rPr>
          <w:rFonts w:ascii="Arial" w:hAnsi="Arial" w:cs="Arial"/>
          <w:sz w:val="20"/>
          <w:szCs w:val="20"/>
          <w:lang w:val="en-GB"/>
        </w:rPr>
        <w:t>result</w:t>
      </w:r>
      <w:r w:rsidRPr="00F37A2E">
        <w:rPr>
          <w:rFonts w:ascii="Arial" w:hAnsi="Arial" w:cs="Arial"/>
          <w:sz w:val="20"/>
          <w:szCs w:val="20"/>
          <w:lang w:val="en-GB"/>
        </w:rPr>
        <w:t xml:space="preserve"> indicators related to the passenger and freight rail services show</w:t>
      </w:r>
      <w:r w:rsidR="00F26B49">
        <w:rPr>
          <w:rFonts w:ascii="Arial" w:hAnsi="Arial" w:cs="Arial"/>
          <w:sz w:val="20"/>
          <w:szCs w:val="20"/>
          <w:lang w:val="en-GB"/>
        </w:rPr>
        <w:t>ed</w:t>
      </w:r>
      <w:r w:rsidRPr="00F37A2E">
        <w:rPr>
          <w:rFonts w:ascii="Arial" w:hAnsi="Arial" w:cs="Arial"/>
          <w:sz w:val="20"/>
          <w:szCs w:val="20"/>
          <w:lang w:val="en-GB"/>
        </w:rPr>
        <w:t xml:space="preserve"> </w:t>
      </w:r>
      <w:r w:rsidR="00F26B49">
        <w:rPr>
          <w:rFonts w:ascii="Arial" w:hAnsi="Arial" w:cs="Arial"/>
          <w:sz w:val="20"/>
          <w:szCs w:val="20"/>
          <w:lang w:val="en-GB"/>
        </w:rPr>
        <w:t xml:space="preserve">a </w:t>
      </w:r>
      <w:r w:rsidRPr="00F37A2E">
        <w:rPr>
          <w:rFonts w:ascii="Arial" w:hAnsi="Arial" w:cs="Arial"/>
          <w:sz w:val="20"/>
          <w:szCs w:val="20"/>
          <w:lang w:val="en-GB"/>
        </w:rPr>
        <w:t xml:space="preserve">relatively good </w:t>
      </w:r>
      <w:r w:rsidR="00F26B49">
        <w:rPr>
          <w:rFonts w:ascii="Arial" w:hAnsi="Arial" w:cs="Arial"/>
          <w:sz w:val="20"/>
          <w:szCs w:val="20"/>
          <w:lang w:val="en-GB"/>
        </w:rPr>
        <w:t xml:space="preserve">level of </w:t>
      </w:r>
      <w:r w:rsidRPr="00F37A2E">
        <w:rPr>
          <w:rFonts w:ascii="Arial" w:hAnsi="Arial" w:cs="Arial"/>
          <w:sz w:val="20"/>
          <w:szCs w:val="20"/>
          <w:lang w:val="en-GB"/>
        </w:rPr>
        <w:t xml:space="preserve">performance </w:t>
      </w:r>
      <w:r w:rsidR="00F94DCF">
        <w:rPr>
          <w:rFonts w:ascii="Arial" w:hAnsi="Arial" w:cs="Arial"/>
          <w:sz w:val="20"/>
          <w:szCs w:val="20"/>
          <w:lang w:val="en-GB"/>
        </w:rPr>
        <w:t>as of</w:t>
      </w:r>
      <w:r w:rsidR="00F94DCF" w:rsidRPr="00F37A2E">
        <w:rPr>
          <w:rFonts w:ascii="Arial" w:hAnsi="Arial" w:cs="Arial"/>
          <w:sz w:val="20"/>
          <w:szCs w:val="20"/>
          <w:lang w:val="en-GB"/>
        </w:rPr>
        <w:t xml:space="preserve"> </w:t>
      </w:r>
      <w:r w:rsidRPr="00F37A2E">
        <w:rPr>
          <w:rFonts w:ascii="Arial" w:hAnsi="Arial" w:cs="Arial"/>
          <w:sz w:val="20"/>
          <w:szCs w:val="20"/>
          <w:lang w:val="en-GB"/>
        </w:rPr>
        <w:t>2021 against the targets</w:t>
      </w:r>
      <w:r w:rsidR="00F94DCF" w:rsidRPr="00F94DCF">
        <w:rPr>
          <w:rFonts w:ascii="Arial" w:hAnsi="Arial" w:cs="Arial"/>
          <w:sz w:val="20"/>
          <w:szCs w:val="20"/>
          <w:lang w:val="en-GB"/>
        </w:rPr>
        <w:t xml:space="preserve"> </w:t>
      </w:r>
      <w:r w:rsidR="00F94DCF" w:rsidRPr="00F37A2E">
        <w:rPr>
          <w:rFonts w:ascii="Arial" w:hAnsi="Arial" w:cs="Arial"/>
          <w:sz w:val="20"/>
          <w:szCs w:val="20"/>
          <w:lang w:val="en-GB"/>
        </w:rPr>
        <w:t>set</w:t>
      </w:r>
      <w:r w:rsidRPr="00F37A2E">
        <w:rPr>
          <w:rFonts w:ascii="Arial" w:hAnsi="Arial" w:cs="Arial"/>
          <w:sz w:val="20"/>
          <w:szCs w:val="20"/>
          <w:lang w:val="en-GB"/>
        </w:rPr>
        <w:t xml:space="preserve">. The effect of COVID 19 on passenger rail </w:t>
      </w:r>
      <w:r w:rsidR="00F94DCF">
        <w:rPr>
          <w:rFonts w:ascii="Arial" w:hAnsi="Arial" w:cs="Arial"/>
          <w:sz w:val="20"/>
          <w:szCs w:val="20"/>
          <w:lang w:val="en-GB"/>
        </w:rPr>
        <w:t>is to result in</w:t>
      </w:r>
      <w:r w:rsidRPr="00F37A2E">
        <w:rPr>
          <w:rFonts w:ascii="Arial" w:hAnsi="Arial" w:cs="Arial"/>
          <w:sz w:val="20"/>
          <w:szCs w:val="20"/>
          <w:lang w:val="en-GB"/>
        </w:rPr>
        <w:t xml:space="preserve"> a decline in rail performance of between 419 and 243 million passenger kilometres between 2020 and 2023. The 2023 target for the indicator is not expected to be reached </w:t>
      </w:r>
      <w:r w:rsidR="00F94DCF">
        <w:rPr>
          <w:rFonts w:ascii="Arial" w:hAnsi="Arial" w:cs="Arial"/>
          <w:sz w:val="20"/>
          <w:szCs w:val="20"/>
          <w:lang w:val="en-GB"/>
        </w:rPr>
        <w:t>under</w:t>
      </w:r>
      <w:r w:rsidR="00F94DCF" w:rsidRPr="00F37A2E">
        <w:rPr>
          <w:rFonts w:ascii="Arial" w:hAnsi="Arial" w:cs="Arial"/>
          <w:sz w:val="20"/>
          <w:szCs w:val="20"/>
          <w:lang w:val="en-GB"/>
        </w:rPr>
        <w:t xml:space="preserve"> </w:t>
      </w:r>
      <w:r w:rsidRPr="00F37A2E">
        <w:rPr>
          <w:rFonts w:ascii="Arial" w:hAnsi="Arial" w:cs="Arial"/>
          <w:sz w:val="20"/>
          <w:szCs w:val="20"/>
          <w:lang w:val="en-GB"/>
        </w:rPr>
        <w:t xml:space="preserve">both scenarios, with and without COVID 19. In terms of rail freight, the assessment shows that COVID 19 has led to an increase in performance of between 444 and 252 million tonne-km. The 2023 target will be reached and significantly exceeded under both scenarios. The dynamics of passenger and freight rail transport depend significantly on the economic cycle as well as on the comparative advantages of rail transport compared to other </w:t>
      </w:r>
      <w:r w:rsidR="00D35021" w:rsidRPr="00F37A2E">
        <w:rPr>
          <w:rFonts w:ascii="Arial" w:hAnsi="Arial" w:cs="Arial"/>
          <w:sz w:val="20"/>
          <w:szCs w:val="20"/>
          <w:lang w:val="en-GB"/>
        </w:rPr>
        <w:t xml:space="preserve">modes </w:t>
      </w:r>
      <w:r w:rsidR="00D35021">
        <w:rPr>
          <w:rFonts w:ascii="Arial" w:hAnsi="Arial" w:cs="Arial"/>
          <w:sz w:val="20"/>
          <w:szCs w:val="20"/>
          <w:lang w:val="en-GB"/>
        </w:rPr>
        <w:t xml:space="preserve">of </w:t>
      </w:r>
      <w:r w:rsidRPr="00F37A2E">
        <w:rPr>
          <w:rFonts w:ascii="Arial" w:hAnsi="Arial" w:cs="Arial"/>
          <w:sz w:val="20"/>
          <w:szCs w:val="20"/>
          <w:lang w:val="en-GB"/>
        </w:rPr>
        <w:t xml:space="preserve">transport. It should also be noted that the target values for these two indicators have been recalculated during the course of implementation, taking into account the actual opportunities for progress within the programme. The reported maximum permissible speed achieved </w:t>
      </w:r>
      <w:r w:rsidR="00F94DCF">
        <w:rPr>
          <w:rFonts w:ascii="Arial" w:hAnsi="Arial" w:cs="Arial"/>
          <w:sz w:val="20"/>
          <w:szCs w:val="20"/>
          <w:lang w:val="en-GB"/>
        </w:rPr>
        <w:t>was</w:t>
      </w:r>
      <w:r w:rsidR="00F94DCF" w:rsidRPr="00F37A2E">
        <w:rPr>
          <w:rFonts w:ascii="Arial" w:hAnsi="Arial" w:cs="Arial"/>
          <w:sz w:val="20"/>
          <w:szCs w:val="20"/>
          <w:lang w:val="en-GB"/>
        </w:rPr>
        <w:t xml:space="preserve"> </w:t>
      </w:r>
      <w:r w:rsidRPr="00F37A2E">
        <w:rPr>
          <w:rFonts w:ascii="Arial" w:hAnsi="Arial" w:cs="Arial"/>
          <w:sz w:val="20"/>
          <w:szCs w:val="20"/>
          <w:lang w:val="en-GB"/>
        </w:rPr>
        <w:t xml:space="preserve">almost 63% of the target. </w:t>
      </w:r>
    </w:p>
    <w:p w14:paraId="42829FA7" w14:textId="43341967" w:rsidR="001C43D7" w:rsidRPr="00F37A2E" w:rsidRDefault="001C43D7" w:rsidP="001C43D7">
      <w:pPr>
        <w:jc w:val="both"/>
        <w:rPr>
          <w:rFonts w:ascii="Arial" w:hAnsi="Arial" w:cs="Arial"/>
          <w:sz w:val="20"/>
          <w:szCs w:val="20"/>
          <w:lang w:val="en-GB"/>
        </w:rPr>
      </w:pPr>
      <w:r w:rsidRPr="00F37A2E">
        <w:rPr>
          <w:rFonts w:ascii="Arial" w:hAnsi="Arial" w:cs="Arial"/>
          <w:sz w:val="20"/>
          <w:szCs w:val="20"/>
          <w:lang w:val="en-GB"/>
        </w:rPr>
        <w:t xml:space="preserve">Accidents and conflict points at railway crossings at the end of 2021 </w:t>
      </w:r>
      <w:r w:rsidR="00D35021">
        <w:rPr>
          <w:rFonts w:ascii="Arial" w:hAnsi="Arial" w:cs="Arial"/>
          <w:sz w:val="20"/>
          <w:szCs w:val="20"/>
          <w:lang w:val="en-GB"/>
        </w:rPr>
        <w:t>were</w:t>
      </w:r>
      <w:r w:rsidR="00D35021" w:rsidRPr="00F37A2E">
        <w:rPr>
          <w:rFonts w:ascii="Arial" w:hAnsi="Arial" w:cs="Arial"/>
          <w:sz w:val="20"/>
          <w:szCs w:val="20"/>
          <w:lang w:val="en-GB"/>
        </w:rPr>
        <w:t xml:space="preserve"> </w:t>
      </w:r>
      <w:r w:rsidRPr="00F37A2E">
        <w:rPr>
          <w:rFonts w:ascii="Arial" w:hAnsi="Arial" w:cs="Arial"/>
          <w:sz w:val="20"/>
          <w:szCs w:val="20"/>
          <w:lang w:val="en-GB"/>
        </w:rPr>
        <w:t xml:space="preserve">lower or </w:t>
      </w:r>
      <w:r w:rsidR="00D35021">
        <w:rPr>
          <w:rFonts w:ascii="Arial" w:hAnsi="Arial" w:cs="Arial"/>
          <w:sz w:val="20"/>
          <w:szCs w:val="20"/>
          <w:lang w:val="en-GB"/>
        </w:rPr>
        <w:t xml:space="preserve">remained </w:t>
      </w:r>
      <w:r w:rsidRPr="00F37A2E">
        <w:rPr>
          <w:rFonts w:ascii="Arial" w:hAnsi="Arial" w:cs="Arial"/>
          <w:sz w:val="20"/>
          <w:szCs w:val="20"/>
          <w:lang w:val="en-GB"/>
        </w:rPr>
        <w:t xml:space="preserve">unchanged </w:t>
      </w:r>
      <w:r w:rsidR="00D35021">
        <w:rPr>
          <w:rFonts w:ascii="Arial" w:hAnsi="Arial" w:cs="Arial"/>
          <w:sz w:val="20"/>
          <w:szCs w:val="20"/>
          <w:lang w:val="en-GB"/>
        </w:rPr>
        <w:t>vis-à-vis the</w:t>
      </w:r>
      <w:r w:rsidR="00D35021" w:rsidRPr="00F37A2E">
        <w:rPr>
          <w:rFonts w:ascii="Arial" w:hAnsi="Arial" w:cs="Arial"/>
          <w:sz w:val="20"/>
          <w:szCs w:val="20"/>
          <w:lang w:val="en-GB"/>
        </w:rPr>
        <w:t xml:space="preserve"> </w:t>
      </w:r>
      <w:r w:rsidRPr="00F37A2E">
        <w:rPr>
          <w:rFonts w:ascii="Arial" w:hAnsi="Arial" w:cs="Arial"/>
          <w:sz w:val="20"/>
          <w:szCs w:val="20"/>
          <w:lang w:val="en-GB"/>
        </w:rPr>
        <w:t xml:space="preserve">baseline values. It can be assumed that the performance of these indicators will improve towards 2023 as the implementation of the main projects related to the construction and upgrading of the rail network progresses. </w:t>
      </w:r>
    </w:p>
    <w:p w14:paraId="28339220" w14:textId="1C7B95D4" w:rsidR="001C43D7" w:rsidRPr="00F37A2E" w:rsidRDefault="001C43D7" w:rsidP="001C43D7">
      <w:pPr>
        <w:jc w:val="both"/>
        <w:rPr>
          <w:rFonts w:ascii="Arial" w:hAnsi="Arial" w:cs="Arial"/>
          <w:sz w:val="20"/>
          <w:szCs w:val="20"/>
          <w:lang w:val="en-GB"/>
        </w:rPr>
      </w:pPr>
      <w:r w:rsidRPr="00F37A2E">
        <w:rPr>
          <w:rFonts w:ascii="Arial" w:hAnsi="Arial" w:cs="Arial"/>
          <w:sz w:val="20"/>
          <w:szCs w:val="20"/>
          <w:lang w:val="en-GB"/>
        </w:rPr>
        <w:t xml:space="preserve">The </w:t>
      </w:r>
      <w:r w:rsidR="00D35021">
        <w:rPr>
          <w:rFonts w:ascii="Arial" w:hAnsi="Arial" w:cs="Arial"/>
          <w:sz w:val="20"/>
          <w:szCs w:val="20"/>
          <w:lang w:val="en-GB"/>
        </w:rPr>
        <w:t xml:space="preserve">system of </w:t>
      </w:r>
      <w:r w:rsidRPr="00F37A2E">
        <w:rPr>
          <w:rFonts w:ascii="Arial" w:hAnsi="Arial" w:cs="Arial"/>
          <w:sz w:val="20"/>
          <w:szCs w:val="20"/>
          <w:lang w:val="en-GB"/>
        </w:rPr>
        <w:t xml:space="preserve">OPTTI </w:t>
      </w:r>
      <w:r w:rsidR="00D53CAD">
        <w:rPr>
          <w:rFonts w:ascii="Arial" w:hAnsi="Arial" w:cs="Arial"/>
          <w:sz w:val="20"/>
          <w:szCs w:val="20"/>
          <w:lang w:val="en-GB"/>
        </w:rPr>
        <w:t>output</w:t>
      </w:r>
      <w:r w:rsidRPr="00F37A2E">
        <w:rPr>
          <w:rFonts w:ascii="Arial" w:hAnsi="Arial" w:cs="Arial"/>
          <w:sz w:val="20"/>
          <w:szCs w:val="20"/>
          <w:lang w:val="en-GB"/>
        </w:rPr>
        <w:t xml:space="preserve"> and result indicator</w:t>
      </w:r>
      <w:r w:rsidR="00D35021">
        <w:rPr>
          <w:rFonts w:ascii="Arial" w:hAnsi="Arial" w:cs="Arial"/>
          <w:sz w:val="20"/>
          <w:szCs w:val="20"/>
          <w:lang w:val="en-GB"/>
        </w:rPr>
        <w:t>s</w:t>
      </w:r>
      <w:r w:rsidRPr="00F37A2E">
        <w:rPr>
          <w:rFonts w:ascii="Arial" w:hAnsi="Arial" w:cs="Arial"/>
          <w:sz w:val="20"/>
          <w:szCs w:val="20"/>
          <w:lang w:val="en-GB"/>
        </w:rPr>
        <w:t xml:space="preserve"> does not provide information on the performance of the projects for the modernisation and construction of traction substations, which contribute to improving the quality and safety of the rail network.</w:t>
      </w:r>
    </w:p>
    <w:p w14:paraId="6C93032B" w14:textId="0DDB19A1" w:rsidR="00191530" w:rsidRPr="00F37A2E" w:rsidRDefault="001C43D7" w:rsidP="001C43D7">
      <w:pPr>
        <w:jc w:val="both"/>
        <w:rPr>
          <w:rFonts w:ascii="Arial" w:hAnsi="Arial" w:cs="Arial"/>
          <w:sz w:val="20"/>
          <w:szCs w:val="20"/>
          <w:lang w:val="en-GB"/>
        </w:rPr>
      </w:pPr>
      <w:r w:rsidRPr="00F37A2E">
        <w:rPr>
          <w:rFonts w:ascii="Arial" w:hAnsi="Arial" w:cs="Arial"/>
          <w:sz w:val="20"/>
          <w:szCs w:val="20"/>
          <w:lang w:val="en-GB"/>
        </w:rPr>
        <w:t xml:space="preserve">The </w:t>
      </w:r>
      <w:r w:rsidR="00D53CAD">
        <w:rPr>
          <w:rFonts w:ascii="Arial" w:hAnsi="Arial" w:cs="Arial"/>
          <w:sz w:val="20"/>
          <w:szCs w:val="20"/>
          <w:lang w:val="en-GB"/>
        </w:rPr>
        <w:t>output</w:t>
      </w:r>
      <w:r w:rsidRPr="00F37A2E">
        <w:rPr>
          <w:rFonts w:ascii="Arial" w:hAnsi="Arial" w:cs="Arial"/>
          <w:sz w:val="20"/>
          <w:szCs w:val="20"/>
          <w:lang w:val="en-GB"/>
        </w:rPr>
        <w:t xml:space="preserve"> indicator for the TEN-T</w:t>
      </w:r>
      <w:r w:rsidRPr="00F37A2E">
        <w:rPr>
          <w:rFonts w:ascii="Arial" w:hAnsi="Arial" w:cs="Arial"/>
          <w:b/>
          <w:bCs/>
          <w:sz w:val="20"/>
          <w:szCs w:val="20"/>
          <w:lang w:val="en-GB"/>
        </w:rPr>
        <w:t xml:space="preserve"> motorway</w:t>
      </w:r>
      <w:r w:rsidRPr="00F37A2E">
        <w:rPr>
          <w:rFonts w:ascii="Arial" w:hAnsi="Arial" w:cs="Arial"/>
          <w:sz w:val="20"/>
          <w:szCs w:val="20"/>
          <w:lang w:val="en-GB"/>
        </w:rPr>
        <w:t xml:space="preserve"> (PA2) </w:t>
      </w:r>
      <w:r w:rsidR="00D648E7">
        <w:rPr>
          <w:rFonts w:ascii="Arial" w:hAnsi="Arial" w:cs="Arial"/>
          <w:sz w:val="20"/>
          <w:szCs w:val="20"/>
          <w:lang w:val="en-GB"/>
        </w:rPr>
        <w:t>was</w:t>
      </w:r>
      <w:r w:rsidR="00D648E7" w:rsidRPr="00F37A2E">
        <w:rPr>
          <w:rFonts w:ascii="Arial" w:hAnsi="Arial" w:cs="Arial"/>
          <w:sz w:val="20"/>
          <w:szCs w:val="20"/>
          <w:lang w:val="en-GB"/>
        </w:rPr>
        <w:t xml:space="preserve"> </w:t>
      </w:r>
      <w:r w:rsidRPr="00F37A2E">
        <w:rPr>
          <w:rFonts w:ascii="Arial" w:hAnsi="Arial" w:cs="Arial"/>
          <w:sz w:val="20"/>
          <w:szCs w:val="20"/>
          <w:lang w:val="en-GB"/>
        </w:rPr>
        <w:t xml:space="preserve">almost 45% of the target value </w:t>
      </w:r>
      <w:r w:rsidR="00D648E7" w:rsidRPr="00F37A2E">
        <w:rPr>
          <w:rFonts w:ascii="Arial" w:hAnsi="Arial" w:cs="Arial"/>
          <w:sz w:val="20"/>
          <w:szCs w:val="20"/>
          <w:lang w:val="en-GB"/>
        </w:rPr>
        <w:t xml:space="preserve">set </w:t>
      </w:r>
      <w:r w:rsidRPr="00F37A2E">
        <w:rPr>
          <w:rFonts w:ascii="Arial" w:hAnsi="Arial" w:cs="Arial"/>
          <w:sz w:val="20"/>
          <w:szCs w:val="20"/>
          <w:lang w:val="en-GB"/>
        </w:rPr>
        <w:t xml:space="preserve">by the end of 2021 and the value of the result indicator "Saturation of the road infrastructure along the Struma Motorway" (53%) </w:t>
      </w:r>
      <w:r w:rsidR="0025129D">
        <w:rPr>
          <w:rFonts w:ascii="Arial" w:hAnsi="Arial" w:cs="Arial"/>
          <w:sz w:val="20"/>
          <w:szCs w:val="20"/>
          <w:lang w:val="en-GB"/>
        </w:rPr>
        <w:t>was</w:t>
      </w:r>
      <w:r w:rsidR="0025129D" w:rsidRPr="00F37A2E">
        <w:rPr>
          <w:rFonts w:ascii="Arial" w:hAnsi="Arial" w:cs="Arial"/>
          <w:sz w:val="20"/>
          <w:szCs w:val="20"/>
          <w:lang w:val="en-GB"/>
        </w:rPr>
        <w:t xml:space="preserve"> </w:t>
      </w:r>
      <w:r w:rsidRPr="00F37A2E">
        <w:rPr>
          <w:rFonts w:ascii="Arial" w:hAnsi="Arial" w:cs="Arial"/>
          <w:sz w:val="20"/>
          <w:szCs w:val="20"/>
          <w:lang w:val="en-GB"/>
        </w:rPr>
        <w:t>very close to the target value of 50%. Overall, projects contributing to these indicators are expected to be completed by the end of 2023. The implementation of the Europe Motorway project remained risky as the project was added to the programme in 2021 and its implementation has not yet started</w:t>
      </w:r>
      <w:r w:rsidR="002E555C" w:rsidRPr="00F37A2E">
        <w:rPr>
          <w:rFonts w:ascii="Arial" w:hAnsi="Arial" w:cs="Arial"/>
          <w:sz w:val="20"/>
          <w:szCs w:val="20"/>
          <w:lang w:val="en-GB"/>
        </w:rPr>
        <w:t xml:space="preserve">. </w:t>
      </w:r>
      <w:r w:rsidR="007F0A9D" w:rsidRPr="00F37A2E">
        <w:rPr>
          <w:rFonts w:ascii="Arial" w:hAnsi="Arial" w:cs="Arial"/>
          <w:sz w:val="20"/>
          <w:szCs w:val="20"/>
          <w:lang w:val="en-GB"/>
        </w:rPr>
        <w:t xml:space="preserve"> </w:t>
      </w:r>
    </w:p>
    <w:p w14:paraId="5C3C6E7E" w14:textId="6A46A156" w:rsidR="001C43D7" w:rsidRPr="00F37A2E" w:rsidRDefault="001C43D7" w:rsidP="001C43D7">
      <w:pPr>
        <w:jc w:val="both"/>
        <w:rPr>
          <w:rFonts w:ascii="Arial" w:hAnsi="Arial" w:cs="Arial"/>
          <w:sz w:val="20"/>
          <w:szCs w:val="20"/>
          <w:lang w:val="en-GB"/>
        </w:rPr>
      </w:pPr>
      <w:r w:rsidRPr="00F37A2E">
        <w:rPr>
          <w:rFonts w:ascii="Arial" w:hAnsi="Arial" w:cs="Arial"/>
          <w:sz w:val="20"/>
          <w:szCs w:val="20"/>
          <w:lang w:val="en-GB"/>
        </w:rPr>
        <w:t xml:space="preserve">In the area of </w:t>
      </w:r>
      <w:r w:rsidRPr="00F37A2E">
        <w:rPr>
          <w:rFonts w:ascii="Arial" w:hAnsi="Arial" w:cs="Arial"/>
          <w:b/>
          <w:bCs/>
          <w:sz w:val="20"/>
          <w:szCs w:val="20"/>
          <w:lang w:val="en-GB"/>
        </w:rPr>
        <w:t>urban transport</w:t>
      </w:r>
      <w:r w:rsidRPr="00F37A2E">
        <w:rPr>
          <w:rFonts w:ascii="Arial" w:hAnsi="Arial" w:cs="Arial"/>
          <w:sz w:val="20"/>
          <w:szCs w:val="20"/>
          <w:lang w:val="en-GB"/>
        </w:rPr>
        <w:t xml:space="preserve"> (PA3 and partly PA4) due to the completion of projects aimed at extension of the metro in Sofia city, the </w:t>
      </w:r>
      <w:r w:rsidR="00D53CAD">
        <w:rPr>
          <w:rFonts w:ascii="Arial" w:hAnsi="Arial" w:cs="Arial"/>
          <w:sz w:val="20"/>
          <w:szCs w:val="20"/>
          <w:lang w:val="en-GB"/>
        </w:rPr>
        <w:t>output</w:t>
      </w:r>
      <w:r w:rsidRPr="00F37A2E">
        <w:rPr>
          <w:rFonts w:ascii="Arial" w:hAnsi="Arial" w:cs="Arial"/>
          <w:sz w:val="20"/>
          <w:szCs w:val="20"/>
          <w:lang w:val="en-GB"/>
        </w:rPr>
        <w:t xml:space="preserve"> indicator targets </w:t>
      </w:r>
      <w:r w:rsidR="0025129D">
        <w:rPr>
          <w:rFonts w:ascii="Arial" w:hAnsi="Arial" w:cs="Arial"/>
          <w:sz w:val="20"/>
          <w:szCs w:val="20"/>
          <w:lang w:val="en-GB"/>
        </w:rPr>
        <w:t>were</w:t>
      </w:r>
      <w:r w:rsidRPr="00F37A2E">
        <w:rPr>
          <w:rFonts w:ascii="Arial" w:hAnsi="Arial" w:cs="Arial"/>
          <w:sz w:val="20"/>
          <w:szCs w:val="20"/>
          <w:lang w:val="en-GB"/>
        </w:rPr>
        <w:t xml:space="preserve"> met and/or slightly exceeded. The target value (2 pcs) of the indicator for metro stations equipped with platform </w:t>
      </w:r>
      <w:r w:rsidR="003527B9">
        <w:rPr>
          <w:rFonts w:ascii="Arial" w:hAnsi="Arial" w:cs="Arial"/>
          <w:sz w:val="20"/>
          <w:szCs w:val="20"/>
          <w:lang w:val="en-GB"/>
        </w:rPr>
        <w:t>screen</w:t>
      </w:r>
      <w:r w:rsidRPr="00F37A2E">
        <w:rPr>
          <w:rFonts w:ascii="Arial" w:hAnsi="Arial" w:cs="Arial"/>
          <w:sz w:val="20"/>
          <w:szCs w:val="20"/>
          <w:lang w:val="en-GB"/>
        </w:rPr>
        <w:t xml:space="preserve"> doors will be significantly exceeded. By the end of 2021, 7 metro stations </w:t>
      </w:r>
      <w:r w:rsidR="0025129D">
        <w:rPr>
          <w:rFonts w:ascii="Arial" w:hAnsi="Arial" w:cs="Arial"/>
          <w:sz w:val="20"/>
          <w:szCs w:val="20"/>
          <w:lang w:val="en-GB"/>
        </w:rPr>
        <w:t>were</w:t>
      </w:r>
      <w:r w:rsidR="0025129D" w:rsidRPr="00F37A2E">
        <w:rPr>
          <w:rFonts w:ascii="Arial" w:hAnsi="Arial" w:cs="Arial"/>
          <w:sz w:val="20"/>
          <w:szCs w:val="20"/>
          <w:lang w:val="en-GB"/>
        </w:rPr>
        <w:t xml:space="preserve"> </w:t>
      </w:r>
      <w:r w:rsidRPr="00F37A2E">
        <w:rPr>
          <w:rFonts w:ascii="Arial" w:hAnsi="Arial" w:cs="Arial"/>
          <w:sz w:val="20"/>
          <w:szCs w:val="20"/>
          <w:lang w:val="en-GB"/>
        </w:rPr>
        <w:t>equipped with platform gates and by 2023 the number is expected to increase to 12</w:t>
      </w:r>
      <w:r w:rsidR="000F167B" w:rsidRPr="00F37A2E">
        <w:rPr>
          <w:rStyle w:val="FootnoteReference"/>
          <w:rFonts w:ascii="Arial" w:hAnsi="Arial" w:cs="Arial"/>
          <w:sz w:val="20"/>
          <w:szCs w:val="20"/>
          <w:lang w:val="en-GB"/>
        </w:rPr>
        <w:footnoteReference w:id="13"/>
      </w:r>
      <w:r w:rsidR="000F167B" w:rsidRPr="00F37A2E">
        <w:rPr>
          <w:rFonts w:ascii="Arial" w:hAnsi="Arial" w:cs="Arial"/>
          <w:sz w:val="20"/>
          <w:szCs w:val="20"/>
          <w:lang w:val="en-GB"/>
        </w:rPr>
        <w:t xml:space="preserve">. </w:t>
      </w:r>
      <w:r w:rsidRPr="00F37A2E">
        <w:rPr>
          <w:rFonts w:ascii="Arial" w:hAnsi="Arial" w:cs="Arial"/>
          <w:sz w:val="20"/>
          <w:szCs w:val="20"/>
          <w:lang w:val="en-GB"/>
        </w:rPr>
        <w:t xml:space="preserve">The reported value of the </w:t>
      </w:r>
      <w:r w:rsidR="003527B9">
        <w:rPr>
          <w:rFonts w:ascii="Arial" w:hAnsi="Arial" w:cs="Arial"/>
          <w:sz w:val="20"/>
          <w:szCs w:val="20"/>
          <w:lang w:val="en-GB"/>
        </w:rPr>
        <w:t>result</w:t>
      </w:r>
      <w:r w:rsidRPr="00F37A2E">
        <w:rPr>
          <w:rFonts w:ascii="Arial" w:hAnsi="Arial" w:cs="Arial"/>
          <w:sz w:val="20"/>
          <w:szCs w:val="20"/>
          <w:lang w:val="en-GB"/>
        </w:rPr>
        <w:t xml:space="preserve"> indicator "Metro trips" under PA3 </w:t>
      </w:r>
      <w:r w:rsidR="0025129D">
        <w:rPr>
          <w:rFonts w:ascii="Arial" w:hAnsi="Arial" w:cs="Arial"/>
          <w:sz w:val="20"/>
          <w:szCs w:val="20"/>
          <w:lang w:val="en-GB"/>
        </w:rPr>
        <w:t>was</w:t>
      </w:r>
      <w:r w:rsidRPr="00F37A2E">
        <w:rPr>
          <w:rFonts w:ascii="Arial" w:hAnsi="Arial" w:cs="Arial"/>
          <w:sz w:val="20"/>
          <w:szCs w:val="20"/>
          <w:lang w:val="en-GB"/>
        </w:rPr>
        <w:t xml:space="preserve"> lower than both the baseline and the target at the end of 2021, despite the commissioning of Line 3 and the addition of another station on Metro Line 2. This </w:t>
      </w:r>
      <w:r w:rsidR="0025129D">
        <w:rPr>
          <w:rFonts w:ascii="Arial" w:hAnsi="Arial" w:cs="Arial"/>
          <w:sz w:val="20"/>
          <w:szCs w:val="20"/>
          <w:lang w:val="en-GB"/>
        </w:rPr>
        <w:t>was</w:t>
      </w:r>
      <w:r w:rsidR="0025129D" w:rsidRPr="00F37A2E">
        <w:rPr>
          <w:rFonts w:ascii="Arial" w:hAnsi="Arial" w:cs="Arial"/>
          <w:sz w:val="20"/>
          <w:szCs w:val="20"/>
          <w:lang w:val="en-GB"/>
        </w:rPr>
        <w:t xml:space="preserve"> </w:t>
      </w:r>
      <w:r w:rsidRPr="00F37A2E">
        <w:rPr>
          <w:rFonts w:ascii="Arial" w:hAnsi="Arial" w:cs="Arial"/>
          <w:sz w:val="20"/>
          <w:szCs w:val="20"/>
          <w:lang w:val="en-GB"/>
        </w:rPr>
        <w:t>due to travel restrictions and a shift to remote working and studying associated with the measures taken to limit the spread of COVID 19</w:t>
      </w:r>
      <w:r w:rsidR="00D136DD">
        <w:rPr>
          <w:rStyle w:val="FootnoteReference"/>
          <w:rFonts w:ascii="Arial" w:hAnsi="Arial" w:cs="Arial"/>
          <w:sz w:val="20"/>
          <w:szCs w:val="20"/>
          <w:lang w:val="en-GB"/>
        </w:rPr>
        <w:footnoteReference w:id="14"/>
      </w:r>
      <w:r w:rsidRPr="00F37A2E">
        <w:rPr>
          <w:rFonts w:ascii="Arial" w:hAnsi="Arial" w:cs="Arial"/>
          <w:sz w:val="20"/>
          <w:szCs w:val="20"/>
          <w:lang w:val="en-GB"/>
        </w:rPr>
        <w:t xml:space="preserve">. The above led to a sharp fall in </w:t>
      </w:r>
      <w:r w:rsidR="0025129D">
        <w:rPr>
          <w:rFonts w:ascii="Arial" w:hAnsi="Arial" w:cs="Arial"/>
          <w:sz w:val="20"/>
          <w:szCs w:val="20"/>
          <w:lang w:val="en-GB"/>
        </w:rPr>
        <w:t xml:space="preserve">the </w:t>
      </w:r>
      <w:r w:rsidRPr="00F37A2E">
        <w:rPr>
          <w:rFonts w:ascii="Arial" w:hAnsi="Arial" w:cs="Arial"/>
          <w:sz w:val="20"/>
          <w:szCs w:val="20"/>
          <w:lang w:val="en-GB"/>
        </w:rPr>
        <w:t xml:space="preserve">demand for public transport services. The effect of COVID 19 on this indicator </w:t>
      </w:r>
      <w:r w:rsidR="00F156F6">
        <w:rPr>
          <w:rFonts w:ascii="Arial" w:hAnsi="Arial" w:cs="Arial"/>
          <w:sz w:val="20"/>
          <w:szCs w:val="20"/>
          <w:lang w:val="en-GB"/>
        </w:rPr>
        <w:t>was</w:t>
      </w:r>
      <w:r w:rsidRPr="00F37A2E">
        <w:rPr>
          <w:rFonts w:ascii="Arial" w:hAnsi="Arial" w:cs="Arial"/>
          <w:sz w:val="20"/>
          <w:szCs w:val="20"/>
          <w:lang w:val="en-GB"/>
        </w:rPr>
        <w:t xml:space="preserve"> estimated at a decline in metro trips of between 41.2 million trips per year in 2020 and 22.7 million trips per year in 2023 relative to the non-COVID 19 option. The projected values for the indicator by 2023 show that it will reach 75% of the target in the scenario without COVID 19 and only 10% in the scenario with COVID 19.</w:t>
      </w:r>
    </w:p>
    <w:p w14:paraId="7335BD26" w14:textId="1E5E6F9E" w:rsidR="00590410" w:rsidRPr="00F37A2E" w:rsidRDefault="001C43D7" w:rsidP="001C43D7">
      <w:pPr>
        <w:jc w:val="both"/>
        <w:rPr>
          <w:rFonts w:ascii="Arial" w:hAnsi="Arial" w:cs="Arial"/>
          <w:sz w:val="20"/>
          <w:szCs w:val="20"/>
          <w:lang w:val="en-GB"/>
        </w:rPr>
      </w:pPr>
      <w:r w:rsidRPr="00F37A2E">
        <w:rPr>
          <w:rFonts w:ascii="Arial" w:hAnsi="Arial" w:cs="Arial"/>
          <w:sz w:val="20"/>
          <w:szCs w:val="20"/>
          <w:lang w:val="en-GB"/>
        </w:rPr>
        <w:t xml:space="preserve">In the area of </w:t>
      </w:r>
      <w:r w:rsidRPr="00F37A2E">
        <w:rPr>
          <w:rFonts w:ascii="Arial" w:hAnsi="Arial" w:cs="Arial"/>
          <w:b/>
          <w:bCs/>
          <w:sz w:val="20"/>
          <w:szCs w:val="20"/>
          <w:lang w:val="en-GB"/>
        </w:rPr>
        <w:t>water transport</w:t>
      </w:r>
      <w:r w:rsidRPr="00F37A2E">
        <w:rPr>
          <w:rFonts w:ascii="Arial" w:hAnsi="Arial" w:cs="Arial"/>
          <w:sz w:val="20"/>
          <w:szCs w:val="20"/>
          <w:lang w:val="en-GB"/>
        </w:rPr>
        <w:t xml:space="preserve"> (PA4), the performance indicator targets ha</w:t>
      </w:r>
      <w:r w:rsidR="00F156F6">
        <w:rPr>
          <w:rFonts w:ascii="Arial" w:hAnsi="Arial" w:cs="Arial"/>
          <w:sz w:val="20"/>
          <w:szCs w:val="20"/>
          <w:lang w:val="en-GB"/>
        </w:rPr>
        <w:t>d</w:t>
      </w:r>
      <w:r w:rsidRPr="00F37A2E">
        <w:rPr>
          <w:rFonts w:ascii="Arial" w:hAnsi="Arial" w:cs="Arial"/>
          <w:sz w:val="20"/>
          <w:szCs w:val="20"/>
          <w:lang w:val="en-GB"/>
        </w:rPr>
        <w:t xml:space="preserve"> been met or exceeded by the end of 2021. The reported value of the </w:t>
      </w:r>
      <w:r w:rsidR="003527B9">
        <w:rPr>
          <w:rFonts w:ascii="Arial" w:hAnsi="Arial" w:cs="Arial"/>
          <w:sz w:val="20"/>
          <w:szCs w:val="20"/>
          <w:lang w:val="en-GB"/>
        </w:rPr>
        <w:t>result</w:t>
      </w:r>
      <w:r w:rsidRPr="00F37A2E">
        <w:rPr>
          <w:rFonts w:ascii="Arial" w:hAnsi="Arial" w:cs="Arial"/>
          <w:sz w:val="20"/>
          <w:szCs w:val="20"/>
          <w:lang w:val="en-GB"/>
        </w:rPr>
        <w:t xml:space="preserve"> indicator "</w:t>
      </w:r>
      <w:r w:rsidR="003527B9" w:rsidRPr="003527B9">
        <w:rPr>
          <w:rFonts w:ascii="Arial" w:hAnsi="Arial" w:cs="Arial"/>
          <w:sz w:val="20"/>
          <w:szCs w:val="20"/>
          <w:lang w:val="en-GB"/>
        </w:rPr>
        <w:t>Average multiannual number of days with bottlenecks at water levels above LNWL</w:t>
      </w:r>
      <w:r w:rsidR="00D136DD">
        <w:rPr>
          <w:rStyle w:val="FootnoteReference"/>
          <w:rFonts w:ascii="Arial" w:hAnsi="Arial" w:cs="Arial"/>
          <w:sz w:val="20"/>
          <w:szCs w:val="20"/>
          <w:lang w:val="en-GB"/>
        </w:rPr>
        <w:footnoteReference w:id="15"/>
      </w:r>
      <w:r w:rsidRPr="00F37A2E">
        <w:rPr>
          <w:rFonts w:ascii="Arial" w:hAnsi="Arial" w:cs="Arial"/>
          <w:sz w:val="20"/>
          <w:szCs w:val="20"/>
          <w:lang w:val="en-GB"/>
        </w:rPr>
        <w:t xml:space="preserve">" </w:t>
      </w:r>
      <w:r w:rsidR="00F156F6">
        <w:rPr>
          <w:rFonts w:ascii="Arial" w:hAnsi="Arial" w:cs="Arial"/>
          <w:sz w:val="20"/>
          <w:szCs w:val="20"/>
          <w:lang w:val="en-GB"/>
        </w:rPr>
        <w:t>stood at</w:t>
      </w:r>
      <w:r w:rsidR="00F156F6" w:rsidRPr="00F37A2E">
        <w:rPr>
          <w:rFonts w:ascii="Arial" w:hAnsi="Arial" w:cs="Arial"/>
          <w:sz w:val="20"/>
          <w:szCs w:val="20"/>
          <w:lang w:val="en-GB"/>
        </w:rPr>
        <w:t xml:space="preserve"> </w:t>
      </w:r>
      <w:r w:rsidRPr="00F37A2E">
        <w:rPr>
          <w:rFonts w:ascii="Arial" w:hAnsi="Arial" w:cs="Arial"/>
          <w:sz w:val="20"/>
          <w:szCs w:val="20"/>
          <w:lang w:val="en-GB"/>
        </w:rPr>
        <w:t xml:space="preserve">24.7% at the end of 2021 against </w:t>
      </w:r>
      <w:r w:rsidR="00F156F6">
        <w:rPr>
          <w:rFonts w:ascii="Arial" w:hAnsi="Arial" w:cs="Arial"/>
          <w:sz w:val="20"/>
          <w:szCs w:val="20"/>
          <w:lang w:val="en-GB"/>
        </w:rPr>
        <w:t>the</w:t>
      </w:r>
      <w:r w:rsidRPr="00F37A2E">
        <w:rPr>
          <w:rFonts w:ascii="Arial" w:hAnsi="Arial" w:cs="Arial"/>
          <w:sz w:val="20"/>
          <w:szCs w:val="20"/>
          <w:lang w:val="en-GB"/>
        </w:rPr>
        <w:t xml:space="preserve"> </w:t>
      </w:r>
      <w:r w:rsidR="00F156F6" w:rsidRPr="00F37A2E">
        <w:rPr>
          <w:rFonts w:ascii="Arial" w:hAnsi="Arial" w:cs="Arial"/>
          <w:sz w:val="20"/>
          <w:szCs w:val="20"/>
          <w:lang w:val="en-GB"/>
        </w:rPr>
        <w:t>23.5%</w:t>
      </w:r>
      <w:r w:rsidR="003D34A7">
        <w:rPr>
          <w:rFonts w:ascii="Arial" w:hAnsi="Arial" w:cs="Arial"/>
          <w:sz w:val="20"/>
          <w:szCs w:val="20"/>
          <w:lang w:val="en-GB"/>
        </w:rPr>
        <w:t xml:space="preserve"> </w:t>
      </w:r>
      <w:r w:rsidRPr="00F37A2E">
        <w:rPr>
          <w:rFonts w:ascii="Arial" w:hAnsi="Arial" w:cs="Arial"/>
          <w:sz w:val="20"/>
          <w:szCs w:val="20"/>
          <w:lang w:val="en-GB"/>
        </w:rPr>
        <w:t>target</w:t>
      </w:r>
      <w:r w:rsidR="00F156F6">
        <w:rPr>
          <w:rFonts w:ascii="Arial" w:hAnsi="Arial" w:cs="Arial"/>
          <w:sz w:val="20"/>
          <w:szCs w:val="20"/>
          <w:lang w:val="en-GB"/>
        </w:rPr>
        <w:t xml:space="preserve">. However, it </w:t>
      </w:r>
      <w:r w:rsidRPr="00F37A2E">
        <w:rPr>
          <w:rFonts w:ascii="Arial" w:hAnsi="Arial" w:cs="Arial"/>
          <w:sz w:val="20"/>
          <w:szCs w:val="20"/>
          <w:lang w:val="en-GB"/>
        </w:rPr>
        <w:t xml:space="preserve">should be </w:t>
      </w:r>
      <w:r w:rsidR="00F156F6">
        <w:rPr>
          <w:rFonts w:ascii="Arial" w:hAnsi="Arial" w:cs="Arial"/>
          <w:sz w:val="20"/>
          <w:szCs w:val="20"/>
          <w:lang w:val="en-GB"/>
        </w:rPr>
        <w:t>noted</w:t>
      </w:r>
      <w:r w:rsidR="00F156F6" w:rsidRPr="00F37A2E">
        <w:rPr>
          <w:rFonts w:ascii="Arial" w:hAnsi="Arial" w:cs="Arial"/>
          <w:sz w:val="20"/>
          <w:szCs w:val="20"/>
          <w:lang w:val="en-GB"/>
        </w:rPr>
        <w:t xml:space="preserve"> </w:t>
      </w:r>
      <w:r w:rsidRPr="00F37A2E">
        <w:rPr>
          <w:rFonts w:ascii="Arial" w:hAnsi="Arial" w:cs="Arial"/>
          <w:sz w:val="20"/>
          <w:szCs w:val="20"/>
          <w:lang w:val="en-GB"/>
        </w:rPr>
        <w:t xml:space="preserve">that the EAEMDR has two projects that are still under implementation </w:t>
      </w:r>
      <w:r w:rsidR="00F156F6">
        <w:rPr>
          <w:rFonts w:ascii="Arial" w:hAnsi="Arial" w:cs="Arial"/>
          <w:sz w:val="20"/>
          <w:szCs w:val="20"/>
          <w:lang w:val="en-GB"/>
        </w:rPr>
        <w:t>as of today</w:t>
      </w:r>
      <w:r w:rsidRPr="00F37A2E">
        <w:rPr>
          <w:rFonts w:ascii="Arial" w:hAnsi="Arial" w:cs="Arial"/>
          <w:sz w:val="20"/>
          <w:szCs w:val="20"/>
          <w:lang w:val="en-GB"/>
        </w:rPr>
        <w:t xml:space="preserve"> and foresee the acquisition of specialised vessels that would contribute to the full achievement of the targets</w:t>
      </w:r>
      <w:r w:rsidR="00F156F6" w:rsidRPr="00F156F6">
        <w:rPr>
          <w:rFonts w:ascii="Arial" w:hAnsi="Arial" w:cs="Arial"/>
          <w:sz w:val="20"/>
          <w:szCs w:val="20"/>
          <w:lang w:val="en-GB"/>
        </w:rPr>
        <w:t xml:space="preserve"> </w:t>
      </w:r>
      <w:r w:rsidR="00F156F6" w:rsidRPr="00F37A2E">
        <w:rPr>
          <w:rFonts w:ascii="Arial" w:hAnsi="Arial" w:cs="Arial"/>
          <w:sz w:val="20"/>
          <w:szCs w:val="20"/>
          <w:lang w:val="en-GB"/>
        </w:rPr>
        <w:t>set</w:t>
      </w:r>
      <w:r w:rsidRPr="00F37A2E">
        <w:rPr>
          <w:rFonts w:ascii="Arial" w:hAnsi="Arial" w:cs="Arial"/>
          <w:sz w:val="20"/>
          <w:szCs w:val="20"/>
          <w:lang w:val="en-GB"/>
        </w:rPr>
        <w:t>. The achievement of the indicator "</w:t>
      </w:r>
      <w:r w:rsidR="003527B9" w:rsidRPr="003527B9">
        <w:t xml:space="preserve"> </w:t>
      </w:r>
      <w:r w:rsidR="003527B9" w:rsidRPr="003527B9">
        <w:rPr>
          <w:rFonts w:ascii="Arial" w:hAnsi="Arial" w:cs="Arial"/>
          <w:sz w:val="20"/>
          <w:szCs w:val="20"/>
          <w:lang w:val="en-GB"/>
        </w:rPr>
        <w:t>Ship-generated waste and cargo residues treated in the ports</w:t>
      </w:r>
      <w:r w:rsidRPr="00F37A2E">
        <w:rPr>
          <w:rFonts w:ascii="Arial" w:hAnsi="Arial" w:cs="Arial"/>
          <w:sz w:val="20"/>
          <w:szCs w:val="20"/>
          <w:lang w:val="en-GB"/>
        </w:rPr>
        <w:t xml:space="preserve">" </w:t>
      </w:r>
      <w:r w:rsidR="00F156F6">
        <w:rPr>
          <w:rFonts w:ascii="Arial" w:hAnsi="Arial" w:cs="Arial"/>
          <w:sz w:val="20"/>
          <w:szCs w:val="20"/>
          <w:lang w:val="en-GB"/>
        </w:rPr>
        <w:t>amounted to</w:t>
      </w:r>
      <w:r w:rsidR="00F156F6" w:rsidRPr="00F37A2E">
        <w:rPr>
          <w:rFonts w:ascii="Arial" w:hAnsi="Arial" w:cs="Arial"/>
          <w:sz w:val="20"/>
          <w:szCs w:val="20"/>
          <w:lang w:val="en-GB"/>
        </w:rPr>
        <w:t xml:space="preserve"> </w:t>
      </w:r>
      <w:r w:rsidRPr="00F37A2E">
        <w:rPr>
          <w:rFonts w:ascii="Arial" w:hAnsi="Arial" w:cs="Arial"/>
          <w:sz w:val="20"/>
          <w:szCs w:val="20"/>
          <w:lang w:val="en-GB"/>
        </w:rPr>
        <w:t>42.5% of the target at the end of 2021</w:t>
      </w:r>
      <w:r w:rsidR="000E770A" w:rsidRPr="00F37A2E">
        <w:rPr>
          <w:rFonts w:ascii="Arial" w:hAnsi="Arial" w:cs="Arial"/>
          <w:sz w:val="20"/>
          <w:szCs w:val="20"/>
          <w:lang w:val="en-GB"/>
        </w:rPr>
        <w:t xml:space="preserve">. </w:t>
      </w:r>
    </w:p>
    <w:p w14:paraId="6FA651B7" w14:textId="15812BF3" w:rsidR="00590410" w:rsidRPr="00F37A2E" w:rsidRDefault="001C43D7" w:rsidP="00590410">
      <w:pPr>
        <w:pStyle w:val="Heading6"/>
        <w:rPr>
          <w:rFonts w:asciiTheme="minorHAnsi" w:hAnsiTheme="minorHAnsi"/>
          <w:szCs w:val="24"/>
          <w:lang w:val="en-GB"/>
        </w:rPr>
      </w:pPr>
      <w:r w:rsidRPr="00F37A2E">
        <w:rPr>
          <w:rFonts w:asciiTheme="minorHAnsi" w:hAnsiTheme="minorHAnsi"/>
          <w:szCs w:val="24"/>
          <w:lang w:val="en-GB"/>
        </w:rPr>
        <w:t>EQ</w:t>
      </w:r>
      <w:r w:rsidR="00590410" w:rsidRPr="00F37A2E">
        <w:rPr>
          <w:rFonts w:asciiTheme="minorHAnsi" w:hAnsiTheme="minorHAnsi"/>
          <w:szCs w:val="24"/>
          <w:lang w:val="en-GB"/>
        </w:rPr>
        <w:t xml:space="preserve">4. </w:t>
      </w:r>
      <w:r w:rsidRPr="00F37A2E">
        <w:rPr>
          <w:rFonts w:asciiTheme="minorHAnsi" w:hAnsiTheme="minorHAnsi"/>
          <w:szCs w:val="24"/>
          <w:lang w:val="en-GB"/>
        </w:rPr>
        <w:t>Analysis of the implementation progress of the OPTTI objectives under the different priority axes</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213E52" w:rsidRPr="00F37A2E" w14:paraId="04F4375D" w14:textId="77777777" w:rsidTr="00B77F6A">
        <w:tc>
          <w:tcPr>
            <w:tcW w:w="9060" w:type="dxa"/>
            <w:shd w:val="clear" w:color="auto" w:fill="D8EDF8" w:themeFill="accent3" w:themeFillTint="33"/>
          </w:tcPr>
          <w:p w14:paraId="5634CD29" w14:textId="62CC942A" w:rsidR="001C43D7" w:rsidRPr="00F37A2E" w:rsidRDefault="001C43D7" w:rsidP="001C43D7">
            <w:pPr>
              <w:jc w:val="both"/>
              <w:rPr>
                <w:rFonts w:ascii="Arial" w:hAnsi="Arial" w:cs="Arial"/>
                <w:color w:val="0070C0"/>
                <w:sz w:val="20"/>
                <w:szCs w:val="20"/>
                <w:lang w:val="en-GB"/>
              </w:rPr>
            </w:pPr>
            <w:bookmarkStart w:id="49" w:name="_Hlk113280490"/>
            <w:r w:rsidRPr="00F37A2E">
              <w:rPr>
                <w:rFonts w:ascii="Arial" w:hAnsi="Arial" w:cs="Arial"/>
                <w:color w:val="0070C0"/>
                <w:sz w:val="20"/>
                <w:szCs w:val="20"/>
                <w:lang w:val="en-GB"/>
              </w:rPr>
              <w:t>The specific objective set under PA1 (</w:t>
            </w:r>
            <w:r w:rsidR="002B395B" w:rsidRPr="002B395B">
              <w:rPr>
                <w:rFonts w:ascii="Arial" w:hAnsi="Arial" w:cs="Arial"/>
                <w:color w:val="0070C0"/>
                <w:sz w:val="20"/>
                <w:szCs w:val="20"/>
                <w:lang w:val="en-GB"/>
              </w:rPr>
              <w:t>Increasing railway traffic of passenger and freight through improving the quality of the TEN-T railway infrastructure</w:t>
            </w:r>
            <w:r w:rsidRPr="00F37A2E">
              <w:rPr>
                <w:rFonts w:ascii="Arial" w:hAnsi="Arial" w:cs="Arial"/>
                <w:color w:val="0070C0"/>
                <w:sz w:val="20"/>
                <w:szCs w:val="20"/>
                <w:lang w:val="en-GB"/>
              </w:rPr>
              <w:t xml:space="preserve">) </w:t>
            </w:r>
            <w:r w:rsidR="00D73723">
              <w:rPr>
                <w:rFonts w:ascii="Arial" w:hAnsi="Arial" w:cs="Arial"/>
                <w:color w:val="0070C0"/>
                <w:sz w:val="20"/>
                <w:szCs w:val="20"/>
                <w:lang w:val="en-GB"/>
              </w:rPr>
              <w:t>was</w:t>
            </w:r>
            <w:r w:rsidRPr="00F37A2E">
              <w:rPr>
                <w:rFonts w:ascii="Arial" w:hAnsi="Arial" w:cs="Arial"/>
                <w:color w:val="0070C0"/>
                <w:sz w:val="20"/>
                <w:szCs w:val="20"/>
                <w:lang w:val="en-GB"/>
              </w:rPr>
              <w:t xml:space="preserve"> partially met due to delays in the physical progress of projects related to the construction and renovation/modernization of railway track</w:t>
            </w:r>
            <w:r w:rsidR="00F156F6">
              <w:rPr>
                <w:rFonts w:ascii="Arial" w:hAnsi="Arial" w:cs="Arial"/>
                <w:color w:val="0070C0"/>
                <w:sz w:val="20"/>
                <w:szCs w:val="20"/>
                <w:lang w:val="en-GB"/>
              </w:rPr>
              <w:t>s</w:t>
            </w:r>
            <w:r w:rsidRPr="00F37A2E">
              <w:rPr>
                <w:rFonts w:ascii="Arial" w:hAnsi="Arial" w:cs="Arial"/>
                <w:color w:val="0070C0"/>
                <w:sz w:val="20"/>
                <w:szCs w:val="20"/>
                <w:lang w:val="en-GB"/>
              </w:rPr>
              <w:t xml:space="preserve">. </w:t>
            </w:r>
            <w:r w:rsidR="00F156F6">
              <w:rPr>
                <w:rFonts w:ascii="Arial" w:hAnsi="Arial" w:cs="Arial"/>
                <w:color w:val="0070C0"/>
                <w:sz w:val="20"/>
                <w:szCs w:val="20"/>
                <w:lang w:val="en-GB"/>
              </w:rPr>
              <w:t>The a</w:t>
            </w:r>
            <w:r w:rsidRPr="00F37A2E">
              <w:rPr>
                <w:rFonts w:ascii="Arial" w:hAnsi="Arial" w:cs="Arial"/>
                <w:color w:val="0070C0"/>
                <w:sz w:val="20"/>
                <w:szCs w:val="20"/>
                <w:lang w:val="en-GB"/>
              </w:rPr>
              <w:t>chievement of the target also depends on external factors such as the increased attractiveness of rail passenger transport as well as the travel restrictions imposed in relation to the COVID19.</w:t>
            </w:r>
          </w:p>
          <w:p w14:paraId="42AF9076" w14:textId="472C8B5C" w:rsidR="001C43D7" w:rsidRPr="00F37A2E" w:rsidRDefault="001C43D7" w:rsidP="001C43D7">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specific objective under PA2 (Removal of bottlenecks on the TEN-T road network) is expected to be met because the implemented sections of the projects </w:t>
            </w:r>
            <w:r w:rsidR="00D73723">
              <w:rPr>
                <w:rFonts w:ascii="Arial" w:hAnsi="Arial" w:cs="Arial"/>
                <w:color w:val="0070C0"/>
                <w:sz w:val="20"/>
                <w:szCs w:val="20"/>
                <w:lang w:val="en-GB"/>
              </w:rPr>
              <w:t>have</w:t>
            </w:r>
            <w:r w:rsidR="00D73723"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already led to the removal of bottlenecks on the road network.</w:t>
            </w:r>
          </w:p>
          <w:p w14:paraId="6445CE4A" w14:textId="620B6FDA" w:rsidR="001C43D7" w:rsidRPr="00F37A2E" w:rsidRDefault="001C43D7" w:rsidP="001C43D7">
            <w:pPr>
              <w:jc w:val="both"/>
              <w:rPr>
                <w:rFonts w:ascii="Arial" w:hAnsi="Arial" w:cs="Arial"/>
                <w:color w:val="0070C0"/>
                <w:sz w:val="20"/>
                <w:szCs w:val="20"/>
                <w:lang w:val="en-GB"/>
              </w:rPr>
            </w:pPr>
            <w:r w:rsidRPr="00F37A2E">
              <w:rPr>
                <w:rFonts w:ascii="Arial" w:hAnsi="Arial" w:cs="Arial"/>
                <w:color w:val="0070C0"/>
                <w:sz w:val="20"/>
                <w:szCs w:val="20"/>
                <w:lang w:val="en-GB"/>
              </w:rPr>
              <w:t>The specific objectives set under PA3 (</w:t>
            </w:r>
            <w:r w:rsidR="003E5B23" w:rsidRPr="003E5B23">
              <w:rPr>
                <w:rFonts w:ascii="Arial" w:hAnsi="Arial" w:cs="Arial"/>
                <w:color w:val="0070C0"/>
                <w:sz w:val="20"/>
                <w:szCs w:val="20"/>
                <w:lang w:val="en-GB"/>
              </w:rPr>
              <w:t xml:space="preserve">Increased use of metro </w:t>
            </w:r>
            <w:r w:rsidRPr="00F37A2E">
              <w:rPr>
                <w:rFonts w:ascii="Arial" w:hAnsi="Arial" w:cs="Arial"/>
                <w:color w:val="0070C0"/>
                <w:sz w:val="20"/>
                <w:szCs w:val="20"/>
                <w:lang w:val="en-GB"/>
              </w:rPr>
              <w:t xml:space="preserve">and </w:t>
            </w:r>
            <w:r w:rsidR="003E5B23" w:rsidRPr="003E5B23">
              <w:rPr>
                <w:rFonts w:ascii="Arial" w:hAnsi="Arial" w:cs="Arial"/>
                <w:color w:val="0070C0"/>
                <w:sz w:val="20"/>
                <w:szCs w:val="20"/>
                <w:lang w:val="en-GB"/>
              </w:rPr>
              <w:t>Increased potential of intermodal transport along OEM CNC, section Sofia-Plovdiv-Burgas</w:t>
            </w:r>
            <w:r w:rsidRPr="00F37A2E">
              <w:rPr>
                <w:rFonts w:ascii="Arial" w:hAnsi="Arial" w:cs="Arial"/>
                <w:color w:val="0070C0"/>
                <w:sz w:val="20"/>
                <w:szCs w:val="20"/>
                <w:lang w:val="en-GB"/>
              </w:rPr>
              <w:t xml:space="preserve">) </w:t>
            </w:r>
            <w:r w:rsidR="00D73723">
              <w:rPr>
                <w:rFonts w:ascii="Arial" w:hAnsi="Arial" w:cs="Arial"/>
                <w:color w:val="0070C0"/>
                <w:sz w:val="20"/>
                <w:szCs w:val="20"/>
                <w:lang w:val="en-GB"/>
              </w:rPr>
              <w:t>had been by and large</w:t>
            </w:r>
            <w:r w:rsidRPr="00F37A2E">
              <w:rPr>
                <w:rFonts w:ascii="Arial" w:hAnsi="Arial" w:cs="Arial"/>
                <w:color w:val="0070C0"/>
                <w:sz w:val="20"/>
                <w:szCs w:val="20"/>
                <w:lang w:val="en-GB"/>
              </w:rPr>
              <w:t xml:space="preserve"> met by the end of 2021 or have the potential to be met by the end of 2023.</w:t>
            </w:r>
          </w:p>
          <w:p w14:paraId="6507DB66" w14:textId="7E5C7AC7" w:rsidR="001C43D7" w:rsidRPr="00F37A2E" w:rsidRDefault="001C43D7" w:rsidP="001C43D7">
            <w:pPr>
              <w:jc w:val="both"/>
              <w:rPr>
                <w:rFonts w:ascii="Arial" w:hAnsi="Arial" w:cs="Arial"/>
                <w:color w:val="0070C0"/>
                <w:sz w:val="20"/>
                <w:szCs w:val="20"/>
                <w:lang w:val="en-GB"/>
              </w:rPr>
            </w:pPr>
            <w:r w:rsidRPr="00F37A2E">
              <w:rPr>
                <w:rFonts w:ascii="Arial" w:hAnsi="Arial" w:cs="Arial"/>
                <w:color w:val="0070C0"/>
                <w:sz w:val="20"/>
                <w:szCs w:val="20"/>
                <w:lang w:val="en-GB"/>
              </w:rPr>
              <w:t xml:space="preserve">Progress </w:t>
            </w:r>
            <w:r w:rsidR="00D73723">
              <w:rPr>
                <w:rFonts w:ascii="Arial" w:hAnsi="Arial" w:cs="Arial"/>
                <w:color w:val="0070C0"/>
                <w:sz w:val="20"/>
                <w:szCs w:val="20"/>
                <w:lang w:val="en-GB"/>
              </w:rPr>
              <w:t>was</w:t>
            </w:r>
            <w:r w:rsidRPr="00F37A2E">
              <w:rPr>
                <w:rFonts w:ascii="Arial" w:hAnsi="Arial" w:cs="Arial"/>
                <w:color w:val="0070C0"/>
                <w:sz w:val="20"/>
                <w:szCs w:val="20"/>
                <w:lang w:val="en-GB"/>
              </w:rPr>
              <w:t xml:space="preserve"> made towards the achievement of the specific objective under PA4 (</w:t>
            </w:r>
            <w:r w:rsidR="003E5B23" w:rsidRPr="003E5B23">
              <w:rPr>
                <w:rFonts w:ascii="Arial" w:hAnsi="Arial" w:cs="Arial"/>
                <w:color w:val="0070C0"/>
                <w:sz w:val="20"/>
                <w:szCs w:val="20"/>
                <w:lang w:val="en-GB"/>
              </w:rPr>
              <w:t>Improved transport management through introduction of innovative systems</w:t>
            </w:r>
            <w:r w:rsidRPr="00F37A2E">
              <w:rPr>
                <w:rFonts w:ascii="Arial" w:hAnsi="Arial" w:cs="Arial"/>
                <w:color w:val="0070C0"/>
                <w:sz w:val="20"/>
                <w:szCs w:val="20"/>
                <w:lang w:val="en-GB"/>
              </w:rPr>
              <w:t xml:space="preserve">). Delays and implementation risks </w:t>
            </w:r>
            <w:r w:rsidR="00D73723">
              <w:rPr>
                <w:rFonts w:ascii="Arial" w:hAnsi="Arial" w:cs="Arial"/>
                <w:color w:val="0070C0"/>
                <w:sz w:val="20"/>
                <w:szCs w:val="20"/>
                <w:lang w:val="en-GB"/>
              </w:rPr>
              <w:t>were</w:t>
            </w:r>
            <w:r w:rsidR="00D73723"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reported </w:t>
            </w:r>
            <w:r w:rsidR="00D73723">
              <w:rPr>
                <w:rFonts w:ascii="Arial" w:hAnsi="Arial" w:cs="Arial"/>
                <w:color w:val="0070C0"/>
                <w:sz w:val="20"/>
                <w:szCs w:val="20"/>
                <w:lang w:val="en-GB"/>
              </w:rPr>
              <w:t>about</w:t>
            </w:r>
            <w:r w:rsidR="00D73723"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the introduction of road traffic safety system on the Trakia Motorway and train management</w:t>
            </w:r>
            <w:r w:rsidR="00B532FD">
              <w:rPr>
                <w:rFonts w:ascii="Arial" w:hAnsi="Arial" w:cs="Arial"/>
                <w:color w:val="0070C0"/>
                <w:sz w:val="20"/>
                <w:szCs w:val="20"/>
                <w:lang w:val="en-GB"/>
              </w:rPr>
              <w:t xml:space="preserve"> system</w:t>
            </w:r>
            <w:r w:rsidRPr="00F37A2E">
              <w:rPr>
                <w:rFonts w:ascii="Arial" w:hAnsi="Arial" w:cs="Arial"/>
                <w:color w:val="0070C0"/>
                <w:sz w:val="20"/>
                <w:szCs w:val="20"/>
                <w:lang w:val="en-GB"/>
              </w:rPr>
              <w:t>.</w:t>
            </w:r>
          </w:p>
          <w:p w14:paraId="21FD13FB" w14:textId="76CE2B54" w:rsidR="00213E52" w:rsidRPr="00F37A2E" w:rsidRDefault="001C43D7" w:rsidP="001C43D7">
            <w:pPr>
              <w:jc w:val="both"/>
              <w:rPr>
                <w:rFonts w:ascii="Arial" w:hAnsi="Arial" w:cs="Arial"/>
                <w:color w:val="0070C0"/>
                <w:sz w:val="20"/>
                <w:szCs w:val="20"/>
                <w:lang w:val="en-GB"/>
              </w:rPr>
            </w:pPr>
            <w:r w:rsidRPr="00F37A2E">
              <w:rPr>
                <w:rFonts w:ascii="Arial" w:hAnsi="Arial" w:cs="Arial"/>
                <w:color w:val="0070C0"/>
                <w:sz w:val="20"/>
                <w:szCs w:val="20"/>
                <w:lang w:val="en-GB"/>
              </w:rPr>
              <w:t>The specific objective under PA5 (</w:t>
            </w:r>
            <w:r w:rsidR="00B532FD" w:rsidRPr="00B532FD">
              <w:rPr>
                <w:rFonts w:ascii="Arial" w:hAnsi="Arial" w:cs="Arial"/>
                <w:color w:val="0070C0"/>
                <w:sz w:val="20"/>
                <w:szCs w:val="20"/>
                <w:lang w:val="en-GB"/>
              </w:rPr>
              <w:t>Establishment of necessary conditions for successful completion of OPT 2007-2013 and implementation of OPTTI 2014-2020, strengthening the administrative capacity and public awareness</w:t>
            </w:r>
            <w:r w:rsidRPr="00F37A2E">
              <w:rPr>
                <w:rFonts w:ascii="Arial" w:hAnsi="Arial" w:cs="Arial"/>
                <w:color w:val="0070C0"/>
                <w:sz w:val="20"/>
                <w:szCs w:val="20"/>
                <w:lang w:val="en-GB"/>
              </w:rPr>
              <w:t>) is expected to be achieved</w:t>
            </w:r>
            <w:r w:rsidR="00C108CB" w:rsidRPr="00F37A2E">
              <w:rPr>
                <w:rFonts w:ascii="Arial" w:hAnsi="Arial" w:cs="Arial"/>
                <w:color w:val="0070C0"/>
                <w:sz w:val="20"/>
                <w:szCs w:val="20"/>
                <w:lang w:val="en-GB"/>
              </w:rPr>
              <w:t xml:space="preserve">. </w:t>
            </w:r>
          </w:p>
        </w:tc>
      </w:tr>
    </w:tbl>
    <w:bookmarkEnd w:id="49"/>
    <w:p w14:paraId="0F744F1E" w14:textId="51C254B9" w:rsidR="002C3608" w:rsidRPr="00F37A2E" w:rsidRDefault="001C43D7" w:rsidP="00D70439">
      <w:pPr>
        <w:spacing w:before="240"/>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analysis of the progress </w:t>
      </w:r>
      <w:r w:rsidR="00583D78">
        <w:rPr>
          <w:rFonts w:ascii="Arial" w:eastAsia="Times New Roman" w:hAnsi="Arial" w:cs="Arial"/>
          <w:sz w:val="20"/>
          <w:szCs w:val="20"/>
          <w:lang w:val="en-GB"/>
        </w:rPr>
        <w:t>on</w:t>
      </w:r>
      <w:r w:rsidRPr="00F37A2E">
        <w:rPr>
          <w:rFonts w:ascii="Arial" w:eastAsia="Times New Roman" w:hAnsi="Arial" w:cs="Arial"/>
          <w:sz w:val="20"/>
          <w:szCs w:val="20"/>
          <w:lang w:val="en-GB"/>
        </w:rPr>
        <w:t xml:space="preserve"> the implementation of the </w:t>
      </w:r>
      <w:r w:rsidR="00583D78" w:rsidRPr="00F37A2E">
        <w:rPr>
          <w:rFonts w:ascii="Arial" w:eastAsia="Times New Roman" w:hAnsi="Arial" w:cs="Arial"/>
          <w:sz w:val="20"/>
          <w:szCs w:val="20"/>
          <w:lang w:val="en-GB"/>
        </w:rPr>
        <w:t xml:space="preserve">OPTTI </w:t>
      </w:r>
      <w:r w:rsidRPr="00F37A2E">
        <w:rPr>
          <w:rFonts w:ascii="Arial" w:eastAsia="Times New Roman" w:hAnsi="Arial" w:cs="Arial"/>
          <w:sz w:val="20"/>
          <w:szCs w:val="20"/>
          <w:lang w:val="en-GB"/>
        </w:rPr>
        <w:t>objectives is based on the expected results set in the programme, data and information from the annual reports on the implementation of the programme, annual and final reports on the implementation of the supported projects, the analysis of the PA3, statistical data on the transport sector, as well as expert assessment</w:t>
      </w:r>
      <w:r w:rsidR="00583D78">
        <w:rPr>
          <w:rFonts w:ascii="Arial" w:eastAsia="Times New Roman" w:hAnsi="Arial" w:cs="Arial"/>
          <w:sz w:val="20"/>
          <w:szCs w:val="20"/>
          <w:lang w:val="en-GB"/>
        </w:rPr>
        <w:t>s</w:t>
      </w:r>
      <w:r w:rsidR="002C3608" w:rsidRPr="00F37A2E">
        <w:rPr>
          <w:rFonts w:ascii="Arial" w:eastAsia="Times New Roman" w:hAnsi="Arial" w:cs="Arial"/>
          <w:sz w:val="20"/>
          <w:szCs w:val="20"/>
          <w:lang w:val="en-GB"/>
        </w:rPr>
        <w:t xml:space="preserve">. </w:t>
      </w:r>
    </w:p>
    <w:p w14:paraId="5A99BD82" w14:textId="012DA620" w:rsidR="00590410" w:rsidRPr="00F37A2E" w:rsidRDefault="001C43D7" w:rsidP="00D70439">
      <w:pPr>
        <w:jc w:val="both"/>
        <w:rPr>
          <w:rFonts w:ascii="Arial" w:eastAsia="Times New Roman" w:hAnsi="Arial" w:cs="Arial"/>
          <w:sz w:val="20"/>
          <w:szCs w:val="20"/>
          <w:lang w:val="en-GB"/>
        </w:rPr>
      </w:pPr>
      <w:r w:rsidRPr="00F37A2E">
        <w:rPr>
          <w:rFonts w:ascii="Arial" w:eastAsia="Times New Roman" w:hAnsi="Arial" w:cs="Arial"/>
          <w:sz w:val="20"/>
          <w:szCs w:val="20"/>
          <w:lang w:val="en-GB"/>
        </w:rPr>
        <w:t>The tables below show the progress made against the targets set for each PA and specific objective</w:t>
      </w:r>
      <w:r w:rsidR="00FB581F" w:rsidRPr="00F37A2E">
        <w:rPr>
          <w:rFonts w:ascii="Arial" w:eastAsia="Times New Roman" w:hAnsi="Arial" w:cs="Arial"/>
          <w:sz w:val="20"/>
          <w:szCs w:val="20"/>
          <w:lang w:val="en-GB"/>
        </w:rPr>
        <w:t xml:space="preserve"> </w:t>
      </w:r>
    </w:p>
    <w:p w14:paraId="54C6BB9D" w14:textId="096403A5" w:rsidR="00FB581F" w:rsidRPr="00F37A2E" w:rsidRDefault="001C43D7" w:rsidP="00593EBD">
      <w:pPr>
        <w:pStyle w:val="Caption"/>
        <w:keepNext/>
        <w:spacing w:after="60"/>
        <w:rPr>
          <w:rFonts w:ascii="Arial" w:hAnsi="Arial" w:cs="Arial"/>
          <w:i w:val="0"/>
          <w:color w:val="0070C0"/>
          <w:sz w:val="20"/>
          <w:szCs w:val="20"/>
          <w:lang w:val="en-GB"/>
        </w:rPr>
      </w:pPr>
      <w:bookmarkStart w:id="50" w:name="_Toc120875044"/>
      <w:r w:rsidRPr="00F37A2E">
        <w:rPr>
          <w:rFonts w:ascii="Arial" w:hAnsi="Arial" w:cs="Arial"/>
          <w:i w:val="0"/>
          <w:color w:val="0070C0"/>
          <w:sz w:val="20"/>
          <w:szCs w:val="20"/>
          <w:lang w:val="en-GB"/>
        </w:rPr>
        <w:t>Table</w:t>
      </w:r>
      <w:r w:rsidR="00FB581F" w:rsidRPr="00F37A2E">
        <w:rPr>
          <w:rFonts w:ascii="Arial" w:hAnsi="Arial" w:cs="Arial"/>
          <w:i w:val="0"/>
          <w:color w:val="0070C0"/>
          <w:sz w:val="20"/>
          <w:szCs w:val="20"/>
          <w:lang w:val="en-GB"/>
        </w:rPr>
        <w:t xml:space="preserve"> </w:t>
      </w:r>
      <w:r w:rsidR="00FB581F" w:rsidRPr="00F37A2E">
        <w:rPr>
          <w:rFonts w:ascii="Arial" w:hAnsi="Arial" w:cs="Arial"/>
          <w:i w:val="0"/>
          <w:color w:val="0070C0"/>
          <w:sz w:val="20"/>
          <w:szCs w:val="20"/>
          <w:lang w:val="en-GB"/>
        </w:rPr>
        <w:fldChar w:fldCharType="begin"/>
      </w:r>
      <w:r w:rsidR="00FB581F" w:rsidRPr="00F37A2E">
        <w:rPr>
          <w:rFonts w:ascii="Arial" w:hAnsi="Arial" w:cs="Arial"/>
          <w:i w:val="0"/>
          <w:color w:val="0070C0"/>
          <w:sz w:val="20"/>
          <w:szCs w:val="20"/>
          <w:lang w:val="en-GB"/>
        </w:rPr>
        <w:instrText xml:space="preserve"> SEQ Таблица \* ARABIC </w:instrText>
      </w:r>
      <w:r w:rsidR="00FB581F"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6</w:t>
      </w:r>
      <w:r w:rsidR="00FB581F" w:rsidRPr="00F37A2E">
        <w:rPr>
          <w:rFonts w:ascii="Arial" w:hAnsi="Arial" w:cs="Arial"/>
          <w:i w:val="0"/>
          <w:color w:val="0070C0"/>
          <w:sz w:val="20"/>
          <w:szCs w:val="20"/>
          <w:lang w:val="en-GB"/>
        </w:rPr>
        <w:fldChar w:fldCharType="end"/>
      </w:r>
      <w:r w:rsidR="00FB581F" w:rsidRPr="00F37A2E">
        <w:rPr>
          <w:rFonts w:ascii="Arial" w:hAnsi="Arial" w:cs="Arial"/>
          <w:i w:val="0"/>
          <w:color w:val="0070C0"/>
          <w:sz w:val="20"/>
          <w:szCs w:val="20"/>
          <w:lang w:val="en-GB"/>
        </w:rPr>
        <w:t xml:space="preserve">. </w:t>
      </w:r>
      <w:r w:rsidR="00C16FC7" w:rsidRPr="00F37A2E">
        <w:rPr>
          <w:rFonts w:ascii="Arial" w:hAnsi="Arial" w:cs="Arial"/>
          <w:i w:val="0"/>
          <w:color w:val="0070C0"/>
          <w:sz w:val="20"/>
          <w:szCs w:val="20"/>
          <w:lang w:val="en-GB"/>
        </w:rPr>
        <w:t>Realization of the objectives under PA1</w:t>
      </w:r>
      <w:bookmarkEnd w:id="50"/>
      <w:r w:rsidR="00FB581F" w:rsidRPr="00F37A2E">
        <w:rPr>
          <w:rFonts w:ascii="Arial" w:hAnsi="Arial" w:cs="Arial"/>
          <w:i w:val="0"/>
          <w:color w:val="0070C0"/>
          <w:sz w:val="20"/>
          <w:szCs w:val="20"/>
          <w:lang w:val="en-GB"/>
        </w:rPr>
        <w:t xml:space="preserve"> </w:t>
      </w:r>
    </w:p>
    <w:tbl>
      <w:tblPr>
        <w:tblStyle w:val="EcorysTable2"/>
        <w:tblW w:w="9067" w:type="dxa"/>
        <w:tblLook w:val="04A0" w:firstRow="1" w:lastRow="0" w:firstColumn="1" w:lastColumn="0" w:noHBand="0" w:noVBand="1"/>
      </w:tblPr>
      <w:tblGrid>
        <w:gridCol w:w="1838"/>
        <w:gridCol w:w="7229"/>
      </w:tblGrid>
      <w:tr w:rsidR="002C3608" w:rsidRPr="00F37A2E" w14:paraId="7329F3BA" w14:textId="77777777" w:rsidTr="00AE25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66D0655" w14:textId="1DB9A88C" w:rsidR="002C3608" w:rsidRPr="00F37A2E" w:rsidRDefault="00C90E5A" w:rsidP="00FB581F">
            <w:pPr>
              <w:keepNext/>
              <w:spacing w:after="0"/>
              <w:jc w:val="center"/>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Specific O</w:t>
            </w:r>
            <w:r w:rsidR="00C16FC7" w:rsidRPr="00F37A2E">
              <w:rPr>
                <w:rFonts w:ascii="Arial" w:eastAsia="Times New Roman" w:hAnsi="Arial" w:cs="Arial"/>
                <w:b/>
                <w:bCs/>
                <w:color w:val="FFFFFF"/>
                <w:sz w:val="18"/>
                <w:szCs w:val="18"/>
                <w:lang w:val="en-GB" w:eastAsia="en-GB"/>
              </w:rPr>
              <w:t>b</w:t>
            </w:r>
            <w:r w:rsidRPr="00F37A2E">
              <w:rPr>
                <w:rFonts w:ascii="Arial" w:eastAsia="Times New Roman" w:hAnsi="Arial" w:cs="Arial"/>
                <w:b/>
                <w:bCs/>
                <w:color w:val="FFFFFF"/>
                <w:sz w:val="18"/>
                <w:szCs w:val="18"/>
                <w:lang w:val="en-GB" w:eastAsia="en-GB"/>
              </w:rPr>
              <w:t>jective</w:t>
            </w:r>
          </w:p>
        </w:tc>
        <w:tc>
          <w:tcPr>
            <w:tcW w:w="7229" w:type="dxa"/>
            <w:hideMark/>
          </w:tcPr>
          <w:p w14:paraId="0F98C77E" w14:textId="27392AFB" w:rsidR="002C3608" w:rsidRPr="00F37A2E" w:rsidRDefault="00583D78" w:rsidP="00FB581F">
            <w:pPr>
              <w:keepNext/>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Pr>
                <w:rFonts w:ascii="Arial" w:eastAsia="Times New Roman" w:hAnsi="Arial" w:cs="Arial"/>
                <w:b/>
                <w:bCs/>
                <w:color w:val="FFFFFF"/>
                <w:sz w:val="18"/>
                <w:szCs w:val="18"/>
                <w:lang w:val="en-GB" w:eastAsia="en-GB"/>
              </w:rPr>
              <w:t>R</w:t>
            </w:r>
            <w:r w:rsidR="00C16FC7" w:rsidRPr="00F37A2E">
              <w:rPr>
                <w:rFonts w:ascii="Arial" w:eastAsia="Times New Roman" w:hAnsi="Arial" w:cs="Arial"/>
                <w:b/>
                <w:bCs/>
                <w:color w:val="FFFFFF"/>
                <w:sz w:val="18"/>
                <w:szCs w:val="18"/>
                <w:lang w:val="en-GB" w:eastAsia="en-GB"/>
              </w:rPr>
              <w:t>esults that the Member State seeks to achieve</w:t>
            </w:r>
          </w:p>
        </w:tc>
      </w:tr>
      <w:tr w:rsidR="002C3608" w:rsidRPr="00F37A2E" w14:paraId="7B77D14F" w14:textId="77777777" w:rsidTr="00AE2567">
        <w:trPr>
          <w:trHeight w:val="1408"/>
        </w:trPr>
        <w:tc>
          <w:tcPr>
            <w:cnfStyle w:val="001000000000" w:firstRow="0" w:lastRow="0" w:firstColumn="1" w:lastColumn="0" w:oddVBand="0" w:evenVBand="0" w:oddHBand="0" w:evenHBand="0" w:firstRowFirstColumn="0" w:firstRowLastColumn="0" w:lastRowFirstColumn="0" w:lastRowLastColumn="0"/>
            <w:tcW w:w="1838" w:type="dxa"/>
            <w:hideMark/>
          </w:tcPr>
          <w:p w14:paraId="2B78274C" w14:textId="45AD132B" w:rsidR="002C3608" w:rsidRPr="00F37A2E" w:rsidRDefault="00C90E5A" w:rsidP="00BB09BF">
            <w:pPr>
              <w:keepNext/>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SO1. "</w:t>
            </w:r>
            <w:r w:rsidR="00B532FD">
              <w:t xml:space="preserve"> </w:t>
            </w:r>
            <w:r w:rsidR="00B532FD" w:rsidRPr="00B532FD">
              <w:rPr>
                <w:rFonts w:ascii="Arial" w:eastAsia="Times New Roman" w:hAnsi="Arial" w:cs="Arial"/>
                <w:color w:val="000000"/>
                <w:sz w:val="18"/>
                <w:szCs w:val="18"/>
                <w:lang w:val="en-GB" w:eastAsia="en-GB"/>
              </w:rPr>
              <w:t>Increasing railway traffic of passenger and freight through improving the quality of the TEN-T railway infrastructure</w:t>
            </w:r>
            <w:r w:rsidRPr="00F37A2E">
              <w:rPr>
                <w:rFonts w:ascii="Arial" w:eastAsia="Times New Roman" w:hAnsi="Arial" w:cs="Arial"/>
                <w:color w:val="000000"/>
                <w:sz w:val="18"/>
                <w:szCs w:val="18"/>
                <w:lang w:val="en-GB" w:eastAsia="en-GB"/>
              </w:rPr>
              <w:t>"</w:t>
            </w:r>
          </w:p>
        </w:tc>
        <w:tc>
          <w:tcPr>
            <w:tcW w:w="7229" w:type="dxa"/>
            <w:hideMark/>
          </w:tcPr>
          <w:p w14:paraId="6BA99204" w14:textId="5B7D9533" w:rsidR="00FB581F" w:rsidRPr="00F37A2E" w:rsidRDefault="00C90E5A" w:rsidP="0090138A">
            <w:pPr>
              <w:keepNext/>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The implementation of the planned activities is expected to achieve the following main results</w:t>
            </w:r>
            <w:r w:rsidR="002C3608" w:rsidRPr="00F37A2E">
              <w:rPr>
                <w:rFonts w:ascii="Arial" w:eastAsia="Times New Roman" w:hAnsi="Arial" w:cs="Arial"/>
                <w:color w:val="000000"/>
                <w:sz w:val="18"/>
                <w:szCs w:val="18"/>
                <w:lang w:val="en-GB" w:eastAsia="en-GB"/>
              </w:rPr>
              <w:t>:</w:t>
            </w:r>
          </w:p>
          <w:p w14:paraId="4834C78A" w14:textId="46975555" w:rsidR="00FB581F" w:rsidRPr="00F37A2E" w:rsidRDefault="00C93A8D" w:rsidP="00C863EF">
            <w:pPr>
              <w:pStyle w:val="ListParagraph"/>
              <w:keepNext/>
              <w:numPr>
                <w:ilvl w:val="0"/>
                <w:numId w:val="18"/>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eastAsia="en-GB"/>
              </w:rPr>
            </w:pPr>
            <w:r w:rsidRPr="00C93A8D">
              <w:rPr>
                <w:rFonts w:eastAsia="Times New Roman" w:cs="Arial"/>
                <w:b/>
                <w:bCs/>
                <w:color w:val="000000"/>
                <w:szCs w:val="18"/>
                <w:lang w:eastAsia="en-GB"/>
              </w:rPr>
              <w:t>Increased speed on railway lines</w:t>
            </w:r>
            <w:r w:rsidR="00C90E5A" w:rsidRPr="00F37A2E">
              <w:rPr>
                <w:rFonts w:eastAsia="Times New Roman" w:cs="Arial"/>
                <w:b/>
                <w:bCs/>
                <w:color w:val="000000"/>
                <w:szCs w:val="18"/>
                <w:lang w:eastAsia="en-GB"/>
              </w:rPr>
              <w:t xml:space="preserve">. </w:t>
            </w:r>
            <w:r w:rsidR="00C90E5A" w:rsidRPr="00F37A2E">
              <w:rPr>
                <w:rFonts w:eastAsia="Times New Roman" w:cs="Arial"/>
                <w:color w:val="000000"/>
                <w:szCs w:val="18"/>
                <w:lang w:eastAsia="en-GB"/>
              </w:rPr>
              <w:t>The indicator for permissible maximum speeds on rail increase</w:t>
            </w:r>
            <w:r w:rsidR="00583D78">
              <w:rPr>
                <w:rFonts w:eastAsia="Times New Roman" w:cs="Arial"/>
                <w:color w:val="000000"/>
                <w:szCs w:val="18"/>
                <w:lang w:eastAsia="en-GB"/>
              </w:rPr>
              <w:t>d</w:t>
            </w:r>
            <w:r w:rsidR="00C90E5A" w:rsidRPr="00F37A2E">
              <w:rPr>
                <w:rFonts w:eastAsia="Times New Roman" w:cs="Arial"/>
                <w:color w:val="000000"/>
                <w:szCs w:val="18"/>
                <w:lang w:eastAsia="en-GB"/>
              </w:rPr>
              <w:t xml:space="preserve"> from 99.4 km/h in 2013 to 116.9 km/h in 2021. On the sections of the Serbian border-Sofia-Plovdiv-Burgas route supported under OPTTI, the most significant change in average speed </w:t>
            </w:r>
            <w:r w:rsidR="00583D78">
              <w:rPr>
                <w:rFonts w:eastAsia="Times New Roman" w:cs="Arial"/>
                <w:color w:val="000000"/>
                <w:szCs w:val="18"/>
                <w:lang w:eastAsia="en-GB"/>
              </w:rPr>
              <w:t>was reported</w:t>
            </w:r>
            <w:r w:rsidR="00C90E5A" w:rsidRPr="00F37A2E">
              <w:rPr>
                <w:rFonts w:eastAsia="Times New Roman" w:cs="Arial"/>
                <w:color w:val="000000"/>
                <w:szCs w:val="18"/>
                <w:lang w:eastAsia="en-GB"/>
              </w:rPr>
              <w:t xml:space="preserve"> in the Stara Zagora-Yambol and Tserkovski-Burgas sections. As </w:t>
            </w:r>
            <w:r w:rsidR="00583D78">
              <w:rPr>
                <w:rFonts w:eastAsia="Times New Roman" w:cs="Arial"/>
                <w:color w:val="000000"/>
                <w:szCs w:val="18"/>
                <w:lang w:eastAsia="en-GB"/>
              </w:rPr>
              <w:t xml:space="preserve">already </w:t>
            </w:r>
            <w:r w:rsidR="00C90E5A" w:rsidRPr="00F37A2E">
              <w:rPr>
                <w:rFonts w:eastAsia="Times New Roman" w:cs="Arial"/>
                <w:color w:val="000000"/>
                <w:szCs w:val="18"/>
                <w:lang w:eastAsia="en-GB"/>
              </w:rPr>
              <w:t>noted, the indicator is calculated on the basis of reference documents and reflects the potential average speed. The speed that could actually be realised would depend on the technical characteristics of the rolling stock, which do not currently allow the full potential of the railway infrastructure to be realised.</w:t>
            </w:r>
          </w:p>
          <w:p w14:paraId="6D2402E7" w14:textId="6C5A86FD" w:rsidR="00FB581F" w:rsidRPr="00F37A2E" w:rsidRDefault="00C90E5A" w:rsidP="00C863EF">
            <w:pPr>
              <w:pStyle w:val="ListParagraph"/>
              <w:keepNext/>
              <w:numPr>
                <w:ilvl w:val="0"/>
                <w:numId w:val="18"/>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eastAsia="en-GB"/>
              </w:rPr>
            </w:pPr>
            <w:r w:rsidRPr="00F37A2E">
              <w:rPr>
                <w:rFonts w:eastAsia="Times New Roman" w:cs="Arial"/>
                <w:b/>
                <w:bCs/>
                <w:color w:val="000000"/>
                <w:szCs w:val="18"/>
                <w:lang w:eastAsia="en-GB"/>
              </w:rPr>
              <w:t xml:space="preserve">Increased interoperability </w:t>
            </w:r>
            <w:r w:rsidR="00C93A8D">
              <w:rPr>
                <w:rFonts w:eastAsia="Times New Roman" w:cs="Arial"/>
                <w:b/>
                <w:bCs/>
                <w:color w:val="000000"/>
                <w:szCs w:val="18"/>
                <w:lang w:eastAsia="en-GB"/>
              </w:rPr>
              <w:t>in railway transport</w:t>
            </w:r>
            <w:r w:rsidRPr="00F37A2E">
              <w:rPr>
                <w:rFonts w:eastAsia="Times New Roman" w:cs="Arial"/>
                <w:b/>
                <w:bCs/>
                <w:color w:val="000000"/>
                <w:szCs w:val="18"/>
                <w:lang w:eastAsia="en-GB"/>
              </w:rPr>
              <w:t xml:space="preserve">. </w:t>
            </w:r>
            <w:r w:rsidRPr="00F37A2E">
              <w:rPr>
                <w:rFonts w:eastAsia="Times New Roman" w:cs="Arial"/>
                <w:color w:val="000000"/>
                <w:szCs w:val="18"/>
                <w:lang w:eastAsia="en-GB"/>
              </w:rPr>
              <w:t>The projects for the construction, upgrading and rehabilitation of railway infrastructure foresee the introduction of ERTMS systems as well as a SCADA telecontrol and tele-signalling system on railway sections</w:t>
            </w:r>
            <w:r w:rsidR="00691EC3" w:rsidRPr="00F37A2E">
              <w:rPr>
                <w:rFonts w:eastAsia="Times New Roman" w:cs="Arial"/>
                <w:color w:val="000000"/>
                <w:szCs w:val="18"/>
                <w:lang w:eastAsia="en-GB"/>
              </w:rPr>
              <w:t>.</w:t>
            </w:r>
          </w:p>
          <w:p w14:paraId="3B886AD9" w14:textId="7AE0CBB9" w:rsidR="002C3608" w:rsidRPr="00F37A2E" w:rsidRDefault="00C90E5A" w:rsidP="00C863EF">
            <w:pPr>
              <w:pStyle w:val="ListParagraph"/>
              <w:keepNext/>
              <w:numPr>
                <w:ilvl w:val="0"/>
                <w:numId w:val="18"/>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18"/>
                <w:lang w:eastAsia="en-GB"/>
              </w:rPr>
            </w:pPr>
            <w:r w:rsidRPr="00F37A2E">
              <w:rPr>
                <w:rFonts w:eastAsia="Times New Roman" w:cs="Arial"/>
                <w:b/>
                <w:bCs/>
                <w:color w:val="000000"/>
                <w:szCs w:val="18"/>
                <w:lang w:eastAsia="en-GB"/>
              </w:rPr>
              <w:t>Growth in passenger and freight rail</w:t>
            </w:r>
            <w:r w:rsidR="00EC62CB">
              <w:rPr>
                <w:rFonts w:eastAsia="Times New Roman" w:cs="Arial"/>
                <w:b/>
                <w:bCs/>
                <w:color w:val="000000"/>
                <w:szCs w:val="18"/>
                <w:lang w:eastAsia="en-GB"/>
              </w:rPr>
              <w:t xml:space="preserve">way </w:t>
            </w:r>
            <w:r w:rsidR="00C93A8D">
              <w:rPr>
                <w:rFonts w:eastAsia="Times New Roman" w:cs="Arial"/>
                <w:b/>
                <w:bCs/>
                <w:color w:val="000000"/>
                <w:szCs w:val="18"/>
                <w:lang w:eastAsia="en-GB"/>
              </w:rPr>
              <w:t>transport</w:t>
            </w:r>
            <w:r w:rsidRPr="00F37A2E">
              <w:rPr>
                <w:rFonts w:eastAsia="Times New Roman" w:cs="Arial"/>
                <w:b/>
                <w:bCs/>
                <w:color w:val="000000"/>
                <w:szCs w:val="18"/>
                <w:lang w:eastAsia="en-GB"/>
              </w:rPr>
              <w:t xml:space="preserve">. </w:t>
            </w:r>
            <w:r w:rsidRPr="00F37A2E">
              <w:rPr>
                <w:rFonts w:eastAsia="Times New Roman" w:cs="Arial"/>
                <w:color w:val="000000"/>
                <w:szCs w:val="18"/>
                <w:lang w:eastAsia="en-GB"/>
              </w:rPr>
              <w:t>After 2013, the number of passengers transported by rail in the country followed a downward trend, reaching a plateau in 2016, but the constraints on travel associated with the measures taken to limit the impact of COVID19 ha</w:t>
            </w:r>
            <w:r w:rsidR="004E76E4">
              <w:rPr>
                <w:rFonts w:eastAsia="Times New Roman" w:cs="Arial"/>
                <w:color w:val="000000"/>
                <w:szCs w:val="18"/>
                <w:lang w:eastAsia="en-GB"/>
              </w:rPr>
              <w:t>d</w:t>
            </w:r>
            <w:r w:rsidRPr="00F37A2E">
              <w:rPr>
                <w:rFonts w:eastAsia="Times New Roman" w:cs="Arial"/>
                <w:color w:val="000000"/>
                <w:szCs w:val="18"/>
                <w:lang w:eastAsia="en-GB"/>
              </w:rPr>
              <w:t xml:space="preserve"> a strong </w:t>
            </w:r>
            <w:r w:rsidR="004E76E4">
              <w:rPr>
                <w:rFonts w:eastAsia="Times New Roman" w:cs="Arial"/>
                <w:color w:val="000000"/>
                <w:szCs w:val="18"/>
                <w:lang w:eastAsia="en-GB"/>
              </w:rPr>
              <w:t>adverse</w:t>
            </w:r>
            <w:r w:rsidR="004E76E4" w:rsidRPr="00F37A2E">
              <w:rPr>
                <w:rFonts w:eastAsia="Times New Roman" w:cs="Arial"/>
                <w:color w:val="000000"/>
                <w:szCs w:val="18"/>
                <w:lang w:eastAsia="en-GB"/>
              </w:rPr>
              <w:t xml:space="preserve"> </w:t>
            </w:r>
            <w:r w:rsidRPr="00F37A2E">
              <w:rPr>
                <w:rFonts w:eastAsia="Times New Roman" w:cs="Arial"/>
                <w:color w:val="000000"/>
                <w:szCs w:val="18"/>
                <w:lang w:eastAsia="en-GB"/>
              </w:rPr>
              <w:t xml:space="preserve">impact in 2020, which </w:t>
            </w:r>
            <w:r w:rsidR="004E76E4">
              <w:rPr>
                <w:rFonts w:eastAsia="Times New Roman" w:cs="Arial"/>
                <w:color w:val="000000"/>
                <w:szCs w:val="18"/>
                <w:lang w:eastAsia="en-GB"/>
              </w:rPr>
              <w:t>was not</w:t>
            </w:r>
            <w:r w:rsidRPr="00F37A2E">
              <w:rPr>
                <w:rFonts w:eastAsia="Times New Roman" w:cs="Arial"/>
                <w:color w:val="000000"/>
                <w:szCs w:val="18"/>
                <w:lang w:eastAsia="en-GB"/>
              </w:rPr>
              <w:t xml:space="preserve"> overcome in 2021. The decline in passengers exceed</w:t>
            </w:r>
            <w:r w:rsidR="004E76E4">
              <w:rPr>
                <w:rFonts w:eastAsia="Times New Roman" w:cs="Arial"/>
                <w:color w:val="000000"/>
                <w:szCs w:val="18"/>
                <w:lang w:eastAsia="en-GB"/>
              </w:rPr>
              <w:t>ed</w:t>
            </w:r>
            <w:r w:rsidRPr="00F37A2E">
              <w:rPr>
                <w:rFonts w:eastAsia="Times New Roman" w:cs="Arial"/>
                <w:color w:val="000000"/>
                <w:szCs w:val="18"/>
                <w:lang w:eastAsia="en-GB"/>
              </w:rPr>
              <w:t xml:space="preserve"> one third compared to 2013. </w:t>
            </w:r>
            <w:r w:rsidR="004E76E4">
              <w:rPr>
                <w:rFonts w:eastAsia="Times New Roman" w:cs="Arial"/>
                <w:color w:val="000000"/>
                <w:szCs w:val="18"/>
                <w:lang w:eastAsia="en-GB"/>
              </w:rPr>
              <w:t>An e</w:t>
            </w:r>
            <w:r w:rsidRPr="00F37A2E">
              <w:rPr>
                <w:rFonts w:eastAsia="Times New Roman" w:cs="Arial"/>
                <w:color w:val="000000"/>
                <w:szCs w:val="18"/>
                <w:lang w:eastAsia="en-GB"/>
              </w:rPr>
              <w:t xml:space="preserve">xamination of the </w:t>
            </w:r>
            <w:r w:rsidR="004E76E4">
              <w:rPr>
                <w:rFonts w:eastAsia="Times New Roman" w:cs="Arial"/>
                <w:color w:val="000000"/>
                <w:szCs w:val="18"/>
                <w:lang w:eastAsia="en-GB"/>
              </w:rPr>
              <w:t xml:space="preserve">non-Covid 19 </w:t>
            </w:r>
            <w:r w:rsidRPr="00F37A2E">
              <w:rPr>
                <w:rFonts w:eastAsia="Times New Roman" w:cs="Arial"/>
                <w:color w:val="000000"/>
                <w:szCs w:val="18"/>
                <w:lang w:eastAsia="en-GB"/>
              </w:rPr>
              <w:t xml:space="preserve">scenario shows that passenger rail operations would increase by almost 94 million passenger kilometres over the </w:t>
            </w:r>
            <w:r w:rsidR="004E76E4" w:rsidRPr="00F37A2E">
              <w:rPr>
                <w:rFonts w:eastAsia="Times New Roman" w:cs="Arial"/>
                <w:color w:val="000000"/>
                <w:szCs w:val="18"/>
                <w:lang w:eastAsia="en-GB"/>
              </w:rPr>
              <w:t>2020-2023</w:t>
            </w:r>
            <w:r w:rsidR="004E76E4">
              <w:rPr>
                <w:rFonts w:eastAsia="Times New Roman" w:cs="Arial"/>
                <w:color w:val="000000"/>
                <w:szCs w:val="18"/>
                <w:lang w:eastAsia="en-GB"/>
              </w:rPr>
              <w:t xml:space="preserve"> </w:t>
            </w:r>
            <w:r w:rsidRPr="00F37A2E">
              <w:rPr>
                <w:rFonts w:eastAsia="Times New Roman" w:cs="Arial"/>
                <w:color w:val="000000"/>
                <w:szCs w:val="18"/>
                <w:lang w:eastAsia="en-GB"/>
              </w:rPr>
              <w:t xml:space="preserve">period. Freight carried (and freight rail </w:t>
            </w:r>
            <w:r w:rsidR="00EC62CB">
              <w:rPr>
                <w:rFonts w:eastAsia="Times New Roman" w:cs="Arial"/>
                <w:color w:val="000000"/>
                <w:szCs w:val="18"/>
                <w:lang w:eastAsia="en-GB"/>
              </w:rPr>
              <w:t>traffic</w:t>
            </w:r>
            <w:r w:rsidRPr="00F37A2E">
              <w:rPr>
                <w:rFonts w:eastAsia="Times New Roman" w:cs="Arial"/>
                <w:color w:val="000000"/>
                <w:szCs w:val="18"/>
                <w:lang w:eastAsia="en-GB"/>
              </w:rPr>
              <w:t xml:space="preserve">) in 2021 </w:t>
            </w:r>
            <w:r w:rsidR="004E76E4">
              <w:rPr>
                <w:rFonts w:eastAsia="Times New Roman" w:cs="Arial"/>
                <w:color w:val="000000"/>
                <w:szCs w:val="18"/>
                <w:lang w:eastAsia="en-GB"/>
              </w:rPr>
              <w:t>stood</w:t>
            </w:r>
            <w:r w:rsidR="004E76E4" w:rsidRPr="00F37A2E">
              <w:rPr>
                <w:rFonts w:eastAsia="Times New Roman" w:cs="Arial"/>
                <w:color w:val="000000"/>
                <w:szCs w:val="18"/>
                <w:lang w:eastAsia="en-GB"/>
              </w:rPr>
              <w:t xml:space="preserve"> </w:t>
            </w:r>
            <w:r w:rsidR="004E76E4">
              <w:rPr>
                <w:rFonts w:eastAsia="Times New Roman" w:cs="Arial"/>
                <w:color w:val="000000"/>
                <w:szCs w:val="18"/>
                <w:lang w:eastAsia="en-GB"/>
              </w:rPr>
              <w:t xml:space="preserve">at </w:t>
            </w:r>
            <w:r w:rsidRPr="00F37A2E">
              <w:rPr>
                <w:rFonts w:eastAsia="Times New Roman" w:cs="Arial"/>
                <w:color w:val="000000"/>
                <w:szCs w:val="18"/>
                <w:lang w:eastAsia="en-GB"/>
              </w:rPr>
              <w:t>33.5</w:t>
            </w:r>
            <w:r w:rsidR="00EC62CB">
              <w:rPr>
                <w:rFonts w:eastAsia="Times New Roman" w:cs="Arial"/>
                <w:color w:val="000000"/>
                <w:szCs w:val="18"/>
                <w:lang w:eastAsia="en-GB"/>
              </w:rPr>
              <w:t>%</w:t>
            </w:r>
            <w:r w:rsidR="004E76E4">
              <w:rPr>
                <w:rFonts w:eastAsia="Times New Roman" w:cs="Arial"/>
                <w:color w:val="000000"/>
                <w:szCs w:val="18"/>
                <w:lang w:eastAsia="en-GB"/>
              </w:rPr>
              <w:t>, going up by</w:t>
            </w:r>
            <w:r w:rsidRPr="00F37A2E">
              <w:rPr>
                <w:rFonts w:eastAsia="Times New Roman" w:cs="Arial"/>
                <w:color w:val="000000"/>
                <w:szCs w:val="18"/>
                <w:lang w:eastAsia="en-GB"/>
              </w:rPr>
              <w:t xml:space="preserve">  43.5</w:t>
            </w:r>
            <w:r w:rsidR="00EC62CB">
              <w:rPr>
                <w:rFonts w:eastAsia="Times New Roman" w:cs="Arial"/>
                <w:color w:val="000000"/>
                <w:szCs w:val="18"/>
                <w:lang w:eastAsia="en-GB"/>
              </w:rPr>
              <w:t>%</w:t>
            </w:r>
            <w:r w:rsidRPr="00F37A2E">
              <w:rPr>
                <w:rFonts w:eastAsia="Times New Roman" w:cs="Arial"/>
                <w:color w:val="000000"/>
                <w:szCs w:val="18"/>
                <w:lang w:eastAsia="en-GB"/>
              </w:rPr>
              <w:t xml:space="preserve"> </w:t>
            </w:r>
            <w:r w:rsidR="004E76E4">
              <w:rPr>
                <w:rFonts w:eastAsia="Times New Roman" w:cs="Arial"/>
                <w:color w:val="000000"/>
                <w:szCs w:val="18"/>
                <w:lang w:eastAsia="en-GB"/>
              </w:rPr>
              <w:t xml:space="preserve">vis-à-vis </w:t>
            </w:r>
            <w:r w:rsidRPr="00F37A2E">
              <w:rPr>
                <w:rFonts w:eastAsia="Times New Roman" w:cs="Arial"/>
                <w:color w:val="000000"/>
                <w:szCs w:val="18"/>
                <w:lang w:eastAsia="en-GB"/>
              </w:rPr>
              <w:t xml:space="preserve">2013, according to NSI data. Most of the positive trend and growth </w:t>
            </w:r>
            <w:r w:rsidR="004E76E4">
              <w:rPr>
                <w:rFonts w:eastAsia="Times New Roman" w:cs="Arial"/>
                <w:color w:val="000000"/>
                <w:szCs w:val="18"/>
                <w:lang w:eastAsia="en-GB"/>
              </w:rPr>
              <w:t>was</w:t>
            </w:r>
            <w:r w:rsidR="004E76E4" w:rsidRPr="00F37A2E">
              <w:rPr>
                <w:rFonts w:eastAsia="Times New Roman" w:cs="Arial"/>
                <w:color w:val="000000"/>
                <w:szCs w:val="18"/>
                <w:lang w:eastAsia="en-GB"/>
              </w:rPr>
              <w:t xml:space="preserve"> </w:t>
            </w:r>
            <w:r w:rsidRPr="00F37A2E">
              <w:rPr>
                <w:rFonts w:eastAsia="Times New Roman" w:cs="Arial"/>
                <w:color w:val="000000"/>
                <w:szCs w:val="18"/>
                <w:lang w:eastAsia="en-GB"/>
              </w:rPr>
              <w:t>due to international shipments.</w:t>
            </w:r>
            <w:r w:rsidR="00CF4E76" w:rsidRPr="00F37A2E">
              <w:rPr>
                <w:rFonts w:eastAsia="Times New Roman" w:cs="Arial"/>
                <w:i/>
                <w:iCs/>
                <w:color w:val="000000"/>
                <w:szCs w:val="18"/>
                <w:lang w:eastAsia="en-GB"/>
              </w:rPr>
              <w:t>.</w:t>
            </w:r>
            <w:r w:rsidR="00F90DCC" w:rsidRPr="00F37A2E">
              <w:rPr>
                <w:rFonts w:eastAsia="Times New Roman" w:cs="Arial"/>
                <w:color w:val="000000"/>
                <w:szCs w:val="18"/>
                <w:lang w:eastAsia="en-GB"/>
              </w:rPr>
              <w:t xml:space="preserve"> </w:t>
            </w:r>
          </w:p>
        </w:tc>
      </w:tr>
    </w:tbl>
    <w:p w14:paraId="2B25967F" w14:textId="5C0B4586" w:rsidR="00213E52" w:rsidRPr="00F37A2E" w:rsidRDefault="00213E52" w:rsidP="00590410">
      <w:pPr>
        <w:spacing w:line="280" w:lineRule="atLeast"/>
        <w:jc w:val="both"/>
        <w:rPr>
          <w:rFonts w:ascii="Arial" w:eastAsia="Times New Roman" w:hAnsi="Arial" w:cs="Arial"/>
          <w:lang w:val="en-GB"/>
        </w:rPr>
      </w:pPr>
    </w:p>
    <w:p w14:paraId="37771925" w14:textId="5D0C5D2A" w:rsidR="00213E52" w:rsidRPr="00F37A2E" w:rsidRDefault="00C16FC7" w:rsidP="00593EBD">
      <w:pPr>
        <w:pStyle w:val="Caption"/>
        <w:keepNext/>
        <w:spacing w:after="60"/>
        <w:rPr>
          <w:rFonts w:ascii="Arial" w:hAnsi="Arial" w:cs="Arial"/>
          <w:i w:val="0"/>
          <w:color w:val="0070C0"/>
          <w:sz w:val="20"/>
          <w:szCs w:val="20"/>
          <w:lang w:val="en-GB"/>
        </w:rPr>
      </w:pPr>
      <w:bookmarkStart w:id="51" w:name="_Toc120875045"/>
      <w:r w:rsidRPr="00F37A2E">
        <w:rPr>
          <w:rFonts w:ascii="Arial" w:hAnsi="Arial" w:cs="Arial"/>
          <w:i w:val="0"/>
          <w:color w:val="0070C0"/>
          <w:sz w:val="20"/>
          <w:szCs w:val="20"/>
          <w:lang w:val="en-GB"/>
        </w:rPr>
        <w:t>Table</w:t>
      </w:r>
      <w:r w:rsidR="00DA10D6" w:rsidRPr="00F37A2E">
        <w:rPr>
          <w:rFonts w:ascii="Arial" w:hAnsi="Arial" w:cs="Arial"/>
          <w:i w:val="0"/>
          <w:color w:val="0070C0"/>
          <w:sz w:val="20"/>
          <w:szCs w:val="20"/>
          <w:lang w:val="en-GB"/>
        </w:rPr>
        <w:t xml:space="preserve"> </w:t>
      </w:r>
      <w:r w:rsidR="00DA10D6" w:rsidRPr="00F37A2E">
        <w:rPr>
          <w:rFonts w:ascii="Arial" w:hAnsi="Arial" w:cs="Arial"/>
          <w:i w:val="0"/>
          <w:color w:val="0070C0"/>
          <w:sz w:val="20"/>
          <w:szCs w:val="20"/>
          <w:lang w:val="en-GB"/>
        </w:rPr>
        <w:fldChar w:fldCharType="begin"/>
      </w:r>
      <w:r w:rsidR="00DA10D6" w:rsidRPr="00F37A2E">
        <w:rPr>
          <w:rFonts w:ascii="Arial" w:hAnsi="Arial" w:cs="Arial"/>
          <w:i w:val="0"/>
          <w:color w:val="0070C0"/>
          <w:sz w:val="20"/>
          <w:szCs w:val="20"/>
          <w:lang w:val="en-GB"/>
        </w:rPr>
        <w:instrText xml:space="preserve"> SEQ Таблица \* ARABIC </w:instrText>
      </w:r>
      <w:r w:rsidR="00DA10D6"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7</w:t>
      </w:r>
      <w:r w:rsidR="00DA10D6" w:rsidRPr="00F37A2E">
        <w:rPr>
          <w:rFonts w:ascii="Arial" w:hAnsi="Arial" w:cs="Arial"/>
          <w:i w:val="0"/>
          <w:color w:val="0070C0"/>
          <w:sz w:val="20"/>
          <w:szCs w:val="20"/>
          <w:lang w:val="en-GB"/>
        </w:rPr>
        <w:fldChar w:fldCharType="end"/>
      </w:r>
      <w:r w:rsidR="00DA10D6"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Realization of the objectives under PA2</w:t>
      </w:r>
      <w:bookmarkEnd w:id="51"/>
    </w:p>
    <w:tbl>
      <w:tblPr>
        <w:tblStyle w:val="EcorysTable2"/>
        <w:tblW w:w="9067" w:type="dxa"/>
        <w:tblLook w:val="04A0" w:firstRow="1" w:lastRow="0" w:firstColumn="1" w:lastColumn="0" w:noHBand="0" w:noVBand="1"/>
      </w:tblPr>
      <w:tblGrid>
        <w:gridCol w:w="1838"/>
        <w:gridCol w:w="7229"/>
      </w:tblGrid>
      <w:tr w:rsidR="00DA10D6" w:rsidRPr="00F37A2E" w14:paraId="3AA621DC" w14:textId="77777777" w:rsidTr="00AE2567">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838" w:type="dxa"/>
          </w:tcPr>
          <w:p w14:paraId="151B4BD2" w14:textId="43672F7E" w:rsidR="00DA10D6" w:rsidRPr="00F37A2E" w:rsidRDefault="00C16FC7" w:rsidP="00AE2567">
            <w:pPr>
              <w:spacing w:after="60"/>
              <w:jc w:val="center"/>
              <w:rPr>
                <w:rFonts w:ascii="Arial" w:eastAsia="Times New Roman" w:hAnsi="Arial" w:cs="Arial"/>
                <w:color w:val="000000"/>
                <w:sz w:val="18"/>
                <w:szCs w:val="18"/>
                <w:lang w:val="en-GB" w:eastAsia="en-GB"/>
              </w:rPr>
            </w:pPr>
            <w:r w:rsidRPr="00F37A2E">
              <w:rPr>
                <w:rFonts w:ascii="Arial" w:eastAsia="Times New Roman" w:hAnsi="Arial" w:cs="Arial"/>
                <w:b/>
                <w:bCs/>
                <w:color w:val="FFFFFF"/>
                <w:sz w:val="18"/>
                <w:szCs w:val="18"/>
                <w:lang w:val="en-GB" w:eastAsia="en-GB"/>
              </w:rPr>
              <w:t>Specific Objective</w:t>
            </w:r>
          </w:p>
        </w:tc>
        <w:tc>
          <w:tcPr>
            <w:tcW w:w="7229" w:type="dxa"/>
          </w:tcPr>
          <w:p w14:paraId="53388729" w14:textId="5C9FA731" w:rsidR="00DA10D6" w:rsidRPr="00F37A2E" w:rsidRDefault="00EC62CB" w:rsidP="00AE2567">
            <w:pPr>
              <w:spacing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Arial" w:eastAsia="Times New Roman" w:hAnsi="Arial" w:cs="Arial"/>
                <w:b/>
                <w:bCs/>
                <w:color w:val="FFFFFF"/>
                <w:sz w:val="18"/>
                <w:szCs w:val="18"/>
                <w:lang w:val="en-GB" w:eastAsia="en-GB"/>
              </w:rPr>
              <w:t>R</w:t>
            </w:r>
            <w:r w:rsidRPr="00F37A2E">
              <w:rPr>
                <w:rFonts w:ascii="Arial" w:eastAsia="Times New Roman" w:hAnsi="Arial" w:cs="Arial"/>
                <w:b/>
                <w:bCs/>
                <w:color w:val="FFFFFF"/>
                <w:sz w:val="18"/>
                <w:szCs w:val="18"/>
                <w:lang w:val="en-GB" w:eastAsia="en-GB"/>
              </w:rPr>
              <w:t xml:space="preserve">esults that the </w:t>
            </w:r>
            <w:r w:rsidR="00C16FC7" w:rsidRPr="00F37A2E">
              <w:rPr>
                <w:rFonts w:ascii="Arial" w:eastAsia="Times New Roman" w:hAnsi="Arial" w:cs="Arial"/>
                <w:b/>
                <w:bCs/>
                <w:color w:val="FFFFFF"/>
                <w:sz w:val="18"/>
                <w:szCs w:val="18"/>
                <w:lang w:val="en-GB" w:eastAsia="en-GB"/>
              </w:rPr>
              <w:t>Member State seeks to achieve</w:t>
            </w:r>
          </w:p>
        </w:tc>
      </w:tr>
      <w:tr w:rsidR="00DA10D6" w:rsidRPr="00F37A2E" w14:paraId="3C6C3D89" w14:textId="77777777" w:rsidTr="00AE2567">
        <w:trPr>
          <w:trHeight w:val="701"/>
        </w:trPr>
        <w:tc>
          <w:tcPr>
            <w:cnfStyle w:val="001000000000" w:firstRow="0" w:lastRow="0" w:firstColumn="1" w:lastColumn="0" w:oddVBand="0" w:evenVBand="0" w:oddHBand="0" w:evenHBand="0" w:firstRowFirstColumn="0" w:firstRowLastColumn="0" w:lastRowFirstColumn="0" w:lastRowLastColumn="0"/>
            <w:tcW w:w="1838" w:type="dxa"/>
            <w:hideMark/>
          </w:tcPr>
          <w:p w14:paraId="5D8CE3E1" w14:textId="394BAD33" w:rsidR="00DA10D6" w:rsidRPr="00F37A2E" w:rsidRDefault="00F0420B" w:rsidP="00AE2567">
            <w:pPr>
              <w:spacing w:after="6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 xml:space="preserve">SO2. </w:t>
            </w:r>
            <w:r w:rsidR="00EC62CB" w:rsidRPr="00EC62CB">
              <w:rPr>
                <w:rFonts w:ascii="Arial" w:eastAsia="Times New Roman" w:hAnsi="Arial" w:cs="Arial"/>
                <w:color w:val="000000"/>
                <w:sz w:val="18"/>
                <w:szCs w:val="18"/>
                <w:lang w:val="en-GB" w:eastAsia="en-GB"/>
              </w:rPr>
              <w:t>Removal of bottlenecks in the TEN-T road network</w:t>
            </w:r>
          </w:p>
        </w:tc>
        <w:tc>
          <w:tcPr>
            <w:tcW w:w="7229" w:type="dxa"/>
            <w:hideMark/>
          </w:tcPr>
          <w:p w14:paraId="34D5944A" w14:textId="17A1FE73" w:rsidR="00FE2DB2" w:rsidRPr="00F37A2E" w:rsidRDefault="00F0420B" w:rsidP="00AE2567">
            <w:pPr>
              <w:spacing w:after="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The implementation of the planned activities is expected to achieve the following main results</w:t>
            </w:r>
            <w:r w:rsidR="00DA10D6" w:rsidRPr="00F37A2E">
              <w:rPr>
                <w:rFonts w:ascii="Arial" w:eastAsia="Times New Roman" w:hAnsi="Arial" w:cs="Arial"/>
                <w:color w:val="000000"/>
                <w:sz w:val="18"/>
                <w:szCs w:val="18"/>
                <w:lang w:val="en-GB" w:eastAsia="en-GB"/>
              </w:rPr>
              <w:t>:</w:t>
            </w:r>
          </w:p>
          <w:p w14:paraId="4F56C1EA" w14:textId="0322E664" w:rsidR="00FE2DB2" w:rsidRPr="00F37A2E" w:rsidRDefault="00C93A8D" w:rsidP="00AE2567">
            <w:pPr>
              <w:pStyle w:val="ListParagraph"/>
              <w:numPr>
                <w:ilvl w:val="0"/>
                <w:numId w:val="20"/>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eastAsia="en-GB"/>
              </w:rPr>
            </w:pPr>
            <w:r w:rsidRPr="00C93A8D">
              <w:rPr>
                <w:rFonts w:eastAsia="Times New Roman" w:cs="Arial"/>
                <w:b/>
                <w:bCs/>
                <w:color w:val="000000"/>
                <w:szCs w:val="18"/>
                <w:lang w:eastAsia="en-GB"/>
              </w:rPr>
              <w:t>Improved traffic safety along the core Trans-European Transport Network across the territory of the country with highest traffic intensity</w:t>
            </w:r>
            <w:r w:rsidR="00F0420B" w:rsidRPr="00F37A2E">
              <w:rPr>
                <w:rFonts w:eastAsia="Times New Roman" w:cs="Arial"/>
                <w:b/>
                <w:bCs/>
                <w:color w:val="000000"/>
                <w:szCs w:val="18"/>
                <w:lang w:eastAsia="en-GB"/>
              </w:rPr>
              <w:t xml:space="preserve">. </w:t>
            </w:r>
            <w:r w:rsidR="00F0420B" w:rsidRPr="00F37A2E">
              <w:rPr>
                <w:rFonts w:eastAsia="Times New Roman" w:cs="Arial"/>
                <w:color w:val="000000"/>
                <w:szCs w:val="18"/>
                <w:lang w:eastAsia="en-GB"/>
              </w:rPr>
              <w:t xml:space="preserve">The capacity of the two-lane road along Lot 3 of </w:t>
            </w:r>
            <w:r w:rsidR="00B47AC8">
              <w:rPr>
                <w:rFonts w:eastAsia="Times New Roman" w:cs="Arial"/>
                <w:color w:val="000000"/>
                <w:szCs w:val="18"/>
                <w:lang w:eastAsia="en-GB"/>
              </w:rPr>
              <w:t xml:space="preserve">the </w:t>
            </w:r>
            <w:r w:rsidR="00F0420B" w:rsidRPr="00F37A2E">
              <w:rPr>
                <w:rFonts w:eastAsia="Times New Roman" w:cs="Arial"/>
                <w:color w:val="000000"/>
                <w:szCs w:val="18"/>
                <w:lang w:eastAsia="en-GB"/>
              </w:rPr>
              <w:t xml:space="preserve">Struma Motorway </w:t>
            </w:r>
            <w:r w:rsidR="00B47AC8">
              <w:rPr>
                <w:rFonts w:eastAsia="Times New Roman" w:cs="Arial"/>
                <w:color w:val="000000"/>
                <w:szCs w:val="18"/>
                <w:lang w:eastAsia="en-GB"/>
              </w:rPr>
              <w:t>was</w:t>
            </w:r>
            <w:r w:rsidR="00B47AC8" w:rsidRPr="00F37A2E">
              <w:rPr>
                <w:rFonts w:eastAsia="Times New Roman" w:cs="Arial"/>
                <w:color w:val="000000"/>
                <w:szCs w:val="18"/>
                <w:lang w:eastAsia="en-GB"/>
              </w:rPr>
              <w:t xml:space="preserve"> </w:t>
            </w:r>
            <w:r w:rsidR="00F0420B" w:rsidRPr="00F37A2E">
              <w:rPr>
                <w:rFonts w:eastAsia="Times New Roman" w:cs="Arial"/>
                <w:color w:val="000000"/>
                <w:szCs w:val="18"/>
                <w:lang w:eastAsia="en-GB"/>
              </w:rPr>
              <w:t xml:space="preserve">estimated at 10,000 - 15,000 vehicles/day in 2013 and the planned minimum capacity </w:t>
            </w:r>
            <w:r w:rsidR="00B47AC8">
              <w:rPr>
                <w:rFonts w:eastAsia="Times New Roman" w:cs="Arial"/>
                <w:color w:val="000000"/>
                <w:szCs w:val="18"/>
                <w:lang w:eastAsia="en-GB"/>
              </w:rPr>
              <w:t>amounted to</w:t>
            </w:r>
            <w:r w:rsidR="00B47AC8" w:rsidRPr="00F37A2E">
              <w:rPr>
                <w:rFonts w:eastAsia="Times New Roman" w:cs="Arial"/>
                <w:color w:val="000000"/>
                <w:szCs w:val="18"/>
                <w:lang w:eastAsia="en-GB"/>
              </w:rPr>
              <w:t xml:space="preserve"> </w:t>
            </w:r>
            <w:r w:rsidR="00F0420B" w:rsidRPr="00F37A2E">
              <w:rPr>
                <w:rFonts w:eastAsia="Times New Roman" w:cs="Arial"/>
                <w:color w:val="000000"/>
                <w:szCs w:val="18"/>
                <w:lang w:eastAsia="en-GB"/>
              </w:rPr>
              <w:t>45,000 vehicles/day. The works under Project BG16M1OP001-2.001- 0001 "Struma Motorway Lot 3.1, Lot 3.3 and Zheleznitsa Tunnel" are at a very advanced stage of implementation. It can be expected that the target will be met</w:t>
            </w:r>
            <w:r w:rsidR="00B47AC8" w:rsidRPr="00F37A2E">
              <w:rPr>
                <w:rFonts w:eastAsia="Times New Roman" w:cs="Arial"/>
                <w:color w:val="000000"/>
                <w:szCs w:val="18"/>
                <w:lang w:eastAsia="en-GB"/>
              </w:rPr>
              <w:t xml:space="preserve"> by 2023</w:t>
            </w:r>
            <w:r w:rsidR="007E1045" w:rsidRPr="00F37A2E">
              <w:rPr>
                <w:rFonts w:eastAsia="Times New Roman" w:cs="Arial"/>
                <w:color w:val="000000"/>
                <w:szCs w:val="18"/>
                <w:lang w:eastAsia="en-GB"/>
              </w:rPr>
              <w:t xml:space="preserve">. </w:t>
            </w:r>
          </w:p>
          <w:p w14:paraId="57085765" w14:textId="247819E6" w:rsidR="00FE2DB2" w:rsidRPr="00F37A2E" w:rsidRDefault="00C93A8D" w:rsidP="00AE2567">
            <w:pPr>
              <w:pStyle w:val="ListParagraph"/>
              <w:numPr>
                <w:ilvl w:val="0"/>
                <w:numId w:val="20"/>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eastAsia="en-GB"/>
              </w:rPr>
            </w:pPr>
            <w:r w:rsidRPr="00C93A8D">
              <w:rPr>
                <w:rFonts w:eastAsia="Times New Roman" w:cs="Arial"/>
                <w:b/>
                <w:bCs/>
                <w:color w:val="000000"/>
                <w:szCs w:val="18"/>
                <w:lang w:eastAsia="en-GB"/>
              </w:rPr>
              <w:t>Improved traffic safety along the core Trans-European Transport Network across the territory of the country</w:t>
            </w:r>
            <w:r w:rsidR="00F0420B" w:rsidRPr="00F37A2E">
              <w:rPr>
                <w:rFonts w:eastAsia="Times New Roman" w:cs="Arial"/>
                <w:b/>
                <w:bCs/>
                <w:color w:val="000000"/>
                <w:szCs w:val="18"/>
                <w:lang w:eastAsia="en-GB"/>
              </w:rPr>
              <w:t xml:space="preserve">. </w:t>
            </w:r>
            <w:r w:rsidR="00F0420B" w:rsidRPr="00F37A2E">
              <w:rPr>
                <w:rFonts w:eastAsia="Times New Roman" w:cs="Arial"/>
                <w:color w:val="000000"/>
                <w:szCs w:val="18"/>
                <w:lang w:eastAsia="en-GB"/>
              </w:rPr>
              <w:t xml:space="preserve">According to Eurostat data, road fatalities on interurban roads </w:t>
            </w:r>
            <w:r w:rsidR="00B47AC8">
              <w:rPr>
                <w:rFonts w:eastAsia="Times New Roman" w:cs="Arial"/>
                <w:color w:val="000000"/>
                <w:szCs w:val="18"/>
                <w:lang w:eastAsia="en-GB"/>
              </w:rPr>
              <w:t xml:space="preserve">increased steadily </w:t>
            </w:r>
            <w:r w:rsidR="00F0420B" w:rsidRPr="00F37A2E">
              <w:rPr>
                <w:rFonts w:eastAsia="Times New Roman" w:cs="Arial"/>
                <w:color w:val="000000"/>
                <w:szCs w:val="18"/>
                <w:lang w:eastAsia="en-GB"/>
              </w:rPr>
              <w:t xml:space="preserve">between 2013 and 2020. Data on traffic accidents and casualties on the Struma Motorway show that compared to alternative </w:t>
            </w:r>
            <w:r w:rsidRPr="00F37A2E">
              <w:rPr>
                <w:rFonts w:eastAsia="Times New Roman" w:cs="Arial"/>
                <w:color w:val="000000"/>
                <w:szCs w:val="18"/>
                <w:lang w:eastAsia="en-GB"/>
              </w:rPr>
              <w:t>E-79</w:t>
            </w:r>
            <w:r>
              <w:rPr>
                <w:rFonts w:eastAsia="Times New Roman" w:cs="Arial"/>
                <w:color w:val="000000"/>
                <w:szCs w:val="18"/>
                <w:lang w:eastAsia="en-GB"/>
              </w:rPr>
              <w:t>routes</w:t>
            </w:r>
            <w:r w:rsidR="00F0420B" w:rsidRPr="00F37A2E">
              <w:rPr>
                <w:rFonts w:eastAsia="Times New Roman" w:cs="Arial"/>
                <w:color w:val="000000"/>
                <w:szCs w:val="18"/>
                <w:lang w:eastAsia="en-GB"/>
              </w:rPr>
              <w:t xml:space="preserve">, traffic accidents were reduced by 62% on Lot 3.3, Kresna-Sandanski section. However, at the same time, a 50% increase in fatal accidents </w:t>
            </w:r>
            <w:r w:rsidR="00B47AC8">
              <w:rPr>
                <w:rFonts w:eastAsia="Times New Roman" w:cs="Arial"/>
                <w:color w:val="000000"/>
                <w:szCs w:val="18"/>
                <w:lang w:eastAsia="en-GB"/>
              </w:rPr>
              <w:t>was</w:t>
            </w:r>
            <w:r w:rsidR="00B47AC8" w:rsidRPr="00F37A2E">
              <w:rPr>
                <w:rFonts w:eastAsia="Times New Roman" w:cs="Arial"/>
                <w:color w:val="000000"/>
                <w:szCs w:val="18"/>
                <w:lang w:eastAsia="en-GB"/>
              </w:rPr>
              <w:t xml:space="preserve"> </w:t>
            </w:r>
            <w:r w:rsidR="00F0420B" w:rsidRPr="00F37A2E">
              <w:rPr>
                <w:rFonts w:eastAsia="Times New Roman" w:cs="Arial"/>
                <w:color w:val="000000"/>
                <w:szCs w:val="18"/>
                <w:lang w:eastAsia="en-GB"/>
              </w:rPr>
              <w:t>reported (</w:t>
            </w:r>
            <w:hyperlink w:anchor="_Приложение_4._Сравнителен" w:history="1">
              <w:r w:rsidR="00F0420B" w:rsidRPr="00F37A2E">
                <w:rPr>
                  <w:rStyle w:val="Hyperlink"/>
                  <w:rFonts w:eastAsia="Times New Roman" w:cs="Arial"/>
                  <w:szCs w:val="18"/>
                  <w:lang w:eastAsia="en-GB"/>
                </w:rPr>
                <w:t>see Annex 4</w:t>
              </w:r>
            </w:hyperlink>
            <w:r w:rsidR="00F0420B" w:rsidRPr="00F37A2E">
              <w:rPr>
                <w:rFonts w:eastAsia="Times New Roman" w:cs="Arial"/>
                <w:color w:val="000000"/>
                <w:szCs w:val="18"/>
                <w:lang w:eastAsia="en-GB"/>
              </w:rPr>
              <w:t xml:space="preserve">). Project BG16M1OP001-4.001-0002 "Development and implementation of </w:t>
            </w:r>
            <w:r w:rsidR="00B47AC8">
              <w:rPr>
                <w:rFonts w:eastAsia="Times New Roman" w:cs="Arial"/>
                <w:color w:val="000000"/>
                <w:szCs w:val="18"/>
                <w:lang w:eastAsia="en-GB"/>
              </w:rPr>
              <w:t xml:space="preserve">an </w:t>
            </w:r>
            <w:r w:rsidR="00F0420B" w:rsidRPr="00F37A2E">
              <w:rPr>
                <w:rFonts w:eastAsia="Times New Roman" w:cs="Arial"/>
                <w:color w:val="000000"/>
                <w:szCs w:val="18"/>
                <w:lang w:eastAsia="en-GB"/>
              </w:rPr>
              <w:t xml:space="preserve">intelligent transport system in the scope of </w:t>
            </w:r>
            <w:r w:rsidR="00B47AC8">
              <w:rPr>
                <w:rFonts w:eastAsia="Times New Roman" w:cs="Arial"/>
                <w:color w:val="000000"/>
                <w:szCs w:val="18"/>
                <w:lang w:eastAsia="en-GB"/>
              </w:rPr>
              <w:t xml:space="preserve">the </w:t>
            </w:r>
            <w:r w:rsidR="00F0420B" w:rsidRPr="00F37A2E">
              <w:rPr>
                <w:rFonts w:eastAsia="Times New Roman" w:cs="Arial"/>
                <w:color w:val="000000"/>
                <w:szCs w:val="18"/>
                <w:lang w:eastAsia="en-GB"/>
              </w:rPr>
              <w:t xml:space="preserve">Trakia </w:t>
            </w:r>
            <w:r w:rsidR="00B47AC8">
              <w:rPr>
                <w:rFonts w:eastAsia="Times New Roman" w:cs="Arial"/>
                <w:color w:val="000000"/>
                <w:szCs w:val="18"/>
                <w:lang w:eastAsia="en-GB"/>
              </w:rPr>
              <w:t>M</w:t>
            </w:r>
            <w:r w:rsidR="00F0420B" w:rsidRPr="00F37A2E">
              <w:rPr>
                <w:rFonts w:eastAsia="Times New Roman" w:cs="Arial"/>
                <w:color w:val="000000"/>
                <w:szCs w:val="18"/>
                <w:lang w:eastAsia="en-GB"/>
              </w:rPr>
              <w:t xml:space="preserve">otorway" (implemented under </w:t>
            </w:r>
            <w:r w:rsidR="008D1A41">
              <w:rPr>
                <w:rFonts w:eastAsia="Times New Roman" w:cs="Arial"/>
                <w:color w:val="000000"/>
                <w:szCs w:val="18"/>
                <w:lang w:eastAsia="en-GB"/>
              </w:rPr>
              <w:t>P</w:t>
            </w:r>
            <w:r w:rsidR="008D1A41" w:rsidRPr="00F37A2E">
              <w:rPr>
                <w:rFonts w:eastAsia="Times New Roman" w:cs="Arial"/>
                <w:color w:val="000000"/>
                <w:szCs w:val="18"/>
                <w:lang w:eastAsia="en-GB"/>
              </w:rPr>
              <w:t>А4</w:t>
            </w:r>
            <w:r w:rsidR="00F0420B" w:rsidRPr="00F37A2E">
              <w:rPr>
                <w:rFonts w:eastAsia="Times New Roman" w:cs="Arial"/>
                <w:color w:val="000000"/>
                <w:szCs w:val="18"/>
                <w:lang w:eastAsia="en-GB"/>
              </w:rPr>
              <w:t xml:space="preserve">) is expected to be </w:t>
            </w:r>
            <w:r>
              <w:rPr>
                <w:rFonts w:eastAsia="Times New Roman" w:cs="Arial"/>
                <w:color w:val="000000"/>
                <w:szCs w:val="18"/>
                <w:lang w:eastAsia="en-GB"/>
              </w:rPr>
              <w:t>cancelled</w:t>
            </w:r>
            <w:r w:rsidR="00F0420B" w:rsidRPr="00F37A2E">
              <w:rPr>
                <w:rFonts w:eastAsia="Times New Roman" w:cs="Arial"/>
                <w:color w:val="000000"/>
                <w:szCs w:val="18"/>
                <w:lang w:eastAsia="en-GB"/>
              </w:rPr>
              <w:t xml:space="preserve">. Contribution to this result can be sought in </w:t>
            </w:r>
            <w:r>
              <w:rPr>
                <w:rFonts w:eastAsia="Times New Roman" w:cs="Arial"/>
                <w:color w:val="000000"/>
                <w:szCs w:val="18"/>
                <w:lang w:eastAsia="en-GB"/>
              </w:rPr>
              <w:t>T</w:t>
            </w:r>
            <w:r w:rsidR="00F0420B" w:rsidRPr="00F37A2E">
              <w:rPr>
                <w:rFonts w:eastAsia="Times New Roman" w:cs="Arial"/>
                <w:color w:val="000000"/>
                <w:szCs w:val="18"/>
                <w:lang w:eastAsia="en-GB"/>
              </w:rPr>
              <w:t>he technical requirements for the projects supported under PА2</w:t>
            </w:r>
            <w:r>
              <w:rPr>
                <w:rFonts w:eastAsia="Times New Roman" w:cs="Arial"/>
                <w:color w:val="000000"/>
                <w:szCs w:val="18"/>
                <w:lang w:eastAsia="en-GB"/>
              </w:rPr>
              <w:t xml:space="preserve"> had probably contributed to these result. </w:t>
            </w:r>
          </w:p>
          <w:p w14:paraId="010F20DC" w14:textId="10619A5C" w:rsidR="00DA10D6" w:rsidRPr="00F37A2E" w:rsidRDefault="00141D74" w:rsidP="00AE2567">
            <w:pPr>
              <w:pStyle w:val="ListParagraph"/>
              <w:numPr>
                <w:ilvl w:val="0"/>
                <w:numId w:val="20"/>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eastAsia="en-GB"/>
              </w:rPr>
            </w:pPr>
            <w:r w:rsidRPr="00141D74">
              <w:rPr>
                <w:rFonts w:eastAsia="Times New Roman" w:cs="Arial"/>
                <w:b/>
                <w:bCs/>
                <w:color w:val="000000"/>
                <w:szCs w:val="18"/>
                <w:lang w:eastAsia="en-GB"/>
              </w:rPr>
              <w:t>Improved connectivity and integration with the road networks of the neighbouring countries</w:t>
            </w:r>
            <w:r w:rsidR="00986136" w:rsidRPr="00F37A2E">
              <w:rPr>
                <w:rFonts w:eastAsia="Times New Roman" w:cs="Arial"/>
                <w:b/>
                <w:bCs/>
                <w:color w:val="000000"/>
                <w:szCs w:val="18"/>
                <w:lang w:eastAsia="en-GB"/>
              </w:rPr>
              <w:t xml:space="preserve">. </w:t>
            </w:r>
            <w:r w:rsidR="00986136" w:rsidRPr="00F37A2E">
              <w:rPr>
                <w:rFonts w:eastAsia="Times New Roman" w:cs="Arial"/>
                <w:color w:val="000000"/>
                <w:szCs w:val="18"/>
                <w:lang w:eastAsia="en-GB"/>
              </w:rPr>
              <w:t>The construction of the Struma Motorway will contribute to improving connectivity with the road network of Greece.</w:t>
            </w:r>
          </w:p>
        </w:tc>
      </w:tr>
    </w:tbl>
    <w:p w14:paraId="7424C769" w14:textId="77777777" w:rsidR="00DA10D6" w:rsidRPr="00F37A2E" w:rsidRDefault="00DA10D6" w:rsidP="00DA10D6">
      <w:pPr>
        <w:rPr>
          <w:lang w:val="en-GB"/>
        </w:rPr>
      </w:pPr>
    </w:p>
    <w:p w14:paraId="4CC13ABC" w14:textId="70D745B8" w:rsidR="00C16FC7" w:rsidRPr="00F37A2E" w:rsidRDefault="00C16FC7" w:rsidP="00C16FC7">
      <w:pPr>
        <w:pStyle w:val="Caption"/>
        <w:keepNext/>
        <w:spacing w:after="60"/>
        <w:rPr>
          <w:rFonts w:ascii="Arial" w:hAnsi="Arial" w:cs="Arial"/>
          <w:i w:val="0"/>
          <w:color w:val="0070C0"/>
          <w:sz w:val="20"/>
          <w:szCs w:val="20"/>
          <w:lang w:val="en-GB"/>
        </w:rPr>
      </w:pPr>
      <w:bookmarkStart w:id="52" w:name="_Toc120875046"/>
      <w:r w:rsidRPr="00F37A2E">
        <w:rPr>
          <w:rFonts w:ascii="Arial" w:hAnsi="Arial" w:cs="Arial"/>
          <w:i w:val="0"/>
          <w:color w:val="0070C0"/>
          <w:sz w:val="20"/>
          <w:szCs w:val="20"/>
          <w:lang w:val="en-GB"/>
        </w:rPr>
        <w:t>Table</w:t>
      </w:r>
      <w:r w:rsidR="00FE2DB2" w:rsidRPr="00F37A2E">
        <w:rPr>
          <w:rFonts w:ascii="Arial" w:hAnsi="Arial" w:cs="Arial"/>
          <w:i w:val="0"/>
          <w:color w:val="0070C0"/>
          <w:sz w:val="20"/>
          <w:szCs w:val="20"/>
          <w:lang w:val="en-GB"/>
        </w:rPr>
        <w:t xml:space="preserve"> </w:t>
      </w:r>
      <w:r w:rsidR="00FE2DB2" w:rsidRPr="00F37A2E">
        <w:rPr>
          <w:rFonts w:ascii="Arial" w:hAnsi="Arial" w:cs="Arial"/>
          <w:i w:val="0"/>
          <w:color w:val="0070C0"/>
          <w:sz w:val="20"/>
          <w:szCs w:val="20"/>
          <w:lang w:val="en-GB"/>
        </w:rPr>
        <w:fldChar w:fldCharType="begin"/>
      </w:r>
      <w:r w:rsidR="00FE2DB2" w:rsidRPr="00F37A2E">
        <w:rPr>
          <w:rFonts w:ascii="Arial" w:hAnsi="Arial" w:cs="Arial"/>
          <w:i w:val="0"/>
          <w:color w:val="0070C0"/>
          <w:sz w:val="20"/>
          <w:szCs w:val="20"/>
          <w:lang w:val="en-GB"/>
        </w:rPr>
        <w:instrText xml:space="preserve"> SEQ Таблица \* ARABIC </w:instrText>
      </w:r>
      <w:r w:rsidR="00FE2DB2"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8</w:t>
      </w:r>
      <w:r w:rsidR="00FE2DB2" w:rsidRPr="00F37A2E">
        <w:rPr>
          <w:rFonts w:ascii="Arial" w:hAnsi="Arial" w:cs="Arial"/>
          <w:i w:val="0"/>
          <w:color w:val="0070C0"/>
          <w:sz w:val="20"/>
          <w:szCs w:val="20"/>
          <w:lang w:val="en-GB"/>
        </w:rPr>
        <w:fldChar w:fldCharType="end"/>
      </w:r>
      <w:r w:rsidR="00FE2DB2"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Realization of the objectives under PA3</w:t>
      </w:r>
      <w:bookmarkEnd w:id="52"/>
    </w:p>
    <w:tbl>
      <w:tblPr>
        <w:tblStyle w:val="EcorysTable2"/>
        <w:tblW w:w="9067" w:type="dxa"/>
        <w:tblLook w:val="04A0" w:firstRow="1" w:lastRow="0" w:firstColumn="1" w:lastColumn="0" w:noHBand="0" w:noVBand="1"/>
      </w:tblPr>
      <w:tblGrid>
        <w:gridCol w:w="1696"/>
        <w:gridCol w:w="7371"/>
      </w:tblGrid>
      <w:tr w:rsidR="00FE2DB2" w:rsidRPr="00F37A2E" w14:paraId="19D4ED76" w14:textId="77777777" w:rsidTr="00AE2567">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696" w:type="dxa"/>
          </w:tcPr>
          <w:p w14:paraId="212DA81E" w14:textId="3CE98D5B" w:rsidR="00FE2DB2" w:rsidRPr="00F37A2E" w:rsidRDefault="00C16FC7" w:rsidP="00AE2567">
            <w:pPr>
              <w:spacing w:after="60"/>
              <w:jc w:val="center"/>
              <w:rPr>
                <w:rFonts w:ascii="Arial" w:eastAsia="Times New Roman" w:hAnsi="Arial" w:cs="Arial"/>
                <w:color w:val="000000"/>
                <w:sz w:val="18"/>
                <w:szCs w:val="18"/>
                <w:lang w:val="en-GB" w:eastAsia="en-GB"/>
              </w:rPr>
            </w:pPr>
            <w:r w:rsidRPr="00F37A2E">
              <w:rPr>
                <w:rFonts w:ascii="Arial" w:eastAsia="Times New Roman" w:hAnsi="Arial" w:cs="Arial"/>
                <w:b/>
                <w:bCs/>
                <w:color w:val="FFFFFF"/>
                <w:sz w:val="18"/>
                <w:szCs w:val="18"/>
                <w:lang w:val="en-GB" w:eastAsia="en-GB"/>
              </w:rPr>
              <w:t>Specific Objective</w:t>
            </w:r>
          </w:p>
        </w:tc>
        <w:tc>
          <w:tcPr>
            <w:tcW w:w="7371" w:type="dxa"/>
          </w:tcPr>
          <w:p w14:paraId="6F9748E8" w14:textId="7A97BA92" w:rsidR="00FE2DB2" w:rsidRPr="00F37A2E" w:rsidRDefault="00141D74" w:rsidP="00AE2567">
            <w:pPr>
              <w:spacing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Arial" w:eastAsia="Times New Roman" w:hAnsi="Arial" w:cs="Arial"/>
                <w:b/>
                <w:bCs/>
                <w:color w:val="FFFFFF"/>
                <w:sz w:val="18"/>
                <w:szCs w:val="18"/>
                <w:lang w:val="en-GB" w:eastAsia="en-GB"/>
              </w:rPr>
              <w:t>R</w:t>
            </w:r>
            <w:r w:rsidRPr="00F37A2E">
              <w:rPr>
                <w:rFonts w:ascii="Arial" w:eastAsia="Times New Roman" w:hAnsi="Arial" w:cs="Arial"/>
                <w:b/>
                <w:bCs/>
                <w:color w:val="FFFFFF"/>
                <w:sz w:val="18"/>
                <w:szCs w:val="18"/>
                <w:lang w:val="en-GB" w:eastAsia="en-GB"/>
              </w:rPr>
              <w:t xml:space="preserve">esults that the </w:t>
            </w:r>
            <w:r w:rsidR="00C16FC7" w:rsidRPr="00F37A2E">
              <w:rPr>
                <w:rFonts w:ascii="Arial" w:eastAsia="Times New Roman" w:hAnsi="Arial" w:cs="Arial"/>
                <w:b/>
                <w:bCs/>
                <w:color w:val="FFFFFF"/>
                <w:sz w:val="18"/>
                <w:szCs w:val="18"/>
                <w:lang w:val="en-GB" w:eastAsia="en-GB"/>
              </w:rPr>
              <w:t>Member State seeks to achieve</w:t>
            </w:r>
          </w:p>
        </w:tc>
      </w:tr>
      <w:tr w:rsidR="00FE2DB2" w:rsidRPr="00F37A2E" w14:paraId="152ACCA9" w14:textId="77777777" w:rsidTr="00AE2567">
        <w:trPr>
          <w:trHeight w:val="1800"/>
        </w:trPr>
        <w:tc>
          <w:tcPr>
            <w:cnfStyle w:val="001000000000" w:firstRow="0" w:lastRow="0" w:firstColumn="1" w:lastColumn="0" w:oddVBand="0" w:evenVBand="0" w:oddHBand="0" w:evenHBand="0" w:firstRowFirstColumn="0" w:firstRowLastColumn="0" w:lastRowFirstColumn="0" w:lastRowLastColumn="0"/>
            <w:tcW w:w="1696" w:type="dxa"/>
          </w:tcPr>
          <w:p w14:paraId="18A6810A" w14:textId="4432AE70" w:rsidR="00FE2DB2" w:rsidRPr="00F37A2E" w:rsidRDefault="003F367E" w:rsidP="00AE2567">
            <w:pPr>
              <w:spacing w:after="60"/>
              <w:rPr>
                <w:rFonts w:ascii="Arial" w:eastAsia="Times New Roman" w:hAnsi="Arial" w:cs="Arial"/>
                <w:color w:val="000000"/>
                <w:sz w:val="18"/>
                <w:szCs w:val="18"/>
                <w:lang w:val="en-GB" w:eastAsia="en-GB"/>
              </w:rPr>
            </w:pPr>
            <w:bookmarkStart w:id="53" w:name="_Hlk116479549"/>
            <w:r w:rsidRPr="00F37A2E">
              <w:rPr>
                <w:rFonts w:ascii="Arial" w:hAnsi="Arial" w:cs="Arial"/>
                <w:color w:val="000000"/>
                <w:sz w:val="18"/>
                <w:szCs w:val="18"/>
                <w:lang w:val="en-GB"/>
              </w:rPr>
              <w:t>SO</w:t>
            </w:r>
            <w:r w:rsidR="00FE2DB2" w:rsidRPr="00F37A2E">
              <w:rPr>
                <w:rFonts w:ascii="Arial" w:hAnsi="Arial" w:cs="Arial"/>
                <w:color w:val="000000"/>
                <w:sz w:val="18"/>
                <w:szCs w:val="18"/>
                <w:lang w:val="en-GB"/>
              </w:rPr>
              <w:t xml:space="preserve">4. </w:t>
            </w:r>
            <w:bookmarkEnd w:id="53"/>
            <w:r w:rsidR="00BA2936" w:rsidRPr="00BA2936">
              <w:rPr>
                <w:rFonts w:ascii="Arial" w:hAnsi="Arial" w:cs="Arial"/>
                <w:color w:val="000000"/>
                <w:sz w:val="18"/>
                <w:szCs w:val="18"/>
                <w:lang w:val="en-GB"/>
              </w:rPr>
              <w:t>Increased use of metro</w:t>
            </w:r>
          </w:p>
        </w:tc>
        <w:tc>
          <w:tcPr>
            <w:tcW w:w="7371" w:type="dxa"/>
          </w:tcPr>
          <w:p w14:paraId="3D0F25D0" w14:textId="7A1D0DB5" w:rsidR="00C10A89" w:rsidRPr="00F37A2E" w:rsidRDefault="00986136" w:rsidP="00AE2567">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GB"/>
              </w:rPr>
            </w:pPr>
            <w:r w:rsidRPr="00F37A2E">
              <w:rPr>
                <w:rFonts w:ascii="Arial" w:hAnsi="Arial" w:cs="Arial"/>
                <w:color w:val="000000"/>
                <w:sz w:val="18"/>
                <w:szCs w:val="18"/>
                <w:lang w:val="en-GB"/>
              </w:rPr>
              <w:t>The implementation of the planned activities is expected to achieve the following results</w:t>
            </w:r>
            <w:r w:rsidR="00FE2DB2" w:rsidRPr="00F37A2E">
              <w:rPr>
                <w:rFonts w:ascii="Arial" w:hAnsi="Arial" w:cs="Arial"/>
                <w:color w:val="000000"/>
                <w:sz w:val="18"/>
                <w:szCs w:val="18"/>
                <w:lang w:val="en-GB"/>
              </w:rPr>
              <w:t>:</w:t>
            </w:r>
          </w:p>
          <w:p w14:paraId="3D8F6432" w14:textId="4BE425B5" w:rsidR="00C10A89" w:rsidRPr="00F37A2E" w:rsidRDefault="00BA2936" w:rsidP="00AE2567">
            <w:pPr>
              <w:pStyle w:val="ListParagraph"/>
              <w:numPr>
                <w:ilvl w:val="0"/>
                <w:numId w:val="22"/>
              </w:numPr>
              <w:spacing w:after="60" w:line="240" w:lineRule="auto"/>
              <w:ind w:left="313" w:hanging="284"/>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BA2936">
              <w:rPr>
                <w:rFonts w:cs="Arial"/>
                <w:b/>
                <w:bCs/>
                <w:color w:val="000000"/>
                <w:szCs w:val="18"/>
              </w:rPr>
              <w:t>Increased number of passengers transported by metro</w:t>
            </w:r>
            <w:r w:rsidR="00986136" w:rsidRPr="00F37A2E">
              <w:rPr>
                <w:rFonts w:cs="Arial"/>
                <w:b/>
                <w:bCs/>
                <w:color w:val="000000"/>
                <w:szCs w:val="18"/>
              </w:rPr>
              <w:t xml:space="preserve">. </w:t>
            </w:r>
            <w:r w:rsidR="008D1A41">
              <w:rPr>
                <w:rFonts w:cs="Arial"/>
                <w:color w:val="000000"/>
                <w:szCs w:val="18"/>
              </w:rPr>
              <w:t xml:space="preserve">As of the </w:t>
            </w:r>
            <w:r w:rsidR="00986136" w:rsidRPr="00F37A2E">
              <w:rPr>
                <w:rFonts w:cs="Arial"/>
                <w:color w:val="000000"/>
                <w:szCs w:val="18"/>
              </w:rPr>
              <w:t xml:space="preserve">end of 2021, the number of metro passengers </w:t>
            </w:r>
            <w:r w:rsidR="008D1A41">
              <w:rPr>
                <w:rFonts w:cs="Arial"/>
                <w:color w:val="000000"/>
                <w:szCs w:val="18"/>
              </w:rPr>
              <w:t>was</w:t>
            </w:r>
            <w:r w:rsidR="00986136" w:rsidRPr="00F37A2E">
              <w:rPr>
                <w:rFonts w:cs="Arial"/>
                <w:color w:val="000000"/>
                <w:szCs w:val="18"/>
              </w:rPr>
              <w:t xml:space="preserve"> lower compared to the baseline</w:t>
            </w:r>
            <w:r w:rsidR="008D1A41">
              <w:rPr>
                <w:rFonts w:cs="Arial"/>
                <w:color w:val="000000"/>
                <w:szCs w:val="18"/>
              </w:rPr>
              <w:t xml:space="preserve"> value</w:t>
            </w:r>
            <w:r w:rsidR="00986136" w:rsidRPr="00F37A2E">
              <w:rPr>
                <w:rFonts w:cs="Arial"/>
                <w:color w:val="000000"/>
                <w:szCs w:val="18"/>
              </w:rPr>
              <w:t xml:space="preserve">. The main factor having a negative impact </w:t>
            </w:r>
            <w:r w:rsidR="003A0D85">
              <w:rPr>
                <w:rFonts w:cs="Arial"/>
                <w:color w:val="000000"/>
                <w:szCs w:val="18"/>
              </w:rPr>
              <w:t xml:space="preserve">had to do with </w:t>
            </w:r>
            <w:r w:rsidR="00986136" w:rsidRPr="00F37A2E">
              <w:rPr>
                <w:rFonts w:cs="Arial"/>
                <w:color w:val="000000"/>
                <w:szCs w:val="18"/>
              </w:rPr>
              <w:t xml:space="preserve">the limited use of transport services, in particular public urban transport due to the </w:t>
            </w:r>
            <w:r w:rsidR="00EA3823" w:rsidRPr="00F37A2E">
              <w:rPr>
                <w:rFonts w:cs="Arial"/>
                <w:color w:val="000000"/>
                <w:szCs w:val="18"/>
              </w:rPr>
              <w:t xml:space="preserve">travel </w:t>
            </w:r>
            <w:r w:rsidR="00986136" w:rsidRPr="00F37A2E">
              <w:rPr>
                <w:rFonts w:cs="Arial"/>
                <w:color w:val="000000"/>
                <w:szCs w:val="18"/>
              </w:rPr>
              <w:t xml:space="preserve">restrictions </w:t>
            </w:r>
            <w:r w:rsidR="003A0D85">
              <w:rPr>
                <w:rFonts w:cs="Arial"/>
                <w:color w:val="000000"/>
                <w:szCs w:val="18"/>
              </w:rPr>
              <w:t xml:space="preserve">imposed </w:t>
            </w:r>
            <w:r w:rsidR="00EA3823">
              <w:rPr>
                <w:rFonts w:cs="Arial"/>
                <w:color w:val="000000"/>
                <w:szCs w:val="18"/>
              </w:rPr>
              <w:t xml:space="preserve">to reduce the spread of Covid 19. </w:t>
            </w:r>
            <w:r w:rsidR="00986136" w:rsidRPr="00F37A2E">
              <w:rPr>
                <w:rFonts w:cs="Arial"/>
                <w:color w:val="000000"/>
                <w:szCs w:val="18"/>
              </w:rPr>
              <w:t xml:space="preserve">This factor </w:t>
            </w:r>
            <w:r w:rsidR="00EA3823">
              <w:rPr>
                <w:rFonts w:cs="Arial"/>
                <w:color w:val="000000"/>
                <w:szCs w:val="18"/>
              </w:rPr>
              <w:t>was</w:t>
            </w:r>
            <w:r w:rsidR="00EA3823" w:rsidRPr="00F37A2E">
              <w:rPr>
                <w:rFonts w:cs="Arial"/>
                <w:color w:val="000000"/>
                <w:szCs w:val="18"/>
              </w:rPr>
              <w:t xml:space="preserve"> </w:t>
            </w:r>
            <w:r w:rsidR="00986136" w:rsidRPr="00F37A2E">
              <w:rPr>
                <w:rFonts w:cs="Arial"/>
                <w:color w:val="000000"/>
                <w:szCs w:val="18"/>
              </w:rPr>
              <w:t xml:space="preserve">external to the OPTTI, but it can be expected that the number of metro passengers will </w:t>
            </w:r>
            <w:r w:rsidR="00EA3823">
              <w:rPr>
                <w:rFonts w:cs="Arial"/>
                <w:color w:val="000000"/>
                <w:szCs w:val="18"/>
              </w:rPr>
              <w:t xml:space="preserve">go on the </w:t>
            </w:r>
            <w:r w:rsidR="00986136" w:rsidRPr="00F37A2E">
              <w:rPr>
                <w:rFonts w:cs="Arial"/>
                <w:color w:val="000000"/>
                <w:szCs w:val="18"/>
              </w:rPr>
              <w:t>increase as the negative effect</w:t>
            </w:r>
            <w:r w:rsidR="00EA3823">
              <w:rPr>
                <w:rFonts w:cs="Arial"/>
                <w:color w:val="000000"/>
                <w:szCs w:val="18"/>
              </w:rPr>
              <w:t xml:space="preserve"> fades away.</w:t>
            </w:r>
            <w:r w:rsidR="00986136" w:rsidRPr="00F37A2E">
              <w:rPr>
                <w:rFonts w:cs="Arial"/>
                <w:color w:val="000000"/>
                <w:szCs w:val="18"/>
              </w:rPr>
              <w:t xml:space="preserve"> </w:t>
            </w:r>
            <w:r w:rsidR="00EA3823">
              <w:rPr>
                <w:rFonts w:cs="Arial"/>
                <w:color w:val="000000"/>
                <w:szCs w:val="18"/>
              </w:rPr>
              <w:t xml:space="preserve">An </w:t>
            </w:r>
            <w:r w:rsidR="003A0D85">
              <w:rPr>
                <w:rFonts w:cs="Arial"/>
                <w:color w:val="000000"/>
                <w:szCs w:val="18"/>
              </w:rPr>
              <w:t>e</w:t>
            </w:r>
            <w:r w:rsidR="00986136" w:rsidRPr="00F37A2E">
              <w:rPr>
                <w:rFonts w:cs="Arial"/>
                <w:color w:val="000000"/>
                <w:szCs w:val="18"/>
              </w:rPr>
              <w:t xml:space="preserve">xamination of the </w:t>
            </w:r>
            <w:r w:rsidR="00EA3823">
              <w:rPr>
                <w:rFonts w:cs="Arial"/>
                <w:color w:val="000000"/>
                <w:szCs w:val="18"/>
              </w:rPr>
              <w:t xml:space="preserve">non- Covid 19 </w:t>
            </w:r>
            <w:r w:rsidR="00986136" w:rsidRPr="00F37A2E">
              <w:rPr>
                <w:rFonts w:cs="Arial"/>
                <w:color w:val="000000"/>
                <w:szCs w:val="18"/>
              </w:rPr>
              <w:t xml:space="preserve">scenario 19 indicates that ridership </w:t>
            </w:r>
            <w:r w:rsidR="00EA3823">
              <w:rPr>
                <w:rFonts w:cs="Arial"/>
                <w:color w:val="000000"/>
                <w:szCs w:val="18"/>
              </w:rPr>
              <w:t xml:space="preserve">on the Sofia metro is to </w:t>
            </w:r>
            <w:r w:rsidR="003D34A7">
              <w:rPr>
                <w:rFonts w:cs="Arial"/>
                <w:color w:val="000000"/>
                <w:szCs w:val="18"/>
              </w:rPr>
              <w:t xml:space="preserve">go up </w:t>
            </w:r>
            <w:r w:rsidR="00986136" w:rsidRPr="00F37A2E">
              <w:rPr>
                <w:rFonts w:cs="Arial"/>
                <w:color w:val="000000"/>
                <w:szCs w:val="18"/>
              </w:rPr>
              <w:t>by 13.7 million over the 2020-2023 period.</w:t>
            </w:r>
          </w:p>
          <w:p w14:paraId="46B126D0" w14:textId="3B317007" w:rsidR="00FE2DB2" w:rsidRPr="00F37A2E" w:rsidRDefault="00986136" w:rsidP="00AE2567">
            <w:pPr>
              <w:pStyle w:val="ListParagraph"/>
              <w:numPr>
                <w:ilvl w:val="0"/>
                <w:numId w:val="22"/>
              </w:numPr>
              <w:spacing w:after="60" w:line="240" w:lineRule="auto"/>
              <w:ind w:left="313" w:hanging="284"/>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eastAsia="en-GB"/>
              </w:rPr>
            </w:pPr>
            <w:r w:rsidRPr="00F37A2E">
              <w:rPr>
                <w:rFonts w:cs="Arial"/>
                <w:b/>
                <w:bCs/>
                <w:color w:val="000000"/>
                <w:szCs w:val="18"/>
              </w:rPr>
              <w:t xml:space="preserve">An increased share of electric transport trips of total public transport trips. </w:t>
            </w:r>
            <w:r w:rsidRPr="00F37A2E">
              <w:rPr>
                <w:rFonts w:cs="Arial"/>
                <w:color w:val="000000"/>
                <w:szCs w:val="18"/>
              </w:rPr>
              <w:t xml:space="preserve">There </w:t>
            </w:r>
            <w:r w:rsidR="003D34A7">
              <w:rPr>
                <w:rFonts w:cs="Arial"/>
                <w:color w:val="000000"/>
                <w:szCs w:val="18"/>
              </w:rPr>
              <w:t>are</w:t>
            </w:r>
            <w:r w:rsidR="003D34A7" w:rsidRPr="00F37A2E">
              <w:rPr>
                <w:rFonts w:cs="Arial"/>
                <w:color w:val="000000"/>
                <w:szCs w:val="18"/>
              </w:rPr>
              <w:t xml:space="preserve"> </w:t>
            </w:r>
            <w:r w:rsidRPr="00F37A2E">
              <w:rPr>
                <w:rFonts w:cs="Arial"/>
                <w:color w:val="000000"/>
                <w:szCs w:val="18"/>
              </w:rPr>
              <w:t xml:space="preserve">no official data on the number of public transport trips in </w:t>
            </w:r>
            <w:r w:rsidR="003D34A7" w:rsidRPr="00F37A2E">
              <w:rPr>
                <w:rFonts w:cs="Arial"/>
                <w:color w:val="000000"/>
                <w:szCs w:val="18"/>
              </w:rPr>
              <w:t xml:space="preserve">Sofia </w:t>
            </w:r>
            <w:r w:rsidR="003D34A7">
              <w:rPr>
                <w:rFonts w:cs="Arial"/>
                <w:color w:val="000000"/>
                <w:szCs w:val="18"/>
              </w:rPr>
              <w:t>C</w:t>
            </w:r>
            <w:r w:rsidRPr="00F37A2E">
              <w:rPr>
                <w:rFonts w:cs="Arial"/>
                <w:color w:val="000000"/>
                <w:szCs w:val="18"/>
              </w:rPr>
              <w:t>ity, including by mode</w:t>
            </w:r>
            <w:r w:rsidR="003D34A7">
              <w:rPr>
                <w:rFonts w:cs="Arial"/>
                <w:color w:val="000000"/>
                <w:szCs w:val="18"/>
              </w:rPr>
              <w:t xml:space="preserve"> of transport</w:t>
            </w:r>
            <w:r w:rsidRPr="00F37A2E">
              <w:rPr>
                <w:rFonts w:cs="Arial"/>
                <w:color w:val="000000"/>
                <w:szCs w:val="18"/>
              </w:rPr>
              <w:t>. It can be inferred</w:t>
            </w:r>
            <w:r w:rsidR="003A0D85">
              <w:rPr>
                <w:rFonts w:cs="Arial"/>
                <w:color w:val="000000"/>
                <w:szCs w:val="18"/>
              </w:rPr>
              <w:t xml:space="preserve"> that, </w:t>
            </w:r>
            <w:r w:rsidR="003D34A7">
              <w:rPr>
                <w:rFonts w:cs="Arial"/>
                <w:color w:val="000000"/>
                <w:szCs w:val="18"/>
              </w:rPr>
              <w:t xml:space="preserve">as based on </w:t>
            </w:r>
            <w:r w:rsidRPr="00F37A2E">
              <w:rPr>
                <w:rFonts w:cs="Arial"/>
                <w:color w:val="000000"/>
                <w:szCs w:val="18"/>
              </w:rPr>
              <w:t>non-representative survey</w:t>
            </w:r>
            <w:r w:rsidR="003A0D85">
              <w:rPr>
                <w:rFonts w:cs="Arial"/>
                <w:color w:val="000000"/>
                <w:szCs w:val="18"/>
              </w:rPr>
              <w:t xml:space="preserve"> data on</w:t>
            </w:r>
            <w:r w:rsidRPr="00F37A2E">
              <w:rPr>
                <w:rFonts w:cs="Arial"/>
                <w:color w:val="000000"/>
                <w:szCs w:val="18"/>
              </w:rPr>
              <w:t xml:space="preserve"> metro users (see Annex 5)</w:t>
            </w:r>
            <w:r w:rsidR="003A0D85">
              <w:rPr>
                <w:rFonts w:cs="Arial"/>
                <w:color w:val="000000"/>
                <w:szCs w:val="18"/>
              </w:rPr>
              <w:t>,</w:t>
            </w:r>
            <w:r w:rsidRPr="00F37A2E">
              <w:rPr>
                <w:rFonts w:cs="Arial"/>
                <w:color w:val="000000"/>
                <w:szCs w:val="18"/>
              </w:rPr>
              <w:t xml:space="preserve"> the </w:t>
            </w:r>
            <w:r w:rsidR="003A0D85">
              <w:rPr>
                <w:rFonts w:cs="Arial"/>
                <w:color w:val="000000"/>
                <w:szCs w:val="18"/>
              </w:rPr>
              <w:t>launch</w:t>
            </w:r>
            <w:r w:rsidRPr="00F37A2E">
              <w:rPr>
                <w:rFonts w:cs="Arial"/>
                <w:color w:val="000000"/>
                <w:szCs w:val="18"/>
              </w:rPr>
              <w:t xml:space="preserve"> of the new metro line has led to a modal shift from other modes of public transport (including road and electric transport) to the metro. Passengers who replaced car travel with metro travel </w:t>
            </w:r>
            <w:r w:rsidR="003A0D85">
              <w:rPr>
                <w:rFonts w:cs="Arial"/>
                <w:color w:val="000000"/>
                <w:szCs w:val="18"/>
              </w:rPr>
              <w:t>amounted to</w:t>
            </w:r>
            <w:r w:rsidR="003A0D85" w:rsidRPr="00F37A2E">
              <w:rPr>
                <w:rFonts w:cs="Arial"/>
                <w:color w:val="000000"/>
                <w:szCs w:val="18"/>
              </w:rPr>
              <w:t xml:space="preserve"> </w:t>
            </w:r>
            <w:r w:rsidRPr="00F37A2E">
              <w:rPr>
                <w:rFonts w:cs="Arial"/>
                <w:color w:val="000000"/>
                <w:szCs w:val="18"/>
              </w:rPr>
              <w:t xml:space="preserve">16% of </w:t>
            </w:r>
            <w:r w:rsidR="003A0D85">
              <w:rPr>
                <w:rFonts w:cs="Arial"/>
                <w:color w:val="000000"/>
                <w:szCs w:val="18"/>
              </w:rPr>
              <w:t xml:space="preserve">the Line 2 </w:t>
            </w:r>
            <w:r w:rsidR="003A0D85" w:rsidRPr="00F37A2E">
              <w:rPr>
                <w:rFonts w:cs="Arial"/>
                <w:color w:val="000000"/>
                <w:szCs w:val="18"/>
              </w:rPr>
              <w:t xml:space="preserve">(extension to Vitosha station) </w:t>
            </w:r>
            <w:r w:rsidRPr="00F37A2E">
              <w:rPr>
                <w:rFonts w:cs="Arial"/>
                <w:color w:val="000000"/>
                <w:szCs w:val="18"/>
              </w:rPr>
              <w:t xml:space="preserve">passengers </w:t>
            </w:r>
            <w:r w:rsidR="003A0D85" w:rsidRPr="00F37A2E">
              <w:rPr>
                <w:rFonts w:cs="Arial"/>
                <w:color w:val="000000"/>
                <w:szCs w:val="18"/>
              </w:rPr>
              <w:t>surveyed</w:t>
            </w:r>
            <w:r w:rsidRPr="00F37A2E">
              <w:rPr>
                <w:rFonts w:cs="Arial"/>
                <w:color w:val="000000"/>
                <w:szCs w:val="18"/>
              </w:rPr>
              <w:t xml:space="preserve"> and 11.6% of the </w:t>
            </w:r>
            <w:r w:rsidR="003A0D85">
              <w:rPr>
                <w:rFonts w:cs="Arial"/>
                <w:color w:val="000000"/>
                <w:szCs w:val="18"/>
              </w:rPr>
              <w:t>Line</w:t>
            </w:r>
            <w:r w:rsidR="003A0D85" w:rsidRPr="00F37A2E">
              <w:rPr>
                <w:rFonts w:cs="Arial"/>
                <w:color w:val="000000"/>
                <w:szCs w:val="18"/>
              </w:rPr>
              <w:t xml:space="preserve"> 3 (Hadji Dimitar- Gorna Banya)</w:t>
            </w:r>
            <w:r w:rsidRPr="00F37A2E">
              <w:rPr>
                <w:rFonts w:cs="Arial"/>
                <w:color w:val="000000"/>
                <w:szCs w:val="18"/>
              </w:rPr>
              <w:t xml:space="preserve"> passengers </w:t>
            </w:r>
            <w:r w:rsidR="003A0D85">
              <w:rPr>
                <w:rFonts w:cs="Arial"/>
                <w:color w:val="000000"/>
                <w:szCs w:val="18"/>
              </w:rPr>
              <w:t>polled</w:t>
            </w:r>
            <w:r w:rsidRPr="00F37A2E">
              <w:rPr>
                <w:rFonts w:cs="Arial"/>
                <w:color w:val="000000"/>
                <w:szCs w:val="18"/>
              </w:rPr>
              <w:t>.</w:t>
            </w:r>
          </w:p>
        </w:tc>
      </w:tr>
      <w:tr w:rsidR="00FE2DB2" w:rsidRPr="00F37A2E" w14:paraId="374508AD" w14:textId="77777777" w:rsidTr="00AE2567">
        <w:trPr>
          <w:trHeight w:val="1800"/>
        </w:trPr>
        <w:tc>
          <w:tcPr>
            <w:cnfStyle w:val="001000000000" w:firstRow="0" w:lastRow="0" w:firstColumn="1" w:lastColumn="0" w:oddVBand="0" w:evenVBand="0" w:oddHBand="0" w:evenHBand="0" w:firstRowFirstColumn="0" w:firstRowLastColumn="0" w:lastRowFirstColumn="0" w:lastRowLastColumn="0"/>
            <w:tcW w:w="1696" w:type="dxa"/>
          </w:tcPr>
          <w:p w14:paraId="70E4B630" w14:textId="114F0C09" w:rsidR="00FE2DB2" w:rsidRPr="00F37A2E" w:rsidRDefault="003F367E" w:rsidP="00AE2567">
            <w:pPr>
              <w:spacing w:after="60"/>
              <w:rPr>
                <w:rFonts w:ascii="Arial" w:hAnsi="Arial" w:cs="Arial"/>
                <w:color w:val="000000"/>
                <w:sz w:val="18"/>
                <w:szCs w:val="18"/>
                <w:lang w:val="en-GB"/>
              </w:rPr>
            </w:pPr>
            <w:bookmarkStart w:id="54" w:name="_Hlk116479560"/>
            <w:r w:rsidRPr="00F37A2E">
              <w:rPr>
                <w:rFonts w:ascii="Arial" w:hAnsi="Arial" w:cs="Arial"/>
                <w:color w:val="000000"/>
                <w:sz w:val="18"/>
                <w:szCs w:val="18"/>
                <w:lang w:val="en-GB"/>
              </w:rPr>
              <w:t>SO</w:t>
            </w:r>
            <w:r w:rsidR="00FE2DB2" w:rsidRPr="00F37A2E">
              <w:rPr>
                <w:rFonts w:ascii="Arial" w:hAnsi="Arial" w:cs="Arial"/>
                <w:color w:val="000000"/>
                <w:sz w:val="18"/>
                <w:szCs w:val="18"/>
                <w:lang w:val="en-GB"/>
              </w:rPr>
              <w:t xml:space="preserve">3. </w:t>
            </w:r>
            <w:r w:rsidR="005B174D" w:rsidRPr="005B174D">
              <w:rPr>
                <w:rFonts w:ascii="Arial" w:hAnsi="Arial" w:cs="Arial"/>
                <w:color w:val="000000"/>
                <w:sz w:val="18"/>
                <w:szCs w:val="18"/>
                <w:lang w:val="en-GB"/>
              </w:rPr>
              <w:t>Increased potential of intermodal transport along Orient/East Mediterranean corridor, section Sofia-Plovdiv-Burgas</w:t>
            </w:r>
            <w:bookmarkEnd w:id="54"/>
          </w:p>
        </w:tc>
        <w:tc>
          <w:tcPr>
            <w:tcW w:w="7371" w:type="dxa"/>
          </w:tcPr>
          <w:p w14:paraId="1875B694" w14:textId="2EB651D7" w:rsidR="00C10A89" w:rsidRPr="00F37A2E" w:rsidRDefault="00986136" w:rsidP="00AE2567">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GB"/>
              </w:rPr>
            </w:pPr>
            <w:r w:rsidRPr="00F37A2E">
              <w:rPr>
                <w:rFonts w:ascii="Arial" w:hAnsi="Arial" w:cs="Arial"/>
                <w:color w:val="000000"/>
                <w:sz w:val="18"/>
                <w:szCs w:val="18"/>
                <w:lang w:val="en-GB"/>
              </w:rPr>
              <w:t>The implementation of the</w:t>
            </w:r>
            <w:r w:rsidR="003F367E" w:rsidRPr="00F37A2E">
              <w:rPr>
                <w:rFonts w:ascii="Arial" w:hAnsi="Arial" w:cs="Arial"/>
                <w:color w:val="000000"/>
                <w:sz w:val="18"/>
                <w:szCs w:val="18"/>
                <w:lang w:val="en-GB"/>
              </w:rPr>
              <w:t xml:space="preserve"> planned</w:t>
            </w:r>
            <w:r w:rsidRPr="00F37A2E">
              <w:rPr>
                <w:rFonts w:ascii="Arial" w:hAnsi="Arial" w:cs="Arial"/>
                <w:color w:val="000000"/>
                <w:sz w:val="18"/>
                <w:szCs w:val="18"/>
                <w:lang w:val="en-GB"/>
              </w:rPr>
              <w:t xml:space="preserve"> activities will achieve the following result</w:t>
            </w:r>
            <w:r w:rsidR="00FE2DB2" w:rsidRPr="00F37A2E">
              <w:rPr>
                <w:rFonts w:ascii="Arial" w:hAnsi="Arial" w:cs="Arial"/>
                <w:color w:val="000000"/>
                <w:sz w:val="18"/>
                <w:szCs w:val="18"/>
                <w:lang w:val="en-GB"/>
              </w:rPr>
              <w:t>:</w:t>
            </w:r>
          </w:p>
          <w:p w14:paraId="62726598" w14:textId="5E19E91F" w:rsidR="00C10A89" w:rsidRPr="00F37A2E" w:rsidRDefault="005B174D" w:rsidP="00AE2567">
            <w:pPr>
              <w:pStyle w:val="ListParagraph"/>
              <w:numPr>
                <w:ilvl w:val="0"/>
                <w:numId w:val="24"/>
              </w:numPr>
              <w:spacing w:after="60" w:line="240" w:lineRule="auto"/>
              <w:ind w:left="313" w:hanging="284"/>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5B174D">
              <w:rPr>
                <w:rFonts w:cs="Arial"/>
                <w:b/>
                <w:bCs/>
                <w:color w:val="000000"/>
                <w:szCs w:val="18"/>
              </w:rPr>
              <w:t>Increased share of intermodal passenger railway stations along OEM CNC (Sofia-Plovdiv-Burgas section) with improved conditions of services for passengers</w:t>
            </w:r>
            <w:r w:rsidR="0060030E" w:rsidRPr="00F37A2E">
              <w:rPr>
                <w:rFonts w:cs="Arial"/>
                <w:color w:val="000000"/>
                <w:szCs w:val="18"/>
              </w:rPr>
              <w:t xml:space="preserve">. Within the framework of this PA, the station complexes </w:t>
            </w:r>
            <w:r w:rsidR="004C754D">
              <w:rPr>
                <w:rFonts w:cs="Arial"/>
                <w:color w:val="000000"/>
                <w:szCs w:val="18"/>
              </w:rPr>
              <w:t xml:space="preserve">of </w:t>
            </w:r>
            <w:r w:rsidR="0060030E" w:rsidRPr="00F37A2E">
              <w:rPr>
                <w:rFonts w:cs="Arial"/>
                <w:color w:val="000000"/>
                <w:szCs w:val="18"/>
              </w:rPr>
              <w:t>Poduyane, Karnobat and Kazichene ha</w:t>
            </w:r>
            <w:r w:rsidR="004C754D">
              <w:rPr>
                <w:rFonts w:cs="Arial"/>
                <w:color w:val="000000"/>
                <w:szCs w:val="18"/>
              </w:rPr>
              <w:t>d</w:t>
            </w:r>
            <w:r w:rsidR="0060030E" w:rsidRPr="00F37A2E">
              <w:rPr>
                <w:rFonts w:cs="Arial"/>
                <w:color w:val="000000"/>
                <w:szCs w:val="18"/>
              </w:rPr>
              <w:t xml:space="preserve"> been reconstructed, while Stara Zagora and Nova Zagora </w:t>
            </w:r>
            <w:r w:rsidR="004C754D">
              <w:rPr>
                <w:rFonts w:cs="Arial"/>
                <w:color w:val="000000"/>
                <w:szCs w:val="18"/>
              </w:rPr>
              <w:t>were still</w:t>
            </w:r>
            <w:r w:rsidR="004C754D" w:rsidRPr="00F37A2E">
              <w:rPr>
                <w:rFonts w:cs="Arial"/>
                <w:color w:val="000000"/>
                <w:szCs w:val="18"/>
              </w:rPr>
              <w:t xml:space="preserve"> </w:t>
            </w:r>
            <w:r w:rsidR="0060030E" w:rsidRPr="00F37A2E">
              <w:rPr>
                <w:rFonts w:cs="Arial"/>
                <w:color w:val="000000"/>
                <w:szCs w:val="18"/>
              </w:rPr>
              <w:t>under reconstruction</w:t>
            </w:r>
            <w:r w:rsidR="008D2C94">
              <w:rPr>
                <w:rFonts w:cs="Arial"/>
                <w:color w:val="000000"/>
                <w:szCs w:val="18"/>
              </w:rPr>
              <w:t>, which would potentially help increase the intermodality of the stations</w:t>
            </w:r>
            <w:r w:rsidR="0060030E" w:rsidRPr="00F37A2E">
              <w:rPr>
                <w:rFonts w:cs="Arial"/>
                <w:color w:val="000000"/>
                <w:szCs w:val="18"/>
              </w:rPr>
              <w:t xml:space="preserve"> provided that additional measures </w:t>
            </w:r>
            <w:r w:rsidR="008D2C94">
              <w:rPr>
                <w:rFonts w:cs="Arial"/>
                <w:color w:val="000000"/>
                <w:szCs w:val="18"/>
              </w:rPr>
              <w:t>were to be</w:t>
            </w:r>
            <w:r w:rsidR="008D2C94" w:rsidRPr="00F37A2E">
              <w:rPr>
                <w:rFonts w:cs="Arial"/>
                <w:color w:val="000000"/>
                <w:szCs w:val="18"/>
              </w:rPr>
              <w:t xml:space="preserve"> </w:t>
            </w:r>
            <w:r w:rsidR="0060030E" w:rsidRPr="00F37A2E">
              <w:rPr>
                <w:rFonts w:cs="Arial"/>
                <w:color w:val="000000"/>
                <w:szCs w:val="18"/>
              </w:rPr>
              <w:t xml:space="preserve">implemented to </w:t>
            </w:r>
            <w:r w:rsidR="008D2C94">
              <w:rPr>
                <w:rFonts w:cs="Arial"/>
                <w:color w:val="000000"/>
                <w:szCs w:val="18"/>
              </w:rPr>
              <w:t>integr</w:t>
            </w:r>
            <w:r>
              <w:rPr>
                <w:rFonts w:cs="Arial"/>
                <w:color w:val="000000"/>
                <w:szCs w:val="18"/>
              </w:rPr>
              <w:t>a</w:t>
            </w:r>
            <w:r w:rsidR="008D2C94">
              <w:rPr>
                <w:rFonts w:cs="Arial"/>
                <w:color w:val="000000"/>
                <w:szCs w:val="18"/>
              </w:rPr>
              <w:t>te</w:t>
            </w:r>
            <w:r w:rsidR="0060030E" w:rsidRPr="00F37A2E">
              <w:rPr>
                <w:rFonts w:cs="Arial"/>
                <w:color w:val="000000"/>
                <w:szCs w:val="18"/>
              </w:rPr>
              <w:t xml:space="preserve"> the stations </w:t>
            </w:r>
            <w:r w:rsidR="008D2C94">
              <w:rPr>
                <w:rFonts w:cs="Arial"/>
                <w:color w:val="000000"/>
                <w:szCs w:val="18"/>
              </w:rPr>
              <w:t>into</w:t>
            </w:r>
            <w:r w:rsidR="0060030E" w:rsidRPr="00F37A2E">
              <w:rPr>
                <w:rFonts w:cs="Arial"/>
                <w:color w:val="000000"/>
                <w:szCs w:val="18"/>
              </w:rPr>
              <w:t xml:space="preserve"> the urban mobility schemes of the settlements</w:t>
            </w:r>
            <w:r w:rsidR="00E818E2" w:rsidRPr="00F37A2E">
              <w:rPr>
                <w:rFonts w:cs="Arial"/>
                <w:color w:val="000000"/>
                <w:szCs w:val="18"/>
              </w:rPr>
              <w:t xml:space="preserve">. </w:t>
            </w:r>
          </w:p>
          <w:p w14:paraId="112E4621" w14:textId="01AB8C05" w:rsidR="00FE2DB2" w:rsidRPr="00F37A2E" w:rsidRDefault="005B174D" w:rsidP="00AE2567">
            <w:pPr>
              <w:pStyle w:val="ListParagraph"/>
              <w:numPr>
                <w:ilvl w:val="0"/>
                <w:numId w:val="23"/>
              </w:numPr>
              <w:spacing w:after="60" w:line="240" w:lineRule="auto"/>
              <w:ind w:left="317" w:hanging="288"/>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5B174D">
              <w:rPr>
                <w:rFonts w:cs="Arial"/>
                <w:b/>
                <w:bCs/>
                <w:color w:val="000000"/>
                <w:szCs w:val="18"/>
              </w:rPr>
              <w:t xml:space="preserve">Improved access to passenger transport at key railway stations along </w:t>
            </w:r>
            <w:r w:rsidR="0060030E" w:rsidRPr="00F37A2E">
              <w:rPr>
                <w:rFonts w:cs="Arial"/>
                <w:b/>
                <w:bCs/>
                <w:color w:val="000000"/>
                <w:szCs w:val="18"/>
              </w:rPr>
              <w:t xml:space="preserve">Orient/East Mediterranean corridor, </w:t>
            </w:r>
            <w:r w:rsidR="008D2C94">
              <w:rPr>
                <w:rFonts w:cs="Arial"/>
                <w:b/>
                <w:bCs/>
                <w:color w:val="000000"/>
                <w:szCs w:val="18"/>
              </w:rPr>
              <w:t xml:space="preserve">the </w:t>
            </w:r>
            <w:r w:rsidR="0060030E" w:rsidRPr="00F37A2E">
              <w:rPr>
                <w:rFonts w:cs="Arial"/>
                <w:b/>
                <w:bCs/>
                <w:color w:val="000000"/>
                <w:szCs w:val="18"/>
              </w:rPr>
              <w:t xml:space="preserve">Sofia-Plovdiv-Burgas section. </w:t>
            </w:r>
            <w:r w:rsidR="0060030E" w:rsidRPr="00F37A2E">
              <w:rPr>
                <w:rFonts w:cs="Arial"/>
                <w:color w:val="000000"/>
                <w:szCs w:val="18"/>
              </w:rPr>
              <w:t>In the framework of this P</w:t>
            </w:r>
            <w:r>
              <w:rPr>
                <w:rFonts w:cs="Arial"/>
                <w:color w:val="000000"/>
                <w:szCs w:val="18"/>
              </w:rPr>
              <w:t>A</w:t>
            </w:r>
            <w:r w:rsidR="0060030E" w:rsidRPr="00F37A2E">
              <w:rPr>
                <w:rFonts w:cs="Arial"/>
                <w:color w:val="000000"/>
                <w:szCs w:val="18"/>
              </w:rPr>
              <w:t xml:space="preserve">, the reconstruction of the station complexes </w:t>
            </w:r>
            <w:r w:rsidR="00D12A45">
              <w:rPr>
                <w:rFonts w:cs="Arial"/>
                <w:color w:val="000000"/>
                <w:szCs w:val="18"/>
              </w:rPr>
              <w:t xml:space="preserve">of </w:t>
            </w:r>
            <w:r w:rsidR="0060030E" w:rsidRPr="00F37A2E">
              <w:rPr>
                <w:rFonts w:cs="Arial"/>
                <w:color w:val="000000"/>
                <w:szCs w:val="18"/>
              </w:rPr>
              <w:t>Poduyane, Iskar, Kazichene, Karnobat, Stara Zagora and Nova Zagora ha</w:t>
            </w:r>
            <w:r w:rsidR="00D12A45">
              <w:rPr>
                <w:rFonts w:cs="Arial"/>
                <w:color w:val="000000"/>
                <w:szCs w:val="18"/>
              </w:rPr>
              <w:t>d</w:t>
            </w:r>
            <w:r w:rsidR="0060030E" w:rsidRPr="00F37A2E">
              <w:rPr>
                <w:rFonts w:cs="Arial"/>
                <w:color w:val="000000"/>
                <w:szCs w:val="18"/>
              </w:rPr>
              <w:t xml:space="preserve"> been (or </w:t>
            </w:r>
            <w:r w:rsidR="00D12A45">
              <w:rPr>
                <w:rFonts w:cs="Arial"/>
                <w:color w:val="000000"/>
                <w:szCs w:val="18"/>
              </w:rPr>
              <w:t>was</w:t>
            </w:r>
            <w:r w:rsidR="00D12A45" w:rsidRPr="00F37A2E">
              <w:rPr>
                <w:rFonts w:cs="Arial"/>
                <w:color w:val="000000"/>
                <w:szCs w:val="18"/>
              </w:rPr>
              <w:t xml:space="preserve"> </w:t>
            </w:r>
            <w:r w:rsidR="0060030E" w:rsidRPr="00F37A2E">
              <w:rPr>
                <w:rFonts w:cs="Arial"/>
                <w:color w:val="000000"/>
                <w:szCs w:val="18"/>
              </w:rPr>
              <w:t>being) carried out.</w:t>
            </w:r>
          </w:p>
        </w:tc>
      </w:tr>
    </w:tbl>
    <w:p w14:paraId="0C5EC8C2" w14:textId="77777777" w:rsidR="00E818E2" w:rsidRPr="00F37A2E" w:rsidRDefault="00E818E2" w:rsidP="00FE2DB2">
      <w:pPr>
        <w:pStyle w:val="Caption"/>
        <w:rPr>
          <w:lang w:val="en-GB"/>
        </w:rPr>
      </w:pPr>
    </w:p>
    <w:p w14:paraId="676AD3F6" w14:textId="2E8A60ED" w:rsidR="00C16FC7" w:rsidRPr="00F37A2E" w:rsidRDefault="00C16FC7" w:rsidP="00C16FC7">
      <w:pPr>
        <w:pStyle w:val="Caption"/>
        <w:keepNext/>
        <w:spacing w:after="60"/>
        <w:rPr>
          <w:rFonts w:ascii="Arial" w:hAnsi="Arial" w:cs="Arial"/>
          <w:i w:val="0"/>
          <w:color w:val="0070C0"/>
          <w:sz w:val="20"/>
          <w:szCs w:val="20"/>
          <w:lang w:val="en-GB"/>
        </w:rPr>
      </w:pPr>
      <w:bookmarkStart w:id="55" w:name="_Toc120875047"/>
      <w:r w:rsidRPr="00F37A2E">
        <w:rPr>
          <w:rFonts w:ascii="Arial" w:hAnsi="Arial" w:cs="Arial"/>
          <w:i w:val="0"/>
          <w:color w:val="0070C0"/>
          <w:sz w:val="20"/>
          <w:szCs w:val="20"/>
          <w:lang w:val="en-GB"/>
        </w:rPr>
        <w:t>Table</w:t>
      </w:r>
      <w:r w:rsidR="00FE2DB2" w:rsidRPr="00F37A2E">
        <w:rPr>
          <w:rFonts w:ascii="Arial" w:hAnsi="Arial" w:cs="Arial"/>
          <w:i w:val="0"/>
          <w:color w:val="0070C0"/>
          <w:sz w:val="20"/>
          <w:szCs w:val="20"/>
          <w:lang w:val="en-GB"/>
        </w:rPr>
        <w:t xml:space="preserve"> </w:t>
      </w:r>
      <w:r w:rsidR="00FE2DB2" w:rsidRPr="00F37A2E">
        <w:rPr>
          <w:rFonts w:ascii="Arial" w:hAnsi="Arial" w:cs="Arial"/>
          <w:i w:val="0"/>
          <w:color w:val="0070C0"/>
          <w:sz w:val="20"/>
          <w:szCs w:val="20"/>
          <w:lang w:val="en-GB"/>
        </w:rPr>
        <w:fldChar w:fldCharType="begin"/>
      </w:r>
      <w:r w:rsidR="00FE2DB2" w:rsidRPr="00F37A2E">
        <w:rPr>
          <w:rFonts w:ascii="Arial" w:hAnsi="Arial" w:cs="Arial"/>
          <w:i w:val="0"/>
          <w:color w:val="0070C0"/>
          <w:sz w:val="20"/>
          <w:szCs w:val="20"/>
          <w:lang w:val="en-GB"/>
        </w:rPr>
        <w:instrText xml:space="preserve"> SEQ Таблица \* ARABIC </w:instrText>
      </w:r>
      <w:r w:rsidR="00FE2DB2"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9</w:t>
      </w:r>
      <w:r w:rsidR="00FE2DB2" w:rsidRPr="00F37A2E">
        <w:rPr>
          <w:rFonts w:ascii="Arial" w:hAnsi="Arial" w:cs="Arial"/>
          <w:i w:val="0"/>
          <w:color w:val="0070C0"/>
          <w:sz w:val="20"/>
          <w:szCs w:val="20"/>
          <w:lang w:val="en-GB"/>
        </w:rPr>
        <w:fldChar w:fldCharType="end"/>
      </w:r>
      <w:r w:rsidR="00FE2DB2"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Realization of the objectives under PA4</w:t>
      </w:r>
      <w:bookmarkEnd w:id="55"/>
    </w:p>
    <w:tbl>
      <w:tblPr>
        <w:tblStyle w:val="EcorysTable2"/>
        <w:tblW w:w="9067" w:type="dxa"/>
        <w:tblLook w:val="04A0" w:firstRow="1" w:lastRow="0" w:firstColumn="1" w:lastColumn="0" w:noHBand="0" w:noVBand="1"/>
      </w:tblPr>
      <w:tblGrid>
        <w:gridCol w:w="1696"/>
        <w:gridCol w:w="7371"/>
      </w:tblGrid>
      <w:tr w:rsidR="00FE2DB2" w:rsidRPr="00F37A2E" w14:paraId="70DE7FAE" w14:textId="77777777" w:rsidTr="00AE2567">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696" w:type="dxa"/>
          </w:tcPr>
          <w:p w14:paraId="67F3D32E" w14:textId="1390A18A" w:rsidR="00FE2DB2" w:rsidRPr="00F37A2E" w:rsidRDefault="00C16FC7" w:rsidP="00AE2567">
            <w:pPr>
              <w:spacing w:after="60"/>
              <w:jc w:val="center"/>
              <w:rPr>
                <w:rFonts w:ascii="Arial" w:eastAsia="Times New Roman" w:hAnsi="Arial" w:cs="Arial"/>
                <w:color w:val="000000"/>
                <w:sz w:val="18"/>
                <w:szCs w:val="18"/>
                <w:lang w:val="en-GB" w:eastAsia="en-GB"/>
              </w:rPr>
            </w:pPr>
            <w:r w:rsidRPr="00F37A2E">
              <w:rPr>
                <w:rFonts w:ascii="Arial" w:eastAsia="Times New Roman" w:hAnsi="Arial" w:cs="Arial"/>
                <w:b/>
                <w:bCs/>
                <w:color w:val="FFFFFF"/>
                <w:sz w:val="18"/>
                <w:szCs w:val="18"/>
                <w:lang w:val="en-GB" w:eastAsia="en-GB"/>
              </w:rPr>
              <w:t>Specific Objective</w:t>
            </w:r>
          </w:p>
        </w:tc>
        <w:tc>
          <w:tcPr>
            <w:tcW w:w="7371" w:type="dxa"/>
          </w:tcPr>
          <w:p w14:paraId="0FF97A88" w14:textId="4BA4E1A3" w:rsidR="00FE2DB2" w:rsidRPr="00F37A2E" w:rsidRDefault="00195727" w:rsidP="00AE2567">
            <w:pPr>
              <w:spacing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Arial" w:eastAsia="Times New Roman" w:hAnsi="Arial" w:cs="Arial"/>
                <w:b/>
                <w:bCs/>
                <w:color w:val="FFFFFF"/>
                <w:sz w:val="18"/>
                <w:szCs w:val="18"/>
                <w:lang w:val="en-GB" w:eastAsia="en-GB"/>
              </w:rPr>
              <w:t>R</w:t>
            </w:r>
            <w:r w:rsidRPr="00F37A2E">
              <w:rPr>
                <w:rFonts w:ascii="Arial" w:eastAsia="Times New Roman" w:hAnsi="Arial" w:cs="Arial"/>
                <w:b/>
                <w:bCs/>
                <w:color w:val="FFFFFF"/>
                <w:sz w:val="18"/>
                <w:szCs w:val="18"/>
                <w:lang w:val="en-GB" w:eastAsia="en-GB"/>
              </w:rPr>
              <w:t xml:space="preserve">esults that the </w:t>
            </w:r>
            <w:r w:rsidR="00C16FC7" w:rsidRPr="00F37A2E">
              <w:rPr>
                <w:rFonts w:ascii="Arial" w:eastAsia="Times New Roman" w:hAnsi="Arial" w:cs="Arial"/>
                <w:b/>
                <w:bCs/>
                <w:color w:val="FFFFFF"/>
                <w:sz w:val="18"/>
                <w:szCs w:val="18"/>
                <w:lang w:val="en-GB" w:eastAsia="en-GB"/>
              </w:rPr>
              <w:t>Member State seeks to achieve</w:t>
            </w:r>
          </w:p>
        </w:tc>
      </w:tr>
      <w:tr w:rsidR="00FE2DB2" w:rsidRPr="00F37A2E" w14:paraId="72DA60FF" w14:textId="77777777" w:rsidTr="00AE2567">
        <w:trPr>
          <w:trHeight w:val="1800"/>
        </w:trPr>
        <w:tc>
          <w:tcPr>
            <w:cnfStyle w:val="001000000000" w:firstRow="0" w:lastRow="0" w:firstColumn="1" w:lastColumn="0" w:oddVBand="0" w:evenVBand="0" w:oddHBand="0" w:evenHBand="0" w:firstRowFirstColumn="0" w:firstRowLastColumn="0" w:lastRowFirstColumn="0" w:lastRowLastColumn="0"/>
            <w:tcW w:w="1696" w:type="dxa"/>
          </w:tcPr>
          <w:p w14:paraId="22D532F8" w14:textId="02C78C83" w:rsidR="00FE2DB2" w:rsidRPr="00F37A2E" w:rsidRDefault="0060030E" w:rsidP="00AE2567">
            <w:pPr>
              <w:spacing w:after="60"/>
              <w:rPr>
                <w:rFonts w:ascii="Arial" w:eastAsia="Times New Roman" w:hAnsi="Arial" w:cs="Arial"/>
                <w:color w:val="000000"/>
                <w:sz w:val="18"/>
                <w:szCs w:val="18"/>
                <w:lang w:val="en-GB" w:eastAsia="en-GB"/>
              </w:rPr>
            </w:pPr>
            <w:r w:rsidRPr="00F37A2E">
              <w:rPr>
                <w:rFonts w:ascii="Arial" w:hAnsi="Arial" w:cs="Arial"/>
                <w:color w:val="000000"/>
                <w:sz w:val="18"/>
                <w:szCs w:val="18"/>
                <w:lang w:val="en-GB"/>
              </w:rPr>
              <w:t>SO</w:t>
            </w:r>
            <w:r w:rsidR="00FE2DB2" w:rsidRPr="00F37A2E">
              <w:rPr>
                <w:rFonts w:ascii="Arial" w:hAnsi="Arial" w:cs="Arial"/>
                <w:color w:val="000000"/>
                <w:sz w:val="18"/>
                <w:szCs w:val="18"/>
                <w:lang w:val="en-GB"/>
              </w:rPr>
              <w:t xml:space="preserve">5. </w:t>
            </w:r>
            <w:r w:rsidR="00C80F9D" w:rsidRPr="00C80F9D">
              <w:rPr>
                <w:rFonts w:ascii="Arial" w:hAnsi="Arial" w:cs="Arial"/>
                <w:color w:val="000000"/>
                <w:sz w:val="18"/>
                <w:szCs w:val="18"/>
                <w:lang w:val="en-GB"/>
              </w:rPr>
              <w:t>Improved transport management through introduction of innovative systems</w:t>
            </w:r>
          </w:p>
        </w:tc>
        <w:tc>
          <w:tcPr>
            <w:tcW w:w="7371" w:type="dxa"/>
          </w:tcPr>
          <w:p w14:paraId="17DF5696" w14:textId="3CCE9CFB" w:rsidR="00E818E2" w:rsidRPr="00F37A2E" w:rsidRDefault="00544D2B" w:rsidP="00AE2567">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GB"/>
              </w:rPr>
            </w:pPr>
            <w:r w:rsidRPr="00F37A2E">
              <w:rPr>
                <w:rFonts w:ascii="Arial" w:hAnsi="Arial" w:cs="Arial"/>
                <w:color w:val="000000"/>
                <w:sz w:val="18"/>
                <w:szCs w:val="18"/>
                <w:lang w:val="en-GB"/>
              </w:rPr>
              <w:t>The implementation of the envisaged activities is intended to achieve</w:t>
            </w:r>
            <w:r w:rsidR="00FE2DB2" w:rsidRPr="00F37A2E">
              <w:rPr>
                <w:rFonts w:ascii="Arial" w:hAnsi="Arial" w:cs="Arial"/>
                <w:color w:val="000000"/>
                <w:sz w:val="18"/>
                <w:szCs w:val="18"/>
                <w:lang w:val="en-GB"/>
              </w:rPr>
              <w:t>:</w:t>
            </w:r>
          </w:p>
          <w:p w14:paraId="138D09AB" w14:textId="46428DC0" w:rsidR="00E818E2" w:rsidRPr="00F37A2E" w:rsidRDefault="00544D2B"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i/>
                <w:iCs/>
                <w:color w:val="000000"/>
                <w:szCs w:val="18"/>
              </w:rPr>
            </w:pPr>
            <w:r w:rsidRPr="00F37A2E">
              <w:rPr>
                <w:rFonts w:cs="Arial"/>
                <w:b/>
                <w:bCs/>
                <w:color w:val="000000"/>
                <w:szCs w:val="18"/>
              </w:rPr>
              <w:t xml:space="preserve">Improved navigation and traffic situation on the Danube river. </w:t>
            </w:r>
            <w:r w:rsidRPr="00F37A2E">
              <w:rPr>
                <w:rFonts w:cs="Arial"/>
                <w:color w:val="000000"/>
                <w:szCs w:val="18"/>
              </w:rPr>
              <w:t xml:space="preserve">The two projects implemented by the EA EMDR under PA4 (BG16M1OP001-4.001-0006 "Modernisation and optimisation of the rehabilitation activities </w:t>
            </w:r>
            <w:r w:rsidR="00D12A45">
              <w:rPr>
                <w:rFonts w:cs="Arial"/>
                <w:color w:val="000000"/>
                <w:szCs w:val="18"/>
              </w:rPr>
              <w:t>on t</w:t>
            </w:r>
            <w:r w:rsidRPr="00F37A2E">
              <w:rPr>
                <w:rFonts w:cs="Arial"/>
                <w:color w:val="000000"/>
                <w:szCs w:val="18"/>
              </w:rPr>
              <w:t>he navigation route in the common Bulgarian-Romanian section of the Danube, through  equipment</w:t>
            </w:r>
            <w:r w:rsidR="00D12A45" w:rsidRPr="00F37A2E">
              <w:rPr>
                <w:rFonts w:cs="Arial"/>
                <w:color w:val="000000"/>
                <w:szCs w:val="18"/>
              </w:rPr>
              <w:t xml:space="preserve"> supply</w:t>
            </w:r>
            <w:r w:rsidRPr="00F37A2E">
              <w:rPr>
                <w:rFonts w:cs="Arial"/>
                <w:color w:val="000000"/>
                <w:szCs w:val="18"/>
              </w:rPr>
              <w:t xml:space="preserve">" and BG16M1OP001-4.001-0001 "Improvement of navigation systems and topo-hydrographic measurements on the Danube River- Phase 2") </w:t>
            </w:r>
            <w:r w:rsidR="00DD4686">
              <w:rPr>
                <w:rFonts w:cs="Arial"/>
                <w:color w:val="000000"/>
                <w:szCs w:val="18"/>
              </w:rPr>
              <w:t xml:space="preserve">led to the improvement of </w:t>
            </w:r>
            <w:r w:rsidRPr="00F37A2E">
              <w:rPr>
                <w:rFonts w:cs="Arial"/>
                <w:color w:val="000000"/>
                <w:szCs w:val="18"/>
              </w:rPr>
              <w:t xml:space="preserve">navigation in the Bulgarian section of the Danube River </w:t>
            </w:r>
            <w:r w:rsidR="00DD4686">
              <w:rPr>
                <w:rFonts w:cs="Arial"/>
                <w:color w:val="000000"/>
                <w:szCs w:val="18"/>
              </w:rPr>
              <w:t>by</w:t>
            </w:r>
            <w:r w:rsidR="00DD4686" w:rsidRPr="00F37A2E">
              <w:rPr>
                <w:rFonts w:cs="Arial"/>
                <w:color w:val="000000"/>
                <w:szCs w:val="18"/>
              </w:rPr>
              <w:t xml:space="preserve"> </w:t>
            </w:r>
            <w:r w:rsidRPr="00F37A2E">
              <w:rPr>
                <w:rFonts w:cs="Arial"/>
                <w:color w:val="000000"/>
                <w:szCs w:val="18"/>
              </w:rPr>
              <w:t>the purchase of modern vessels and equipment.</w:t>
            </w:r>
          </w:p>
          <w:p w14:paraId="08152C6D" w14:textId="31E3C245" w:rsidR="00E818E2" w:rsidRPr="00F37A2E" w:rsidRDefault="00544D2B"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bookmarkStart w:id="56" w:name="_Hlk119313813"/>
            <w:r w:rsidRPr="00F37A2E">
              <w:rPr>
                <w:rFonts w:cs="Arial"/>
                <w:b/>
                <w:bCs/>
                <w:color w:val="000000"/>
                <w:szCs w:val="18"/>
              </w:rPr>
              <w:t xml:space="preserve">Improved access to Bulgarian ports </w:t>
            </w:r>
            <w:r w:rsidR="00DD4686">
              <w:rPr>
                <w:rFonts w:cs="Arial"/>
                <w:b/>
                <w:bCs/>
                <w:color w:val="000000"/>
                <w:szCs w:val="18"/>
              </w:rPr>
              <w:t>of</w:t>
            </w:r>
            <w:r w:rsidR="00DD4686" w:rsidRPr="00F37A2E">
              <w:rPr>
                <w:rFonts w:cs="Arial"/>
                <w:b/>
                <w:bCs/>
                <w:color w:val="000000"/>
                <w:szCs w:val="18"/>
              </w:rPr>
              <w:t xml:space="preserve"> </w:t>
            </w:r>
            <w:r w:rsidRPr="00F37A2E">
              <w:rPr>
                <w:rFonts w:cs="Arial"/>
                <w:b/>
                <w:bCs/>
                <w:color w:val="000000"/>
                <w:szCs w:val="18"/>
              </w:rPr>
              <w:t>the "core" and "comprehensive" Trans-European Transport Network.</w:t>
            </w:r>
            <w:bookmarkEnd w:id="56"/>
            <w:r w:rsidRPr="00F37A2E">
              <w:rPr>
                <w:rFonts w:cs="Arial"/>
                <w:b/>
                <w:bCs/>
                <w:color w:val="000000"/>
                <w:szCs w:val="18"/>
              </w:rPr>
              <w:t xml:space="preserve"> </w:t>
            </w:r>
            <w:r w:rsidRPr="00F37A2E">
              <w:rPr>
                <w:rFonts w:cs="Arial"/>
                <w:color w:val="000000"/>
                <w:szCs w:val="18"/>
              </w:rPr>
              <w:t xml:space="preserve">Within the framework of the OPTTI, a project for the territorial extension and </w:t>
            </w:r>
            <w:r w:rsidR="00C80F9D">
              <w:rPr>
                <w:rFonts w:cs="Arial"/>
                <w:color w:val="000000"/>
                <w:szCs w:val="18"/>
              </w:rPr>
              <w:t>upgrade of</w:t>
            </w:r>
            <w:r w:rsidRPr="00F37A2E">
              <w:rPr>
                <w:rFonts w:cs="Arial"/>
                <w:color w:val="000000"/>
                <w:szCs w:val="18"/>
              </w:rPr>
              <w:t xml:space="preserve"> the functions of the Vessel Traffic Management Information System and a project for the introduction of a risk prevention and security enhancement system ha</w:t>
            </w:r>
            <w:r w:rsidR="00DD4686">
              <w:rPr>
                <w:rFonts w:cs="Arial"/>
                <w:color w:val="000000"/>
                <w:szCs w:val="18"/>
              </w:rPr>
              <w:t>d</w:t>
            </w:r>
            <w:r w:rsidRPr="00F37A2E">
              <w:rPr>
                <w:rFonts w:cs="Arial"/>
                <w:color w:val="000000"/>
                <w:szCs w:val="18"/>
              </w:rPr>
              <w:t xml:space="preserve"> been implemented</w:t>
            </w:r>
            <w:r w:rsidR="00DD4686">
              <w:rPr>
                <w:rFonts w:cs="Arial"/>
                <w:color w:val="000000"/>
                <w:szCs w:val="18"/>
              </w:rPr>
              <w:t xml:space="preserve">, contributing to the improved access to and </w:t>
            </w:r>
            <w:r w:rsidRPr="00F37A2E">
              <w:rPr>
                <w:rFonts w:cs="Arial"/>
                <w:color w:val="000000"/>
                <w:szCs w:val="18"/>
              </w:rPr>
              <w:t>security of Bulgarian ports.</w:t>
            </w:r>
          </w:p>
          <w:p w14:paraId="1F25B5EA" w14:textId="09A095EE" w:rsidR="00E818E2" w:rsidRPr="00F37A2E" w:rsidRDefault="002100B0"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F37A2E">
              <w:rPr>
                <w:rFonts w:cs="Arial"/>
                <w:b/>
                <w:bCs/>
                <w:color w:val="000000"/>
                <w:szCs w:val="18"/>
              </w:rPr>
              <w:t>Improved environmental management in the field of water transport</w:t>
            </w:r>
            <w:r w:rsidRPr="00F37A2E">
              <w:rPr>
                <w:rFonts w:cs="Arial"/>
                <w:color w:val="000000"/>
                <w:szCs w:val="18"/>
              </w:rPr>
              <w:t>. Port lifting facilities for the reception of ship operating waste and cargo residues, operational and emergency pollution prevention and response facilities (OEPPR) ha</w:t>
            </w:r>
            <w:r w:rsidR="00DD4686">
              <w:rPr>
                <w:rFonts w:cs="Arial"/>
                <w:color w:val="000000"/>
                <w:szCs w:val="18"/>
              </w:rPr>
              <w:t>d</w:t>
            </w:r>
            <w:r w:rsidRPr="00F37A2E">
              <w:rPr>
                <w:rFonts w:cs="Arial"/>
                <w:color w:val="000000"/>
                <w:szCs w:val="18"/>
              </w:rPr>
              <w:t xml:space="preserve"> been commissioned.</w:t>
            </w:r>
          </w:p>
          <w:p w14:paraId="55379828" w14:textId="097EAF5B" w:rsidR="00CD5BB5" w:rsidRPr="00F37A2E" w:rsidRDefault="002100B0" w:rsidP="002100B0">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b/>
                <w:bCs/>
                <w:color w:val="000000"/>
                <w:szCs w:val="18"/>
              </w:rPr>
            </w:pPr>
            <w:r w:rsidRPr="00F37A2E">
              <w:rPr>
                <w:rFonts w:cs="Arial"/>
                <w:b/>
                <w:bCs/>
                <w:color w:val="000000"/>
                <w:szCs w:val="18"/>
              </w:rPr>
              <w:t xml:space="preserve">Availability of a system for analysis and assessment of traffic on motorways and class I – roads on the territory of the Republic of Bulgaria as part of the TEN-T networks". </w:t>
            </w:r>
            <w:r w:rsidRPr="00F37A2E">
              <w:rPr>
                <w:rFonts w:cs="Arial"/>
                <w:color w:val="000000"/>
                <w:szCs w:val="18"/>
              </w:rPr>
              <w:t xml:space="preserve">Project BG16M1OP001-4.001-0002-C02 "Development and implementation of an intelligent transport system in the scope of the Trakia </w:t>
            </w:r>
            <w:r w:rsidR="00130A6E">
              <w:rPr>
                <w:rFonts w:cs="Arial"/>
                <w:color w:val="000000"/>
                <w:szCs w:val="18"/>
              </w:rPr>
              <w:t>M</w:t>
            </w:r>
            <w:r w:rsidRPr="00F37A2E">
              <w:rPr>
                <w:rFonts w:cs="Arial"/>
                <w:color w:val="000000"/>
                <w:szCs w:val="18"/>
              </w:rPr>
              <w:t>otorway" ha</w:t>
            </w:r>
            <w:r w:rsidR="00130A6E">
              <w:rPr>
                <w:rFonts w:cs="Arial"/>
                <w:color w:val="000000"/>
                <w:szCs w:val="18"/>
              </w:rPr>
              <w:t>d</w:t>
            </w:r>
            <w:r w:rsidRPr="00F37A2E">
              <w:rPr>
                <w:rFonts w:cs="Arial"/>
                <w:color w:val="000000"/>
                <w:szCs w:val="18"/>
              </w:rPr>
              <w:t xml:space="preserve"> a direct effect on achieving th</w:t>
            </w:r>
            <w:r w:rsidR="00130A6E">
              <w:rPr>
                <w:rFonts w:cs="Arial"/>
                <w:color w:val="000000"/>
                <w:szCs w:val="18"/>
              </w:rPr>
              <w:t>e above</w:t>
            </w:r>
            <w:r w:rsidRPr="00F37A2E">
              <w:rPr>
                <w:rFonts w:cs="Arial"/>
                <w:color w:val="000000"/>
                <w:szCs w:val="18"/>
              </w:rPr>
              <w:t xml:space="preserve"> result, but physical progress </w:t>
            </w:r>
            <w:r w:rsidR="00130A6E">
              <w:rPr>
                <w:rFonts w:cs="Arial"/>
                <w:color w:val="000000"/>
                <w:szCs w:val="18"/>
              </w:rPr>
              <w:t>had been</w:t>
            </w:r>
            <w:r w:rsidRPr="00F37A2E">
              <w:rPr>
                <w:rFonts w:cs="Arial"/>
                <w:color w:val="000000"/>
                <w:szCs w:val="18"/>
              </w:rPr>
              <w:t xml:space="preserve"> very low by the end of 2021, and there </w:t>
            </w:r>
            <w:r w:rsidR="00130A6E">
              <w:rPr>
                <w:rFonts w:cs="Arial"/>
                <w:color w:val="000000"/>
                <w:szCs w:val="18"/>
              </w:rPr>
              <w:t>were</w:t>
            </w:r>
            <w:r w:rsidRPr="00F37A2E">
              <w:rPr>
                <w:rFonts w:cs="Arial"/>
                <w:color w:val="000000"/>
                <w:szCs w:val="18"/>
              </w:rPr>
              <w:t xml:space="preserve"> also problems and inconsistencies in the technical specification and documentation. The project may not be implemented</w:t>
            </w:r>
            <w:r w:rsidR="004C15DE" w:rsidRPr="00F37A2E">
              <w:rPr>
                <w:rFonts w:cs="Arial"/>
                <w:color w:val="000000"/>
                <w:szCs w:val="18"/>
              </w:rPr>
              <w:t>.</w:t>
            </w:r>
          </w:p>
          <w:p w14:paraId="6E5126B5" w14:textId="67D0BB3A" w:rsidR="00CD5BB5" w:rsidRPr="00F37A2E" w:rsidRDefault="002100B0"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F37A2E">
              <w:rPr>
                <w:rFonts w:cs="Arial"/>
                <w:b/>
                <w:bCs/>
                <w:color w:val="000000"/>
                <w:szCs w:val="18"/>
              </w:rPr>
              <w:t>Availability of a train performance management system.</w:t>
            </w:r>
            <w:r w:rsidRPr="00F37A2E">
              <w:rPr>
                <w:rFonts w:cs="Arial"/>
                <w:color w:val="000000"/>
                <w:szCs w:val="18"/>
              </w:rPr>
              <w:t xml:space="preserve"> The project of the NRIC for the introduction of a Train Operation Management System </w:t>
            </w:r>
            <w:r w:rsidR="00130A6E">
              <w:rPr>
                <w:rFonts w:cs="Arial"/>
                <w:color w:val="000000"/>
                <w:szCs w:val="18"/>
              </w:rPr>
              <w:t>was</w:t>
            </w:r>
            <w:r w:rsidRPr="00F37A2E">
              <w:rPr>
                <w:rFonts w:cs="Arial"/>
                <w:color w:val="000000"/>
                <w:szCs w:val="18"/>
              </w:rPr>
              <w:t xml:space="preserve"> in </w:t>
            </w:r>
            <w:r w:rsidR="00130A6E">
              <w:rPr>
                <w:rFonts w:cs="Arial"/>
                <w:color w:val="000000"/>
                <w:szCs w:val="18"/>
              </w:rPr>
              <w:t>an</w:t>
            </w:r>
            <w:r w:rsidR="00130A6E" w:rsidRPr="00F37A2E">
              <w:rPr>
                <w:rFonts w:cs="Arial"/>
                <w:color w:val="000000"/>
                <w:szCs w:val="18"/>
              </w:rPr>
              <w:t xml:space="preserve"> </w:t>
            </w:r>
            <w:r w:rsidRPr="00F37A2E">
              <w:rPr>
                <w:rFonts w:cs="Arial"/>
                <w:color w:val="000000"/>
                <w:szCs w:val="18"/>
              </w:rPr>
              <w:t>initial phase of implementation</w:t>
            </w:r>
            <w:r w:rsidR="00617DDC" w:rsidRPr="00F37A2E">
              <w:rPr>
                <w:rFonts w:cs="Arial"/>
                <w:color w:val="000000"/>
                <w:szCs w:val="18"/>
              </w:rPr>
              <w:t>.</w:t>
            </w:r>
          </w:p>
          <w:p w14:paraId="68111834" w14:textId="18CE63CB" w:rsidR="00FE2DB2" w:rsidRPr="00F37A2E" w:rsidRDefault="002100B0"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F37A2E">
              <w:rPr>
                <w:rFonts w:cs="Arial"/>
                <w:b/>
                <w:bCs/>
                <w:color w:val="000000"/>
                <w:szCs w:val="18"/>
              </w:rPr>
              <w:t xml:space="preserve">Improved safety at metro stations. </w:t>
            </w:r>
            <w:r w:rsidRPr="00F37A2E">
              <w:rPr>
                <w:rFonts w:cs="Arial"/>
                <w:color w:val="000000"/>
                <w:szCs w:val="18"/>
              </w:rPr>
              <w:t xml:space="preserve">A project for the installation of automatic platform </w:t>
            </w:r>
            <w:r w:rsidR="00957259">
              <w:rPr>
                <w:rFonts w:cs="Arial"/>
                <w:color w:val="000000"/>
                <w:szCs w:val="18"/>
              </w:rPr>
              <w:t>screen</w:t>
            </w:r>
            <w:r w:rsidRPr="00F37A2E">
              <w:rPr>
                <w:rFonts w:cs="Arial"/>
                <w:color w:val="000000"/>
                <w:szCs w:val="18"/>
              </w:rPr>
              <w:t xml:space="preserve"> gates for 12 metro stations on metro line 1 and line 2 in the city of </w:t>
            </w:r>
            <w:r w:rsidR="00130A6E">
              <w:rPr>
                <w:rFonts w:cs="Arial"/>
                <w:color w:val="000000"/>
                <w:szCs w:val="18"/>
              </w:rPr>
              <w:t>Sofia was</w:t>
            </w:r>
            <w:r w:rsidRPr="00F37A2E">
              <w:rPr>
                <w:rFonts w:cs="Arial"/>
                <w:color w:val="000000"/>
                <w:szCs w:val="18"/>
              </w:rPr>
              <w:t xml:space="preserve"> under</w:t>
            </w:r>
            <w:r w:rsidR="00130A6E">
              <w:rPr>
                <w:rFonts w:cs="Arial"/>
                <w:color w:val="000000"/>
                <w:szCs w:val="18"/>
              </w:rPr>
              <w:t xml:space="preserve"> way</w:t>
            </w:r>
            <w:r w:rsidRPr="00F37A2E">
              <w:rPr>
                <w:rFonts w:cs="Arial"/>
                <w:color w:val="000000"/>
                <w:szCs w:val="18"/>
              </w:rPr>
              <w:t xml:space="preserve">. The implementation of the project </w:t>
            </w:r>
            <w:r w:rsidR="00130A6E">
              <w:rPr>
                <w:rFonts w:cs="Arial"/>
                <w:color w:val="000000"/>
                <w:szCs w:val="18"/>
              </w:rPr>
              <w:t>was</w:t>
            </w:r>
            <w:r w:rsidR="00130A6E" w:rsidRPr="00F37A2E">
              <w:rPr>
                <w:rFonts w:cs="Arial"/>
                <w:color w:val="000000"/>
                <w:szCs w:val="18"/>
              </w:rPr>
              <w:t xml:space="preserve"> </w:t>
            </w:r>
            <w:r w:rsidRPr="00F37A2E">
              <w:rPr>
                <w:rFonts w:cs="Arial"/>
                <w:color w:val="000000"/>
                <w:szCs w:val="18"/>
              </w:rPr>
              <w:t>at an advanced stage</w:t>
            </w:r>
            <w:r w:rsidR="00130A6E">
              <w:rPr>
                <w:rFonts w:cs="Arial"/>
                <w:color w:val="000000"/>
                <w:szCs w:val="18"/>
              </w:rPr>
              <w:t>,</w:t>
            </w:r>
            <w:r w:rsidRPr="00F37A2E">
              <w:rPr>
                <w:rFonts w:cs="Arial"/>
                <w:color w:val="000000"/>
                <w:szCs w:val="18"/>
              </w:rPr>
              <w:t xml:space="preserve"> with 7 of the stations already equipped.</w:t>
            </w:r>
          </w:p>
        </w:tc>
      </w:tr>
    </w:tbl>
    <w:p w14:paraId="39F151B1" w14:textId="79D7CD10" w:rsidR="00FE2DB2" w:rsidRPr="00F37A2E" w:rsidRDefault="00FE2DB2" w:rsidP="00590410">
      <w:pPr>
        <w:spacing w:line="280" w:lineRule="atLeast"/>
        <w:jc w:val="both"/>
        <w:rPr>
          <w:rFonts w:ascii="Arial" w:eastAsia="Times New Roman" w:hAnsi="Arial" w:cs="Arial"/>
          <w:lang w:val="en-GB"/>
        </w:rPr>
      </w:pPr>
    </w:p>
    <w:p w14:paraId="66E2CFE1" w14:textId="7F75F20A" w:rsidR="00FE2DB2" w:rsidRPr="00F37A2E" w:rsidRDefault="00C16FC7" w:rsidP="00593EBD">
      <w:pPr>
        <w:pStyle w:val="Caption"/>
        <w:keepNext/>
        <w:spacing w:after="60"/>
        <w:rPr>
          <w:rFonts w:ascii="Arial" w:hAnsi="Arial" w:cs="Arial"/>
          <w:i w:val="0"/>
          <w:color w:val="0070C0"/>
          <w:sz w:val="20"/>
          <w:szCs w:val="20"/>
          <w:lang w:val="en-GB"/>
        </w:rPr>
      </w:pPr>
      <w:bookmarkStart w:id="57" w:name="_Toc120875048"/>
      <w:r w:rsidRPr="00F37A2E">
        <w:rPr>
          <w:rFonts w:ascii="Arial" w:hAnsi="Arial" w:cs="Arial"/>
          <w:i w:val="0"/>
          <w:color w:val="0070C0"/>
          <w:sz w:val="20"/>
          <w:szCs w:val="20"/>
          <w:lang w:val="en-GB"/>
        </w:rPr>
        <w:t>Table</w:t>
      </w:r>
      <w:r w:rsidR="00FE2DB2" w:rsidRPr="00F37A2E">
        <w:rPr>
          <w:rFonts w:ascii="Arial" w:hAnsi="Arial" w:cs="Arial"/>
          <w:i w:val="0"/>
          <w:color w:val="0070C0"/>
          <w:sz w:val="20"/>
          <w:szCs w:val="20"/>
          <w:lang w:val="en-GB"/>
        </w:rPr>
        <w:t xml:space="preserve"> </w:t>
      </w:r>
      <w:r w:rsidR="00FE2DB2" w:rsidRPr="00F37A2E">
        <w:rPr>
          <w:rFonts w:ascii="Arial" w:hAnsi="Arial" w:cs="Arial"/>
          <w:i w:val="0"/>
          <w:color w:val="0070C0"/>
          <w:sz w:val="20"/>
          <w:szCs w:val="20"/>
          <w:lang w:val="en-GB"/>
        </w:rPr>
        <w:fldChar w:fldCharType="begin"/>
      </w:r>
      <w:r w:rsidR="00FE2DB2" w:rsidRPr="00F37A2E">
        <w:rPr>
          <w:rFonts w:ascii="Arial" w:hAnsi="Arial" w:cs="Arial"/>
          <w:i w:val="0"/>
          <w:color w:val="0070C0"/>
          <w:sz w:val="20"/>
          <w:szCs w:val="20"/>
          <w:lang w:val="en-GB"/>
        </w:rPr>
        <w:instrText xml:space="preserve"> SEQ Таблица \* ARABIC </w:instrText>
      </w:r>
      <w:r w:rsidR="00FE2DB2"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10</w:t>
      </w:r>
      <w:r w:rsidR="00FE2DB2" w:rsidRPr="00F37A2E">
        <w:rPr>
          <w:rFonts w:ascii="Arial" w:hAnsi="Arial" w:cs="Arial"/>
          <w:i w:val="0"/>
          <w:color w:val="0070C0"/>
          <w:sz w:val="20"/>
          <w:szCs w:val="20"/>
          <w:lang w:val="en-GB"/>
        </w:rPr>
        <w:fldChar w:fldCharType="end"/>
      </w:r>
      <w:r w:rsidR="00FE2DB2"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Realization of the objectives under PA5</w:t>
      </w:r>
      <w:bookmarkEnd w:id="57"/>
    </w:p>
    <w:tbl>
      <w:tblPr>
        <w:tblStyle w:val="EcorysTable2"/>
        <w:tblW w:w="9067" w:type="dxa"/>
        <w:tblLook w:val="04A0" w:firstRow="1" w:lastRow="0" w:firstColumn="1" w:lastColumn="0" w:noHBand="0" w:noVBand="1"/>
      </w:tblPr>
      <w:tblGrid>
        <w:gridCol w:w="1696"/>
        <w:gridCol w:w="7371"/>
      </w:tblGrid>
      <w:tr w:rsidR="00FE2DB2" w:rsidRPr="00F37A2E" w14:paraId="1B04DEAF" w14:textId="77777777" w:rsidTr="00AE256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96" w:type="dxa"/>
          </w:tcPr>
          <w:p w14:paraId="3EC81C3C" w14:textId="2BD9A692" w:rsidR="00FE2DB2" w:rsidRPr="00F37A2E" w:rsidRDefault="00C16FC7" w:rsidP="00AE2567">
            <w:pPr>
              <w:spacing w:after="60"/>
              <w:jc w:val="center"/>
              <w:rPr>
                <w:rFonts w:ascii="Arial" w:eastAsia="Times New Roman" w:hAnsi="Arial" w:cs="Arial"/>
                <w:color w:val="000000"/>
                <w:sz w:val="18"/>
                <w:szCs w:val="18"/>
                <w:lang w:val="en-GB" w:eastAsia="en-GB"/>
              </w:rPr>
            </w:pPr>
            <w:r w:rsidRPr="00F37A2E">
              <w:rPr>
                <w:rFonts w:ascii="Arial" w:eastAsia="Times New Roman" w:hAnsi="Arial" w:cs="Arial"/>
                <w:b/>
                <w:bCs/>
                <w:color w:val="FFFFFF"/>
                <w:sz w:val="18"/>
                <w:szCs w:val="18"/>
                <w:lang w:val="en-GB" w:eastAsia="en-GB"/>
              </w:rPr>
              <w:t>Specific Objective</w:t>
            </w:r>
          </w:p>
        </w:tc>
        <w:tc>
          <w:tcPr>
            <w:tcW w:w="7371" w:type="dxa"/>
          </w:tcPr>
          <w:p w14:paraId="1DEFFE8B" w14:textId="7E143A7D" w:rsidR="00FE2DB2" w:rsidRPr="00F37A2E" w:rsidRDefault="00195727" w:rsidP="00AE2567">
            <w:pPr>
              <w:spacing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Arial" w:eastAsia="Times New Roman" w:hAnsi="Arial" w:cs="Arial"/>
                <w:b/>
                <w:bCs/>
                <w:color w:val="FFFFFF"/>
                <w:sz w:val="18"/>
                <w:szCs w:val="18"/>
                <w:lang w:val="en-GB" w:eastAsia="en-GB"/>
              </w:rPr>
              <w:t>R</w:t>
            </w:r>
            <w:r w:rsidRPr="00F37A2E">
              <w:rPr>
                <w:rFonts w:ascii="Arial" w:eastAsia="Times New Roman" w:hAnsi="Arial" w:cs="Arial"/>
                <w:b/>
                <w:bCs/>
                <w:color w:val="FFFFFF"/>
                <w:sz w:val="18"/>
                <w:szCs w:val="18"/>
                <w:lang w:val="en-GB" w:eastAsia="en-GB"/>
              </w:rPr>
              <w:t xml:space="preserve">esults that the </w:t>
            </w:r>
            <w:r w:rsidR="00C16FC7" w:rsidRPr="00F37A2E">
              <w:rPr>
                <w:rFonts w:ascii="Arial" w:eastAsia="Times New Roman" w:hAnsi="Arial" w:cs="Arial"/>
                <w:b/>
                <w:bCs/>
                <w:color w:val="FFFFFF"/>
                <w:sz w:val="18"/>
                <w:szCs w:val="18"/>
                <w:lang w:val="en-GB" w:eastAsia="en-GB"/>
              </w:rPr>
              <w:t>Member State seeks to achieve</w:t>
            </w:r>
          </w:p>
        </w:tc>
      </w:tr>
      <w:tr w:rsidR="00FE2DB2" w:rsidRPr="00F37A2E" w14:paraId="6DE4A6AE" w14:textId="77777777" w:rsidTr="00D70439">
        <w:trPr>
          <w:trHeight w:val="1258"/>
        </w:trPr>
        <w:tc>
          <w:tcPr>
            <w:cnfStyle w:val="001000000000" w:firstRow="0" w:lastRow="0" w:firstColumn="1" w:lastColumn="0" w:oddVBand="0" w:evenVBand="0" w:oddHBand="0" w:evenHBand="0" w:firstRowFirstColumn="0" w:firstRowLastColumn="0" w:lastRowFirstColumn="0" w:lastRowLastColumn="0"/>
            <w:tcW w:w="1696" w:type="dxa"/>
          </w:tcPr>
          <w:p w14:paraId="24DF9E4B" w14:textId="521721CA" w:rsidR="00FE2DB2" w:rsidRPr="00F37A2E" w:rsidRDefault="002100B0" w:rsidP="00AE2567">
            <w:pPr>
              <w:spacing w:line="247" w:lineRule="auto"/>
              <w:rPr>
                <w:rFonts w:ascii="Arial" w:eastAsia="Times New Roman" w:hAnsi="Arial" w:cs="Arial"/>
                <w:color w:val="000000"/>
                <w:sz w:val="18"/>
                <w:szCs w:val="18"/>
                <w:lang w:val="en-GB" w:eastAsia="en-GB"/>
              </w:rPr>
            </w:pPr>
            <w:r w:rsidRPr="00F37A2E">
              <w:rPr>
                <w:rFonts w:ascii="Arial" w:hAnsi="Arial" w:cs="Arial"/>
                <w:color w:val="000000"/>
                <w:sz w:val="18"/>
                <w:szCs w:val="18"/>
                <w:lang w:val="en-GB"/>
              </w:rPr>
              <w:t>SO</w:t>
            </w:r>
            <w:r w:rsidR="00FE2DB2" w:rsidRPr="00F37A2E">
              <w:rPr>
                <w:rFonts w:ascii="Arial" w:hAnsi="Arial" w:cs="Arial"/>
                <w:color w:val="000000"/>
                <w:sz w:val="18"/>
                <w:szCs w:val="18"/>
                <w:lang w:val="en-GB"/>
              </w:rPr>
              <w:t xml:space="preserve">6. </w:t>
            </w:r>
            <w:r w:rsidR="00CE0EFA" w:rsidRPr="00CE0EFA">
              <w:rPr>
                <w:rFonts w:ascii="Arial" w:hAnsi="Arial" w:cs="Arial"/>
                <w:color w:val="000000"/>
                <w:sz w:val="18"/>
                <w:szCs w:val="18"/>
                <w:lang w:val="en-GB"/>
              </w:rPr>
              <w:t>Establishment of necessary conditions for successful completion of OPT 2007-2013 and implementation of OPTTI 2014-2020, strengthening the administrative capacity and public awareness of OPTTI</w:t>
            </w:r>
          </w:p>
        </w:tc>
        <w:tc>
          <w:tcPr>
            <w:tcW w:w="7371" w:type="dxa"/>
          </w:tcPr>
          <w:p w14:paraId="53DF8D8E" w14:textId="1BE6D514" w:rsidR="0001268E" w:rsidRPr="00F37A2E" w:rsidRDefault="002100B0" w:rsidP="00AE2567">
            <w:pPr>
              <w:spacing w:line="247"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GB"/>
              </w:rPr>
            </w:pPr>
            <w:r w:rsidRPr="00F37A2E">
              <w:rPr>
                <w:rFonts w:ascii="Arial" w:hAnsi="Arial" w:cs="Arial"/>
                <w:color w:val="000000"/>
                <w:sz w:val="18"/>
                <w:szCs w:val="18"/>
                <w:lang w:val="en-GB"/>
              </w:rPr>
              <w:t>The implementation of the planned activities is expected to achieve the following main results</w:t>
            </w:r>
            <w:r w:rsidR="00FE2DB2" w:rsidRPr="00F37A2E">
              <w:rPr>
                <w:rFonts w:ascii="Arial" w:hAnsi="Arial" w:cs="Arial"/>
                <w:color w:val="000000"/>
                <w:sz w:val="18"/>
                <w:szCs w:val="18"/>
                <w:lang w:val="en-GB"/>
              </w:rPr>
              <w:t>:</w:t>
            </w:r>
          </w:p>
          <w:p w14:paraId="5C4138A5" w14:textId="46EB9E39" w:rsidR="0001268E" w:rsidRPr="00F37A2E" w:rsidRDefault="002100B0"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F37A2E">
              <w:rPr>
                <w:rFonts w:cs="Arial"/>
                <w:color w:val="000000"/>
                <w:szCs w:val="18"/>
              </w:rPr>
              <w:t>Strengthened capacity of the MA and beneficiaries by continuing the good practices established in the previous programming period and including new measures to reach the necessary capacity for preparation, implementation, monitoring and control of OPTTI</w:t>
            </w:r>
            <w:r w:rsidR="00CE0EFA">
              <w:rPr>
                <w:rFonts w:cs="Arial"/>
                <w:color w:val="000000"/>
                <w:szCs w:val="18"/>
              </w:rPr>
              <w:t>.</w:t>
            </w:r>
            <w:r w:rsidR="00593EBD" w:rsidRPr="00F37A2E">
              <w:rPr>
                <w:rFonts w:cs="Arial"/>
                <w:color w:val="000000"/>
                <w:szCs w:val="18"/>
              </w:rPr>
              <w:t xml:space="preserve"> </w:t>
            </w:r>
          </w:p>
          <w:p w14:paraId="4C5C73B0" w14:textId="25B733C3" w:rsidR="0001268E" w:rsidRPr="00F37A2E" w:rsidRDefault="00130A6E"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E</w:t>
            </w:r>
            <w:r w:rsidRPr="00F37A2E">
              <w:rPr>
                <w:rFonts w:cs="Arial"/>
                <w:color w:val="000000"/>
                <w:szCs w:val="18"/>
              </w:rPr>
              <w:t xml:space="preserve">xternal expertise </w:t>
            </w:r>
            <w:r>
              <w:rPr>
                <w:rFonts w:cs="Arial"/>
                <w:color w:val="000000"/>
                <w:szCs w:val="18"/>
              </w:rPr>
              <w:t>provided</w:t>
            </w:r>
            <w:r w:rsidR="002100B0" w:rsidRPr="00F37A2E">
              <w:rPr>
                <w:rFonts w:cs="Arial"/>
                <w:color w:val="000000"/>
                <w:szCs w:val="18"/>
              </w:rPr>
              <w:t xml:space="preserve"> for the development of strategic and programming documents/plans/manuals; technical studies and databases; independent analysis and evaluations and other specialised activities</w:t>
            </w:r>
            <w:r w:rsidR="0001268E" w:rsidRPr="00F37A2E">
              <w:rPr>
                <w:rFonts w:cs="Arial"/>
                <w:color w:val="000000"/>
                <w:szCs w:val="18"/>
              </w:rPr>
              <w:t>;</w:t>
            </w:r>
          </w:p>
          <w:p w14:paraId="61A5C2B5" w14:textId="073B70A3" w:rsidR="0001268E" w:rsidRPr="00F37A2E" w:rsidRDefault="00130A6E"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I</w:t>
            </w:r>
            <w:r w:rsidR="002100B0" w:rsidRPr="00F37A2E">
              <w:rPr>
                <w:rFonts w:cs="Arial"/>
                <w:color w:val="000000"/>
                <w:szCs w:val="18"/>
              </w:rPr>
              <w:t>nformation</w:t>
            </w:r>
            <w:r>
              <w:rPr>
                <w:rFonts w:cs="Arial"/>
                <w:color w:val="000000"/>
                <w:szCs w:val="18"/>
              </w:rPr>
              <w:t xml:space="preserve"> p</w:t>
            </w:r>
            <w:r w:rsidRPr="00F37A2E">
              <w:rPr>
                <w:rFonts w:cs="Arial"/>
                <w:color w:val="000000"/>
                <w:szCs w:val="18"/>
              </w:rPr>
              <w:t>rovide</w:t>
            </w:r>
            <w:r>
              <w:rPr>
                <w:rFonts w:cs="Arial"/>
                <w:color w:val="000000"/>
                <w:szCs w:val="18"/>
              </w:rPr>
              <w:t>d</w:t>
            </w:r>
            <w:r w:rsidR="002100B0" w:rsidRPr="00F37A2E">
              <w:rPr>
                <w:rFonts w:cs="Arial"/>
                <w:color w:val="000000"/>
                <w:szCs w:val="18"/>
              </w:rPr>
              <w:t xml:space="preserve"> and </w:t>
            </w:r>
            <w:r w:rsidRPr="00F37A2E">
              <w:rPr>
                <w:rFonts w:cs="Arial"/>
                <w:color w:val="000000"/>
                <w:szCs w:val="18"/>
              </w:rPr>
              <w:t xml:space="preserve">OPTTI </w:t>
            </w:r>
            <w:r w:rsidR="002100B0" w:rsidRPr="00F37A2E">
              <w:rPr>
                <w:rFonts w:cs="Arial"/>
                <w:color w:val="000000"/>
                <w:szCs w:val="18"/>
              </w:rPr>
              <w:t>publicity and promotion to the general public</w:t>
            </w:r>
            <w:r w:rsidR="00593EBD" w:rsidRPr="00F37A2E">
              <w:rPr>
                <w:rFonts w:cs="Arial"/>
                <w:color w:val="000000"/>
                <w:szCs w:val="18"/>
              </w:rPr>
              <w:t>.</w:t>
            </w:r>
          </w:p>
          <w:p w14:paraId="5947316C" w14:textId="0741384C" w:rsidR="0001268E" w:rsidRPr="00F37A2E" w:rsidRDefault="002100B0"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F37A2E">
              <w:rPr>
                <w:rFonts w:cs="Arial"/>
                <w:color w:val="000000"/>
                <w:szCs w:val="18"/>
              </w:rPr>
              <w:t xml:space="preserve"> </w:t>
            </w:r>
            <w:r w:rsidR="00C6166B">
              <w:rPr>
                <w:rFonts w:cs="Arial"/>
                <w:color w:val="000000"/>
                <w:szCs w:val="18"/>
              </w:rPr>
              <w:t>O</w:t>
            </w:r>
            <w:r w:rsidRPr="00F37A2E">
              <w:rPr>
                <w:rFonts w:cs="Arial"/>
                <w:color w:val="000000"/>
                <w:szCs w:val="18"/>
              </w:rPr>
              <w:t xml:space="preserve">ptimal </w:t>
            </w:r>
            <w:r w:rsidR="00C6166B" w:rsidRPr="00F37A2E">
              <w:rPr>
                <w:rFonts w:cs="Arial"/>
                <w:color w:val="000000"/>
                <w:szCs w:val="18"/>
              </w:rPr>
              <w:t>OPTTI</w:t>
            </w:r>
            <w:r w:rsidR="00C6166B">
              <w:rPr>
                <w:rFonts w:cs="Arial"/>
                <w:color w:val="000000"/>
                <w:szCs w:val="18"/>
              </w:rPr>
              <w:t xml:space="preserve"> </w:t>
            </w:r>
            <w:r w:rsidRPr="00F37A2E">
              <w:rPr>
                <w:rFonts w:cs="Arial"/>
                <w:color w:val="000000"/>
                <w:szCs w:val="18"/>
              </w:rPr>
              <w:t xml:space="preserve">administration and logistics </w:t>
            </w:r>
            <w:r w:rsidR="00C6166B">
              <w:rPr>
                <w:rFonts w:cs="Arial"/>
                <w:color w:val="000000"/>
                <w:szCs w:val="18"/>
              </w:rPr>
              <w:t>achieved:</w:t>
            </w:r>
          </w:p>
          <w:p w14:paraId="5756666A" w14:textId="6C196890" w:rsidR="0001268E" w:rsidRPr="00F37A2E" w:rsidRDefault="002100B0"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F37A2E">
              <w:rPr>
                <w:rFonts w:cs="Arial"/>
                <w:color w:val="000000"/>
                <w:szCs w:val="18"/>
              </w:rPr>
              <w:t>Successful completion of OPT</w:t>
            </w:r>
            <w:r w:rsidR="00FE2DB2" w:rsidRPr="00F37A2E">
              <w:rPr>
                <w:rFonts w:cs="Arial"/>
                <w:color w:val="000000"/>
                <w:szCs w:val="18"/>
              </w:rPr>
              <w:t xml:space="preserve"> 2007-2013</w:t>
            </w:r>
            <w:r w:rsidR="00C6166B">
              <w:rPr>
                <w:rFonts w:cs="Arial"/>
                <w:color w:val="000000"/>
                <w:szCs w:val="18"/>
              </w:rPr>
              <w:t>:</w:t>
            </w:r>
          </w:p>
          <w:p w14:paraId="57029058" w14:textId="524C06BC" w:rsidR="00FE2DB2" w:rsidRPr="00F37A2E" w:rsidRDefault="002100B0"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eastAsia="en-GB"/>
              </w:rPr>
            </w:pPr>
            <w:r w:rsidRPr="00F37A2E">
              <w:rPr>
                <w:rFonts w:cs="Arial"/>
                <w:color w:val="000000"/>
                <w:szCs w:val="18"/>
              </w:rPr>
              <w:t xml:space="preserve">Successfully implemented reforms in </w:t>
            </w:r>
            <w:r w:rsidR="00C6166B">
              <w:rPr>
                <w:rFonts w:cs="Arial"/>
                <w:color w:val="000000"/>
                <w:szCs w:val="18"/>
              </w:rPr>
              <w:t xml:space="preserve">the </w:t>
            </w:r>
            <w:r w:rsidRPr="00F37A2E">
              <w:rPr>
                <w:rFonts w:cs="Arial"/>
                <w:color w:val="000000"/>
                <w:szCs w:val="18"/>
              </w:rPr>
              <w:t xml:space="preserve">relevant sectors and </w:t>
            </w:r>
            <w:r w:rsidR="00C6166B">
              <w:rPr>
                <w:rFonts w:cs="Arial"/>
                <w:color w:val="000000"/>
                <w:szCs w:val="18"/>
              </w:rPr>
              <w:t xml:space="preserve">policies </w:t>
            </w:r>
            <w:r w:rsidRPr="00F37A2E">
              <w:rPr>
                <w:rFonts w:cs="Arial"/>
                <w:color w:val="000000"/>
                <w:szCs w:val="18"/>
              </w:rPr>
              <w:t>accordingly introduced</w:t>
            </w:r>
            <w:r w:rsidR="00C6166B">
              <w:rPr>
                <w:rFonts w:cs="Arial"/>
                <w:color w:val="000000"/>
                <w:szCs w:val="18"/>
              </w:rPr>
              <w:t>.</w:t>
            </w:r>
            <w:r w:rsidR="00593EBD" w:rsidRPr="00F37A2E">
              <w:rPr>
                <w:rFonts w:cs="Arial"/>
                <w:b/>
                <w:bCs/>
                <w:color w:val="000000"/>
                <w:szCs w:val="18"/>
              </w:rPr>
              <w:t xml:space="preserve"> </w:t>
            </w:r>
          </w:p>
          <w:p w14:paraId="31C857FF" w14:textId="0A4D8CE7" w:rsidR="00CA0C64" w:rsidRPr="00F37A2E" w:rsidRDefault="006E72E7" w:rsidP="00CA0C64">
            <w:pPr>
              <w:spacing w:line="247"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The o</w:t>
            </w:r>
            <w:r w:rsidR="002100B0" w:rsidRPr="00F37A2E">
              <w:rPr>
                <w:rFonts w:ascii="Arial" w:eastAsia="Times New Roman" w:hAnsi="Arial" w:cs="Arial"/>
                <w:color w:val="000000"/>
                <w:sz w:val="18"/>
                <w:szCs w:val="18"/>
                <w:lang w:val="en-GB" w:eastAsia="en-GB"/>
              </w:rPr>
              <w:t xml:space="preserve">bjectives </w:t>
            </w:r>
            <w:r>
              <w:rPr>
                <w:rFonts w:ascii="Arial" w:eastAsia="Times New Roman" w:hAnsi="Arial" w:cs="Arial"/>
                <w:color w:val="000000"/>
                <w:sz w:val="18"/>
                <w:szCs w:val="18"/>
                <w:lang w:val="en-GB" w:eastAsia="en-GB"/>
              </w:rPr>
              <w:t>were by and large</w:t>
            </w:r>
            <w:r w:rsidR="002100B0" w:rsidRPr="00F37A2E">
              <w:rPr>
                <w:rFonts w:ascii="Arial" w:eastAsia="Times New Roman" w:hAnsi="Arial" w:cs="Arial"/>
                <w:color w:val="000000"/>
                <w:sz w:val="18"/>
                <w:szCs w:val="18"/>
                <w:lang w:val="en-GB" w:eastAsia="en-GB"/>
              </w:rPr>
              <w:t xml:space="preserve"> met, although</w:t>
            </w:r>
            <w:r>
              <w:rPr>
                <w:rFonts w:ascii="Arial" w:eastAsia="Times New Roman" w:hAnsi="Arial" w:cs="Arial"/>
                <w:color w:val="000000"/>
                <w:sz w:val="18"/>
                <w:szCs w:val="18"/>
                <w:lang w:val="en-GB" w:eastAsia="en-GB"/>
              </w:rPr>
              <w:t xml:space="preserve"> project delays as a result of </w:t>
            </w:r>
            <w:r w:rsidR="002100B0" w:rsidRPr="00F37A2E">
              <w:rPr>
                <w:rFonts w:ascii="Arial" w:eastAsia="Times New Roman" w:hAnsi="Arial" w:cs="Arial"/>
                <w:color w:val="000000"/>
                <w:sz w:val="18"/>
                <w:szCs w:val="18"/>
                <w:lang w:val="en-GB" w:eastAsia="en-GB"/>
              </w:rPr>
              <w:t xml:space="preserve">land acquisition procedures, conciliation and/or in the implementation of PPA procedures </w:t>
            </w:r>
            <w:r w:rsidR="00872188">
              <w:rPr>
                <w:rFonts w:ascii="Arial" w:eastAsia="Times New Roman" w:hAnsi="Arial" w:cs="Arial"/>
                <w:color w:val="000000"/>
                <w:sz w:val="18"/>
                <w:szCs w:val="18"/>
                <w:lang w:val="en-US" w:eastAsia="en-GB"/>
              </w:rPr>
              <w:t>are</w:t>
            </w:r>
            <w:r w:rsidR="002100B0" w:rsidRPr="00F37A2E">
              <w:rPr>
                <w:rFonts w:ascii="Arial" w:eastAsia="Times New Roman" w:hAnsi="Arial" w:cs="Arial"/>
                <w:color w:val="000000"/>
                <w:sz w:val="18"/>
                <w:szCs w:val="18"/>
                <w:lang w:val="en-GB" w:eastAsia="en-GB"/>
              </w:rPr>
              <w:t xml:space="preserve"> still relevant</w:t>
            </w:r>
            <w:r w:rsidR="009A6D7E" w:rsidRPr="00F37A2E">
              <w:rPr>
                <w:rFonts w:ascii="Arial" w:eastAsia="Times New Roman" w:hAnsi="Arial" w:cs="Arial"/>
                <w:color w:val="000000"/>
                <w:sz w:val="18"/>
                <w:szCs w:val="18"/>
                <w:lang w:val="en-GB" w:eastAsia="en-GB"/>
              </w:rPr>
              <w:t>.</w:t>
            </w:r>
          </w:p>
        </w:tc>
      </w:tr>
    </w:tbl>
    <w:p w14:paraId="570810F2" w14:textId="5C231D49" w:rsidR="00590410" w:rsidRPr="00F37A2E" w:rsidRDefault="00C6166B" w:rsidP="00590410">
      <w:pPr>
        <w:pStyle w:val="Heading6"/>
        <w:rPr>
          <w:rFonts w:asciiTheme="minorHAnsi" w:hAnsiTheme="minorHAnsi"/>
          <w:szCs w:val="24"/>
          <w:lang w:val="en-GB"/>
        </w:rPr>
      </w:pPr>
      <w:r>
        <w:rPr>
          <w:rFonts w:asciiTheme="minorHAnsi" w:hAnsiTheme="minorHAnsi"/>
          <w:szCs w:val="24"/>
          <w:lang w:val="en-GB"/>
        </w:rPr>
        <w:t>EQ</w:t>
      </w:r>
      <w:r w:rsidRPr="00F37A2E">
        <w:rPr>
          <w:rFonts w:asciiTheme="minorHAnsi" w:hAnsiTheme="minorHAnsi"/>
          <w:szCs w:val="24"/>
          <w:lang w:val="en-GB"/>
        </w:rPr>
        <w:t>5</w:t>
      </w:r>
      <w:r w:rsidR="00590410" w:rsidRPr="00F37A2E">
        <w:rPr>
          <w:rFonts w:asciiTheme="minorHAnsi" w:hAnsiTheme="minorHAnsi"/>
          <w:szCs w:val="24"/>
          <w:lang w:val="en-GB"/>
        </w:rPr>
        <w:t xml:space="preserve">. </w:t>
      </w:r>
      <w:r w:rsidR="00C16FC7" w:rsidRPr="00F37A2E">
        <w:rPr>
          <w:rFonts w:asciiTheme="minorHAnsi" w:hAnsiTheme="minorHAnsi"/>
          <w:szCs w:val="24"/>
          <w:lang w:val="en-GB"/>
        </w:rPr>
        <w:t>Assessment of the contribution of the ESIF support to the achievement of the objectives of the priority axes of OPTTI</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66897" w:rsidRPr="00F37A2E" w14:paraId="71C8311B" w14:textId="77777777" w:rsidTr="00B77F6A">
        <w:tc>
          <w:tcPr>
            <w:tcW w:w="9060" w:type="dxa"/>
            <w:shd w:val="clear" w:color="auto" w:fill="D8EDF8" w:themeFill="accent3" w:themeFillTint="33"/>
          </w:tcPr>
          <w:p w14:paraId="1BA7071A" w14:textId="5A8E4515" w:rsidR="00366897" w:rsidRPr="00F37A2E" w:rsidRDefault="00C16FC7" w:rsidP="00D70439">
            <w:pPr>
              <w:jc w:val="both"/>
              <w:rPr>
                <w:rFonts w:ascii="Arial" w:hAnsi="Arial" w:cs="Arial"/>
                <w:color w:val="0070C0"/>
                <w:sz w:val="20"/>
                <w:szCs w:val="20"/>
                <w:lang w:val="en-GB"/>
              </w:rPr>
            </w:pPr>
            <w:bookmarkStart w:id="58" w:name="_Hlk113280497"/>
            <w:r w:rsidRPr="00F37A2E">
              <w:rPr>
                <w:rFonts w:ascii="Arial" w:hAnsi="Arial" w:cs="Arial"/>
                <w:color w:val="0070C0"/>
                <w:sz w:val="20"/>
                <w:szCs w:val="20"/>
                <w:lang w:val="en-GB"/>
              </w:rPr>
              <w:t>The support of the ESIF under OPTTI amount</w:t>
            </w:r>
            <w:r w:rsidR="00520BCC">
              <w:rPr>
                <w:rFonts w:ascii="Arial" w:hAnsi="Arial" w:cs="Arial"/>
                <w:color w:val="0070C0"/>
                <w:sz w:val="20"/>
                <w:szCs w:val="20"/>
                <w:lang w:val="en-GB"/>
              </w:rPr>
              <w:t>ed</w:t>
            </w:r>
            <w:r w:rsidRPr="00F37A2E">
              <w:rPr>
                <w:rFonts w:ascii="Arial" w:hAnsi="Arial" w:cs="Arial"/>
                <w:color w:val="0070C0"/>
                <w:sz w:val="20"/>
                <w:szCs w:val="20"/>
                <w:lang w:val="en-GB"/>
              </w:rPr>
              <w:t xml:space="preserve"> to almost BGN 3 billion or about 40% of the gross fixed capital formation expenditure of the </w:t>
            </w:r>
            <w:r w:rsidR="00B537BF">
              <w:rPr>
                <w:rFonts w:ascii="Arial" w:hAnsi="Arial" w:cs="Arial"/>
                <w:color w:val="0070C0"/>
                <w:sz w:val="20"/>
                <w:szCs w:val="20"/>
                <w:lang w:val="en-GB"/>
              </w:rPr>
              <w:t>General government</w:t>
            </w:r>
            <w:r w:rsidRPr="00F37A2E">
              <w:rPr>
                <w:rFonts w:ascii="Arial" w:hAnsi="Arial" w:cs="Arial"/>
                <w:color w:val="0070C0"/>
                <w:sz w:val="20"/>
                <w:szCs w:val="20"/>
                <w:lang w:val="en-GB"/>
              </w:rPr>
              <w:t xml:space="preserve"> sector </w:t>
            </w:r>
            <w:r w:rsidR="00520BCC">
              <w:rPr>
                <w:rFonts w:ascii="Arial" w:hAnsi="Arial" w:cs="Arial"/>
                <w:color w:val="0070C0"/>
                <w:sz w:val="20"/>
                <w:szCs w:val="20"/>
                <w:lang w:val="en-GB"/>
              </w:rPr>
              <w:t>on</w:t>
            </w:r>
            <w:r w:rsidRPr="00F37A2E">
              <w:rPr>
                <w:rFonts w:ascii="Arial" w:hAnsi="Arial" w:cs="Arial"/>
                <w:color w:val="0070C0"/>
                <w:sz w:val="20"/>
                <w:szCs w:val="20"/>
                <w:lang w:val="en-GB"/>
              </w:rPr>
              <w:t xml:space="preserve"> transport for the </w:t>
            </w:r>
            <w:r w:rsidR="00520BCC" w:rsidRPr="00F37A2E">
              <w:rPr>
                <w:rFonts w:ascii="Arial" w:hAnsi="Arial" w:cs="Arial"/>
                <w:color w:val="0070C0"/>
                <w:sz w:val="20"/>
                <w:szCs w:val="20"/>
                <w:lang w:val="en-GB"/>
              </w:rPr>
              <w:t>2015-2020</w:t>
            </w:r>
            <w:r w:rsidR="00520BCC">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period. In this sense, the contribution of the </w:t>
            </w:r>
            <w:r w:rsidR="00520BCC" w:rsidRPr="00F37A2E">
              <w:rPr>
                <w:rFonts w:ascii="Arial" w:hAnsi="Arial" w:cs="Arial"/>
                <w:color w:val="0070C0"/>
                <w:sz w:val="20"/>
                <w:szCs w:val="20"/>
                <w:lang w:val="en-GB"/>
              </w:rPr>
              <w:t xml:space="preserve">ESIF </w:t>
            </w:r>
            <w:r w:rsidRPr="00F37A2E">
              <w:rPr>
                <w:rFonts w:ascii="Arial" w:hAnsi="Arial" w:cs="Arial"/>
                <w:color w:val="0070C0"/>
                <w:sz w:val="20"/>
                <w:szCs w:val="20"/>
                <w:lang w:val="en-GB"/>
              </w:rPr>
              <w:t xml:space="preserve">support to the achievement of the objectives of the OPTTI priority axes </w:t>
            </w:r>
            <w:r w:rsidR="00520BCC">
              <w:rPr>
                <w:rFonts w:ascii="Arial" w:hAnsi="Arial" w:cs="Arial"/>
                <w:color w:val="0070C0"/>
                <w:sz w:val="20"/>
                <w:szCs w:val="20"/>
                <w:lang w:val="en-GB"/>
              </w:rPr>
              <w:t>was</w:t>
            </w:r>
            <w:r w:rsidR="00520BCC"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significant. The delay in achieving the objectives under the individual priority axes </w:t>
            </w:r>
            <w:r w:rsidR="002A45A8">
              <w:rPr>
                <w:rFonts w:ascii="Arial" w:hAnsi="Arial" w:cs="Arial"/>
                <w:color w:val="0070C0"/>
                <w:sz w:val="20"/>
                <w:szCs w:val="20"/>
                <w:lang w:val="en-GB"/>
              </w:rPr>
              <w:t>was</w:t>
            </w:r>
            <w:r w:rsidR="002A45A8"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mainly due to the delayed start of </w:t>
            </w:r>
            <w:r w:rsidR="002A45A8">
              <w:rPr>
                <w:rFonts w:ascii="Arial" w:hAnsi="Arial" w:cs="Arial"/>
                <w:color w:val="0070C0"/>
                <w:sz w:val="20"/>
                <w:szCs w:val="20"/>
                <w:lang w:val="en-GB"/>
              </w:rPr>
              <w:t xml:space="preserve">the </w:t>
            </w:r>
            <w:r w:rsidRPr="00F37A2E">
              <w:rPr>
                <w:rFonts w:ascii="Arial" w:hAnsi="Arial" w:cs="Arial"/>
                <w:color w:val="0070C0"/>
                <w:sz w:val="20"/>
                <w:szCs w:val="20"/>
                <w:lang w:val="en-GB"/>
              </w:rPr>
              <w:t xml:space="preserve">actual construction works on key </w:t>
            </w:r>
            <w:r w:rsidR="002A45A8" w:rsidRPr="00F37A2E">
              <w:rPr>
                <w:rFonts w:ascii="Arial" w:hAnsi="Arial" w:cs="Arial"/>
                <w:color w:val="0070C0"/>
                <w:sz w:val="20"/>
                <w:szCs w:val="20"/>
                <w:lang w:val="en-GB"/>
              </w:rPr>
              <w:t xml:space="preserve">railway infrastructure </w:t>
            </w:r>
            <w:r w:rsidRPr="00F37A2E">
              <w:rPr>
                <w:rFonts w:ascii="Arial" w:hAnsi="Arial" w:cs="Arial"/>
                <w:color w:val="0070C0"/>
                <w:sz w:val="20"/>
                <w:szCs w:val="20"/>
                <w:lang w:val="en-GB"/>
              </w:rPr>
              <w:t>projects, as well as the lack of strategic coordination of state transport polic</w:t>
            </w:r>
            <w:r w:rsidR="002A45A8">
              <w:rPr>
                <w:rFonts w:ascii="Arial" w:hAnsi="Arial" w:cs="Arial"/>
                <w:color w:val="0070C0"/>
                <w:sz w:val="20"/>
                <w:szCs w:val="20"/>
                <w:lang w:val="en-GB"/>
              </w:rPr>
              <w:t>ies</w:t>
            </w:r>
            <w:r w:rsidRPr="00F37A2E">
              <w:rPr>
                <w:rFonts w:ascii="Arial" w:hAnsi="Arial" w:cs="Arial"/>
                <w:color w:val="0070C0"/>
                <w:sz w:val="20"/>
                <w:szCs w:val="20"/>
                <w:lang w:val="en-GB"/>
              </w:rPr>
              <w:t xml:space="preserve"> in terms of combining the implementation of infrastructure projects with complementary "soft" measures.</w:t>
            </w:r>
            <w:r w:rsidR="00425510" w:rsidRPr="00F37A2E">
              <w:rPr>
                <w:rFonts w:ascii="Arial" w:hAnsi="Arial" w:cs="Arial"/>
                <w:color w:val="0070C0"/>
                <w:sz w:val="20"/>
                <w:szCs w:val="20"/>
                <w:lang w:val="en-GB"/>
              </w:rPr>
              <w:t xml:space="preserve"> </w:t>
            </w:r>
          </w:p>
        </w:tc>
      </w:tr>
    </w:tbl>
    <w:bookmarkEnd w:id="58"/>
    <w:p w14:paraId="6B7F0341" w14:textId="63C58FD5" w:rsidR="00590410" w:rsidRPr="00F37A2E" w:rsidRDefault="004B1347" w:rsidP="00D70439">
      <w:pPr>
        <w:spacing w:before="240"/>
        <w:jc w:val="both"/>
        <w:rPr>
          <w:rFonts w:ascii="Arial" w:eastAsia="Times New Roman" w:hAnsi="Arial" w:cs="Arial"/>
          <w:sz w:val="20"/>
          <w:szCs w:val="20"/>
          <w:lang w:val="en-GB"/>
        </w:rPr>
      </w:pPr>
      <w:r w:rsidRPr="00F37A2E">
        <w:rPr>
          <w:rFonts w:ascii="Arial" w:eastAsia="Times New Roman" w:hAnsi="Arial" w:cs="Arial"/>
          <w:sz w:val="20"/>
          <w:szCs w:val="20"/>
          <w:lang w:val="en-GB"/>
        </w:rPr>
        <w:t>The assessment of the contribution of the ESIF support to the achievement of the objectives is based on statistical data on the implementation of the OPTTI and general government sector</w:t>
      </w:r>
      <w:r w:rsidR="002A45A8">
        <w:rPr>
          <w:rFonts w:ascii="Arial" w:eastAsia="Times New Roman" w:hAnsi="Arial" w:cs="Arial"/>
          <w:sz w:val="20"/>
          <w:szCs w:val="20"/>
          <w:lang w:val="en-GB"/>
        </w:rPr>
        <w:t xml:space="preserve"> spending</w:t>
      </w:r>
      <w:r w:rsidRPr="00F37A2E">
        <w:rPr>
          <w:rFonts w:ascii="Arial" w:eastAsia="Times New Roman" w:hAnsi="Arial" w:cs="Arial"/>
          <w:sz w:val="20"/>
          <w:szCs w:val="20"/>
          <w:lang w:val="en-GB"/>
        </w:rPr>
        <w:t xml:space="preserve">, the analyses and conclusions of the </w:t>
      </w:r>
      <w:r w:rsidR="00CB3548" w:rsidRPr="00F37A2E">
        <w:rPr>
          <w:rFonts w:ascii="Arial" w:eastAsia="Times New Roman" w:hAnsi="Arial" w:cs="Arial"/>
          <w:sz w:val="20"/>
          <w:szCs w:val="20"/>
          <w:lang w:val="en-GB"/>
        </w:rPr>
        <w:t>EQ</w:t>
      </w:r>
      <w:r w:rsidRPr="00F37A2E">
        <w:rPr>
          <w:rFonts w:ascii="Arial" w:eastAsia="Times New Roman" w:hAnsi="Arial" w:cs="Arial"/>
          <w:sz w:val="20"/>
          <w:szCs w:val="20"/>
          <w:lang w:val="en-GB"/>
        </w:rPr>
        <w:t xml:space="preserve">3 and </w:t>
      </w:r>
      <w:r w:rsidR="00CB3548" w:rsidRPr="00F37A2E">
        <w:rPr>
          <w:rFonts w:ascii="Arial" w:eastAsia="Times New Roman" w:hAnsi="Arial" w:cs="Arial"/>
          <w:sz w:val="20"/>
          <w:szCs w:val="20"/>
          <w:lang w:val="en-GB"/>
        </w:rPr>
        <w:t>EQ</w:t>
      </w:r>
      <w:r w:rsidRPr="00F37A2E">
        <w:rPr>
          <w:rFonts w:ascii="Arial" w:eastAsia="Times New Roman" w:hAnsi="Arial" w:cs="Arial"/>
          <w:sz w:val="20"/>
          <w:szCs w:val="20"/>
          <w:lang w:val="en-GB"/>
        </w:rPr>
        <w:t>4, as well as expert assessment</w:t>
      </w:r>
      <w:r w:rsidR="00231CFA" w:rsidRPr="00F37A2E">
        <w:rPr>
          <w:rFonts w:ascii="Arial" w:eastAsia="Times New Roman" w:hAnsi="Arial" w:cs="Arial"/>
          <w:sz w:val="20"/>
          <w:szCs w:val="20"/>
          <w:lang w:val="en-GB"/>
        </w:rPr>
        <w:t>.</w:t>
      </w:r>
    </w:p>
    <w:p w14:paraId="6BCA4543" w14:textId="1E047C7C" w:rsidR="00106246" w:rsidRPr="00F37A2E" w:rsidRDefault="00F96495" w:rsidP="00D70439">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OPTTI </w:t>
      </w:r>
      <w:r w:rsidR="004B1347" w:rsidRPr="00F37A2E">
        <w:rPr>
          <w:rFonts w:ascii="Arial" w:eastAsia="Times New Roman" w:hAnsi="Arial" w:cs="Arial"/>
          <w:sz w:val="20"/>
          <w:szCs w:val="20"/>
          <w:lang w:val="en-GB"/>
        </w:rPr>
        <w:t xml:space="preserve">budget </w:t>
      </w:r>
      <w:r>
        <w:rPr>
          <w:rFonts w:ascii="Arial" w:eastAsia="Times New Roman" w:hAnsi="Arial" w:cs="Arial"/>
          <w:sz w:val="20"/>
          <w:szCs w:val="20"/>
          <w:lang w:val="en-GB"/>
        </w:rPr>
        <w:t>totalled</w:t>
      </w:r>
      <w:r w:rsidR="004B1347" w:rsidRPr="00F37A2E">
        <w:rPr>
          <w:rFonts w:ascii="Arial" w:eastAsia="Times New Roman" w:hAnsi="Arial" w:cs="Arial"/>
          <w:sz w:val="20"/>
          <w:szCs w:val="20"/>
          <w:lang w:val="en-GB"/>
        </w:rPr>
        <w:t xml:space="preserve"> BGN 3.5 billion, with almost BGN 3 billion </w:t>
      </w:r>
      <w:r>
        <w:rPr>
          <w:rFonts w:ascii="Arial" w:eastAsia="Times New Roman" w:hAnsi="Arial" w:cs="Arial"/>
          <w:sz w:val="20"/>
          <w:szCs w:val="20"/>
          <w:lang w:val="en-GB"/>
        </w:rPr>
        <w:t xml:space="preserve">worth </w:t>
      </w:r>
      <w:r w:rsidR="004B1347" w:rsidRPr="00F37A2E">
        <w:rPr>
          <w:rFonts w:ascii="Arial" w:eastAsia="Times New Roman" w:hAnsi="Arial" w:cs="Arial"/>
          <w:sz w:val="20"/>
          <w:szCs w:val="20"/>
          <w:lang w:val="en-GB"/>
        </w:rPr>
        <w:t>of EU funds (ERDF and CF). In comparison, gross fixed capital formation expenditure</w:t>
      </w:r>
      <w:r>
        <w:rPr>
          <w:rFonts w:ascii="Arial" w:eastAsia="Times New Roman" w:hAnsi="Arial" w:cs="Arial"/>
          <w:sz w:val="20"/>
          <w:szCs w:val="20"/>
          <w:lang w:val="en-GB"/>
        </w:rPr>
        <w:t>s</w:t>
      </w:r>
      <w:r w:rsidR="004B1347" w:rsidRPr="00F37A2E">
        <w:rPr>
          <w:rFonts w:ascii="Arial" w:eastAsia="Times New Roman" w:hAnsi="Arial" w:cs="Arial"/>
          <w:sz w:val="20"/>
          <w:szCs w:val="20"/>
          <w:lang w:val="en-GB"/>
        </w:rPr>
        <w:t xml:space="preserve"> of the </w:t>
      </w:r>
      <w:r w:rsidR="005921E7">
        <w:rPr>
          <w:rFonts w:ascii="Arial" w:eastAsia="Times New Roman" w:hAnsi="Arial" w:cs="Arial"/>
          <w:sz w:val="20"/>
          <w:szCs w:val="20"/>
          <w:lang w:val="en-GB"/>
        </w:rPr>
        <w:t>General government</w:t>
      </w:r>
      <w:r w:rsidR="004B1347" w:rsidRPr="00F37A2E">
        <w:rPr>
          <w:rFonts w:ascii="Arial" w:eastAsia="Times New Roman" w:hAnsi="Arial" w:cs="Arial"/>
          <w:sz w:val="20"/>
          <w:szCs w:val="20"/>
          <w:lang w:val="en-GB"/>
        </w:rPr>
        <w:t xml:space="preserve"> sector </w:t>
      </w:r>
      <w:r>
        <w:rPr>
          <w:rFonts w:ascii="Arial" w:eastAsia="Times New Roman" w:hAnsi="Arial" w:cs="Arial"/>
          <w:sz w:val="20"/>
          <w:szCs w:val="20"/>
          <w:lang w:val="en-GB"/>
        </w:rPr>
        <w:t>on</w:t>
      </w:r>
      <w:r w:rsidR="004B1347" w:rsidRPr="00F37A2E">
        <w:rPr>
          <w:rFonts w:ascii="Arial" w:eastAsia="Times New Roman" w:hAnsi="Arial" w:cs="Arial"/>
          <w:sz w:val="20"/>
          <w:szCs w:val="20"/>
          <w:lang w:val="en-GB"/>
        </w:rPr>
        <w:t xml:space="preserve"> the transport reache</w:t>
      </w:r>
      <w:r>
        <w:rPr>
          <w:rFonts w:ascii="Arial" w:eastAsia="Times New Roman" w:hAnsi="Arial" w:cs="Arial"/>
          <w:sz w:val="20"/>
          <w:szCs w:val="20"/>
          <w:lang w:val="en-GB"/>
        </w:rPr>
        <w:t>d</w:t>
      </w:r>
      <w:r w:rsidR="004B1347" w:rsidRPr="00F37A2E">
        <w:rPr>
          <w:rFonts w:ascii="Arial" w:eastAsia="Times New Roman" w:hAnsi="Arial" w:cs="Arial"/>
          <w:sz w:val="20"/>
          <w:szCs w:val="20"/>
          <w:lang w:val="en-GB"/>
        </w:rPr>
        <w:t xml:space="preserve"> BGN 7.4 billion </w:t>
      </w:r>
      <w:r>
        <w:rPr>
          <w:rFonts w:ascii="Arial" w:eastAsia="Times New Roman" w:hAnsi="Arial" w:cs="Arial"/>
          <w:sz w:val="20"/>
          <w:szCs w:val="20"/>
          <w:lang w:val="en-GB"/>
        </w:rPr>
        <w:t>over</w:t>
      </w:r>
      <w:r w:rsidRPr="00F37A2E">
        <w:rPr>
          <w:rFonts w:ascii="Arial" w:eastAsia="Times New Roman" w:hAnsi="Arial" w:cs="Arial"/>
          <w:sz w:val="20"/>
          <w:szCs w:val="20"/>
          <w:lang w:val="en-GB"/>
        </w:rPr>
        <w:t xml:space="preserve"> </w:t>
      </w:r>
      <w:r w:rsidR="004B1347" w:rsidRPr="00F37A2E">
        <w:rPr>
          <w:rFonts w:ascii="Arial" w:eastAsia="Times New Roman" w:hAnsi="Arial" w:cs="Arial"/>
          <w:sz w:val="20"/>
          <w:szCs w:val="20"/>
          <w:lang w:val="en-GB"/>
        </w:rPr>
        <w:t xml:space="preserve">the </w:t>
      </w:r>
      <w:r w:rsidRPr="00F37A2E">
        <w:rPr>
          <w:rFonts w:ascii="Arial" w:eastAsia="Times New Roman" w:hAnsi="Arial" w:cs="Arial"/>
          <w:sz w:val="20"/>
          <w:szCs w:val="20"/>
          <w:lang w:val="en-GB"/>
        </w:rPr>
        <w:t xml:space="preserve">2015-2020 </w:t>
      </w:r>
      <w:r w:rsidR="004B1347" w:rsidRPr="00F37A2E">
        <w:rPr>
          <w:rFonts w:ascii="Arial" w:eastAsia="Times New Roman" w:hAnsi="Arial" w:cs="Arial"/>
          <w:sz w:val="20"/>
          <w:szCs w:val="20"/>
          <w:lang w:val="en-GB"/>
        </w:rPr>
        <w:t>period (</w:t>
      </w:r>
      <w:r>
        <w:rPr>
          <w:rFonts w:ascii="Arial" w:eastAsia="Times New Roman" w:hAnsi="Arial" w:cs="Arial"/>
          <w:sz w:val="20"/>
          <w:szCs w:val="20"/>
          <w:lang w:val="en-GB"/>
        </w:rPr>
        <w:t>the latter</w:t>
      </w:r>
      <w:r w:rsidRPr="00F37A2E">
        <w:rPr>
          <w:rFonts w:ascii="Arial" w:eastAsia="Times New Roman" w:hAnsi="Arial" w:cs="Arial"/>
          <w:sz w:val="20"/>
          <w:szCs w:val="20"/>
          <w:lang w:val="en-GB"/>
        </w:rPr>
        <w:t xml:space="preserve"> </w:t>
      </w:r>
      <w:r w:rsidR="004B1347" w:rsidRPr="00F37A2E">
        <w:rPr>
          <w:rFonts w:ascii="Arial" w:eastAsia="Times New Roman" w:hAnsi="Arial" w:cs="Arial"/>
          <w:sz w:val="20"/>
          <w:szCs w:val="20"/>
          <w:lang w:val="en-GB"/>
        </w:rPr>
        <w:t>amount include</w:t>
      </w:r>
      <w:r>
        <w:rPr>
          <w:rFonts w:ascii="Arial" w:eastAsia="Times New Roman" w:hAnsi="Arial" w:cs="Arial"/>
          <w:sz w:val="20"/>
          <w:szCs w:val="20"/>
          <w:lang w:val="en-GB"/>
        </w:rPr>
        <w:t>d</w:t>
      </w:r>
      <w:r w:rsidR="004B1347" w:rsidRPr="00F37A2E">
        <w:rPr>
          <w:rFonts w:ascii="Arial" w:eastAsia="Times New Roman" w:hAnsi="Arial" w:cs="Arial"/>
          <w:sz w:val="20"/>
          <w:szCs w:val="20"/>
          <w:lang w:val="en-GB"/>
        </w:rPr>
        <w:t xml:space="preserve"> national co-financing under the European operational programmes). </w:t>
      </w:r>
      <w:r w:rsidR="004B1347" w:rsidRPr="00F37A2E">
        <w:rPr>
          <w:rFonts w:ascii="Arial" w:eastAsia="Times New Roman" w:hAnsi="Arial" w:cs="Arial"/>
          <w:sz w:val="20"/>
          <w:szCs w:val="20"/>
          <w:lang w:val="en-GB"/>
        </w:rPr>
        <w:fldChar w:fldCharType="begin"/>
      </w:r>
      <w:r w:rsidR="004B1347" w:rsidRPr="00F37A2E">
        <w:rPr>
          <w:rFonts w:ascii="Arial" w:eastAsia="Times New Roman" w:hAnsi="Arial" w:cs="Arial"/>
          <w:sz w:val="20"/>
          <w:szCs w:val="20"/>
          <w:lang w:val="en-GB"/>
        </w:rPr>
        <w:instrText xml:space="preserve"> REF _Ref107520619 \h </w:instrText>
      </w:r>
      <w:r w:rsidR="004B1347" w:rsidRPr="00F37A2E">
        <w:rPr>
          <w:rFonts w:ascii="Arial" w:eastAsia="Times New Roman" w:hAnsi="Arial" w:cs="Arial"/>
          <w:sz w:val="20"/>
          <w:szCs w:val="20"/>
          <w:lang w:val="en-GB"/>
        </w:rPr>
      </w:r>
      <w:r w:rsidR="004B1347" w:rsidRPr="00F37A2E">
        <w:rPr>
          <w:rFonts w:ascii="Arial" w:eastAsia="Times New Roman" w:hAnsi="Arial" w:cs="Arial"/>
          <w:sz w:val="20"/>
          <w:szCs w:val="20"/>
          <w:lang w:val="en-GB"/>
        </w:rPr>
        <w:fldChar w:fldCharType="separate"/>
      </w:r>
      <w:r w:rsidR="004B1347" w:rsidRPr="00F37A2E">
        <w:rPr>
          <w:rFonts w:ascii="Arial" w:hAnsi="Arial" w:cs="Arial"/>
          <w:i/>
          <w:sz w:val="20"/>
          <w:szCs w:val="20"/>
          <w:lang w:val="en-GB"/>
        </w:rPr>
        <w:t>Figure</w:t>
      </w:r>
      <w:r w:rsidR="004B1347" w:rsidRPr="00F37A2E">
        <w:rPr>
          <w:rFonts w:ascii="Arial" w:hAnsi="Arial" w:cs="Arial"/>
          <w:sz w:val="20"/>
          <w:szCs w:val="20"/>
          <w:lang w:val="en-GB"/>
        </w:rPr>
        <w:t xml:space="preserve"> 3</w:t>
      </w:r>
      <w:r w:rsidR="004B1347" w:rsidRPr="00F37A2E">
        <w:rPr>
          <w:rFonts w:ascii="Arial" w:eastAsia="Times New Roman" w:hAnsi="Arial" w:cs="Arial"/>
          <w:sz w:val="20"/>
          <w:szCs w:val="20"/>
          <w:lang w:val="en-GB"/>
        </w:rPr>
        <w:fldChar w:fldCharType="end"/>
      </w:r>
      <w:r w:rsidR="004B1347" w:rsidRPr="00F37A2E">
        <w:rPr>
          <w:rFonts w:ascii="Arial" w:eastAsia="Times New Roman" w:hAnsi="Arial" w:cs="Arial"/>
          <w:sz w:val="20"/>
          <w:szCs w:val="20"/>
          <w:lang w:val="en-GB"/>
        </w:rPr>
        <w:t xml:space="preserve"> shows data on investment expenditure on transport under OPTTI and with budgetary funds. It can be seen that transport infrastructure investments in the country supported by OPTTI represent</w:t>
      </w:r>
      <w:r>
        <w:rPr>
          <w:rFonts w:ascii="Arial" w:eastAsia="Times New Roman" w:hAnsi="Arial" w:cs="Arial"/>
          <w:sz w:val="20"/>
          <w:szCs w:val="20"/>
          <w:lang w:val="en-GB"/>
        </w:rPr>
        <w:t>ed</w:t>
      </w:r>
      <w:r w:rsidR="004B1347" w:rsidRPr="00F37A2E">
        <w:rPr>
          <w:rFonts w:ascii="Arial" w:eastAsia="Times New Roman" w:hAnsi="Arial" w:cs="Arial"/>
          <w:sz w:val="20"/>
          <w:szCs w:val="20"/>
          <w:lang w:val="en-GB"/>
        </w:rPr>
        <w:t xml:space="preserve"> a significant part of public capital investment in this sector</w:t>
      </w:r>
      <w:r w:rsidR="00FC41E3" w:rsidRPr="00F37A2E">
        <w:rPr>
          <w:rFonts w:ascii="Arial" w:eastAsia="Times New Roman" w:hAnsi="Arial" w:cs="Arial"/>
          <w:sz w:val="20"/>
          <w:szCs w:val="20"/>
          <w:lang w:val="en-GB"/>
        </w:rPr>
        <w:t>.</w:t>
      </w:r>
    </w:p>
    <w:p w14:paraId="4ED08EB3" w14:textId="481AAAE8" w:rsidR="006A72AD" w:rsidRPr="00F37A2E" w:rsidRDefault="004B1347" w:rsidP="005A7CF2">
      <w:pPr>
        <w:pStyle w:val="Caption"/>
        <w:keepNext/>
        <w:spacing w:after="60"/>
        <w:rPr>
          <w:rFonts w:ascii="Arial" w:hAnsi="Arial" w:cs="Arial"/>
          <w:i w:val="0"/>
          <w:color w:val="0070C0"/>
          <w:sz w:val="20"/>
          <w:szCs w:val="20"/>
          <w:lang w:val="en-GB"/>
        </w:rPr>
      </w:pPr>
      <w:bookmarkStart w:id="59" w:name="_Ref107520619"/>
      <w:bookmarkStart w:id="60" w:name="_Toc120863178"/>
      <w:r w:rsidRPr="00F37A2E">
        <w:rPr>
          <w:rFonts w:ascii="Arial" w:hAnsi="Arial" w:cs="Arial"/>
          <w:i w:val="0"/>
          <w:color w:val="0070C0"/>
          <w:sz w:val="20"/>
          <w:szCs w:val="20"/>
          <w:lang w:val="en-GB"/>
        </w:rPr>
        <w:t>Figure</w:t>
      </w:r>
      <w:r w:rsidR="00106246" w:rsidRPr="00F37A2E">
        <w:rPr>
          <w:rFonts w:ascii="Arial" w:hAnsi="Arial" w:cs="Arial"/>
          <w:i w:val="0"/>
          <w:color w:val="0070C0"/>
          <w:sz w:val="20"/>
          <w:szCs w:val="20"/>
          <w:lang w:val="en-GB"/>
        </w:rPr>
        <w:t xml:space="preserve"> </w:t>
      </w:r>
      <w:r w:rsidR="00106246" w:rsidRPr="00F37A2E">
        <w:rPr>
          <w:rFonts w:ascii="Arial" w:hAnsi="Arial" w:cs="Arial"/>
          <w:i w:val="0"/>
          <w:color w:val="0070C0"/>
          <w:sz w:val="20"/>
          <w:szCs w:val="20"/>
          <w:lang w:val="en-GB"/>
        </w:rPr>
        <w:fldChar w:fldCharType="begin"/>
      </w:r>
      <w:r w:rsidR="00106246" w:rsidRPr="00F37A2E">
        <w:rPr>
          <w:rFonts w:ascii="Arial" w:hAnsi="Arial" w:cs="Arial"/>
          <w:i w:val="0"/>
          <w:color w:val="0070C0"/>
          <w:sz w:val="20"/>
          <w:szCs w:val="20"/>
          <w:lang w:val="en-GB"/>
        </w:rPr>
        <w:instrText xml:space="preserve"> SEQ Фигура \* ARABIC </w:instrText>
      </w:r>
      <w:r w:rsidR="00106246" w:rsidRPr="00F37A2E">
        <w:rPr>
          <w:rFonts w:ascii="Arial" w:hAnsi="Arial" w:cs="Arial"/>
          <w:i w:val="0"/>
          <w:color w:val="0070C0"/>
          <w:sz w:val="20"/>
          <w:szCs w:val="20"/>
          <w:lang w:val="en-GB"/>
        </w:rPr>
        <w:fldChar w:fldCharType="separate"/>
      </w:r>
      <w:r w:rsidR="00D122AC" w:rsidRPr="00F37A2E">
        <w:rPr>
          <w:rFonts w:ascii="Arial" w:hAnsi="Arial" w:cs="Arial"/>
          <w:i w:val="0"/>
          <w:color w:val="0070C0"/>
          <w:sz w:val="20"/>
          <w:szCs w:val="20"/>
          <w:lang w:val="en-GB"/>
        </w:rPr>
        <w:t>3</w:t>
      </w:r>
      <w:r w:rsidR="00106246" w:rsidRPr="00F37A2E">
        <w:rPr>
          <w:rFonts w:ascii="Arial" w:hAnsi="Arial" w:cs="Arial"/>
          <w:i w:val="0"/>
          <w:color w:val="0070C0"/>
          <w:sz w:val="20"/>
          <w:szCs w:val="20"/>
          <w:lang w:val="en-GB"/>
        </w:rPr>
        <w:fldChar w:fldCharType="end"/>
      </w:r>
      <w:bookmarkEnd w:id="59"/>
      <w:r w:rsidR="00106246" w:rsidRPr="00F37A2E">
        <w:rPr>
          <w:rFonts w:ascii="Arial" w:hAnsi="Arial" w:cs="Arial"/>
          <w:i w:val="0"/>
          <w:color w:val="0070C0"/>
          <w:sz w:val="20"/>
          <w:szCs w:val="20"/>
          <w:lang w:val="en-GB"/>
        </w:rPr>
        <w:t xml:space="preserve">. </w:t>
      </w:r>
      <w:r w:rsidR="005A7CF2" w:rsidRPr="00F37A2E">
        <w:rPr>
          <w:rFonts w:ascii="Arial" w:hAnsi="Arial" w:cs="Arial"/>
          <w:i w:val="0"/>
          <w:color w:val="0070C0"/>
          <w:sz w:val="20"/>
          <w:szCs w:val="20"/>
          <w:lang w:val="en-GB"/>
        </w:rPr>
        <w:t xml:space="preserve">Investment expenditures in the transport sector, OPTTI and </w:t>
      </w:r>
      <w:r w:rsidR="005921E7">
        <w:rPr>
          <w:rFonts w:ascii="Arial" w:hAnsi="Arial" w:cs="Arial"/>
          <w:i w:val="0"/>
          <w:color w:val="0070C0"/>
          <w:sz w:val="20"/>
          <w:szCs w:val="20"/>
          <w:lang w:val="en-GB"/>
        </w:rPr>
        <w:t>General government</w:t>
      </w:r>
      <w:r w:rsidR="005A7CF2" w:rsidRPr="00F37A2E">
        <w:rPr>
          <w:rFonts w:ascii="Arial" w:hAnsi="Arial" w:cs="Arial"/>
          <w:i w:val="0"/>
          <w:color w:val="0070C0"/>
          <w:sz w:val="20"/>
          <w:szCs w:val="20"/>
          <w:lang w:val="en-GB"/>
        </w:rPr>
        <w:t xml:space="preserve"> sector, million BGN</w:t>
      </w:r>
      <w:bookmarkEnd w:id="60"/>
    </w:p>
    <w:p w14:paraId="70FEC78B" w14:textId="1E1E21AC" w:rsidR="00106246" w:rsidRPr="00F37A2E" w:rsidRDefault="008F4E43" w:rsidP="005A7CF2">
      <w:pPr>
        <w:pStyle w:val="Caption"/>
        <w:keepNext/>
        <w:spacing w:after="60"/>
        <w:rPr>
          <w:lang w:val="en-GB"/>
        </w:rPr>
      </w:pPr>
      <w:r w:rsidRPr="00F37A2E">
        <w:rPr>
          <w:noProof/>
        </w:rPr>
        <w:drawing>
          <wp:inline distT="0" distB="0" distL="0" distR="0" wp14:anchorId="04FE7457" wp14:editId="5874A11D">
            <wp:extent cx="5624423" cy="2976113"/>
            <wp:effectExtent l="0" t="0" r="14605" b="15240"/>
            <wp:docPr id="9" name="Chart 9">
              <a:extLst xmlns:a="http://schemas.openxmlformats.org/drawingml/2006/main">
                <a:ext uri="{FF2B5EF4-FFF2-40B4-BE49-F238E27FC236}">
                  <a16:creationId xmlns:a16="http://schemas.microsoft.com/office/drawing/2014/main" id="{06079CAA-E610-B382-6B8D-C593BE98A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45EA8C" w14:textId="259E2C98" w:rsidR="00106246" w:rsidRPr="00F37A2E" w:rsidRDefault="005A7CF2" w:rsidP="00106246">
      <w:pPr>
        <w:rPr>
          <w:rFonts w:cs="Arial"/>
          <w:i/>
          <w:iCs/>
          <w:sz w:val="20"/>
          <w:szCs w:val="20"/>
          <w:lang w:val="en-GB"/>
        </w:rPr>
      </w:pPr>
      <w:r w:rsidRPr="00F37A2E">
        <w:rPr>
          <w:rFonts w:cs="Arial"/>
          <w:i/>
          <w:iCs/>
          <w:sz w:val="20"/>
          <w:szCs w:val="20"/>
          <w:lang w:val="en-GB"/>
        </w:rPr>
        <w:t>Source</w:t>
      </w:r>
      <w:r w:rsidR="00106246" w:rsidRPr="00F37A2E">
        <w:rPr>
          <w:rFonts w:cs="Arial"/>
          <w:i/>
          <w:iCs/>
          <w:sz w:val="20"/>
          <w:szCs w:val="20"/>
          <w:lang w:val="en-GB"/>
        </w:rPr>
        <w:t xml:space="preserve">: </w:t>
      </w:r>
      <w:r w:rsidRPr="00F37A2E">
        <w:rPr>
          <w:rFonts w:cs="Arial"/>
          <w:i/>
          <w:iCs/>
          <w:sz w:val="20"/>
          <w:szCs w:val="20"/>
          <w:lang w:val="en-GB"/>
        </w:rPr>
        <w:t>UMIS</w:t>
      </w:r>
      <w:r w:rsidR="00106246" w:rsidRPr="00F37A2E">
        <w:rPr>
          <w:rFonts w:cs="Arial"/>
          <w:i/>
          <w:iCs/>
          <w:sz w:val="20"/>
          <w:szCs w:val="20"/>
          <w:lang w:val="en-GB"/>
        </w:rPr>
        <w:t xml:space="preserve"> 2020, </w:t>
      </w:r>
      <w:r w:rsidR="008F4E43" w:rsidRPr="00F37A2E">
        <w:rPr>
          <w:rFonts w:cs="Arial"/>
          <w:i/>
          <w:iCs/>
          <w:sz w:val="20"/>
          <w:szCs w:val="20"/>
          <w:lang w:val="en-GB"/>
        </w:rPr>
        <w:t>Eurostat</w:t>
      </w:r>
    </w:p>
    <w:p w14:paraId="58EACFDD" w14:textId="3C8EBA04" w:rsidR="00366897" w:rsidRPr="00F37A2E" w:rsidRDefault="005A7CF2" w:rsidP="00D70439">
      <w:pPr>
        <w:jc w:val="both"/>
        <w:rPr>
          <w:rFonts w:ascii="Arial" w:eastAsia="Times New Roman" w:hAnsi="Arial" w:cs="Arial"/>
          <w:sz w:val="20"/>
          <w:szCs w:val="20"/>
          <w:lang w:val="en-GB"/>
        </w:rPr>
      </w:pPr>
      <w:bookmarkStart w:id="61" w:name="_Hlk108128824"/>
      <w:r w:rsidRPr="00F37A2E">
        <w:rPr>
          <w:rFonts w:ascii="Arial" w:eastAsia="Times New Roman" w:hAnsi="Arial" w:cs="Arial"/>
          <w:sz w:val="20"/>
          <w:szCs w:val="20"/>
          <w:lang w:val="en-GB"/>
        </w:rPr>
        <w:t xml:space="preserve">The distribution of the </w:t>
      </w:r>
      <w:r w:rsidR="00A640AD" w:rsidRPr="00F37A2E">
        <w:rPr>
          <w:rFonts w:ascii="Arial" w:eastAsia="Times New Roman" w:hAnsi="Arial" w:cs="Arial"/>
          <w:sz w:val="20"/>
          <w:szCs w:val="20"/>
          <w:lang w:val="en-GB"/>
        </w:rPr>
        <w:t xml:space="preserve">Grant </w:t>
      </w:r>
      <w:r w:rsidRPr="00F37A2E">
        <w:rPr>
          <w:rFonts w:ascii="Arial" w:eastAsia="Times New Roman" w:hAnsi="Arial" w:cs="Arial"/>
          <w:sz w:val="20"/>
          <w:szCs w:val="20"/>
          <w:lang w:val="en-GB"/>
        </w:rPr>
        <w:t>amount</w:t>
      </w:r>
      <w:r w:rsidR="00A640AD">
        <w:rPr>
          <w:rFonts w:ascii="Arial" w:eastAsia="Times New Roman" w:hAnsi="Arial" w:cs="Arial"/>
          <w:sz w:val="20"/>
          <w:szCs w:val="20"/>
          <w:lang w:val="en-GB"/>
        </w:rPr>
        <w:t>s</w:t>
      </w:r>
      <w:r w:rsidRPr="00F37A2E">
        <w:rPr>
          <w:rFonts w:ascii="Arial" w:eastAsia="Times New Roman" w:hAnsi="Arial" w:cs="Arial"/>
          <w:sz w:val="20"/>
          <w:szCs w:val="20"/>
          <w:lang w:val="en-GB"/>
        </w:rPr>
        <w:t xml:space="preserve"> by infrastructure project (e.g. construction, modernisation/renovation of road infrastructure and building stock, acquisition of facilities and equipment) and by technical assistance project (including </w:t>
      </w:r>
      <w:r w:rsidR="00A640AD">
        <w:rPr>
          <w:rFonts w:ascii="Arial" w:eastAsia="Times New Roman" w:hAnsi="Arial" w:cs="Arial"/>
          <w:sz w:val="20"/>
          <w:szCs w:val="20"/>
          <w:lang w:val="en-GB"/>
        </w:rPr>
        <w:t xml:space="preserve">the </w:t>
      </w:r>
      <w:r w:rsidRPr="00F37A2E">
        <w:rPr>
          <w:rFonts w:ascii="Arial" w:eastAsia="Times New Roman" w:hAnsi="Arial" w:cs="Arial"/>
          <w:sz w:val="20"/>
          <w:szCs w:val="20"/>
          <w:lang w:val="en-GB"/>
        </w:rPr>
        <w:t xml:space="preserve">preparation of conceptual designs, feasibility studies and technical documentation) is shown in </w:t>
      </w:r>
      <w:r w:rsidRPr="00F37A2E">
        <w:rPr>
          <w:rFonts w:ascii="Arial" w:eastAsia="Times New Roman" w:hAnsi="Arial" w:cs="Arial"/>
          <w:sz w:val="20"/>
          <w:szCs w:val="20"/>
          <w:lang w:val="en-GB"/>
        </w:rPr>
        <w:fldChar w:fldCharType="begin"/>
      </w:r>
      <w:r w:rsidRPr="00F37A2E">
        <w:rPr>
          <w:rFonts w:ascii="Arial" w:eastAsia="Times New Roman" w:hAnsi="Arial" w:cs="Arial"/>
          <w:sz w:val="20"/>
          <w:szCs w:val="20"/>
          <w:lang w:val="en-GB"/>
        </w:rPr>
        <w:instrText xml:space="preserve"> REF _Ref107521525 \h </w:instrText>
      </w:r>
      <w:r w:rsidRPr="00F37A2E">
        <w:rPr>
          <w:rFonts w:ascii="Arial" w:eastAsia="Times New Roman" w:hAnsi="Arial" w:cs="Arial"/>
          <w:sz w:val="20"/>
          <w:szCs w:val="20"/>
          <w:lang w:val="en-GB"/>
        </w:rPr>
      </w:r>
      <w:r w:rsidRPr="00F37A2E">
        <w:rPr>
          <w:rFonts w:ascii="Arial" w:eastAsia="Times New Roman" w:hAnsi="Arial" w:cs="Arial"/>
          <w:sz w:val="20"/>
          <w:szCs w:val="20"/>
          <w:lang w:val="en-GB"/>
        </w:rPr>
        <w:fldChar w:fldCharType="separate"/>
      </w:r>
      <w:r w:rsidRPr="00F37A2E">
        <w:rPr>
          <w:rFonts w:ascii="Arial" w:hAnsi="Arial" w:cs="Arial"/>
          <w:i/>
          <w:sz w:val="20"/>
          <w:szCs w:val="20"/>
          <w:lang w:val="en-GB"/>
        </w:rPr>
        <w:t>Figure</w:t>
      </w:r>
      <w:r w:rsidRPr="00F37A2E">
        <w:rPr>
          <w:rFonts w:ascii="Arial" w:hAnsi="Arial" w:cs="Arial"/>
          <w:sz w:val="20"/>
          <w:szCs w:val="20"/>
          <w:lang w:val="en-GB"/>
        </w:rPr>
        <w:t xml:space="preserve"> 4</w:t>
      </w:r>
      <w:r w:rsidRPr="00F37A2E">
        <w:rPr>
          <w:rFonts w:ascii="Arial" w:eastAsia="Times New Roman" w:hAnsi="Arial" w:cs="Arial"/>
          <w:sz w:val="20"/>
          <w:szCs w:val="20"/>
          <w:lang w:val="en-GB"/>
        </w:rPr>
        <w:fldChar w:fldCharType="end"/>
      </w:r>
      <w:r w:rsidRPr="00F37A2E">
        <w:rPr>
          <w:rFonts w:ascii="Arial" w:eastAsia="Times New Roman" w:hAnsi="Arial" w:cs="Arial"/>
          <w:sz w:val="20"/>
          <w:szCs w:val="20"/>
          <w:lang w:val="en-GB"/>
        </w:rPr>
        <w:t xml:space="preserve">. ESIF support </w:t>
      </w:r>
      <w:r w:rsidR="00A640AD">
        <w:rPr>
          <w:rFonts w:ascii="Arial" w:eastAsia="Times New Roman" w:hAnsi="Arial" w:cs="Arial"/>
          <w:sz w:val="20"/>
          <w:szCs w:val="20"/>
          <w:lang w:val="en-GB"/>
        </w:rPr>
        <w:t>was</w:t>
      </w:r>
      <w:r w:rsidR="00A640AD"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concentrated in infrastructure projects, with technical assistance accounting for less than 4% of the total Grant</w:t>
      </w:r>
      <w:r w:rsidR="00A640AD" w:rsidRPr="00A640AD">
        <w:rPr>
          <w:rFonts w:ascii="Arial" w:eastAsia="Times New Roman" w:hAnsi="Arial" w:cs="Arial"/>
          <w:sz w:val="20"/>
          <w:szCs w:val="20"/>
          <w:lang w:val="en-GB"/>
        </w:rPr>
        <w:t xml:space="preserve"> </w:t>
      </w:r>
      <w:r w:rsidR="00A640AD" w:rsidRPr="00F37A2E">
        <w:rPr>
          <w:rFonts w:ascii="Arial" w:eastAsia="Times New Roman" w:hAnsi="Arial" w:cs="Arial"/>
          <w:sz w:val="20"/>
          <w:szCs w:val="20"/>
          <w:lang w:val="en-GB"/>
        </w:rPr>
        <w:t>agreed</w:t>
      </w:r>
      <w:r w:rsidR="00976EF9" w:rsidRPr="00F37A2E">
        <w:rPr>
          <w:rFonts w:ascii="Arial" w:eastAsia="Times New Roman" w:hAnsi="Arial" w:cs="Arial"/>
          <w:sz w:val="20"/>
          <w:szCs w:val="20"/>
          <w:lang w:val="en-GB"/>
        </w:rPr>
        <w:t xml:space="preserve">. </w:t>
      </w:r>
    </w:p>
    <w:p w14:paraId="03604D59" w14:textId="1FED740B" w:rsidR="002E6613" w:rsidRPr="00F37A2E" w:rsidRDefault="005A7CF2" w:rsidP="002E6613">
      <w:pPr>
        <w:pStyle w:val="Caption"/>
        <w:keepNext/>
        <w:spacing w:after="60"/>
        <w:rPr>
          <w:rFonts w:ascii="Arial" w:hAnsi="Arial" w:cs="Arial"/>
          <w:i w:val="0"/>
          <w:color w:val="0070C0"/>
          <w:sz w:val="20"/>
          <w:szCs w:val="20"/>
          <w:lang w:val="en-GB"/>
        </w:rPr>
      </w:pPr>
      <w:bookmarkStart w:id="62" w:name="_Ref107521525"/>
      <w:bookmarkStart w:id="63" w:name="_Toc120863179"/>
      <w:bookmarkEnd w:id="61"/>
      <w:r w:rsidRPr="00F37A2E">
        <w:rPr>
          <w:rFonts w:ascii="Arial" w:hAnsi="Arial" w:cs="Arial"/>
          <w:i w:val="0"/>
          <w:color w:val="0070C0"/>
          <w:sz w:val="20"/>
          <w:szCs w:val="20"/>
          <w:lang w:val="en-GB"/>
        </w:rPr>
        <w:t>Figure</w:t>
      </w:r>
      <w:r w:rsidR="002E6613" w:rsidRPr="00F37A2E">
        <w:rPr>
          <w:rFonts w:ascii="Arial" w:hAnsi="Arial" w:cs="Arial"/>
          <w:i w:val="0"/>
          <w:color w:val="0070C0"/>
          <w:sz w:val="20"/>
          <w:szCs w:val="20"/>
          <w:lang w:val="en-GB"/>
        </w:rPr>
        <w:t xml:space="preserve"> </w:t>
      </w:r>
      <w:r w:rsidR="002E6613" w:rsidRPr="00F37A2E">
        <w:rPr>
          <w:rFonts w:ascii="Arial" w:hAnsi="Arial" w:cs="Arial"/>
          <w:i w:val="0"/>
          <w:color w:val="0070C0"/>
          <w:sz w:val="20"/>
          <w:szCs w:val="20"/>
          <w:lang w:val="en-GB"/>
        </w:rPr>
        <w:fldChar w:fldCharType="begin"/>
      </w:r>
      <w:r w:rsidR="002E6613" w:rsidRPr="00F37A2E">
        <w:rPr>
          <w:rFonts w:ascii="Arial" w:hAnsi="Arial" w:cs="Arial"/>
          <w:i w:val="0"/>
          <w:color w:val="0070C0"/>
          <w:sz w:val="20"/>
          <w:szCs w:val="20"/>
          <w:lang w:val="en-GB"/>
        </w:rPr>
        <w:instrText xml:space="preserve"> SEQ Фигура \* ARABIC </w:instrText>
      </w:r>
      <w:r w:rsidR="002E6613" w:rsidRPr="00F37A2E">
        <w:rPr>
          <w:rFonts w:ascii="Arial" w:hAnsi="Arial" w:cs="Arial"/>
          <w:i w:val="0"/>
          <w:color w:val="0070C0"/>
          <w:sz w:val="20"/>
          <w:szCs w:val="20"/>
          <w:lang w:val="en-GB"/>
        </w:rPr>
        <w:fldChar w:fldCharType="separate"/>
      </w:r>
      <w:r w:rsidR="00D122AC" w:rsidRPr="00F37A2E">
        <w:rPr>
          <w:rFonts w:ascii="Arial" w:hAnsi="Arial" w:cs="Arial"/>
          <w:i w:val="0"/>
          <w:color w:val="0070C0"/>
          <w:sz w:val="20"/>
          <w:szCs w:val="20"/>
          <w:lang w:val="en-GB"/>
        </w:rPr>
        <w:t>4</w:t>
      </w:r>
      <w:r w:rsidR="002E6613" w:rsidRPr="00F37A2E">
        <w:rPr>
          <w:rFonts w:ascii="Arial" w:hAnsi="Arial" w:cs="Arial"/>
          <w:i w:val="0"/>
          <w:color w:val="0070C0"/>
          <w:sz w:val="20"/>
          <w:szCs w:val="20"/>
          <w:lang w:val="en-GB"/>
        </w:rPr>
        <w:fldChar w:fldCharType="end"/>
      </w:r>
      <w:bookmarkEnd w:id="62"/>
      <w:r w:rsidR="002E6613"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Distribution of Grant under OPTTI between infrastructure and technical assistance projects, %</w:t>
      </w:r>
      <w:bookmarkEnd w:id="63"/>
    </w:p>
    <w:p w14:paraId="5CFBC75B" w14:textId="449E8577" w:rsidR="002E6613" w:rsidRPr="00F37A2E" w:rsidRDefault="008F4E43" w:rsidP="007C1D6C">
      <w:pPr>
        <w:keepNext/>
        <w:spacing w:after="0"/>
        <w:jc w:val="center"/>
        <w:rPr>
          <w:lang w:val="en-GB"/>
        </w:rPr>
      </w:pPr>
      <w:r w:rsidRPr="00F37A2E">
        <w:rPr>
          <w:noProof/>
        </w:rPr>
        <w:drawing>
          <wp:inline distT="0" distB="0" distL="0" distR="0" wp14:anchorId="1072EFE3" wp14:editId="23C854FE">
            <wp:extent cx="5658928" cy="2510287"/>
            <wp:effectExtent l="0" t="0" r="18415" b="4445"/>
            <wp:docPr id="10" name="Chart 10">
              <a:extLst xmlns:a="http://schemas.openxmlformats.org/drawingml/2006/main">
                <a:ext uri="{FF2B5EF4-FFF2-40B4-BE49-F238E27FC236}">
                  <a16:creationId xmlns:a16="http://schemas.microsoft.com/office/drawing/2014/main" id="{2FA2ED15-959C-4E89-FC7E-2A44C1103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8185AD" w14:textId="33C416D2" w:rsidR="002E6613" w:rsidRPr="00F37A2E" w:rsidRDefault="005A7CF2" w:rsidP="002E6613">
      <w:pPr>
        <w:rPr>
          <w:rFonts w:cs="Arial"/>
          <w:i/>
          <w:iCs/>
          <w:sz w:val="20"/>
          <w:szCs w:val="20"/>
          <w:lang w:val="en-GB"/>
        </w:rPr>
      </w:pPr>
      <w:r w:rsidRPr="00F37A2E">
        <w:rPr>
          <w:rFonts w:cs="Arial"/>
          <w:i/>
          <w:iCs/>
          <w:sz w:val="20"/>
          <w:szCs w:val="20"/>
          <w:lang w:val="en-GB"/>
        </w:rPr>
        <w:t>Source</w:t>
      </w:r>
      <w:r w:rsidR="002E6613" w:rsidRPr="00F37A2E">
        <w:rPr>
          <w:rFonts w:cs="Arial"/>
          <w:i/>
          <w:iCs/>
          <w:sz w:val="20"/>
          <w:szCs w:val="20"/>
          <w:lang w:val="en-GB"/>
        </w:rPr>
        <w:t xml:space="preserve">: </w:t>
      </w:r>
      <w:r w:rsidR="00841ECC" w:rsidRPr="00F37A2E">
        <w:rPr>
          <w:rFonts w:cs="Arial"/>
          <w:i/>
          <w:iCs/>
          <w:sz w:val="20"/>
          <w:szCs w:val="20"/>
          <w:lang w:val="en-GB"/>
        </w:rPr>
        <w:t>Ecorys South East Europe based on UMIS 2020 data</w:t>
      </w:r>
    </w:p>
    <w:p w14:paraId="667D1465" w14:textId="39999974" w:rsidR="00075B5A" w:rsidRPr="00F37A2E" w:rsidRDefault="005A7CF2" w:rsidP="00D70439">
      <w:pPr>
        <w:jc w:val="both"/>
        <w:rPr>
          <w:rFonts w:ascii="Arial" w:eastAsia="Times New Roman" w:hAnsi="Arial" w:cs="Arial"/>
          <w:sz w:val="20"/>
          <w:szCs w:val="20"/>
          <w:lang w:val="en-GB"/>
        </w:rPr>
      </w:pPr>
      <w:r w:rsidRPr="00F37A2E">
        <w:rPr>
          <w:rFonts w:ascii="Arial" w:eastAsia="Times New Roman" w:hAnsi="Arial" w:cs="Arial"/>
          <w:sz w:val="20"/>
          <w:szCs w:val="20"/>
          <w:lang w:val="en-GB"/>
        </w:rPr>
        <w:t>Despite this significant financial resource</w:t>
      </w:r>
      <w:r w:rsidR="00A640AD">
        <w:rPr>
          <w:rFonts w:ascii="Arial" w:eastAsia="Times New Roman" w:hAnsi="Arial" w:cs="Arial"/>
          <w:sz w:val="20"/>
          <w:szCs w:val="20"/>
          <w:lang w:val="en-GB"/>
        </w:rPr>
        <w:t>s</w:t>
      </w:r>
      <w:r w:rsidRPr="00F37A2E">
        <w:rPr>
          <w:rFonts w:ascii="Arial" w:eastAsia="Times New Roman" w:hAnsi="Arial" w:cs="Arial"/>
          <w:sz w:val="20"/>
          <w:szCs w:val="20"/>
          <w:lang w:val="en-GB"/>
        </w:rPr>
        <w:t xml:space="preserve"> targeted at transport infrastructure investments, the contribution of the ESIF support to some priority axes </w:t>
      </w:r>
      <w:r w:rsidR="00A774A7">
        <w:rPr>
          <w:rFonts w:ascii="Arial" w:eastAsia="Times New Roman" w:hAnsi="Arial" w:cs="Arial"/>
          <w:sz w:val="20"/>
          <w:szCs w:val="20"/>
          <w:lang w:val="en-GB"/>
        </w:rPr>
        <w:t>was</w:t>
      </w:r>
      <w:r w:rsidR="00A774A7"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limited. </w:t>
      </w:r>
      <w:r w:rsidR="00A774A7">
        <w:rPr>
          <w:rFonts w:ascii="Arial" w:eastAsia="Times New Roman" w:hAnsi="Arial" w:cs="Arial"/>
          <w:sz w:val="20"/>
          <w:szCs w:val="20"/>
          <w:lang w:val="en-GB"/>
        </w:rPr>
        <w:t>As of the</w:t>
      </w:r>
      <w:r w:rsidRPr="00F37A2E">
        <w:rPr>
          <w:rFonts w:ascii="Arial" w:eastAsia="Times New Roman" w:hAnsi="Arial" w:cs="Arial"/>
          <w:sz w:val="20"/>
          <w:szCs w:val="20"/>
          <w:lang w:val="en-GB"/>
        </w:rPr>
        <w:t xml:space="preserve"> end of 2021, the </w:t>
      </w:r>
      <w:r w:rsidR="00A774A7">
        <w:rPr>
          <w:rFonts w:ascii="Arial" w:eastAsia="Times New Roman" w:hAnsi="Arial" w:cs="Arial"/>
          <w:sz w:val="20"/>
          <w:szCs w:val="20"/>
          <w:lang w:val="en-GB"/>
        </w:rPr>
        <w:t>progress made</w:t>
      </w:r>
      <w:r w:rsidRPr="00F37A2E">
        <w:rPr>
          <w:rFonts w:ascii="Arial" w:eastAsia="Times New Roman" w:hAnsi="Arial" w:cs="Arial"/>
          <w:sz w:val="20"/>
          <w:szCs w:val="20"/>
          <w:lang w:val="en-GB"/>
        </w:rPr>
        <w:t xml:space="preserve"> in the area of rail infrastructure </w:t>
      </w:r>
      <w:r w:rsidR="00A774A7">
        <w:rPr>
          <w:rFonts w:ascii="Arial" w:eastAsia="Times New Roman" w:hAnsi="Arial" w:cs="Arial"/>
          <w:sz w:val="20"/>
          <w:szCs w:val="20"/>
          <w:lang w:val="en-GB"/>
        </w:rPr>
        <w:t>ran lower</w:t>
      </w:r>
      <w:r w:rsidRPr="00F37A2E">
        <w:rPr>
          <w:rFonts w:ascii="Arial" w:eastAsia="Times New Roman" w:hAnsi="Arial" w:cs="Arial"/>
          <w:sz w:val="20"/>
          <w:szCs w:val="20"/>
          <w:lang w:val="en-GB"/>
        </w:rPr>
        <w:t xml:space="preserve"> than planned, as </w:t>
      </w:r>
      <w:r w:rsidR="00A774A7">
        <w:rPr>
          <w:rFonts w:ascii="Arial" w:eastAsia="Times New Roman" w:hAnsi="Arial" w:cs="Arial"/>
          <w:sz w:val="20"/>
          <w:szCs w:val="20"/>
          <w:lang w:val="en-GB"/>
        </w:rPr>
        <w:t xml:space="preserve">there had been a backlog of </w:t>
      </w:r>
      <w:r w:rsidRPr="00F37A2E">
        <w:rPr>
          <w:rFonts w:ascii="Arial" w:eastAsia="Times New Roman" w:hAnsi="Arial" w:cs="Arial"/>
          <w:sz w:val="20"/>
          <w:szCs w:val="20"/>
          <w:lang w:val="en-GB"/>
        </w:rPr>
        <w:t xml:space="preserve">delays in the start of construction and renovation </w:t>
      </w:r>
      <w:r w:rsidR="00A774A7">
        <w:rPr>
          <w:rFonts w:ascii="Arial" w:eastAsia="Times New Roman" w:hAnsi="Arial" w:cs="Arial"/>
          <w:sz w:val="20"/>
          <w:szCs w:val="20"/>
          <w:lang w:val="en-GB"/>
        </w:rPr>
        <w:t>works</w:t>
      </w:r>
      <w:r w:rsidRPr="00F37A2E">
        <w:rPr>
          <w:rFonts w:ascii="Arial" w:eastAsia="Times New Roman" w:hAnsi="Arial" w:cs="Arial"/>
          <w:sz w:val="20"/>
          <w:szCs w:val="20"/>
          <w:lang w:val="en-GB"/>
        </w:rPr>
        <w:t xml:space="preserve"> on key projects. The lack of modern rolling stock for passenger rail </w:t>
      </w:r>
      <w:r w:rsidR="00A774A7">
        <w:rPr>
          <w:rFonts w:ascii="Arial" w:eastAsia="Times New Roman" w:hAnsi="Arial" w:cs="Arial"/>
          <w:sz w:val="20"/>
          <w:szCs w:val="20"/>
          <w:lang w:val="en-GB"/>
        </w:rPr>
        <w:t>made</w:t>
      </w:r>
      <w:r w:rsidRPr="00F37A2E">
        <w:rPr>
          <w:rFonts w:ascii="Arial" w:eastAsia="Times New Roman" w:hAnsi="Arial" w:cs="Arial"/>
          <w:sz w:val="20"/>
          <w:szCs w:val="20"/>
          <w:lang w:val="en-GB"/>
        </w:rPr>
        <w:t xml:space="preserve"> passenger rail transport</w:t>
      </w:r>
      <w:r w:rsidR="00A774A7">
        <w:rPr>
          <w:rFonts w:ascii="Arial" w:eastAsia="Times New Roman" w:hAnsi="Arial" w:cs="Arial"/>
          <w:sz w:val="20"/>
          <w:szCs w:val="20"/>
          <w:lang w:val="en-GB"/>
        </w:rPr>
        <w:t xml:space="preserve"> less attractive</w:t>
      </w:r>
      <w:r w:rsidRPr="00F37A2E">
        <w:rPr>
          <w:rFonts w:ascii="Arial" w:eastAsia="Times New Roman" w:hAnsi="Arial" w:cs="Arial"/>
          <w:sz w:val="20"/>
          <w:szCs w:val="20"/>
          <w:lang w:val="en-GB"/>
        </w:rPr>
        <w:t xml:space="preserve">. Also, in order to </w:t>
      </w:r>
      <w:r w:rsidR="00271990">
        <w:rPr>
          <w:rFonts w:ascii="Arial" w:eastAsia="Times New Roman" w:hAnsi="Arial" w:cs="Arial"/>
          <w:sz w:val="20"/>
          <w:szCs w:val="20"/>
          <w:lang w:val="en-GB"/>
        </w:rPr>
        <w:t>take advantage of the information systems in place</w:t>
      </w:r>
      <w:r w:rsidRPr="00F37A2E">
        <w:rPr>
          <w:rFonts w:ascii="Arial" w:eastAsia="Times New Roman" w:hAnsi="Arial" w:cs="Arial"/>
          <w:sz w:val="20"/>
          <w:szCs w:val="20"/>
          <w:lang w:val="en-GB"/>
        </w:rPr>
        <w:t xml:space="preserve">, railway </w:t>
      </w:r>
      <w:r w:rsidR="0093146C">
        <w:rPr>
          <w:rFonts w:ascii="Arial" w:eastAsia="Times New Roman" w:hAnsi="Arial" w:cs="Arial"/>
          <w:sz w:val="20"/>
          <w:szCs w:val="20"/>
          <w:lang w:val="en-GB"/>
        </w:rPr>
        <w:t>operators</w:t>
      </w:r>
      <w:r w:rsidRPr="00F37A2E">
        <w:rPr>
          <w:rFonts w:ascii="Arial" w:eastAsia="Times New Roman" w:hAnsi="Arial" w:cs="Arial"/>
          <w:sz w:val="20"/>
          <w:szCs w:val="20"/>
          <w:lang w:val="en-GB"/>
        </w:rPr>
        <w:t xml:space="preserve"> </w:t>
      </w:r>
      <w:r w:rsidR="00271990">
        <w:rPr>
          <w:rFonts w:ascii="Arial" w:eastAsia="Times New Roman" w:hAnsi="Arial" w:cs="Arial"/>
          <w:sz w:val="20"/>
          <w:szCs w:val="20"/>
          <w:lang w:val="en-GB"/>
        </w:rPr>
        <w:t>had</w:t>
      </w:r>
      <w:r w:rsidR="00271990"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to have the appropriate </w:t>
      </w:r>
      <w:r w:rsidR="0093146C" w:rsidRPr="00F37A2E">
        <w:rPr>
          <w:rFonts w:ascii="Arial" w:eastAsia="Times New Roman" w:hAnsi="Arial" w:cs="Arial"/>
          <w:sz w:val="20"/>
          <w:szCs w:val="20"/>
          <w:lang w:val="en-GB"/>
        </w:rPr>
        <w:t xml:space="preserve">rolling stock </w:t>
      </w:r>
      <w:r w:rsidRPr="00F37A2E">
        <w:rPr>
          <w:rFonts w:ascii="Arial" w:eastAsia="Times New Roman" w:hAnsi="Arial" w:cs="Arial"/>
          <w:sz w:val="20"/>
          <w:szCs w:val="20"/>
          <w:lang w:val="en-GB"/>
        </w:rPr>
        <w:t>equipment. Therefore, in order to achieve the intended effect of the infrastructure built under OPTTI at</w:t>
      </w:r>
      <w:r w:rsidR="00271990">
        <w:rPr>
          <w:rFonts w:ascii="Arial" w:eastAsia="Times New Roman" w:hAnsi="Arial" w:cs="Arial"/>
          <w:sz w:val="20"/>
          <w:szCs w:val="20"/>
          <w:lang w:val="en-GB"/>
        </w:rPr>
        <w:t xml:space="preserve"> a</w:t>
      </w:r>
      <w:r w:rsidRPr="00F37A2E">
        <w:rPr>
          <w:rFonts w:ascii="Arial" w:eastAsia="Times New Roman" w:hAnsi="Arial" w:cs="Arial"/>
          <w:sz w:val="20"/>
          <w:szCs w:val="20"/>
          <w:lang w:val="en-GB"/>
        </w:rPr>
        <w:t xml:space="preserve"> transport policy level, it is necessary to encourage investment in the modernisation of railway rolling stock</w:t>
      </w:r>
      <w:r w:rsidR="00D63BEF" w:rsidRPr="00F37A2E">
        <w:rPr>
          <w:rFonts w:ascii="Arial" w:eastAsia="Times New Roman" w:hAnsi="Arial" w:cs="Arial"/>
          <w:sz w:val="20"/>
          <w:szCs w:val="20"/>
          <w:lang w:val="en-GB"/>
        </w:rPr>
        <w:t xml:space="preserve">. </w:t>
      </w:r>
    </w:p>
    <w:p w14:paraId="641C52CE" w14:textId="69132148" w:rsidR="005A7CF2" w:rsidRPr="00F37A2E" w:rsidRDefault="005A7CF2" w:rsidP="005A7CF2">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In terms of </w:t>
      </w:r>
      <w:r w:rsidRPr="00F37A2E">
        <w:rPr>
          <w:rFonts w:ascii="Arial" w:eastAsia="Times New Roman" w:hAnsi="Arial" w:cs="Arial"/>
          <w:b/>
          <w:bCs/>
          <w:sz w:val="20"/>
          <w:szCs w:val="20"/>
          <w:lang w:val="en-GB"/>
        </w:rPr>
        <w:t xml:space="preserve">road </w:t>
      </w:r>
      <w:r w:rsidR="00271990" w:rsidRPr="00F37A2E">
        <w:rPr>
          <w:rFonts w:ascii="Arial" w:eastAsia="Times New Roman" w:hAnsi="Arial" w:cs="Arial"/>
          <w:b/>
          <w:bCs/>
          <w:sz w:val="20"/>
          <w:szCs w:val="20"/>
          <w:lang w:val="en-GB"/>
        </w:rPr>
        <w:t>infrastructure</w:t>
      </w:r>
      <w:r w:rsidR="00271990" w:rsidRPr="00F37A2E">
        <w:rPr>
          <w:rFonts w:ascii="Arial" w:eastAsia="Times New Roman" w:hAnsi="Arial" w:cs="Arial"/>
          <w:sz w:val="20"/>
          <w:szCs w:val="20"/>
          <w:lang w:val="en-GB"/>
        </w:rPr>
        <w:t xml:space="preserve"> investment</w:t>
      </w:r>
      <w:r w:rsidRPr="00F37A2E">
        <w:rPr>
          <w:rFonts w:ascii="Arial" w:eastAsia="Times New Roman" w:hAnsi="Arial" w:cs="Arial"/>
          <w:sz w:val="20"/>
          <w:szCs w:val="20"/>
          <w:lang w:val="en-GB"/>
        </w:rPr>
        <w:t xml:space="preserve">, </w:t>
      </w:r>
      <w:r w:rsidR="00271990" w:rsidRPr="00F37A2E">
        <w:rPr>
          <w:rFonts w:ascii="Arial" w:eastAsia="Times New Roman" w:hAnsi="Arial" w:cs="Arial"/>
          <w:sz w:val="20"/>
          <w:szCs w:val="20"/>
          <w:lang w:val="en-GB"/>
        </w:rPr>
        <w:t xml:space="preserve">ESIF </w:t>
      </w:r>
      <w:r w:rsidRPr="00F37A2E">
        <w:rPr>
          <w:rFonts w:ascii="Arial" w:eastAsia="Times New Roman" w:hAnsi="Arial" w:cs="Arial"/>
          <w:sz w:val="20"/>
          <w:szCs w:val="20"/>
          <w:lang w:val="en-GB"/>
        </w:rPr>
        <w:t xml:space="preserve">support </w:t>
      </w:r>
      <w:r w:rsidR="00271990">
        <w:rPr>
          <w:rFonts w:ascii="Arial" w:eastAsia="Times New Roman" w:hAnsi="Arial" w:cs="Arial"/>
          <w:sz w:val="20"/>
          <w:szCs w:val="20"/>
          <w:lang w:val="en-GB"/>
        </w:rPr>
        <w:t>was</w:t>
      </w:r>
      <w:r w:rsidRPr="00F37A2E">
        <w:rPr>
          <w:rFonts w:ascii="Arial" w:eastAsia="Times New Roman" w:hAnsi="Arial" w:cs="Arial"/>
          <w:sz w:val="20"/>
          <w:szCs w:val="20"/>
          <w:lang w:val="en-GB"/>
        </w:rPr>
        <w:t xml:space="preserve"> key to </w:t>
      </w:r>
      <w:r w:rsidR="00271990">
        <w:rPr>
          <w:rFonts w:ascii="Arial" w:eastAsia="Times New Roman" w:hAnsi="Arial" w:cs="Arial"/>
          <w:sz w:val="20"/>
          <w:szCs w:val="20"/>
          <w:lang w:val="en-GB"/>
        </w:rPr>
        <w:t>achieving</w:t>
      </w:r>
      <w:r w:rsidR="00271990"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the specific objective of removing bottlenecks on the TEN-T road network to </w:t>
      </w:r>
      <w:r w:rsidR="00271990">
        <w:rPr>
          <w:rFonts w:ascii="Arial" w:eastAsia="Times New Roman" w:hAnsi="Arial" w:cs="Arial"/>
          <w:sz w:val="20"/>
          <w:szCs w:val="20"/>
          <w:lang w:val="en-GB"/>
        </w:rPr>
        <w:t>improve</w:t>
      </w:r>
      <w:r w:rsidR="00271990" w:rsidRPr="00F37A2E">
        <w:rPr>
          <w:rFonts w:ascii="Arial" w:eastAsia="Times New Roman" w:hAnsi="Arial" w:cs="Arial"/>
          <w:sz w:val="20"/>
          <w:szCs w:val="20"/>
          <w:lang w:val="en-GB"/>
        </w:rPr>
        <w:t xml:space="preserve"> road </w:t>
      </w:r>
      <w:r w:rsidR="00770BEC" w:rsidRPr="00770BEC">
        <w:rPr>
          <w:rFonts w:ascii="Arial" w:eastAsia="Times New Roman" w:hAnsi="Arial" w:cs="Arial"/>
          <w:sz w:val="20"/>
          <w:szCs w:val="20"/>
          <w:lang w:val="en-GB"/>
        </w:rPr>
        <w:t xml:space="preserve">throughput capacity </w:t>
      </w:r>
      <w:r w:rsidRPr="00F37A2E">
        <w:rPr>
          <w:rFonts w:ascii="Arial" w:eastAsia="Times New Roman" w:hAnsi="Arial" w:cs="Arial"/>
          <w:sz w:val="20"/>
          <w:szCs w:val="20"/>
          <w:lang w:val="en-GB"/>
        </w:rPr>
        <w:t xml:space="preserve">in the relevant sections, and increase average speed, resulting in </w:t>
      </w:r>
      <w:r w:rsidR="002348EB">
        <w:rPr>
          <w:rFonts w:ascii="Arial" w:eastAsia="Times New Roman" w:hAnsi="Arial" w:cs="Arial"/>
          <w:sz w:val="20"/>
          <w:szCs w:val="20"/>
          <w:lang w:val="en-GB"/>
        </w:rPr>
        <w:t xml:space="preserve">shorter </w:t>
      </w:r>
      <w:r w:rsidRPr="00F37A2E">
        <w:rPr>
          <w:rFonts w:ascii="Arial" w:eastAsia="Times New Roman" w:hAnsi="Arial" w:cs="Arial"/>
          <w:sz w:val="20"/>
          <w:szCs w:val="20"/>
          <w:lang w:val="en-GB"/>
        </w:rPr>
        <w:t>travel time</w:t>
      </w:r>
      <w:r w:rsidR="002348EB">
        <w:rPr>
          <w:rFonts w:ascii="Arial" w:eastAsia="Times New Roman" w:hAnsi="Arial" w:cs="Arial"/>
          <w:sz w:val="20"/>
          <w:szCs w:val="20"/>
          <w:lang w:val="en-GB"/>
        </w:rPr>
        <w:t>s</w:t>
      </w:r>
      <w:r w:rsidRPr="00F37A2E">
        <w:rPr>
          <w:rFonts w:ascii="Arial" w:eastAsia="Times New Roman" w:hAnsi="Arial" w:cs="Arial"/>
          <w:sz w:val="20"/>
          <w:szCs w:val="20"/>
          <w:lang w:val="en-GB"/>
        </w:rPr>
        <w:t xml:space="preserve">. The contribution to improving road safety </w:t>
      </w:r>
      <w:r w:rsidR="00056C93">
        <w:rPr>
          <w:rFonts w:ascii="Arial" w:eastAsia="Times New Roman" w:hAnsi="Arial" w:cs="Arial"/>
          <w:sz w:val="20"/>
          <w:szCs w:val="20"/>
          <w:lang w:val="en-GB"/>
        </w:rPr>
        <w:t>was</w:t>
      </w:r>
      <w:r w:rsidRPr="00F37A2E">
        <w:rPr>
          <w:rFonts w:ascii="Arial" w:eastAsia="Times New Roman" w:hAnsi="Arial" w:cs="Arial"/>
          <w:sz w:val="20"/>
          <w:szCs w:val="20"/>
          <w:lang w:val="en-GB"/>
        </w:rPr>
        <w:t xml:space="preserve"> partial due to the few measures implemented, mainly as part of road infrastructure rehabilitation and construction projects. The only project entirely focused on safety measures (Development and implementation of an intelligent transport system in the scope of the Trakia </w:t>
      </w:r>
      <w:r w:rsidR="00056C93">
        <w:rPr>
          <w:rFonts w:ascii="Arial" w:eastAsia="Times New Roman" w:hAnsi="Arial" w:cs="Arial"/>
          <w:sz w:val="20"/>
          <w:szCs w:val="20"/>
          <w:lang w:val="en-GB"/>
        </w:rPr>
        <w:t>M</w:t>
      </w:r>
      <w:r w:rsidRPr="00F37A2E">
        <w:rPr>
          <w:rFonts w:ascii="Arial" w:eastAsia="Times New Roman" w:hAnsi="Arial" w:cs="Arial"/>
          <w:sz w:val="20"/>
          <w:szCs w:val="20"/>
          <w:lang w:val="en-GB"/>
        </w:rPr>
        <w:t xml:space="preserve">otorway) </w:t>
      </w:r>
      <w:r w:rsidR="002348EB">
        <w:rPr>
          <w:rFonts w:ascii="Arial" w:eastAsia="Times New Roman" w:hAnsi="Arial" w:cs="Arial"/>
          <w:sz w:val="20"/>
          <w:szCs w:val="20"/>
          <w:lang w:val="en-GB"/>
        </w:rPr>
        <w:t>was</w:t>
      </w:r>
      <w:r w:rsidR="002348EB"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unlikely to be implemented under the OPTTI.</w:t>
      </w:r>
    </w:p>
    <w:p w14:paraId="660BD522" w14:textId="1702B3E7" w:rsidR="005A7CF2" w:rsidRPr="00F37A2E" w:rsidRDefault="005A7CF2" w:rsidP="005A7CF2">
      <w:pPr>
        <w:jc w:val="both"/>
        <w:rPr>
          <w:rFonts w:ascii="Arial" w:eastAsia="Times New Roman" w:hAnsi="Arial" w:cs="Arial"/>
          <w:sz w:val="20"/>
          <w:szCs w:val="20"/>
          <w:lang w:val="en-GB"/>
        </w:rPr>
      </w:pPr>
      <w:r w:rsidRPr="00F37A2E">
        <w:rPr>
          <w:rFonts w:ascii="Arial" w:eastAsia="Times New Roman" w:hAnsi="Arial" w:cs="Arial"/>
          <w:sz w:val="20"/>
          <w:szCs w:val="20"/>
          <w:lang w:val="en-GB"/>
        </w:rPr>
        <w:t>ES</w:t>
      </w:r>
      <w:r w:rsidR="00770BEC">
        <w:rPr>
          <w:rFonts w:ascii="Arial" w:eastAsia="Times New Roman" w:hAnsi="Arial" w:cs="Arial"/>
          <w:sz w:val="20"/>
          <w:szCs w:val="20"/>
          <w:lang w:val="en-GB"/>
        </w:rPr>
        <w:t>I</w:t>
      </w:r>
      <w:r w:rsidRPr="00F37A2E">
        <w:rPr>
          <w:rFonts w:ascii="Arial" w:eastAsia="Times New Roman" w:hAnsi="Arial" w:cs="Arial"/>
          <w:sz w:val="20"/>
          <w:szCs w:val="20"/>
          <w:lang w:val="en-GB"/>
        </w:rPr>
        <w:t xml:space="preserve">F support </w:t>
      </w:r>
      <w:r w:rsidR="00056C93">
        <w:rPr>
          <w:rFonts w:ascii="Arial" w:eastAsia="Times New Roman" w:hAnsi="Arial" w:cs="Arial"/>
          <w:sz w:val="20"/>
          <w:szCs w:val="20"/>
          <w:lang w:val="en-GB"/>
        </w:rPr>
        <w:t>to</w:t>
      </w:r>
      <w:r w:rsidR="00056C93"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the implementation of the Sofia city </w:t>
      </w:r>
      <w:r w:rsidRPr="00F37A2E">
        <w:rPr>
          <w:rFonts w:ascii="Arial" w:eastAsia="Times New Roman" w:hAnsi="Arial" w:cs="Arial"/>
          <w:b/>
          <w:bCs/>
          <w:sz w:val="20"/>
          <w:szCs w:val="20"/>
          <w:lang w:val="en-GB"/>
        </w:rPr>
        <w:t>metro extension projects</w:t>
      </w:r>
      <w:r w:rsidRPr="00F37A2E">
        <w:rPr>
          <w:rFonts w:ascii="Arial" w:eastAsia="Times New Roman" w:hAnsi="Arial" w:cs="Arial"/>
          <w:sz w:val="20"/>
          <w:szCs w:val="20"/>
          <w:lang w:val="en-GB"/>
        </w:rPr>
        <w:t xml:space="preserve"> respond</w:t>
      </w:r>
      <w:r w:rsidR="00056C93">
        <w:rPr>
          <w:rFonts w:ascii="Arial" w:eastAsia="Times New Roman" w:hAnsi="Arial" w:cs="Arial"/>
          <w:sz w:val="20"/>
          <w:szCs w:val="20"/>
          <w:lang w:val="en-GB"/>
        </w:rPr>
        <w:t>ed</w:t>
      </w:r>
      <w:r w:rsidRPr="00F37A2E">
        <w:rPr>
          <w:rFonts w:ascii="Arial" w:eastAsia="Times New Roman" w:hAnsi="Arial" w:cs="Arial"/>
          <w:sz w:val="20"/>
          <w:szCs w:val="20"/>
          <w:lang w:val="en-GB"/>
        </w:rPr>
        <w:t xml:space="preserve"> to the needs of the city residents. At the same time, other sources of funds could be sought for the development of the metro</w:t>
      </w:r>
      <w:r w:rsidR="009E702F">
        <w:rPr>
          <w:rStyle w:val="FootnoteReference"/>
          <w:rFonts w:ascii="Arial" w:eastAsia="Times New Roman" w:hAnsi="Arial" w:cs="Arial"/>
          <w:sz w:val="20"/>
          <w:szCs w:val="20"/>
          <w:lang w:val="en-GB"/>
        </w:rPr>
        <w:footnoteReference w:id="16"/>
      </w:r>
      <w:r w:rsidRPr="00F37A2E">
        <w:rPr>
          <w:rFonts w:ascii="Arial" w:eastAsia="Times New Roman" w:hAnsi="Arial" w:cs="Arial"/>
          <w:sz w:val="20"/>
          <w:szCs w:val="20"/>
          <w:lang w:val="en-GB"/>
        </w:rPr>
        <w:t>.</w:t>
      </w:r>
    </w:p>
    <w:p w14:paraId="7CA37E7C" w14:textId="5949422A" w:rsidR="006E038B" w:rsidRPr="00F37A2E" w:rsidRDefault="005A7CF2" w:rsidP="005A7CF2">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Some of the </w:t>
      </w:r>
      <w:r w:rsidRPr="00F37A2E">
        <w:rPr>
          <w:rFonts w:ascii="Arial" w:eastAsia="Times New Roman" w:hAnsi="Arial" w:cs="Arial"/>
          <w:b/>
          <w:bCs/>
          <w:sz w:val="20"/>
          <w:szCs w:val="20"/>
          <w:lang w:val="en-GB"/>
        </w:rPr>
        <w:t>water transport projects</w:t>
      </w:r>
      <w:r w:rsidRPr="00F37A2E">
        <w:rPr>
          <w:rFonts w:ascii="Arial" w:eastAsia="Times New Roman" w:hAnsi="Arial" w:cs="Arial"/>
          <w:sz w:val="20"/>
          <w:szCs w:val="20"/>
          <w:lang w:val="en-GB"/>
        </w:rPr>
        <w:t xml:space="preserve"> implemented under </w:t>
      </w:r>
      <w:r w:rsidR="00770BEC">
        <w:rPr>
          <w:rFonts w:ascii="Arial" w:eastAsia="Times New Roman" w:hAnsi="Arial" w:cs="Arial"/>
          <w:sz w:val="20"/>
          <w:szCs w:val="20"/>
          <w:lang w:val="en-GB"/>
        </w:rPr>
        <w:t>PA</w:t>
      </w:r>
      <w:r w:rsidRPr="00F37A2E">
        <w:rPr>
          <w:rFonts w:ascii="Arial" w:eastAsia="Times New Roman" w:hAnsi="Arial" w:cs="Arial"/>
          <w:sz w:val="20"/>
          <w:szCs w:val="20"/>
          <w:lang w:val="en-GB"/>
        </w:rPr>
        <w:t xml:space="preserve">4 could be financed </w:t>
      </w:r>
      <w:r w:rsidR="002348EB">
        <w:rPr>
          <w:rFonts w:ascii="Arial" w:eastAsia="Times New Roman" w:hAnsi="Arial" w:cs="Arial"/>
          <w:sz w:val="20"/>
          <w:szCs w:val="20"/>
          <w:lang w:val="en-GB"/>
        </w:rPr>
        <w:t>by</w:t>
      </w:r>
      <w:r w:rsidR="002348EB"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national public funds, but this would </w:t>
      </w:r>
      <w:r w:rsidR="002348EB">
        <w:rPr>
          <w:rFonts w:ascii="Arial" w:eastAsia="Times New Roman" w:hAnsi="Arial" w:cs="Arial"/>
          <w:sz w:val="20"/>
          <w:szCs w:val="20"/>
          <w:lang w:val="en-GB"/>
        </w:rPr>
        <w:t xml:space="preserve">bring about </w:t>
      </w:r>
      <w:r w:rsidRPr="00F37A2E">
        <w:rPr>
          <w:rFonts w:ascii="Arial" w:eastAsia="Times New Roman" w:hAnsi="Arial" w:cs="Arial"/>
          <w:sz w:val="20"/>
          <w:szCs w:val="20"/>
          <w:lang w:val="en-GB"/>
        </w:rPr>
        <w:t>delay</w:t>
      </w:r>
      <w:r w:rsidR="002348EB">
        <w:rPr>
          <w:rFonts w:ascii="Arial" w:eastAsia="Times New Roman" w:hAnsi="Arial" w:cs="Arial"/>
          <w:sz w:val="20"/>
          <w:szCs w:val="20"/>
          <w:lang w:val="en-GB"/>
        </w:rPr>
        <w:t>s in</w:t>
      </w:r>
      <w:r w:rsidRPr="00F37A2E">
        <w:rPr>
          <w:rFonts w:ascii="Arial" w:eastAsia="Times New Roman" w:hAnsi="Arial" w:cs="Arial"/>
          <w:sz w:val="20"/>
          <w:szCs w:val="20"/>
          <w:lang w:val="en-GB"/>
        </w:rPr>
        <w:t xml:space="preserve"> the implementation of other investments by beneficiaries or change</w:t>
      </w:r>
      <w:r w:rsidR="002348EB">
        <w:rPr>
          <w:rFonts w:ascii="Arial" w:eastAsia="Times New Roman" w:hAnsi="Arial" w:cs="Arial"/>
          <w:sz w:val="20"/>
          <w:szCs w:val="20"/>
          <w:lang w:val="en-GB"/>
        </w:rPr>
        <w:t>s in</w:t>
      </w:r>
      <w:r w:rsidRPr="00F37A2E">
        <w:rPr>
          <w:rFonts w:ascii="Arial" w:eastAsia="Times New Roman" w:hAnsi="Arial" w:cs="Arial"/>
          <w:sz w:val="20"/>
          <w:szCs w:val="20"/>
          <w:lang w:val="en-GB"/>
        </w:rPr>
        <w:t xml:space="preserve"> the scope of the projects. In this sense, ERDF and CF support appear</w:t>
      </w:r>
      <w:r w:rsidR="002348EB">
        <w:rPr>
          <w:rFonts w:ascii="Arial" w:eastAsia="Times New Roman" w:hAnsi="Arial" w:cs="Arial"/>
          <w:sz w:val="20"/>
          <w:szCs w:val="20"/>
          <w:lang w:val="en-GB"/>
        </w:rPr>
        <w:t>ed</w:t>
      </w:r>
      <w:r w:rsidRPr="00F37A2E">
        <w:rPr>
          <w:rFonts w:ascii="Arial" w:eastAsia="Times New Roman" w:hAnsi="Arial" w:cs="Arial"/>
          <w:sz w:val="20"/>
          <w:szCs w:val="20"/>
          <w:lang w:val="en-GB"/>
        </w:rPr>
        <w:t xml:space="preserve"> to be key to meeting the investment needs in water transport relatively quickly</w:t>
      </w:r>
      <w:r w:rsidR="00C64464" w:rsidRPr="00F37A2E">
        <w:rPr>
          <w:rFonts w:ascii="Arial" w:eastAsia="Times New Roman" w:hAnsi="Arial" w:cs="Arial"/>
          <w:sz w:val="20"/>
          <w:szCs w:val="20"/>
          <w:lang w:val="en-GB"/>
        </w:rPr>
        <w:t>.</w:t>
      </w:r>
    </w:p>
    <w:p w14:paraId="02ACD1AC" w14:textId="482C9085" w:rsidR="00590410" w:rsidRPr="00F37A2E" w:rsidRDefault="005A7CF2" w:rsidP="008E5B43">
      <w:pPr>
        <w:pStyle w:val="Heading2"/>
        <w:numPr>
          <w:ilvl w:val="0"/>
          <w:numId w:val="5"/>
        </w:numPr>
        <w:ind w:hanging="720"/>
        <w:rPr>
          <w:lang w:val="en-GB"/>
        </w:rPr>
      </w:pPr>
      <w:bookmarkStart w:id="64" w:name="_Toc120837638"/>
      <w:r w:rsidRPr="00F37A2E">
        <w:rPr>
          <w:lang w:val="en-GB"/>
        </w:rPr>
        <w:t>Efficiency</w:t>
      </w:r>
      <w:bookmarkEnd w:id="64"/>
    </w:p>
    <w:p w14:paraId="3AF46D1B" w14:textId="6A7C3439" w:rsidR="00590410" w:rsidRPr="00F37A2E" w:rsidRDefault="005A7CF2" w:rsidP="00590410">
      <w:pPr>
        <w:pStyle w:val="Heading6"/>
        <w:rPr>
          <w:rFonts w:asciiTheme="minorHAnsi" w:hAnsiTheme="minorHAnsi"/>
          <w:szCs w:val="24"/>
          <w:lang w:val="en-GB"/>
        </w:rPr>
      </w:pPr>
      <w:r w:rsidRPr="00F37A2E">
        <w:rPr>
          <w:rFonts w:asciiTheme="minorHAnsi" w:hAnsiTheme="minorHAnsi"/>
          <w:szCs w:val="24"/>
          <w:lang w:val="en-GB"/>
        </w:rPr>
        <w:t>EQ</w:t>
      </w:r>
      <w:r w:rsidR="00590410" w:rsidRPr="00F37A2E">
        <w:rPr>
          <w:rFonts w:asciiTheme="minorHAnsi" w:hAnsiTheme="minorHAnsi"/>
          <w:szCs w:val="24"/>
          <w:lang w:val="en-GB"/>
        </w:rPr>
        <w:t xml:space="preserve">6. </w:t>
      </w:r>
      <w:r w:rsidR="00B83D96" w:rsidRPr="00F37A2E">
        <w:rPr>
          <w:rFonts w:asciiTheme="minorHAnsi" w:hAnsiTheme="minorHAnsi"/>
          <w:szCs w:val="24"/>
          <w:lang w:val="en-GB"/>
        </w:rPr>
        <w:t xml:space="preserve">To what extent </w:t>
      </w:r>
      <w:r w:rsidR="002348EB" w:rsidRPr="00F37A2E">
        <w:rPr>
          <w:rFonts w:asciiTheme="minorHAnsi" w:hAnsiTheme="minorHAnsi"/>
          <w:szCs w:val="24"/>
          <w:lang w:val="en-GB"/>
        </w:rPr>
        <w:t xml:space="preserve">has </w:t>
      </w:r>
      <w:r w:rsidR="00B83D96" w:rsidRPr="00F37A2E">
        <w:rPr>
          <w:rFonts w:asciiTheme="minorHAnsi" w:hAnsiTheme="minorHAnsi"/>
          <w:szCs w:val="24"/>
          <w:lang w:val="en-GB"/>
        </w:rPr>
        <w:t>the implementation of the projects been efficient in terms of resources invested and results achieved</w:t>
      </w:r>
      <w:r w:rsidR="00590410" w:rsidRPr="00F37A2E">
        <w:rPr>
          <w:rFonts w:asciiTheme="minorHAnsi" w:hAnsiTheme="minorHAnsi"/>
          <w:szCs w:val="24"/>
          <w:lang w:val="en-GB"/>
        </w:rPr>
        <w:t>?</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rsidRPr="00F37A2E" w14:paraId="333B887E" w14:textId="77777777" w:rsidTr="00B77F6A">
        <w:tc>
          <w:tcPr>
            <w:tcW w:w="9060" w:type="dxa"/>
            <w:shd w:val="clear" w:color="auto" w:fill="D8EDF8" w:themeFill="accent3" w:themeFillTint="33"/>
          </w:tcPr>
          <w:p w14:paraId="715A60AC" w14:textId="207BEDC6" w:rsidR="00C872B1" w:rsidRPr="00F37A2E" w:rsidRDefault="00B83D96" w:rsidP="00682B58">
            <w:pPr>
              <w:jc w:val="both"/>
              <w:rPr>
                <w:rFonts w:ascii="Arial" w:hAnsi="Arial" w:cs="Arial"/>
                <w:color w:val="0070C0"/>
                <w:sz w:val="20"/>
                <w:szCs w:val="20"/>
                <w:lang w:val="en-GB"/>
              </w:rPr>
            </w:pPr>
            <w:r w:rsidRPr="00F37A2E">
              <w:rPr>
                <w:rFonts w:ascii="Arial" w:hAnsi="Arial" w:cs="Arial"/>
                <w:color w:val="0070C0"/>
                <w:sz w:val="20"/>
                <w:szCs w:val="20"/>
                <w:lang w:val="en-GB"/>
              </w:rPr>
              <w:t xml:space="preserve">In terms of the financial and time resources used to achieve the set results, it can be concluded that the implementation of the OPTTI as of 31.12.2021 </w:t>
            </w:r>
            <w:r w:rsidR="006E698C">
              <w:rPr>
                <w:rFonts w:ascii="Arial" w:hAnsi="Arial" w:cs="Arial"/>
                <w:color w:val="0070C0"/>
                <w:sz w:val="20"/>
                <w:szCs w:val="20"/>
                <w:lang w:val="en-GB"/>
              </w:rPr>
              <w:t xml:space="preserve">demonstrated a good level </w:t>
            </w:r>
            <w:r w:rsidRPr="00F37A2E">
              <w:rPr>
                <w:rFonts w:ascii="Arial" w:hAnsi="Arial" w:cs="Arial"/>
                <w:color w:val="0070C0"/>
                <w:sz w:val="20"/>
                <w:szCs w:val="20"/>
                <w:lang w:val="en-GB"/>
              </w:rPr>
              <w:t xml:space="preserve">of efficiency. The main factor reducing efficiency </w:t>
            </w:r>
            <w:r w:rsidR="006E698C">
              <w:rPr>
                <w:rFonts w:ascii="Arial" w:hAnsi="Arial" w:cs="Arial"/>
                <w:color w:val="0070C0"/>
                <w:sz w:val="20"/>
                <w:szCs w:val="20"/>
                <w:lang w:val="en-GB"/>
              </w:rPr>
              <w:t xml:space="preserve">had to do with </w:t>
            </w:r>
            <w:r w:rsidRPr="00F37A2E">
              <w:rPr>
                <w:rFonts w:ascii="Arial" w:hAnsi="Arial" w:cs="Arial"/>
                <w:color w:val="0070C0"/>
                <w:sz w:val="20"/>
                <w:szCs w:val="20"/>
                <w:lang w:val="en-GB"/>
              </w:rPr>
              <w:t>the delay of infrastructure projects in the railway sector</w:t>
            </w:r>
            <w:r w:rsidR="00BB325D" w:rsidRPr="00F37A2E">
              <w:rPr>
                <w:rFonts w:ascii="Arial" w:hAnsi="Arial" w:cs="Arial"/>
                <w:color w:val="0070C0"/>
                <w:sz w:val="20"/>
                <w:szCs w:val="20"/>
                <w:lang w:val="en-GB"/>
              </w:rPr>
              <w:t>.</w:t>
            </w:r>
            <w:r w:rsidR="00C872B1" w:rsidRPr="00F37A2E">
              <w:rPr>
                <w:rFonts w:ascii="Arial" w:hAnsi="Arial" w:cs="Arial"/>
                <w:sz w:val="20"/>
                <w:szCs w:val="20"/>
                <w:lang w:val="en-GB"/>
              </w:rPr>
              <w:t xml:space="preserve"> </w:t>
            </w:r>
          </w:p>
        </w:tc>
      </w:tr>
    </w:tbl>
    <w:p w14:paraId="234B1DBA" w14:textId="6E8509A2" w:rsidR="00C0344B" w:rsidRPr="00F37A2E" w:rsidRDefault="00B83D96" w:rsidP="00D70439">
      <w:pPr>
        <w:spacing w:before="240"/>
        <w:jc w:val="both"/>
        <w:rPr>
          <w:rFonts w:ascii="Arial" w:hAnsi="Arial" w:cs="Arial"/>
          <w:sz w:val="20"/>
          <w:szCs w:val="20"/>
          <w:lang w:val="en-GB"/>
        </w:rPr>
      </w:pPr>
      <w:r w:rsidRPr="00F37A2E">
        <w:rPr>
          <w:rFonts w:ascii="Arial" w:hAnsi="Arial" w:cs="Arial"/>
          <w:sz w:val="20"/>
          <w:szCs w:val="20"/>
          <w:lang w:val="en-GB"/>
        </w:rPr>
        <w:t>In order to answer the question, an efficiency analysis was carried out by comparing the inputs (money and time) and the outputs. In practice</w:t>
      </w:r>
      <w:r w:rsidR="00C0344B" w:rsidRPr="00F37A2E">
        <w:rPr>
          <w:rStyle w:val="FootnoteReference"/>
          <w:rFonts w:ascii="Arial" w:hAnsi="Arial" w:cs="Arial"/>
          <w:sz w:val="20"/>
          <w:szCs w:val="20"/>
          <w:lang w:val="en-GB"/>
        </w:rPr>
        <w:footnoteReference w:id="17"/>
      </w:r>
      <w:r w:rsidR="00C0344B" w:rsidRPr="00F37A2E">
        <w:rPr>
          <w:rFonts w:ascii="Arial" w:hAnsi="Arial" w:cs="Arial"/>
          <w:sz w:val="20"/>
          <w:szCs w:val="20"/>
          <w:lang w:val="en-GB"/>
        </w:rPr>
        <w:t xml:space="preserve"> </w:t>
      </w:r>
      <w:r w:rsidRPr="00F37A2E">
        <w:rPr>
          <w:rFonts w:ascii="Arial" w:hAnsi="Arial" w:cs="Arial"/>
          <w:sz w:val="20"/>
          <w:szCs w:val="20"/>
          <w:lang w:val="en-GB"/>
        </w:rPr>
        <w:t xml:space="preserve">this is measured by the ratio of </w:t>
      </w:r>
      <w:r w:rsidR="006E698C">
        <w:rPr>
          <w:rFonts w:ascii="Arial" w:hAnsi="Arial" w:cs="Arial"/>
          <w:sz w:val="20"/>
          <w:szCs w:val="20"/>
          <w:lang w:val="en-GB"/>
        </w:rPr>
        <w:t xml:space="preserve">the </w:t>
      </w:r>
      <w:r w:rsidRPr="00F37A2E">
        <w:rPr>
          <w:rFonts w:ascii="Arial" w:hAnsi="Arial" w:cs="Arial"/>
          <w:sz w:val="20"/>
          <w:szCs w:val="20"/>
          <w:lang w:val="en-GB"/>
        </w:rPr>
        <w:t xml:space="preserve">resources provided to </w:t>
      </w:r>
      <w:r w:rsidR="006E698C">
        <w:rPr>
          <w:rFonts w:ascii="Arial" w:hAnsi="Arial" w:cs="Arial"/>
          <w:sz w:val="20"/>
          <w:szCs w:val="20"/>
          <w:lang w:val="en-GB"/>
        </w:rPr>
        <w:t xml:space="preserve">the </w:t>
      </w:r>
      <w:r w:rsidRPr="00F37A2E">
        <w:rPr>
          <w:rFonts w:ascii="Arial" w:hAnsi="Arial" w:cs="Arial"/>
          <w:sz w:val="20"/>
          <w:szCs w:val="20"/>
          <w:lang w:val="en-GB"/>
        </w:rPr>
        <w:t>results achieved. When the ratio is close to 1</w:t>
      </w:r>
      <w:r w:rsidR="006E698C">
        <w:rPr>
          <w:rFonts w:ascii="Arial" w:hAnsi="Arial" w:cs="Arial"/>
          <w:sz w:val="20"/>
          <w:szCs w:val="20"/>
          <w:lang w:val="en-GB"/>
        </w:rPr>
        <w:t>,</w:t>
      </w:r>
      <w:r w:rsidRPr="00F37A2E">
        <w:rPr>
          <w:rFonts w:ascii="Arial" w:hAnsi="Arial" w:cs="Arial"/>
          <w:sz w:val="20"/>
          <w:szCs w:val="20"/>
          <w:lang w:val="en-GB"/>
        </w:rPr>
        <w:t xml:space="preserve"> </w:t>
      </w:r>
      <w:r w:rsidR="008D08DA">
        <w:rPr>
          <w:rFonts w:ascii="Arial" w:hAnsi="Arial" w:cs="Arial"/>
          <w:sz w:val="20"/>
          <w:szCs w:val="20"/>
          <w:lang w:val="en-GB"/>
        </w:rPr>
        <w:t xml:space="preserve">the priority axis in question and overall the programme can be said to demonstrate </w:t>
      </w:r>
      <w:r w:rsidRPr="00F37A2E">
        <w:rPr>
          <w:rFonts w:ascii="Arial" w:hAnsi="Arial" w:cs="Arial"/>
          <w:sz w:val="20"/>
          <w:szCs w:val="20"/>
          <w:lang w:val="en-GB"/>
        </w:rPr>
        <w:t xml:space="preserve">good efficiency. The higher </w:t>
      </w:r>
      <w:r w:rsidR="008D08DA">
        <w:rPr>
          <w:rFonts w:ascii="Arial" w:hAnsi="Arial" w:cs="Arial"/>
          <w:sz w:val="20"/>
          <w:szCs w:val="20"/>
          <w:lang w:val="en-GB"/>
        </w:rPr>
        <w:t xml:space="preserve">than 1 </w:t>
      </w:r>
      <w:r w:rsidRPr="00F37A2E">
        <w:rPr>
          <w:rFonts w:ascii="Arial" w:hAnsi="Arial" w:cs="Arial"/>
          <w:sz w:val="20"/>
          <w:szCs w:val="20"/>
          <w:lang w:val="en-GB"/>
        </w:rPr>
        <w:t>the value is, the better efficiency</w:t>
      </w:r>
      <w:r w:rsidR="008D08DA">
        <w:rPr>
          <w:rFonts w:ascii="Arial" w:hAnsi="Arial" w:cs="Arial"/>
          <w:sz w:val="20"/>
          <w:szCs w:val="20"/>
          <w:lang w:val="en-GB"/>
        </w:rPr>
        <w:t xml:space="preserve"> is,</w:t>
      </w:r>
      <w:r w:rsidRPr="00F37A2E">
        <w:rPr>
          <w:rFonts w:ascii="Arial" w:hAnsi="Arial" w:cs="Arial"/>
          <w:sz w:val="20"/>
          <w:szCs w:val="20"/>
          <w:lang w:val="en-GB"/>
        </w:rPr>
        <w:t xml:space="preserve"> and vice versa</w:t>
      </w:r>
      <w:r w:rsidR="00C0344B" w:rsidRPr="00F37A2E">
        <w:rPr>
          <w:rFonts w:ascii="Arial" w:hAnsi="Arial" w:cs="Arial"/>
          <w:sz w:val="20"/>
          <w:szCs w:val="20"/>
          <w:lang w:val="en-GB"/>
        </w:rPr>
        <w:t>.</w:t>
      </w:r>
    </w:p>
    <w:p w14:paraId="13C02198" w14:textId="093FF1D6" w:rsidR="00C0344B" w:rsidRPr="00F37A2E" w:rsidRDefault="00B83D96" w:rsidP="00D70439">
      <w:pPr>
        <w:jc w:val="both"/>
        <w:rPr>
          <w:rFonts w:ascii="Arial" w:hAnsi="Arial" w:cs="Arial"/>
          <w:sz w:val="20"/>
          <w:szCs w:val="20"/>
          <w:lang w:val="en-GB"/>
        </w:rPr>
      </w:pPr>
      <w:r w:rsidRPr="00F37A2E">
        <w:rPr>
          <w:rFonts w:ascii="Arial" w:hAnsi="Arial" w:cs="Arial"/>
          <w:sz w:val="20"/>
          <w:szCs w:val="20"/>
          <w:lang w:val="en-GB"/>
        </w:rPr>
        <w:t xml:space="preserve">In terms of financial resources, an analysis </w:t>
      </w:r>
      <w:r w:rsidR="008D08DA">
        <w:rPr>
          <w:rFonts w:ascii="Arial" w:hAnsi="Arial" w:cs="Arial"/>
          <w:sz w:val="20"/>
          <w:szCs w:val="20"/>
          <w:lang w:val="en-GB"/>
        </w:rPr>
        <w:t>has been</w:t>
      </w:r>
      <w:r w:rsidRPr="00F37A2E">
        <w:rPr>
          <w:rFonts w:ascii="Arial" w:hAnsi="Arial" w:cs="Arial"/>
          <w:sz w:val="20"/>
          <w:szCs w:val="20"/>
          <w:lang w:val="en-GB"/>
        </w:rPr>
        <w:t xml:space="preserve"> carried out </w:t>
      </w:r>
      <w:r w:rsidR="008D08DA">
        <w:rPr>
          <w:rFonts w:ascii="Arial" w:hAnsi="Arial" w:cs="Arial"/>
          <w:sz w:val="20"/>
          <w:szCs w:val="20"/>
          <w:lang w:val="en-GB"/>
        </w:rPr>
        <w:t>of</w:t>
      </w:r>
      <w:r w:rsidR="008D08DA" w:rsidRPr="00F37A2E">
        <w:rPr>
          <w:rFonts w:ascii="Arial" w:hAnsi="Arial" w:cs="Arial"/>
          <w:sz w:val="20"/>
          <w:szCs w:val="20"/>
          <w:lang w:val="en-GB"/>
        </w:rPr>
        <w:t xml:space="preserve"> </w:t>
      </w:r>
      <w:r w:rsidRPr="00F37A2E">
        <w:rPr>
          <w:rFonts w:ascii="Arial" w:hAnsi="Arial" w:cs="Arial"/>
          <w:sz w:val="20"/>
          <w:szCs w:val="20"/>
          <w:lang w:val="en-GB"/>
        </w:rPr>
        <w:t xml:space="preserve">the relevance of the disbursed funds to the performance and result indicators achieved by the end of 2021. The methodology </w:t>
      </w:r>
      <w:r w:rsidR="008D08DA">
        <w:rPr>
          <w:rFonts w:ascii="Arial" w:hAnsi="Arial" w:cs="Arial"/>
          <w:sz w:val="20"/>
          <w:szCs w:val="20"/>
          <w:lang w:val="en-GB"/>
        </w:rPr>
        <w:t xml:space="preserve">of estimation </w:t>
      </w:r>
      <w:r w:rsidRPr="00F37A2E">
        <w:rPr>
          <w:rFonts w:ascii="Arial" w:hAnsi="Arial" w:cs="Arial"/>
          <w:sz w:val="20"/>
          <w:szCs w:val="20"/>
          <w:lang w:val="en-GB"/>
        </w:rPr>
        <w:t xml:space="preserve">is presented in </w:t>
      </w:r>
      <w:hyperlink w:anchor="_Приложение_6._Методика" w:history="1">
        <w:r w:rsidRPr="00F37A2E">
          <w:rPr>
            <w:rStyle w:val="Hyperlink"/>
            <w:rFonts w:ascii="Arial" w:hAnsi="Arial" w:cs="Arial"/>
            <w:sz w:val="20"/>
            <w:szCs w:val="20"/>
            <w:lang w:val="en-GB"/>
          </w:rPr>
          <w:t>Annex 6</w:t>
        </w:r>
      </w:hyperlink>
      <w:r w:rsidRPr="00F37A2E">
        <w:rPr>
          <w:rFonts w:ascii="Arial" w:hAnsi="Arial" w:cs="Arial"/>
          <w:sz w:val="20"/>
          <w:szCs w:val="20"/>
          <w:lang w:val="en-GB"/>
        </w:rPr>
        <w:t xml:space="preserve">. </w:t>
      </w:r>
      <w:r w:rsidR="008D08DA">
        <w:rPr>
          <w:rFonts w:ascii="Arial" w:hAnsi="Arial" w:cs="Arial"/>
          <w:sz w:val="20"/>
          <w:szCs w:val="20"/>
          <w:lang w:val="en-GB"/>
        </w:rPr>
        <w:t>The</w:t>
      </w:r>
      <w:r w:rsidRPr="00F37A2E">
        <w:rPr>
          <w:rFonts w:ascii="Arial" w:hAnsi="Arial" w:cs="Arial"/>
          <w:sz w:val="20"/>
          <w:szCs w:val="20"/>
          <w:lang w:val="en-GB"/>
        </w:rPr>
        <w:t xml:space="preserve"> assessment by priority axis</w:t>
      </w:r>
      <w:r w:rsidR="00220FB6">
        <w:rPr>
          <w:rFonts w:ascii="Arial" w:hAnsi="Arial" w:cs="Arial"/>
          <w:sz w:val="20"/>
          <w:szCs w:val="20"/>
          <w:lang w:val="en-GB"/>
        </w:rPr>
        <w:t xml:space="preserve"> draw upon </w:t>
      </w:r>
      <w:r w:rsidR="0078393C">
        <w:rPr>
          <w:rFonts w:ascii="Arial" w:hAnsi="Arial" w:cs="Arial"/>
          <w:sz w:val="20"/>
          <w:szCs w:val="20"/>
          <w:lang w:val="en-GB"/>
        </w:rPr>
        <w:t xml:space="preserve">individual indicators’ </w:t>
      </w:r>
      <w:r w:rsidR="00220FB6">
        <w:rPr>
          <w:rFonts w:ascii="Arial" w:hAnsi="Arial" w:cs="Arial"/>
          <w:sz w:val="20"/>
          <w:szCs w:val="20"/>
          <w:lang w:val="en-GB"/>
        </w:rPr>
        <w:t xml:space="preserve">significance, as measured by the financial </w:t>
      </w:r>
      <w:r w:rsidR="0078393C">
        <w:rPr>
          <w:rFonts w:ascii="Arial" w:hAnsi="Arial" w:cs="Arial"/>
          <w:sz w:val="20"/>
          <w:szCs w:val="20"/>
          <w:lang w:val="en-GB"/>
        </w:rPr>
        <w:t>allocations</w:t>
      </w:r>
      <w:r w:rsidR="00220FB6">
        <w:rPr>
          <w:rFonts w:ascii="Arial" w:hAnsi="Arial" w:cs="Arial"/>
          <w:sz w:val="20"/>
          <w:szCs w:val="20"/>
          <w:lang w:val="en-GB"/>
        </w:rPr>
        <w:t xml:space="preserve"> made </w:t>
      </w:r>
      <w:r w:rsidR="009D7E7B">
        <w:rPr>
          <w:rFonts w:ascii="Arial" w:hAnsi="Arial" w:cs="Arial"/>
          <w:sz w:val="20"/>
          <w:szCs w:val="20"/>
          <w:lang w:val="en-GB"/>
        </w:rPr>
        <w:t xml:space="preserve">and </w:t>
      </w:r>
      <w:r w:rsidR="00220FB6">
        <w:rPr>
          <w:rFonts w:ascii="Arial" w:hAnsi="Arial" w:cs="Arial"/>
          <w:sz w:val="20"/>
          <w:szCs w:val="20"/>
          <w:lang w:val="en-GB"/>
        </w:rPr>
        <w:t xml:space="preserve">used as a relative </w:t>
      </w:r>
      <w:r w:rsidR="009D7E7B">
        <w:rPr>
          <w:rFonts w:ascii="Arial" w:hAnsi="Arial" w:cs="Arial"/>
          <w:sz w:val="20"/>
          <w:szCs w:val="20"/>
          <w:lang w:val="en-GB"/>
        </w:rPr>
        <w:t>weight</w:t>
      </w:r>
      <w:r w:rsidR="0078393C">
        <w:rPr>
          <w:rFonts w:ascii="Arial" w:hAnsi="Arial" w:cs="Arial"/>
          <w:sz w:val="20"/>
          <w:szCs w:val="20"/>
          <w:lang w:val="en-GB"/>
        </w:rPr>
        <w:t>s</w:t>
      </w:r>
      <w:r w:rsidR="009D7E7B">
        <w:rPr>
          <w:rFonts w:ascii="Arial" w:hAnsi="Arial" w:cs="Arial"/>
          <w:sz w:val="20"/>
          <w:szCs w:val="20"/>
          <w:lang w:val="en-GB"/>
        </w:rPr>
        <w:t xml:space="preserve"> between </w:t>
      </w:r>
      <w:r w:rsidR="0078393C">
        <w:rPr>
          <w:rFonts w:ascii="Arial" w:hAnsi="Arial" w:cs="Arial"/>
          <w:sz w:val="20"/>
          <w:szCs w:val="20"/>
          <w:lang w:val="en-GB"/>
        </w:rPr>
        <w:t xml:space="preserve">them. </w:t>
      </w:r>
      <w:r w:rsidRPr="00F37A2E">
        <w:rPr>
          <w:rFonts w:ascii="Arial" w:hAnsi="Arial" w:cs="Arial"/>
          <w:sz w:val="20"/>
          <w:szCs w:val="20"/>
          <w:lang w:val="en-GB"/>
        </w:rPr>
        <w:t xml:space="preserve">The same approach has been applied to average the values per priority axis to obtain the final </w:t>
      </w:r>
      <w:r w:rsidR="009D7E7B">
        <w:rPr>
          <w:rFonts w:ascii="Arial" w:hAnsi="Arial" w:cs="Arial"/>
          <w:sz w:val="20"/>
          <w:szCs w:val="20"/>
          <w:lang w:val="en-GB"/>
        </w:rPr>
        <w:t xml:space="preserve">estimate </w:t>
      </w:r>
      <w:r w:rsidRPr="00F37A2E">
        <w:rPr>
          <w:rFonts w:ascii="Arial" w:hAnsi="Arial" w:cs="Arial"/>
          <w:sz w:val="20"/>
          <w:szCs w:val="20"/>
          <w:lang w:val="en-GB"/>
        </w:rPr>
        <w:t xml:space="preserve"> </w:t>
      </w:r>
      <w:r w:rsidR="009D7E7B">
        <w:rPr>
          <w:rFonts w:ascii="Arial" w:hAnsi="Arial" w:cs="Arial"/>
          <w:sz w:val="20"/>
          <w:szCs w:val="20"/>
          <w:lang w:val="en-GB"/>
        </w:rPr>
        <w:t>of</w:t>
      </w:r>
      <w:r w:rsidRPr="00F37A2E">
        <w:rPr>
          <w:rFonts w:ascii="Arial" w:hAnsi="Arial" w:cs="Arial"/>
          <w:sz w:val="20"/>
          <w:szCs w:val="20"/>
          <w:lang w:val="en-GB"/>
        </w:rPr>
        <w:t xml:space="preserve"> OPTTI</w:t>
      </w:r>
      <w:r w:rsidR="009D7E7B" w:rsidRPr="009D7E7B">
        <w:rPr>
          <w:rFonts w:ascii="Arial" w:hAnsi="Arial" w:cs="Arial"/>
          <w:sz w:val="20"/>
          <w:szCs w:val="20"/>
          <w:lang w:val="en-GB"/>
        </w:rPr>
        <w:t xml:space="preserve"> </w:t>
      </w:r>
      <w:r w:rsidR="009D7E7B" w:rsidRPr="00F37A2E">
        <w:rPr>
          <w:rFonts w:ascii="Arial" w:hAnsi="Arial" w:cs="Arial"/>
          <w:sz w:val="20"/>
          <w:szCs w:val="20"/>
          <w:lang w:val="en-GB"/>
        </w:rPr>
        <w:t>efficiency</w:t>
      </w:r>
      <w:r w:rsidRPr="00F37A2E">
        <w:rPr>
          <w:rFonts w:ascii="Arial" w:hAnsi="Arial" w:cs="Arial"/>
          <w:sz w:val="20"/>
          <w:szCs w:val="20"/>
          <w:lang w:val="en-GB"/>
        </w:rPr>
        <w:t xml:space="preserve">. The efficiency achieved in terms of indicators for the priority axes and for the programme as a whole is presented in </w:t>
      </w:r>
      <w:r w:rsidRPr="00F37A2E">
        <w:rPr>
          <w:rFonts w:ascii="Arial" w:hAnsi="Arial" w:cs="Arial"/>
          <w:sz w:val="20"/>
          <w:szCs w:val="20"/>
          <w:lang w:val="en-GB"/>
        </w:rPr>
        <w:fldChar w:fldCharType="begin"/>
      </w:r>
      <w:r w:rsidRPr="00F37A2E">
        <w:rPr>
          <w:rFonts w:ascii="Arial" w:hAnsi="Arial" w:cs="Arial"/>
          <w:sz w:val="20"/>
          <w:szCs w:val="20"/>
          <w:lang w:val="en-GB"/>
        </w:rPr>
        <w:instrText xml:space="preserve"> REF _Ref107818149 \h </w:instrText>
      </w:r>
      <w:r w:rsidR="00715A12">
        <w:rPr>
          <w:rFonts w:ascii="Arial" w:hAnsi="Arial" w:cs="Arial"/>
          <w:sz w:val="20"/>
          <w:szCs w:val="20"/>
          <w:lang w:val="en-GB"/>
        </w:rPr>
        <w:instrText xml:space="preserve"> \* MERGEFORMAT </w:instrText>
      </w:r>
      <w:r w:rsidRPr="00F37A2E">
        <w:rPr>
          <w:rFonts w:ascii="Arial" w:hAnsi="Arial" w:cs="Arial"/>
          <w:sz w:val="20"/>
          <w:szCs w:val="20"/>
          <w:lang w:val="en-GB"/>
        </w:rPr>
      </w:r>
      <w:r w:rsidRPr="00F37A2E">
        <w:rPr>
          <w:rFonts w:ascii="Arial" w:hAnsi="Arial" w:cs="Arial"/>
          <w:sz w:val="20"/>
          <w:szCs w:val="20"/>
          <w:lang w:val="en-GB"/>
        </w:rPr>
        <w:fldChar w:fldCharType="separate"/>
      </w:r>
      <w:r w:rsidR="00715A12" w:rsidRPr="00F37A2E">
        <w:rPr>
          <w:rFonts w:ascii="Arial" w:hAnsi="Arial" w:cs="Arial"/>
          <w:color w:val="0070C0"/>
          <w:sz w:val="20"/>
          <w:szCs w:val="20"/>
          <w:lang w:val="en-GB"/>
        </w:rPr>
        <w:t>T</w:t>
      </w:r>
      <w:r w:rsidR="00715A12" w:rsidRPr="00715A12">
        <w:rPr>
          <w:rFonts w:ascii="Arial" w:hAnsi="Arial" w:cs="Arial"/>
          <w:color w:val="0070C0"/>
          <w:sz w:val="20"/>
          <w:szCs w:val="20"/>
          <w:lang w:val="en-GB"/>
        </w:rPr>
        <w:t xml:space="preserve">able </w:t>
      </w:r>
      <w:r w:rsidR="00715A12" w:rsidRPr="00715A12">
        <w:rPr>
          <w:rFonts w:ascii="Arial" w:hAnsi="Arial" w:cs="Arial"/>
          <w:noProof/>
          <w:color w:val="0070C0"/>
          <w:sz w:val="20"/>
          <w:szCs w:val="20"/>
          <w:lang w:val="en-GB"/>
        </w:rPr>
        <w:t>11</w:t>
      </w:r>
      <w:r w:rsidRPr="00F37A2E">
        <w:rPr>
          <w:rFonts w:ascii="Arial" w:hAnsi="Arial" w:cs="Arial"/>
          <w:sz w:val="20"/>
          <w:szCs w:val="20"/>
          <w:lang w:val="en-GB"/>
        </w:rPr>
        <w:fldChar w:fldCharType="end"/>
      </w:r>
      <w:r w:rsidR="00C0344B" w:rsidRPr="00F37A2E">
        <w:rPr>
          <w:rFonts w:ascii="Arial" w:hAnsi="Arial" w:cs="Arial"/>
          <w:sz w:val="20"/>
          <w:szCs w:val="20"/>
          <w:lang w:val="en-GB"/>
        </w:rPr>
        <w:t xml:space="preserve">. </w:t>
      </w:r>
    </w:p>
    <w:p w14:paraId="4CD58076" w14:textId="703C88F9" w:rsidR="00C0344B" w:rsidRPr="00F37A2E" w:rsidRDefault="00B83D96" w:rsidP="00B45468">
      <w:pPr>
        <w:pStyle w:val="Caption"/>
        <w:keepNext/>
        <w:spacing w:after="60"/>
        <w:rPr>
          <w:rFonts w:ascii="Arial" w:hAnsi="Arial" w:cs="Arial"/>
          <w:i w:val="0"/>
          <w:color w:val="0070C0"/>
          <w:sz w:val="20"/>
          <w:szCs w:val="20"/>
          <w:lang w:val="en-GB"/>
        </w:rPr>
      </w:pPr>
      <w:bookmarkStart w:id="65" w:name="_Ref107818149"/>
      <w:bookmarkStart w:id="66" w:name="_Toc120875049"/>
      <w:r w:rsidRPr="00F37A2E">
        <w:rPr>
          <w:rFonts w:ascii="Arial" w:hAnsi="Arial" w:cs="Arial"/>
          <w:i w:val="0"/>
          <w:color w:val="0070C0"/>
          <w:sz w:val="20"/>
          <w:szCs w:val="20"/>
          <w:lang w:val="en-GB"/>
        </w:rPr>
        <w:t>Table</w:t>
      </w:r>
      <w:r w:rsidR="00C0344B" w:rsidRPr="00F37A2E">
        <w:rPr>
          <w:rFonts w:ascii="Arial" w:hAnsi="Arial" w:cs="Arial"/>
          <w:i w:val="0"/>
          <w:color w:val="0070C0"/>
          <w:sz w:val="20"/>
          <w:szCs w:val="20"/>
          <w:lang w:val="en-GB"/>
        </w:rPr>
        <w:t xml:space="preserve"> </w:t>
      </w:r>
      <w:r w:rsidR="00C0344B" w:rsidRPr="00F37A2E">
        <w:rPr>
          <w:rFonts w:ascii="Arial" w:hAnsi="Arial" w:cs="Arial"/>
          <w:i w:val="0"/>
          <w:color w:val="0070C0"/>
          <w:sz w:val="20"/>
          <w:szCs w:val="20"/>
          <w:lang w:val="en-GB"/>
        </w:rPr>
        <w:fldChar w:fldCharType="begin"/>
      </w:r>
      <w:r w:rsidR="00C0344B" w:rsidRPr="00F37A2E">
        <w:rPr>
          <w:rFonts w:ascii="Arial" w:hAnsi="Arial" w:cs="Arial"/>
          <w:i w:val="0"/>
          <w:color w:val="0070C0"/>
          <w:sz w:val="20"/>
          <w:szCs w:val="20"/>
          <w:lang w:val="en-GB"/>
        </w:rPr>
        <w:instrText xml:space="preserve"> SEQ Таблица \* ARABIC </w:instrText>
      </w:r>
      <w:r w:rsidR="00C0344B"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11</w:t>
      </w:r>
      <w:r w:rsidR="00C0344B" w:rsidRPr="00F37A2E">
        <w:rPr>
          <w:rFonts w:ascii="Arial" w:hAnsi="Arial" w:cs="Arial"/>
          <w:i w:val="0"/>
          <w:color w:val="0070C0"/>
          <w:sz w:val="20"/>
          <w:szCs w:val="20"/>
          <w:lang w:val="en-GB"/>
        </w:rPr>
        <w:fldChar w:fldCharType="end"/>
      </w:r>
      <w:bookmarkEnd w:id="65"/>
      <w:r w:rsidR="00C0344B"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Coefficients of efficiency per priority axis and overall for OPTTI</w:t>
      </w:r>
      <w:bookmarkEnd w:id="66"/>
    </w:p>
    <w:tbl>
      <w:tblPr>
        <w:tblStyle w:val="EcorysTable2"/>
        <w:tblW w:w="9042" w:type="dxa"/>
        <w:tblLook w:val="04A0" w:firstRow="1" w:lastRow="0" w:firstColumn="1" w:lastColumn="0" w:noHBand="0" w:noVBand="1"/>
      </w:tblPr>
      <w:tblGrid>
        <w:gridCol w:w="3539"/>
        <w:gridCol w:w="1122"/>
        <w:gridCol w:w="1051"/>
        <w:gridCol w:w="1042"/>
        <w:gridCol w:w="1118"/>
        <w:gridCol w:w="1170"/>
      </w:tblGrid>
      <w:tr w:rsidR="00C0344B" w:rsidRPr="00F37A2E" w14:paraId="33D94537" w14:textId="77777777" w:rsidTr="00B45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5AE0A35" w14:textId="28067344" w:rsidR="00C0344B" w:rsidRPr="00F37A2E" w:rsidRDefault="00C16FC7" w:rsidP="00B77F6A">
            <w:pPr>
              <w:pStyle w:val="BodyText3"/>
              <w:shd w:val="clear" w:color="auto" w:fill="auto"/>
              <w:tabs>
                <w:tab w:val="left" w:pos="142"/>
              </w:tabs>
              <w:spacing w:line="240" w:lineRule="auto"/>
              <w:ind w:right="23" w:firstLine="0"/>
              <w:jc w:val="both"/>
              <w:rPr>
                <w:rFonts w:asciiTheme="minorHAnsi" w:hAnsiTheme="minorHAnsi" w:cs="Arial"/>
                <w:b/>
                <w:color w:val="FFFFFF" w:themeColor="background1"/>
                <w:sz w:val="20"/>
                <w:szCs w:val="20"/>
                <w:lang w:val="en-GB" w:eastAsia="nl-NL"/>
              </w:rPr>
            </w:pPr>
            <w:r w:rsidRPr="00F37A2E">
              <w:rPr>
                <w:rFonts w:asciiTheme="minorHAnsi" w:hAnsiTheme="minorHAnsi" w:cs="Arial"/>
                <w:b/>
                <w:color w:val="FFFFFF" w:themeColor="background1"/>
                <w:sz w:val="20"/>
                <w:szCs w:val="20"/>
                <w:lang w:val="en-GB" w:eastAsia="nl-NL"/>
              </w:rPr>
              <w:t>Indicator</w:t>
            </w:r>
          </w:p>
        </w:tc>
        <w:tc>
          <w:tcPr>
            <w:tcW w:w="1122" w:type="dxa"/>
          </w:tcPr>
          <w:p w14:paraId="70CA56D6" w14:textId="5F15AE81" w:rsidR="00C0344B" w:rsidRPr="00F37A2E" w:rsidRDefault="00C16FC7"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en-GB" w:eastAsia="nl-NL"/>
              </w:rPr>
            </w:pPr>
            <w:r w:rsidRPr="00F37A2E">
              <w:rPr>
                <w:rFonts w:asciiTheme="minorHAnsi" w:hAnsiTheme="minorHAnsi" w:cs="Arial"/>
                <w:b/>
                <w:color w:val="FFFFFF" w:themeColor="background1"/>
                <w:sz w:val="20"/>
                <w:szCs w:val="20"/>
                <w:lang w:val="en-GB" w:eastAsia="nl-NL"/>
              </w:rPr>
              <w:t>PA</w:t>
            </w:r>
            <w:r w:rsidR="00C0344B" w:rsidRPr="00F37A2E">
              <w:rPr>
                <w:rFonts w:asciiTheme="minorHAnsi" w:hAnsiTheme="minorHAnsi" w:cs="Arial"/>
                <w:b/>
                <w:color w:val="FFFFFF" w:themeColor="background1"/>
                <w:sz w:val="20"/>
                <w:szCs w:val="20"/>
                <w:lang w:val="en-GB" w:eastAsia="nl-NL"/>
              </w:rPr>
              <w:t>1</w:t>
            </w:r>
          </w:p>
        </w:tc>
        <w:tc>
          <w:tcPr>
            <w:tcW w:w="1051" w:type="dxa"/>
          </w:tcPr>
          <w:p w14:paraId="1D7249CE" w14:textId="0322FACE" w:rsidR="00C0344B" w:rsidRPr="00F37A2E" w:rsidRDefault="00C16FC7"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en-GB" w:eastAsia="nl-NL"/>
              </w:rPr>
            </w:pPr>
            <w:r w:rsidRPr="00F37A2E">
              <w:rPr>
                <w:rFonts w:asciiTheme="minorHAnsi" w:hAnsiTheme="minorHAnsi" w:cs="Arial"/>
                <w:b/>
                <w:color w:val="FFFFFF" w:themeColor="background1"/>
                <w:sz w:val="20"/>
                <w:szCs w:val="20"/>
                <w:lang w:val="en-GB" w:eastAsia="nl-NL"/>
              </w:rPr>
              <w:t>PA</w:t>
            </w:r>
            <w:r w:rsidR="00C0344B" w:rsidRPr="00F37A2E">
              <w:rPr>
                <w:rFonts w:asciiTheme="minorHAnsi" w:hAnsiTheme="minorHAnsi" w:cs="Arial"/>
                <w:b/>
                <w:color w:val="FFFFFF" w:themeColor="background1"/>
                <w:sz w:val="20"/>
                <w:szCs w:val="20"/>
                <w:lang w:val="en-GB" w:eastAsia="nl-NL"/>
              </w:rPr>
              <w:t>2</w:t>
            </w:r>
          </w:p>
        </w:tc>
        <w:tc>
          <w:tcPr>
            <w:tcW w:w="1042" w:type="dxa"/>
          </w:tcPr>
          <w:p w14:paraId="44861344" w14:textId="435FC29F" w:rsidR="00C0344B" w:rsidRPr="00F37A2E" w:rsidRDefault="00C16FC7"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en-GB" w:eastAsia="nl-NL"/>
              </w:rPr>
            </w:pPr>
            <w:r w:rsidRPr="00F37A2E">
              <w:rPr>
                <w:rFonts w:asciiTheme="minorHAnsi" w:hAnsiTheme="minorHAnsi" w:cs="Arial"/>
                <w:b/>
                <w:color w:val="FFFFFF" w:themeColor="background1"/>
                <w:sz w:val="20"/>
                <w:szCs w:val="20"/>
                <w:lang w:val="en-GB" w:eastAsia="nl-NL"/>
              </w:rPr>
              <w:t>PA</w:t>
            </w:r>
            <w:r w:rsidR="00C0344B" w:rsidRPr="00F37A2E">
              <w:rPr>
                <w:rFonts w:asciiTheme="minorHAnsi" w:hAnsiTheme="minorHAnsi" w:cs="Arial"/>
                <w:b/>
                <w:color w:val="FFFFFF" w:themeColor="background1"/>
                <w:sz w:val="20"/>
                <w:szCs w:val="20"/>
                <w:lang w:val="en-GB" w:eastAsia="nl-NL"/>
              </w:rPr>
              <w:t>3</w:t>
            </w:r>
          </w:p>
        </w:tc>
        <w:tc>
          <w:tcPr>
            <w:tcW w:w="1118" w:type="dxa"/>
          </w:tcPr>
          <w:p w14:paraId="669DF0B7" w14:textId="4342140B" w:rsidR="00C0344B" w:rsidRPr="00F37A2E" w:rsidRDefault="00C16FC7"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en-GB" w:eastAsia="nl-NL"/>
              </w:rPr>
            </w:pPr>
            <w:r w:rsidRPr="00F37A2E">
              <w:rPr>
                <w:rFonts w:asciiTheme="minorHAnsi" w:hAnsiTheme="minorHAnsi" w:cs="Arial"/>
                <w:b/>
                <w:color w:val="FFFFFF" w:themeColor="background1"/>
                <w:sz w:val="20"/>
                <w:szCs w:val="20"/>
                <w:lang w:val="en-GB" w:eastAsia="nl-NL"/>
              </w:rPr>
              <w:t>PA</w:t>
            </w:r>
            <w:r w:rsidR="00C0344B" w:rsidRPr="00F37A2E">
              <w:rPr>
                <w:rFonts w:asciiTheme="minorHAnsi" w:hAnsiTheme="minorHAnsi" w:cs="Arial"/>
                <w:b/>
                <w:color w:val="FFFFFF" w:themeColor="background1"/>
                <w:sz w:val="20"/>
                <w:szCs w:val="20"/>
                <w:lang w:val="en-GB" w:eastAsia="nl-NL"/>
              </w:rPr>
              <w:t>4</w:t>
            </w:r>
          </w:p>
        </w:tc>
        <w:tc>
          <w:tcPr>
            <w:tcW w:w="1170" w:type="dxa"/>
          </w:tcPr>
          <w:p w14:paraId="54289497" w14:textId="0EF2B0A7" w:rsidR="00C0344B" w:rsidRPr="00F37A2E" w:rsidRDefault="00C16FC7"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en-GB" w:eastAsia="nl-NL"/>
              </w:rPr>
            </w:pPr>
            <w:r w:rsidRPr="00F37A2E">
              <w:rPr>
                <w:rFonts w:asciiTheme="minorHAnsi" w:hAnsiTheme="minorHAnsi" w:cs="Arial"/>
                <w:b/>
                <w:color w:val="FFFFFF" w:themeColor="background1"/>
                <w:sz w:val="20"/>
                <w:szCs w:val="20"/>
                <w:lang w:val="en-GB" w:eastAsia="nl-NL"/>
              </w:rPr>
              <w:t>OPTTI</w:t>
            </w:r>
          </w:p>
        </w:tc>
      </w:tr>
      <w:tr w:rsidR="00C0344B" w:rsidRPr="00F37A2E" w14:paraId="0271E431" w14:textId="77777777" w:rsidTr="00B45468">
        <w:tc>
          <w:tcPr>
            <w:cnfStyle w:val="001000000000" w:firstRow="0" w:lastRow="0" w:firstColumn="1" w:lastColumn="0" w:oddVBand="0" w:evenVBand="0" w:oddHBand="0" w:evenHBand="0" w:firstRowFirstColumn="0" w:firstRowLastColumn="0" w:lastRowFirstColumn="0" w:lastRowLastColumn="0"/>
            <w:tcW w:w="3539" w:type="dxa"/>
          </w:tcPr>
          <w:p w14:paraId="31411916" w14:textId="79BE22C2" w:rsidR="00C0344B" w:rsidRPr="00F37A2E" w:rsidRDefault="00C16FC7" w:rsidP="00B77F6A">
            <w:pPr>
              <w:pStyle w:val="BodyText3"/>
              <w:shd w:val="clear" w:color="auto" w:fill="auto"/>
              <w:tabs>
                <w:tab w:val="left" w:pos="142"/>
              </w:tabs>
              <w:spacing w:before="120" w:after="120" w:line="240" w:lineRule="auto"/>
              <w:ind w:right="29" w:firstLine="0"/>
              <w:jc w:val="left"/>
              <w:rPr>
                <w:rFonts w:asciiTheme="minorHAnsi" w:hAnsiTheme="minorHAnsi" w:cs="Arial"/>
                <w:sz w:val="20"/>
                <w:szCs w:val="20"/>
                <w:lang w:val="en-GB" w:eastAsia="nl-NL"/>
              </w:rPr>
            </w:pPr>
            <w:r w:rsidRPr="00F37A2E">
              <w:rPr>
                <w:rFonts w:asciiTheme="minorHAnsi" w:hAnsiTheme="minorHAnsi" w:cs="Arial"/>
                <w:sz w:val="20"/>
                <w:szCs w:val="20"/>
                <w:lang w:val="en-GB" w:eastAsia="nl-NL"/>
              </w:rPr>
              <w:t>Coefficient of efficiency</w:t>
            </w:r>
          </w:p>
        </w:tc>
        <w:tc>
          <w:tcPr>
            <w:tcW w:w="1122" w:type="dxa"/>
          </w:tcPr>
          <w:p w14:paraId="296C2D1F" w14:textId="2DF4BE2B" w:rsidR="00C0344B" w:rsidRPr="00F37A2E" w:rsidRDefault="00C0344B"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GB" w:eastAsia="nl-NL"/>
              </w:rPr>
            </w:pPr>
            <w:r w:rsidRPr="00F37A2E">
              <w:rPr>
                <w:rFonts w:asciiTheme="minorHAnsi" w:hAnsiTheme="minorHAnsi" w:cs="Arial"/>
                <w:sz w:val="20"/>
                <w:szCs w:val="20"/>
                <w:lang w:val="en-GB"/>
              </w:rPr>
              <w:t>0.</w:t>
            </w:r>
            <w:r w:rsidR="00F64171" w:rsidRPr="00F37A2E">
              <w:rPr>
                <w:rFonts w:asciiTheme="minorHAnsi" w:hAnsiTheme="minorHAnsi" w:cs="Arial"/>
                <w:sz w:val="20"/>
                <w:szCs w:val="20"/>
                <w:lang w:val="en-GB"/>
              </w:rPr>
              <w:t>69</w:t>
            </w:r>
          </w:p>
        </w:tc>
        <w:tc>
          <w:tcPr>
            <w:tcW w:w="1051" w:type="dxa"/>
          </w:tcPr>
          <w:p w14:paraId="360BC6B8" w14:textId="51C3DACD" w:rsidR="00C0344B" w:rsidRPr="00F37A2E" w:rsidRDefault="00C0344B"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GB" w:eastAsia="nl-NL"/>
              </w:rPr>
            </w:pPr>
            <w:r w:rsidRPr="00F37A2E">
              <w:rPr>
                <w:rFonts w:asciiTheme="minorHAnsi" w:hAnsiTheme="minorHAnsi" w:cs="Arial"/>
                <w:sz w:val="20"/>
                <w:szCs w:val="20"/>
                <w:lang w:val="en-GB"/>
              </w:rPr>
              <w:t>1.</w:t>
            </w:r>
            <w:r w:rsidR="00F64171" w:rsidRPr="00F37A2E">
              <w:rPr>
                <w:rFonts w:asciiTheme="minorHAnsi" w:hAnsiTheme="minorHAnsi" w:cs="Arial"/>
                <w:sz w:val="20"/>
                <w:szCs w:val="20"/>
                <w:lang w:val="en-GB"/>
              </w:rPr>
              <w:t>29</w:t>
            </w:r>
          </w:p>
        </w:tc>
        <w:tc>
          <w:tcPr>
            <w:tcW w:w="1042" w:type="dxa"/>
          </w:tcPr>
          <w:p w14:paraId="7CD34D1E" w14:textId="65AF5BEF" w:rsidR="00C0344B" w:rsidRPr="00F37A2E" w:rsidRDefault="00F64171"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GB" w:eastAsia="nl-NL"/>
              </w:rPr>
            </w:pPr>
            <w:r w:rsidRPr="00F37A2E">
              <w:rPr>
                <w:rFonts w:asciiTheme="minorHAnsi" w:hAnsiTheme="minorHAnsi" w:cs="Arial"/>
                <w:sz w:val="20"/>
                <w:szCs w:val="20"/>
                <w:lang w:val="en-GB"/>
              </w:rPr>
              <w:t>1.02</w:t>
            </w:r>
          </w:p>
        </w:tc>
        <w:tc>
          <w:tcPr>
            <w:tcW w:w="1118" w:type="dxa"/>
          </w:tcPr>
          <w:p w14:paraId="514274A7" w14:textId="1366D6E3" w:rsidR="00C0344B" w:rsidRPr="00F37A2E" w:rsidRDefault="00C0344B"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GB" w:eastAsia="nl-NL"/>
              </w:rPr>
            </w:pPr>
            <w:r w:rsidRPr="00F37A2E">
              <w:rPr>
                <w:rFonts w:asciiTheme="minorHAnsi" w:hAnsiTheme="minorHAnsi" w:cs="Arial"/>
                <w:sz w:val="20"/>
                <w:szCs w:val="20"/>
                <w:lang w:val="en-GB"/>
              </w:rPr>
              <w:t>1.</w:t>
            </w:r>
            <w:r w:rsidR="00F64171" w:rsidRPr="00F37A2E">
              <w:rPr>
                <w:rFonts w:asciiTheme="minorHAnsi" w:hAnsiTheme="minorHAnsi" w:cs="Arial"/>
                <w:sz w:val="20"/>
                <w:szCs w:val="20"/>
                <w:lang w:val="en-GB"/>
              </w:rPr>
              <w:t>24</w:t>
            </w:r>
          </w:p>
        </w:tc>
        <w:tc>
          <w:tcPr>
            <w:tcW w:w="1170" w:type="dxa"/>
          </w:tcPr>
          <w:p w14:paraId="7D821523" w14:textId="3FAA26B6" w:rsidR="00C0344B" w:rsidRPr="00F37A2E" w:rsidRDefault="00C0344B"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GB" w:eastAsia="nl-NL"/>
              </w:rPr>
            </w:pPr>
            <w:r w:rsidRPr="00F37A2E">
              <w:rPr>
                <w:rFonts w:asciiTheme="minorHAnsi" w:hAnsiTheme="minorHAnsi" w:cs="Arial"/>
                <w:sz w:val="20"/>
                <w:szCs w:val="20"/>
                <w:lang w:val="en-GB"/>
              </w:rPr>
              <w:t>0.</w:t>
            </w:r>
            <w:r w:rsidR="00F64171" w:rsidRPr="00F37A2E">
              <w:rPr>
                <w:rFonts w:asciiTheme="minorHAnsi" w:hAnsiTheme="minorHAnsi" w:cs="Arial"/>
                <w:sz w:val="20"/>
                <w:szCs w:val="20"/>
                <w:lang w:val="en-GB"/>
              </w:rPr>
              <w:t>98</w:t>
            </w:r>
          </w:p>
        </w:tc>
      </w:tr>
    </w:tbl>
    <w:p w14:paraId="0461F9B9" w14:textId="77777777" w:rsidR="00B83D96" w:rsidRPr="00F37A2E" w:rsidRDefault="00B83D96" w:rsidP="00B83D96">
      <w:pPr>
        <w:jc w:val="both"/>
        <w:rPr>
          <w:rFonts w:ascii="Arial" w:eastAsia="Times New Roman" w:hAnsi="Arial" w:cs="Arial"/>
          <w:sz w:val="20"/>
          <w:szCs w:val="20"/>
          <w:lang w:val="en-GB" w:eastAsia="en-US"/>
        </w:rPr>
      </w:pPr>
    </w:p>
    <w:p w14:paraId="505D234A" w14:textId="590D1AD6" w:rsidR="00B83D96" w:rsidRPr="00F37A2E" w:rsidRDefault="00B83D96" w:rsidP="00B83D96">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The lower than 1.0 </w:t>
      </w:r>
      <w:r w:rsidR="00C906B4" w:rsidRPr="00F37A2E">
        <w:rPr>
          <w:rFonts w:ascii="Arial" w:eastAsia="Times New Roman" w:hAnsi="Arial" w:cs="Arial"/>
          <w:sz w:val="20"/>
          <w:szCs w:val="20"/>
          <w:lang w:val="en-GB" w:eastAsia="en-US"/>
        </w:rPr>
        <w:t xml:space="preserve">efficiency </w:t>
      </w:r>
      <w:r w:rsidRPr="00F37A2E">
        <w:rPr>
          <w:rFonts w:ascii="Arial" w:eastAsia="Times New Roman" w:hAnsi="Arial" w:cs="Arial"/>
          <w:sz w:val="20"/>
          <w:szCs w:val="20"/>
          <w:lang w:val="en-GB" w:eastAsia="en-US"/>
        </w:rPr>
        <w:t>value</w:t>
      </w:r>
      <w:r w:rsidR="009D7E7B" w:rsidRPr="00F37A2E">
        <w:rPr>
          <w:rFonts w:ascii="Arial" w:eastAsia="Times New Roman" w:hAnsi="Arial" w:cs="Arial"/>
          <w:sz w:val="20"/>
          <w:szCs w:val="20"/>
          <w:lang w:val="en-GB" w:eastAsia="en-US"/>
        </w:rPr>
        <w:t xml:space="preserve"> </w:t>
      </w:r>
      <w:r w:rsidR="0078393C">
        <w:rPr>
          <w:rFonts w:ascii="Arial" w:eastAsia="Times New Roman" w:hAnsi="Arial" w:cs="Arial"/>
          <w:sz w:val="20"/>
          <w:szCs w:val="20"/>
          <w:lang w:val="en-GB" w:eastAsia="en-US"/>
        </w:rPr>
        <w:t>of</w:t>
      </w:r>
      <w:r w:rsidRPr="00F37A2E">
        <w:rPr>
          <w:rFonts w:ascii="Arial" w:eastAsia="Times New Roman" w:hAnsi="Arial" w:cs="Arial"/>
          <w:sz w:val="20"/>
          <w:szCs w:val="20"/>
          <w:lang w:val="en-GB" w:eastAsia="en-US"/>
        </w:rPr>
        <w:t xml:space="preserve"> OPTTI </w:t>
      </w:r>
      <w:r w:rsidR="009D7E7B">
        <w:rPr>
          <w:rFonts w:ascii="Arial" w:eastAsia="Times New Roman" w:hAnsi="Arial" w:cs="Arial"/>
          <w:sz w:val="20"/>
          <w:szCs w:val="20"/>
          <w:lang w:val="en-GB" w:eastAsia="en-US"/>
        </w:rPr>
        <w:t>was</w:t>
      </w:r>
      <w:r w:rsidR="009D7E7B"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mainly </w:t>
      </w:r>
      <w:r w:rsidR="00C906B4">
        <w:rPr>
          <w:rFonts w:ascii="Arial" w:eastAsia="Times New Roman" w:hAnsi="Arial" w:cs="Arial"/>
          <w:sz w:val="20"/>
          <w:szCs w:val="20"/>
          <w:lang w:val="en-GB" w:eastAsia="en-US"/>
        </w:rPr>
        <w:t>triggered by</w:t>
      </w:r>
      <w:r w:rsidRPr="00F37A2E">
        <w:rPr>
          <w:rFonts w:ascii="Arial" w:eastAsia="Times New Roman" w:hAnsi="Arial" w:cs="Arial"/>
          <w:sz w:val="20"/>
          <w:szCs w:val="20"/>
          <w:lang w:val="en-GB" w:eastAsia="en-US"/>
        </w:rPr>
        <w:t xml:space="preserve"> the low rate of achievement of the target values of the indicators under </w:t>
      </w:r>
      <w:r w:rsidR="0078393C" w:rsidRPr="00F37A2E">
        <w:rPr>
          <w:rFonts w:ascii="Arial" w:hAnsi="Arial" w:cs="Arial"/>
          <w:sz w:val="20"/>
          <w:szCs w:val="20"/>
          <w:lang w:val="en-GB"/>
        </w:rPr>
        <w:t xml:space="preserve">Priority Axis </w:t>
      </w:r>
      <w:r w:rsidRPr="00F37A2E">
        <w:rPr>
          <w:rFonts w:ascii="Arial" w:eastAsia="Times New Roman" w:hAnsi="Arial" w:cs="Arial"/>
          <w:sz w:val="20"/>
          <w:szCs w:val="20"/>
          <w:lang w:val="en-GB" w:eastAsia="en-US"/>
        </w:rPr>
        <w:t xml:space="preserve">1 as </w:t>
      </w:r>
      <w:r w:rsidR="009D7E7B">
        <w:rPr>
          <w:rFonts w:ascii="Arial" w:eastAsia="Times New Roman" w:hAnsi="Arial" w:cs="Arial"/>
          <w:sz w:val="20"/>
          <w:szCs w:val="20"/>
          <w:lang w:val="en-GB" w:eastAsia="en-US"/>
        </w:rPr>
        <w:t>the latter enjoyed</w:t>
      </w:r>
      <w:r w:rsidRPr="00F37A2E">
        <w:rPr>
          <w:rFonts w:ascii="Arial" w:eastAsia="Times New Roman" w:hAnsi="Arial" w:cs="Arial"/>
          <w:sz w:val="20"/>
          <w:szCs w:val="20"/>
          <w:lang w:val="en-GB" w:eastAsia="en-US"/>
        </w:rPr>
        <w:t xml:space="preserve"> the highest relative share in funding </w:t>
      </w:r>
      <w:r w:rsidR="009D7E7B">
        <w:rPr>
          <w:rFonts w:ascii="Arial" w:eastAsia="Times New Roman" w:hAnsi="Arial" w:cs="Arial"/>
          <w:sz w:val="20"/>
          <w:szCs w:val="20"/>
          <w:lang w:val="en-GB" w:eastAsia="en-US"/>
        </w:rPr>
        <w:t xml:space="preserve">while reporting </w:t>
      </w:r>
      <w:r w:rsidRPr="00F37A2E">
        <w:rPr>
          <w:rFonts w:ascii="Arial" w:eastAsia="Times New Roman" w:hAnsi="Arial" w:cs="Arial"/>
          <w:sz w:val="20"/>
          <w:szCs w:val="20"/>
          <w:lang w:val="en-GB" w:eastAsia="en-US"/>
        </w:rPr>
        <w:t xml:space="preserve">the lowest rate of achievement of results. </w:t>
      </w:r>
      <w:r w:rsidR="009D7E7B">
        <w:rPr>
          <w:rFonts w:ascii="Arial" w:eastAsia="Times New Roman" w:hAnsi="Arial" w:cs="Arial"/>
          <w:sz w:val="20"/>
          <w:szCs w:val="20"/>
          <w:lang w:val="en-GB" w:eastAsia="en-US"/>
        </w:rPr>
        <w:t>The same applies to</w:t>
      </w:r>
      <w:r w:rsidRPr="00F37A2E">
        <w:rPr>
          <w:rFonts w:ascii="Arial" w:eastAsia="Times New Roman" w:hAnsi="Arial" w:cs="Arial"/>
          <w:sz w:val="20"/>
          <w:szCs w:val="20"/>
          <w:lang w:val="en-GB" w:eastAsia="en-US"/>
        </w:rPr>
        <w:t xml:space="preserve"> both the implementation of the two major investment projects and the other projects </w:t>
      </w:r>
      <w:r w:rsidR="00C906B4">
        <w:rPr>
          <w:rFonts w:ascii="Arial" w:eastAsia="Times New Roman" w:hAnsi="Arial" w:cs="Arial"/>
          <w:sz w:val="20"/>
          <w:szCs w:val="20"/>
          <w:lang w:val="en-GB" w:eastAsia="en-US"/>
        </w:rPr>
        <w:t>aimed at</w:t>
      </w:r>
      <w:r w:rsidR="00C906B4"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the removal of </w:t>
      </w:r>
      <w:r w:rsidR="0078393C">
        <w:rPr>
          <w:rFonts w:ascii="Arial" w:eastAsia="Times New Roman" w:hAnsi="Arial" w:cs="Arial"/>
          <w:sz w:val="20"/>
          <w:szCs w:val="20"/>
          <w:lang w:val="en-GB" w:eastAsia="en-US"/>
        </w:rPr>
        <w:t>railway</w:t>
      </w:r>
      <w:r w:rsidRPr="00F37A2E">
        <w:rPr>
          <w:rFonts w:ascii="Arial" w:eastAsia="Times New Roman" w:hAnsi="Arial" w:cs="Arial"/>
          <w:sz w:val="20"/>
          <w:szCs w:val="20"/>
          <w:lang w:val="en-GB" w:eastAsia="en-US"/>
        </w:rPr>
        <w:t xml:space="preserve"> crossings and the construction of </w:t>
      </w:r>
      <w:r w:rsidR="0078393C">
        <w:rPr>
          <w:rFonts w:ascii="Arial" w:eastAsia="Times New Roman" w:hAnsi="Arial" w:cs="Arial"/>
          <w:sz w:val="20"/>
          <w:szCs w:val="20"/>
          <w:lang w:val="en-GB" w:eastAsia="en-US"/>
        </w:rPr>
        <w:t>overpasses</w:t>
      </w:r>
      <w:r w:rsidRPr="00F37A2E">
        <w:rPr>
          <w:rFonts w:ascii="Arial" w:eastAsia="Times New Roman" w:hAnsi="Arial" w:cs="Arial"/>
          <w:sz w:val="20"/>
          <w:szCs w:val="20"/>
          <w:lang w:val="en-GB" w:eastAsia="en-US"/>
        </w:rPr>
        <w:t xml:space="preserve"> and underpasses in the upgraded railway sections under </w:t>
      </w:r>
      <w:r w:rsidR="0078393C" w:rsidRPr="00F37A2E">
        <w:rPr>
          <w:rFonts w:ascii="Arial" w:hAnsi="Arial" w:cs="Arial"/>
          <w:sz w:val="20"/>
          <w:szCs w:val="20"/>
          <w:lang w:val="en-GB"/>
        </w:rPr>
        <w:t xml:space="preserve">Priority Axis </w:t>
      </w:r>
      <w:r w:rsidRPr="00F37A2E">
        <w:rPr>
          <w:rFonts w:ascii="Arial" w:eastAsia="Times New Roman" w:hAnsi="Arial" w:cs="Arial"/>
          <w:sz w:val="20"/>
          <w:szCs w:val="20"/>
          <w:lang w:val="en-GB" w:eastAsia="en-US"/>
        </w:rPr>
        <w:t>1. The delayed implementation of railway investment projects also affect</w:t>
      </w:r>
      <w:r w:rsidR="00C906B4">
        <w:rPr>
          <w:rFonts w:ascii="Arial" w:eastAsia="Times New Roman" w:hAnsi="Arial" w:cs="Arial"/>
          <w:sz w:val="20"/>
          <w:szCs w:val="20"/>
          <w:lang w:val="en-GB" w:eastAsia="en-US"/>
        </w:rPr>
        <w:t>ed</w:t>
      </w:r>
      <w:r w:rsidRPr="00F37A2E">
        <w:rPr>
          <w:rFonts w:ascii="Arial" w:eastAsia="Times New Roman" w:hAnsi="Arial" w:cs="Arial"/>
          <w:sz w:val="20"/>
          <w:szCs w:val="20"/>
          <w:lang w:val="en-GB" w:eastAsia="en-US"/>
        </w:rPr>
        <w:t xml:space="preserve"> the efficiency assessment for </w:t>
      </w:r>
      <w:r w:rsidR="0078393C" w:rsidRPr="00F37A2E">
        <w:rPr>
          <w:rFonts w:ascii="Arial" w:hAnsi="Arial" w:cs="Arial"/>
          <w:sz w:val="20"/>
          <w:szCs w:val="20"/>
          <w:lang w:val="en-GB"/>
        </w:rPr>
        <w:t xml:space="preserve">Priority Axis </w:t>
      </w:r>
      <w:r w:rsidRPr="00F37A2E">
        <w:rPr>
          <w:rFonts w:ascii="Arial" w:eastAsia="Times New Roman" w:hAnsi="Arial" w:cs="Arial"/>
          <w:sz w:val="20"/>
          <w:szCs w:val="20"/>
          <w:lang w:val="en-GB" w:eastAsia="en-US"/>
        </w:rPr>
        <w:t xml:space="preserve">3, </w:t>
      </w:r>
      <w:r w:rsidR="0078393C">
        <w:rPr>
          <w:rFonts w:ascii="Arial" w:eastAsia="Times New Roman" w:hAnsi="Arial" w:cs="Arial"/>
          <w:sz w:val="20"/>
          <w:szCs w:val="20"/>
          <w:lang w:val="en-GB" w:eastAsia="en-US"/>
        </w:rPr>
        <w:t>which covered</w:t>
      </w:r>
      <w:r w:rsidRPr="00F37A2E">
        <w:rPr>
          <w:rFonts w:ascii="Arial" w:eastAsia="Times New Roman" w:hAnsi="Arial" w:cs="Arial"/>
          <w:sz w:val="20"/>
          <w:szCs w:val="20"/>
          <w:lang w:val="en-GB" w:eastAsia="en-US"/>
        </w:rPr>
        <w:t xml:space="preserve"> the modernisation of stations. </w:t>
      </w:r>
    </w:p>
    <w:p w14:paraId="03B15E7E" w14:textId="6293086E" w:rsidR="00B83D96" w:rsidRPr="00F37A2E" w:rsidRDefault="00B83D96" w:rsidP="00B83D96">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Efficiency under PA2 </w:t>
      </w:r>
      <w:r w:rsidR="00C906B4">
        <w:rPr>
          <w:rFonts w:ascii="Arial" w:eastAsia="Times New Roman" w:hAnsi="Arial" w:cs="Arial"/>
          <w:sz w:val="20"/>
          <w:szCs w:val="20"/>
          <w:lang w:val="en-GB" w:eastAsia="en-US"/>
        </w:rPr>
        <w:t xml:space="preserve">was </w:t>
      </w:r>
      <w:r w:rsidRPr="00F37A2E">
        <w:rPr>
          <w:rFonts w:ascii="Arial" w:eastAsia="Times New Roman" w:hAnsi="Arial" w:cs="Arial"/>
          <w:sz w:val="20"/>
          <w:szCs w:val="20"/>
          <w:lang w:val="en-GB" w:eastAsia="en-US"/>
        </w:rPr>
        <w:t xml:space="preserve">relatively good </w:t>
      </w:r>
      <w:r w:rsidR="003D3A2A">
        <w:rPr>
          <w:rFonts w:ascii="Arial" w:eastAsia="Times New Roman" w:hAnsi="Arial" w:cs="Arial"/>
          <w:sz w:val="20"/>
          <w:szCs w:val="20"/>
          <w:lang w:val="en-GB" w:eastAsia="en-US"/>
        </w:rPr>
        <w:t xml:space="preserve">as caused by </w:t>
      </w:r>
      <w:r w:rsidRPr="00F37A2E">
        <w:rPr>
          <w:rFonts w:ascii="Arial" w:eastAsia="Times New Roman" w:hAnsi="Arial" w:cs="Arial"/>
          <w:sz w:val="20"/>
          <w:szCs w:val="20"/>
          <w:lang w:val="en-GB" w:eastAsia="en-US"/>
        </w:rPr>
        <w:t xml:space="preserve">the balance between </w:t>
      </w:r>
      <w:r w:rsidR="003D3A2A">
        <w:rPr>
          <w:rFonts w:ascii="Arial" w:eastAsia="Times New Roman" w:hAnsi="Arial" w:cs="Arial"/>
          <w:sz w:val="20"/>
          <w:szCs w:val="20"/>
          <w:lang w:val="en-GB" w:eastAsia="en-US"/>
        </w:rPr>
        <w:t xml:space="preserve">the </w:t>
      </w:r>
      <w:r w:rsidRPr="00F37A2E">
        <w:rPr>
          <w:rFonts w:ascii="Arial" w:eastAsia="Times New Roman" w:hAnsi="Arial" w:cs="Arial"/>
          <w:sz w:val="20"/>
          <w:szCs w:val="20"/>
          <w:lang w:val="en-GB" w:eastAsia="en-US"/>
        </w:rPr>
        <w:t>results achieved and funds absorbed. The result indicator "</w:t>
      </w:r>
      <w:r w:rsidR="0078393C" w:rsidRPr="0078393C">
        <w:rPr>
          <w:rFonts w:ascii="Arial" w:eastAsia="Times New Roman" w:hAnsi="Arial" w:cs="Arial"/>
          <w:sz w:val="20"/>
          <w:szCs w:val="20"/>
          <w:lang w:val="en-GB" w:eastAsia="en-US"/>
        </w:rPr>
        <w:t xml:space="preserve">Total length of newly built roads </w:t>
      </w:r>
      <w:r w:rsidRPr="00F37A2E">
        <w:rPr>
          <w:rFonts w:ascii="Arial" w:eastAsia="Times New Roman" w:hAnsi="Arial" w:cs="Arial"/>
          <w:sz w:val="20"/>
          <w:szCs w:val="20"/>
          <w:lang w:val="en-GB" w:eastAsia="en-US"/>
        </w:rPr>
        <w:t xml:space="preserve">in km" </w:t>
      </w:r>
      <w:r w:rsidR="003D3A2A">
        <w:rPr>
          <w:rFonts w:ascii="Arial" w:eastAsia="Times New Roman" w:hAnsi="Arial" w:cs="Arial"/>
          <w:sz w:val="20"/>
          <w:szCs w:val="20"/>
          <w:lang w:val="en-GB" w:eastAsia="en-US"/>
        </w:rPr>
        <w:t>amounted to</w:t>
      </w:r>
      <w:r w:rsidRPr="00F37A2E">
        <w:rPr>
          <w:rFonts w:ascii="Arial" w:eastAsia="Times New Roman" w:hAnsi="Arial" w:cs="Arial"/>
          <w:sz w:val="20"/>
          <w:szCs w:val="20"/>
          <w:lang w:val="en-GB" w:eastAsia="en-US"/>
        </w:rPr>
        <w:t xml:space="preserve"> 83% and th</w:t>
      </w:r>
      <w:r w:rsidR="003D3A2A">
        <w:rPr>
          <w:rFonts w:ascii="Arial" w:eastAsia="Times New Roman" w:hAnsi="Arial" w:cs="Arial"/>
          <w:sz w:val="20"/>
          <w:szCs w:val="20"/>
          <w:lang w:val="en-GB" w:eastAsia="en-US"/>
        </w:rPr>
        <w:t xml:space="preserve">at of </w:t>
      </w:r>
      <w:r w:rsidRPr="00F37A2E">
        <w:rPr>
          <w:rFonts w:ascii="Arial" w:eastAsia="Times New Roman" w:hAnsi="Arial" w:cs="Arial"/>
          <w:sz w:val="20"/>
          <w:szCs w:val="20"/>
          <w:lang w:val="en-GB" w:eastAsia="en-US"/>
        </w:rPr>
        <w:t xml:space="preserve">road infrastructure </w:t>
      </w:r>
      <w:r w:rsidR="003D3A2A" w:rsidRPr="00F37A2E">
        <w:rPr>
          <w:rFonts w:ascii="Arial" w:eastAsia="Times New Roman" w:hAnsi="Arial" w:cs="Arial"/>
          <w:sz w:val="20"/>
          <w:szCs w:val="20"/>
          <w:lang w:val="en-GB" w:eastAsia="en-US"/>
        </w:rPr>
        <w:t xml:space="preserve">saturation </w:t>
      </w:r>
      <w:r w:rsidRPr="00F37A2E">
        <w:rPr>
          <w:rFonts w:ascii="Arial" w:eastAsia="Times New Roman" w:hAnsi="Arial" w:cs="Arial"/>
          <w:sz w:val="20"/>
          <w:szCs w:val="20"/>
          <w:lang w:val="en-GB" w:eastAsia="en-US"/>
        </w:rPr>
        <w:t xml:space="preserve">along the Struma Motorway </w:t>
      </w:r>
      <w:r w:rsidR="003D3A2A">
        <w:rPr>
          <w:rFonts w:ascii="Arial" w:eastAsia="Times New Roman" w:hAnsi="Arial" w:cs="Arial"/>
          <w:sz w:val="20"/>
          <w:szCs w:val="20"/>
          <w:lang w:val="en-GB" w:eastAsia="en-US"/>
        </w:rPr>
        <w:t>stood at</w:t>
      </w:r>
      <w:r w:rsidR="003D3A2A"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67% by the end of 2021.</w:t>
      </w:r>
    </w:p>
    <w:p w14:paraId="68315B28" w14:textId="70EC53C3" w:rsidR="000F33F7" w:rsidRPr="00F37A2E" w:rsidRDefault="000F33F7" w:rsidP="000F33F7">
      <w:pPr>
        <w:jc w:val="both"/>
        <w:rPr>
          <w:rFonts w:ascii="Arial" w:hAnsi="Arial" w:cs="Arial"/>
          <w:sz w:val="20"/>
          <w:szCs w:val="20"/>
          <w:lang w:val="en-GB"/>
        </w:rPr>
      </w:pPr>
      <w:r w:rsidRPr="00F37A2E">
        <w:rPr>
          <w:rFonts w:ascii="Arial" w:hAnsi="Arial" w:cs="Arial"/>
          <w:sz w:val="20"/>
          <w:szCs w:val="20"/>
          <w:lang w:val="en-GB"/>
        </w:rPr>
        <w:t xml:space="preserve">The good efficiency of Priority Axis 3 </w:t>
      </w:r>
      <w:r w:rsidR="003D3A2A">
        <w:rPr>
          <w:rFonts w:ascii="Arial" w:hAnsi="Arial" w:cs="Arial"/>
          <w:sz w:val="20"/>
          <w:szCs w:val="20"/>
          <w:lang w:val="en-GB"/>
        </w:rPr>
        <w:t>was</w:t>
      </w:r>
      <w:r w:rsidR="003D3A2A" w:rsidRPr="00F37A2E">
        <w:rPr>
          <w:rFonts w:ascii="Arial" w:hAnsi="Arial" w:cs="Arial"/>
          <w:sz w:val="20"/>
          <w:szCs w:val="20"/>
          <w:lang w:val="en-GB"/>
        </w:rPr>
        <w:t xml:space="preserve"> </w:t>
      </w:r>
      <w:r w:rsidRPr="00F37A2E">
        <w:rPr>
          <w:rFonts w:ascii="Arial" w:hAnsi="Arial" w:cs="Arial"/>
          <w:sz w:val="20"/>
          <w:szCs w:val="20"/>
          <w:lang w:val="en-GB"/>
        </w:rPr>
        <w:t xml:space="preserve">entirely due to the implementation of the metro extension projects </w:t>
      </w:r>
      <w:r w:rsidR="0078393C">
        <w:rPr>
          <w:rFonts w:ascii="Arial" w:hAnsi="Arial" w:cs="Arial"/>
          <w:sz w:val="20"/>
          <w:szCs w:val="20"/>
          <w:lang w:val="en-GB"/>
        </w:rPr>
        <w:t xml:space="preserve">in </w:t>
      </w:r>
      <w:r w:rsidR="003D3A2A" w:rsidRPr="00F37A2E">
        <w:rPr>
          <w:rFonts w:ascii="Arial" w:hAnsi="Arial" w:cs="Arial"/>
          <w:sz w:val="20"/>
          <w:szCs w:val="20"/>
          <w:lang w:val="en-GB"/>
        </w:rPr>
        <w:t xml:space="preserve">Sofia </w:t>
      </w:r>
      <w:r w:rsidR="003D3A2A">
        <w:rPr>
          <w:rFonts w:ascii="Arial" w:hAnsi="Arial" w:cs="Arial"/>
          <w:sz w:val="20"/>
          <w:szCs w:val="20"/>
          <w:lang w:val="en-GB"/>
        </w:rPr>
        <w:t>City</w:t>
      </w:r>
      <w:r w:rsidRPr="00F37A2E">
        <w:rPr>
          <w:rFonts w:ascii="Arial" w:hAnsi="Arial" w:cs="Arial"/>
          <w:sz w:val="20"/>
          <w:szCs w:val="20"/>
          <w:lang w:val="en-GB"/>
        </w:rPr>
        <w:t>. The poor implementation of the railway investment projects for reconstructed station complexes and intermodal railway stations along the Orient/East Mediterranean corridor ha</w:t>
      </w:r>
      <w:r w:rsidR="003D3A2A">
        <w:rPr>
          <w:rFonts w:ascii="Arial" w:hAnsi="Arial" w:cs="Arial"/>
          <w:sz w:val="20"/>
          <w:szCs w:val="20"/>
          <w:lang w:val="en-GB"/>
        </w:rPr>
        <w:t>d</w:t>
      </w:r>
      <w:r w:rsidRPr="00F37A2E">
        <w:rPr>
          <w:rFonts w:ascii="Arial" w:hAnsi="Arial" w:cs="Arial"/>
          <w:sz w:val="20"/>
          <w:szCs w:val="20"/>
          <w:lang w:val="en-GB"/>
        </w:rPr>
        <w:t xml:space="preserve"> a negative impact on the overall efficiency achieved under </w:t>
      </w:r>
      <w:r w:rsidR="0078393C">
        <w:rPr>
          <w:rFonts w:ascii="Arial" w:hAnsi="Arial" w:cs="Arial"/>
          <w:sz w:val="20"/>
          <w:szCs w:val="20"/>
          <w:lang w:val="en-GB"/>
        </w:rPr>
        <w:t>this</w:t>
      </w:r>
      <w:r w:rsidR="003D3A2A">
        <w:rPr>
          <w:rFonts w:ascii="Arial" w:hAnsi="Arial" w:cs="Arial"/>
          <w:sz w:val="20"/>
          <w:szCs w:val="20"/>
          <w:lang w:val="en-GB"/>
        </w:rPr>
        <w:t xml:space="preserve"> </w:t>
      </w:r>
      <w:r w:rsidRPr="00F37A2E">
        <w:rPr>
          <w:rFonts w:ascii="Arial" w:hAnsi="Arial" w:cs="Arial"/>
          <w:sz w:val="20"/>
          <w:szCs w:val="20"/>
          <w:lang w:val="en-GB"/>
        </w:rPr>
        <w:t>priority axis.</w:t>
      </w:r>
    </w:p>
    <w:p w14:paraId="4882FE13" w14:textId="24A94725" w:rsidR="000F33F7" w:rsidRPr="00F37A2E" w:rsidRDefault="000F33F7" w:rsidP="000F33F7">
      <w:pPr>
        <w:jc w:val="both"/>
        <w:rPr>
          <w:rFonts w:ascii="Arial" w:hAnsi="Arial" w:cs="Arial"/>
          <w:sz w:val="20"/>
          <w:szCs w:val="20"/>
          <w:lang w:val="en-GB"/>
        </w:rPr>
      </w:pPr>
      <w:r w:rsidRPr="00F37A2E">
        <w:rPr>
          <w:rFonts w:ascii="Arial" w:hAnsi="Arial" w:cs="Arial"/>
          <w:sz w:val="20"/>
          <w:szCs w:val="20"/>
          <w:lang w:val="en-GB"/>
        </w:rPr>
        <w:t xml:space="preserve">The high efficiency under PA4 </w:t>
      </w:r>
      <w:r w:rsidR="003D3A2A">
        <w:rPr>
          <w:rFonts w:ascii="Arial" w:hAnsi="Arial" w:cs="Arial"/>
          <w:sz w:val="20"/>
          <w:szCs w:val="20"/>
          <w:lang w:val="en-GB"/>
        </w:rPr>
        <w:t>was</w:t>
      </w:r>
      <w:r w:rsidR="003D3A2A" w:rsidRPr="00F37A2E">
        <w:rPr>
          <w:rFonts w:ascii="Arial" w:hAnsi="Arial" w:cs="Arial"/>
          <w:sz w:val="20"/>
          <w:szCs w:val="20"/>
          <w:lang w:val="en-GB"/>
        </w:rPr>
        <w:t xml:space="preserve"> </w:t>
      </w:r>
      <w:r w:rsidRPr="00F37A2E">
        <w:rPr>
          <w:rFonts w:ascii="Arial" w:hAnsi="Arial" w:cs="Arial"/>
          <w:sz w:val="20"/>
          <w:szCs w:val="20"/>
          <w:lang w:val="en-GB"/>
        </w:rPr>
        <w:t xml:space="preserve">due to the overall good progress </w:t>
      </w:r>
      <w:r w:rsidR="003D3A2A">
        <w:rPr>
          <w:rFonts w:ascii="Arial" w:hAnsi="Arial" w:cs="Arial"/>
          <w:sz w:val="20"/>
          <w:szCs w:val="20"/>
          <w:lang w:val="en-GB"/>
        </w:rPr>
        <w:t>of</w:t>
      </w:r>
      <w:r w:rsidR="003D3A2A" w:rsidRPr="00F37A2E">
        <w:rPr>
          <w:rFonts w:ascii="Arial" w:hAnsi="Arial" w:cs="Arial"/>
          <w:sz w:val="20"/>
          <w:szCs w:val="20"/>
          <w:lang w:val="en-GB"/>
        </w:rPr>
        <w:t xml:space="preserve"> </w:t>
      </w:r>
      <w:r w:rsidRPr="00F37A2E">
        <w:rPr>
          <w:rFonts w:ascii="Arial" w:hAnsi="Arial" w:cs="Arial"/>
          <w:sz w:val="20"/>
          <w:szCs w:val="20"/>
          <w:lang w:val="en-GB"/>
        </w:rPr>
        <w:t xml:space="preserve">the </w:t>
      </w:r>
      <w:r w:rsidR="00CD75A0">
        <w:rPr>
          <w:rFonts w:ascii="Arial" w:hAnsi="Arial" w:cs="Arial"/>
          <w:sz w:val="20"/>
          <w:szCs w:val="20"/>
          <w:lang w:val="en-GB"/>
        </w:rPr>
        <w:t>output</w:t>
      </w:r>
      <w:r w:rsidRPr="00F37A2E">
        <w:rPr>
          <w:rFonts w:ascii="Arial" w:hAnsi="Arial" w:cs="Arial"/>
          <w:sz w:val="20"/>
          <w:szCs w:val="20"/>
          <w:lang w:val="en-GB"/>
        </w:rPr>
        <w:t xml:space="preserve"> indicators, especially </w:t>
      </w:r>
      <w:r w:rsidR="004C0427">
        <w:rPr>
          <w:rFonts w:ascii="Arial" w:hAnsi="Arial" w:cs="Arial"/>
          <w:sz w:val="20"/>
          <w:szCs w:val="20"/>
          <w:lang w:val="en-GB"/>
        </w:rPr>
        <w:t>those</w:t>
      </w:r>
      <w:r w:rsidRPr="00F37A2E">
        <w:rPr>
          <w:rFonts w:ascii="Arial" w:hAnsi="Arial" w:cs="Arial"/>
          <w:sz w:val="20"/>
          <w:szCs w:val="20"/>
          <w:lang w:val="en-GB"/>
        </w:rPr>
        <w:t xml:space="preserve"> related to water transport as well as to the reduced financial resources under the axis as a result of the EUR 4.4 million </w:t>
      </w:r>
      <w:r w:rsidR="004C0427">
        <w:rPr>
          <w:rFonts w:ascii="Arial" w:hAnsi="Arial" w:cs="Arial"/>
          <w:sz w:val="20"/>
          <w:szCs w:val="20"/>
          <w:lang w:val="en-GB"/>
        </w:rPr>
        <w:t>reallocation</w:t>
      </w:r>
      <w:r w:rsidR="004C0427" w:rsidRPr="00F37A2E">
        <w:rPr>
          <w:rFonts w:ascii="Arial" w:hAnsi="Arial" w:cs="Arial"/>
          <w:sz w:val="20"/>
          <w:szCs w:val="20"/>
          <w:lang w:val="en-GB"/>
        </w:rPr>
        <w:t xml:space="preserve"> </w:t>
      </w:r>
      <w:r w:rsidRPr="00F37A2E">
        <w:rPr>
          <w:rFonts w:ascii="Arial" w:hAnsi="Arial" w:cs="Arial"/>
          <w:sz w:val="20"/>
          <w:szCs w:val="20"/>
          <w:lang w:val="en-GB"/>
        </w:rPr>
        <w:t>from the PA4 reserve to PA3</w:t>
      </w:r>
      <w:r w:rsidR="004C0427">
        <w:rPr>
          <w:rFonts w:ascii="Arial" w:hAnsi="Arial" w:cs="Arial"/>
          <w:sz w:val="20"/>
          <w:szCs w:val="20"/>
          <w:lang w:val="en-GB"/>
        </w:rPr>
        <w:t>,</w:t>
      </w:r>
      <w:r w:rsidRPr="00F37A2E">
        <w:rPr>
          <w:rFonts w:ascii="Arial" w:hAnsi="Arial" w:cs="Arial"/>
          <w:sz w:val="20"/>
          <w:szCs w:val="20"/>
          <w:lang w:val="en-GB"/>
        </w:rPr>
        <w:t xml:space="preserve"> as </w:t>
      </w:r>
      <w:r w:rsidR="004C0427">
        <w:rPr>
          <w:rFonts w:ascii="Arial" w:hAnsi="Arial" w:cs="Arial"/>
          <w:sz w:val="20"/>
          <w:szCs w:val="20"/>
          <w:lang w:val="en-GB"/>
        </w:rPr>
        <w:t>prompted by</w:t>
      </w:r>
      <w:r w:rsidRPr="00F37A2E">
        <w:rPr>
          <w:rFonts w:ascii="Arial" w:hAnsi="Arial" w:cs="Arial"/>
          <w:sz w:val="20"/>
          <w:szCs w:val="20"/>
          <w:lang w:val="en-GB"/>
        </w:rPr>
        <w:t xml:space="preserve"> the non-achievement of the intermediate targets by 2018 (according to Article 22 of Regulation 1303/2013). At the same time, it has to be taken into account that the nature</w:t>
      </w:r>
      <w:r w:rsidR="00C04F0B">
        <w:rPr>
          <w:rFonts w:ascii="Arial" w:hAnsi="Arial" w:cs="Arial"/>
          <w:sz w:val="20"/>
          <w:szCs w:val="20"/>
          <w:lang w:val="en-GB"/>
        </w:rPr>
        <w:t xml:space="preserve"> of </w:t>
      </w:r>
      <w:r w:rsidRPr="00F37A2E">
        <w:rPr>
          <w:rFonts w:ascii="Arial" w:hAnsi="Arial" w:cs="Arial"/>
          <w:sz w:val="20"/>
          <w:szCs w:val="20"/>
          <w:lang w:val="en-GB"/>
        </w:rPr>
        <w:t>PA4</w:t>
      </w:r>
      <w:r w:rsidR="00C04F0B">
        <w:rPr>
          <w:rFonts w:ascii="Arial" w:hAnsi="Arial" w:cs="Arial"/>
          <w:sz w:val="20"/>
          <w:szCs w:val="20"/>
          <w:lang w:val="en-GB"/>
        </w:rPr>
        <w:t xml:space="preserve"> projects rules out difficulties of the kind faced by</w:t>
      </w:r>
      <w:r w:rsidRPr="00F37A2E">
        <w:rPr>
          <w:rFonts w:ascii="Arial" w:hAnsi="Arial" w:cs="Arial"/>
          <w:sz w:val="20"/>
          <w:szCs w:val="20"/>
          <w:lang w:val="en-GB"/>
        </w:rPr>
        <w:t xml:space="preserve"> infrastructure projects. Again, the delay in railway projects (zero value for the implementation of the Train Operation Management System (TOMS)) </w:t>
      </w:r>
      <w:r w:rsidR="00C04F0B" w:rsidRPr="00F37A2E">
        <w:rPr>
          <w:rFonts w:ascii="Arial" w:hAnsi="Arial" w:cs="Arial"/>
          <w:sz w:val="20"/>
          <w:szCs w:val="20"/>
          <w:lang w:val="en-GB"/>
        </w:rPr>
        <w:t>ha</w:t>
      </w:r>
      <w:r w:rsidR="00C04F0B">
        <w:rPr>
          <w:rFonts w:ascii="Arial" w:hAnsi="Arial" w:cs="Arial"/>
          <w:sz w:val="20"/>
          <w:szCs w:val="20"/>
          <w:lang w:val="en-GB"/>
        </w:rPr>
        <w:t>d</w:t>
      </w:r>
      <w:r w:rsidR="00C04F0B" w:rsidRPr="00F37A2E">
        <w:rPr>
          <w:rFonts w:ascii="Arial" w:hAnsi="Arial" w:cs="Arial"/>
          <w:sz w:val="20"/>
          <w:szCs w:val="20"/>
          <w:lang w:val="en-GB"/>
        </w:rPr>
        <w:t xml:space="preserve"> </w:t>
      </w:r>
      <w:r w:rsidRPr="00F37A2E">
        <w:rPr>
          <w:rFonts w:ascii="Arial" w:hAnsi="Arial" w:cs="Arial"/>
          <w:sz w:val="20"/>
          <w:szCs w:val="20"/>
          <w:lang w:val="en-GB"/>
        </w:rPr>
        <w:t xml:space="preserve">a negative impact. The contribution of this axis to the </w:t>
      </w:r>
      <w:r w:rsidR="00C04F0B">
        <w:rPr>
          <w:rFonts w:ascii="Arial" w:hAnsi="Arial" w:cs="Arial"/>
          <w:sz w:val="20"/>
          <w:szCs w:val="20"/>
          <w:lang w:val="en-GB"/>
        </w:rPr>
        <w:t xml:space="preserve">programme’s overall </w:t>
      </w:r>
      <w:r w:rsidRPr="00F37A2E">
        <w:rPr>
          <w:rFonts w:ascii="Arial" w:hAnsi="Arial" w:cs="Arial"/>
          <w:sz w:val="20"/>
          <w:szCs w:val="20"/>
          <w:lang w:val="en-GB"/>
        </w:rPr>
        <w:t xml:space="preserve">efficiency ratio </w:t>
      </w:r>
      <w:r w:rsidR="00C04F0B">
        <w:rPr>
          <w:rFonts w:ascii="Arial" w:hAnsi="Arial" w:cs="Arial"/>
          <w:sz w:val="20"/>
          <w:szCs w:val="20"/>
          <w:lang w:val="en-GB"/>
        </w:rPr>
        <w:t>was rather</w:t>
      </w:r>
      <w:r w:rsidRPr="00F37A2E">
        <w:rPr>
          <w:rFonts w:ascii="Arial" w:hAnsi="Arial" w:cs="Arial"/>
          <w:sz w:val="20"/>
          <w:szCs w:val="20"/>
          <w:lang w:val="en-GB"/>
        </w:rPr>
        <w:t xml:space="preserve"> small due to the low share of the </w:t>
      </w:r>
      <w:r w:rsidR="00C04F0B" w:rsidRPr="00F37A2E">
        <w:rPr>
          <w:rFonts w:ascii="Arial" w:hAnsi="Arial" w:cs="Arial"/>
          <w:sz w:val="20"/>
          <w:szCs w:val="20"/>
          <w:lang w:val="en-GB"/>
        </w:rPr>
        <w:t>PA4</w:t>
      </w:r>
      <w:r w:rsidR="00C04F0B">
        <w:rPr>
          <w:rFonts w:ascii="Arial" w:hAnsi="Arial" w:cs="Arial"/>
          <w:sz w:val="20"/>
          <w:szCs w:val="20"/>
          <w:lang w:val="en-GB"/>
        </w:rPr>
        <w:t xml:space="preserve"> </w:t>
      </w:r>
      <w:r w:rsidRPr="00F37A2E">
        <w:rPr>
          <w:rFonts w:ascii="Arial" w:hAnsi="Arial" w:cs="Arial"/>
          <w:sz w:val="20"/>
          <w:szCs w:val="20"/>
          <w:lang w:val="en-GB"/>
        </w:rPr>
        <w:t xml:space="preserve">budget. </w:t>
      </w:r>
    </w:p>
    <w:p w14:paraId="7B28B7A9" w14:textId="5E54093D" w:rsidR="00C0344B" w:rsidRPr="00F37A2E" w:rsidRDefault="000F33F7" w:rsidP="000F33F7">
      <w:pPr>
        <w:jc w:val="both"/>
        <w:rPr>
          <w:rFonts w:ascii="Arial" w:hAnsi="Arial" w:cs="Arial"/>
          <w:sz w:val="20"/>
          <w:szCs w:val="20"/>
          <w:lang w:val="en-GB"/>
        </w:rPr>
      </w:pPr>
      <w:r w:rsidRPr="00F37A2E">
        <w:rPr>
          <w:rFonts w:ascii="Arial" w:hAnsi="Arial" w:cs="Arial"/>
          <w:sz w:val="20"/>
          <w:szCs w:val="20"/>
          <w:lang w:val="en-GB"/>
        </w:rPr>
        <w:t xml:space="preserve">The other resource </w:t>
      </w:r>
      <w:r w:rsidR="00C04F0B">
        <w:rPr>
          <w:rFonts w:ascii="Arial" w:hAnsi="Arial" w:cs="Arial"/>
          <w:sz w:val="20"/>
          <w:szCs w:val="20"/>
          <w:lang w:val="en-GB"/>
        </w:rPr>
        <w:t xml:space="preserve">the </w:t>
      </w:r>
      <w:r w:rsidRPr="00F37A2E">
        <w:rPr>
          <w:rFonts w:ascii="Arial" w:hAnsi="Arial" w:cs="Arial"/>
          <w:sz w:val="20"/>
          <w:szCs w:val="20"/>
          <w:lang w:val="en-GB"/>
        </w:rPr>
        <w:t xml:space="preserve">efficiency </w:t>
      </w:r>
      <w:r w:rsidR="00C04F0B">
        <w:rPr>
          <w:rFonts w:ascii="Arial" w:hAnsi="Arial" w:cs="Arial"/>
          <w:sz w:val="20"/>
          <w:szCs w:val="20"/>
          <w:lang w:val="en-GB"/>
        </w:rPr>
        <w:t xml:space="preserve">of which has been </w:t>
      </w:r>
      <w:r w:rsidRPr="00F37A2E">
        <w:rPr>
          <w:rFonts w:ascii="Arial" w:hAnsi="Arial" w:cs="Arial"/>
          <w:sz w:val="20"/>
          <w:szCs w:val="20"/>
          <w:lang w:val="en-GB"/>
        </w:rPr>
        <w:t xml:space="preserve">examined is time, </w:t>
      </w:r>
      <w:r w:rsidR="00C04F0B">
        <w:rPr>
          <w:rFonts w:ascii="Arial" w:hAnsi="Arial" w:cs="Arial"/>
          <w:sz w:val="20"/>
          <w:szCs w:val="20"/>
          <w:lang w:val="en-GB"/>
        </w:rPr>
        <w:t>based on a</w:t>
      </w:r>
      <w:r w:rsidRPr="00F37A2E">
        <w:rPr>
          <w:rFonts w:ascii="Arial" w:hAnsi="Arial" w:cs="Arial"/>
          <w:sz w:val="20"/>
          <w:szCs w:val="20"/>
          <w:lang w:val="en-GB"/>
        </w:rPr>
        <w:t xml:space="preserve"> comparison with the previous programming period for OPT 2007-2013. A comparison is made </w:t>
      </w:r>
      <w:r w:rsidR="00C60CBD">
        <w:rPr>
          <w:rFonts w:ascii="Arial" w:hAnsi="Arial" w:cs="Arial"/>
          <w:sz w:val="20"/>
          <w:szCs w:val="20"/>
          <w:lang w:val="en-GB"/>
        </w:rPr>
        <w:t>between</w:t>
      </w:r>
      <w:r w:rsidRPr="00F37A2E">
        <w:rPr>
          <w:rFonts w:ascii="Arial" w:hAnsi="Arial" w:cs="Arial"/>
          <w:sz w:val="20"/>
          <w:szCs w:val="20"/>
          <w:lang w:val="en-GB"/>
        </w:rPr>
        <w:t xml:space="preserve"> the implementation rates of the two programmes</w:t>
      </w:r>
      <w:r w:rsidR="00C0344B" w:rsidRPr="00F37A2E">
        <w:rPr>
          <w:rFonts w:ascii="Arial" w:hAnsi="Arial" w:cs="Arial"/>
          <w:sz w:val="20"/>
          <w:szCs w:val="20"/>
          <w:lang w:val="en-GB"/>
        </w:rPr>
        <w:t>.</w:t>
      </w:r>
    </w:p>
    <w:p w14:paraId="641ACD3F" w14:textId="5CBAD25C" w:rsidR="00C0344B" w:rsidRPr="00F37A2E" w:rsidRDefault="000F33F7" w:rsidP="005963A7">
      <w:pPr>
        <w:pStyle w:val="Caption"/>
        <w:keepNext/>
        <w:spacing w:after="60"/>
        <w:rPr>
          <w:rFonts w:ascii="Arial" w:hAnsi="Arial" w:cs="Arial"/>
          <w:i w:val="0"/>
          <w:color w:val="0070C0"/>
          <w:sz w:val="20"/>
          <w:szCs w:val="20"/>
          <w:lang w:val="en-GB"/>
        </w:rPr>
      </w:pPr>
      <w:bookmarkStart w:id="67" w:name="_Toc120863180"/>
      <w:r w:rsidRPr="00F37A2E">
        <w:rPr>
          <w:rFonts w:ascii="Arial" w:hAnsi="Arial" w:cs="Arial"/>
          <w:i w:val="0"/>
          <w:color w:val="0070C0"/>
          <w:sz w:val="20"/>
          <w:szCs w:val="20"/>
          <w:lang w:val="en-GB"/>
        </w:rPr>
        <w:t>Figure</w:t>
      </w:r>
      <w:r w:rsidR="00C0344B" w:rsidRPr="00F37A2E">
        <w:rPr>
          <w:rFonts w:ascii="Arial" w:hAnsi="Arial" w:cs="Arial"/>
          <w:i w:val="0"/>
          <w:color w:val="0070C0"/>
          <w:sz w:val="20"/>
          <w:szCs w:val="20"/>
          <w:lang w:val="en-GB"/>
        </w:rPr>
        <w:t xml:space="preserve"> </w:t>
      </w:r>
      <w:r w:rsidR="00C0344B" w:rsidRPr="00F37A2E">
        <w:rPr>
          <w:rFonts w:ascii="Arial" w:hAnsi="Arial" w:cs="Arial"/>
          <w:i w:val="0"/>
          <w:color w:val="0070C0"/>
          <w:sz w:val="20"/>
          <w:szCs w:val="20"/>
          <w:lang w:val="en-GB"/>
        </w:rPr>
        <w:fldChar w:fldCharType="begin"/>
      </w:r>
      <w:r w:rsidR="00C0344B" w:rsidRPr="00F37A2E">
        <w:rPr>
          <w:rFonts w:ascii="Arial" w:hAnsi="Arial" w:cs="Arial"/>
          <w:i w:val="0"/>
          <w:color w:val="0070C0"/>
          <w:sz w:val="20"/>
          <w:szCs w:val="20"/>
          <w:lang w:val="en-GB"/>
        </w:rPr>
        <w:instrText xml:space="preserve"> SEQ Фигура \* ARABIC </w:instrText>
      </w:r>
      <w:r w:rsidR="00C0344B" w:rsidRPr="00F37A2E">
        <w:rPr>
          <w:rFonts w:ascii="Arial" w:hAnsi="Arial" w:cs="Arial"/>
          <w:i w:val="0"/>
          <w:color w:val="0070C0"/>
          <w:sz w:val="20"/>
          <w:szCs w:val="20"/>
          <w:lang w:val="en-GB"/>
        </w:rPr>
        <w:fldChar w:fldCharType="separate"/>
      </w:r>
      <w:r w:rsidR="00D122AC" w:rsidRPr="00F37A2E">
        <w:rPr>
          <w:rFonts w:ascii="Arial" w:hAnsi="Arial" w:cs="Arial"/>
          <w:i w:val="0"/>
          <w:color w:val="0070C0"/>
          <w:sz w:val="20"/>
          <w:szCs w:val="20"/>
          <w:lang w:val="en-GB"/>
        </w:rPr>
        <w:t>5</w:t>
      </w:r>
      <w:r w:rsidR="00C0344B" w:rsidRPr="00F37A2E">
        <w:rPr>
          <w:rFonts w:ascii="Arial" w:hAnsi="Arial" w:cs="Arial"/>
          <w:i w:val="0"/>
          <w:color w:val="0070C0"/>
          <w:sz w:val="20"/>
          <w:szCs w:val="20"/>
          <w:lang w:val="en-GB"/>
        </w:rPr>
        <w:fldChar w:fldCharType="end"/>
      </w:r>
      <w:r w:rsidR="00C0344B"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Comparison of implementation rates between OPT 2007-2013 and OPTTI 2014-2020</w:t>
      </w:r>
      <w:bookmarkEnd w:id="67"/>
    </w:p>
    <w:p w14:paraId="7340D7A7" w14:textId="2EAB641E" w:rsidR="00C0344B" w:rsidRPr="00F37A2E" w:rsidRDefault="00841ECC" w:rsidP="005963A7">
      <w:pPr>
        <w:spacing w:line="247" w:lineRule="auto"/>
        <w:jc w:val="center"/>
        <w:rPr>
          <w:rFonts w:ascii="Arial" w:hAnsi="Arial" w:cs="Arial"/>
          <w:lang w:val="en-GB"/>
        </w:rPr>
      </w:pPr>
      <w:r w:rsidRPr="00F37A2E">
        <w:rPr>
          <w:noProof/>
        </w:rPr>
        <w:drawing>
          <wp:inline distT="0" distB="0" distL="0" distR="0" wp14:anchorId="002C9763" wp14:editId="62A46CC2">
            <wp:extent cx="5331124" cy="2415396"/>
            <wp:effectExtent l="0" t="0" r="3175" b="4445"/>
            <wp:docPr id="11" name="Chart 11">
              <a:extLst xmlns:a="http://schemas.openxmlformats.org/drawingml/2006/main">
                <a:ext uri="{FF2B5EF4-FFF2-40B4-BE49-F238E27FC236}">
                  <a16:creationId xmlns:a16="http://schemas.microsoft.com/office/drawing/2014/main" id="{5871C2CC-0763-7EC6-205F-842C362AB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9E25D8" w14:textId="61B7DB83" w:rsidR="00C0344B" w:rsidRPr="00F37A2E" w:rsidRDefault="000F33F7" w:rsidP="00D70439">
      <w:pPr>
        <w:spacing w:before="240"/>
        <w:jc w:val="both"/>
        <w:rPr>
          <w:rFonts w:ascii="Arial" w:hAnsi="Arial" w:cs="Arial"/>
          <w:sz w:val="20"/>
          <w:szCs w:val="20"/>
          <w:lang w:val="en-GB"/>
        </w:rPr>
      </w:pPr>
      <w:r w:rsidRPr="00F37A2E">
        <w:rPr>
          <w:rFonts w:ascii="Arial" w:hAnsi="Arial" w:cs="Arial"/>
          <w:sz w:val="20"/>
          <w:szCs w:val="20"/>
          <w:lang w:val="en-GB"/>
        </w:rPr>
        <w:t xml:space="preserve">If we compare the figures by year, we can see that by the fifth year of implementation of the two programmes, the absorption rates </w:t>
      </w:r>
      <w:r w:rsidR="00C04F0B">
        <w:rPr>
          <w:rFonts w:ascii="Arial" w:hAnsi="Arial" w:cs="Arial"/>
          <w:sz w:val="20"/>
          <w:szCs w:val="20"/>
          <w:lang w:val="en-GB"/>
        </w:rPr>
        <w:t xml:space="preserve">were </w:t>
      </w:r>
      <w:r w:rsidRPr="00F37A2E">
        <w:rPr>
          <w:rFonts w:ascii="Arial" w:hAnsi="Arial" w:cs="Arial"/>
          <w:sz w:val="20"/>
          <w:szCs w:val="20"/>
          <w:lang w:val="en-GB"/>
        </w:rPr>
        <w:t xml:space="preserve">comparable, although slightly more even under OPT 2007-2013. The delay </w:t>
      </w:r>
      <w:r w:rsidR="00C04F0B">
        <w:rPr>
          <w:rFonts w:ascii="Arial" w:hAnsi="Arial" w:cs="Arial"/>
          <w:sz w:val="20"/>
          <w:szCs w:val="20"/>
          <w:lang w:val="en-GB"/>
        </w:rPr>
        <w:t>in</w:t>
      </w:r>
      <w:r w:rsidR="00C04F0B" w:rsidRPr="00F37A2E">
        <w:rPr>
          <w:rFonts w:ascii="Arial" w:hAnsi="Arial" w:cs="Arial"/>
          <w:sz w:val="20"/>
          <w:szCs w:val="20"/>
          <w:lang w:val="en-GB"/>
        </w:rPr>
        <w:t xml:space="preserve"> </w:t>
      </w:r>
      <w:r w:rsidRPr="00F37A2E">
        <w:rPr>
          <w:rFonts w:ascii="Arial" w:hAnsi="Arial" w:cs="Arial"/>
          <w:sz w:val="20"/>
          <w:szCs w:val="20"/>
          <w:lang w:val="en-GB"/>
        </w:rPr>
        <w:t>OPTTI start</w:t>
      </w:r>
      <w:r w:rsidR="00C04F0B">
        <w:rPr>
          <w:rFonts w:ascii="Arial" w:hAnsi="Arial" w:cs="Arial"/>
          <w:sz w:val="20"/>
          <w:szCs w:val="20"/>
          <w:lang w:val="en-GB"/>
        </w:rPr>
        <w:t>ed</w:t>
      </w:r>
      <w:r w:rsidRPr="00F37A2E">
        <w:rPr>
          <w:rFonts w:ascii="Arial" w:hAnsi="Arial" w:cs="Arial"/>
          <w:sz w:val="20"/>
          <w:szCs w:val="20"/>
          <w:lang w:val="en-GB"/>
        </w:rPr>
        <w:t xml:space="preserve"> in 2019</w:t>
      </w:r>
      <w:r w:rsidR="009723D9">
        <w:rPr>
          <w:rFonts w:ascii="Arial" w:hAnsi="Arial" w:cs="Arial"/>
          <w:sz w:val="20"/>
          <w:szCs w:val="20"/>
          <w:lang w:val="en-GB"/>
        </w:rPr>
        <w:t xml:space="preserve">. The </w:t>
      </w:r>
      <w:r w:rsidRPr="00F37A2E">
        <w:rPr>
          <w:rFonts w:ascii="Arial" w:hAnsi="Arial" w:cs="Arial"/>
          <w:sz w:val="20"/>
          <w:szCs w:val="20"/>
          <w:lang w:val="en-GB"/>
        </w:rPr>
        <w:t xml:space="preserve">gap </w:t>
      </w:r>
      <w:r w:rsidR="009723D9">
        <w:rPr>
          <w:rFonts w:ascii="Arial" w:hAnsi="Arial" w:cs="Arial"/>
          <w:sz w:val="20"/>
          <w:szCs w:val="20"/>
          <w:lang w:val="en-GB"/>
        </w:rPr>
        <w:t xml:space="preserve">further widened </w:t>
      </w:r>
      <w:r w:rsidRPr="00F37A2E">
        <w:rPr>
          <w:rFonts w:ascii="Arial" w:hAnsi="Arial" w:cs="Arial"/>
          <w:sz w:val="20"/>
          <w:szCs w:val="20"/>
          <w:lang w:val="en-GB"/>
        </w:rPr>
        <w:t>in 2020 and 2021</w:t>
      </w:r>
      <w:r w:rsidR="009723D9">
        <w:rPr>
          <w:rFonts w:ascii="Arial" w:hAnsi="Arial" w:cs="Arial"/>
          <w:sz w:val="20"/>
          <w:szCs w:val="20"/>
          <w:lang w:val="en-GB"/>
        </w:rPr>
        <w:t xml:space="preserve"> to hit nearly 17% </w:t>
      </w:r>
      <w:r w:rsidRPr="00F37A2E">
        <w:rPr>
          <w:rFonts w:ascii="Arial" w:hAnsi="Arial" w:cs="Arial"/>
          <w:sz w:val="20"/>
          <w:szCs w:val="20"/>
          <w:lang w:val="en-GB"/>
        </w:rPr>
        <w:t xml:space="preserve">at the end of the 8th year (2021 for OPTTI and 2014 for OPT). The factors leading to a slowdown in the pace of OPTTI implementation </w:t>
      </w:r>
      <w:r w:rsidR="009723D9">
        <w:rPr>
          <w:rFonts w:ascii="Arial" w:hAnsi="Arial" w:cs="Arial"/>
          <w:sz w:val="20"/>
          <w:szCs w:val="20"/>
          <w:lang w:val="en-GB"/>
        </w:rPr>
        <w:t xml:space="preserve">had to do with </w:t>
      </w:r>
      <w:r w:rsidRPr="00F37A2E">
        <w:rPr>
          <w:rFonts w:ascii="Arial" w:hAnsi="Arial" w:cs="Arial"/>
          <w:sz w:val="20"/>
          <w:szCs w:val="20"/>
          <w:lang w:val="en-GB"/>
        </w:rPr>
        <w:t xml:space="preserve">COVID 19, political instability, and the </w:t>
      </w:r>
      <w:r w:rsidR="009723D9">
        <w:rPr>
          <w:rFonts w:ascii="Arial" w:hAnsi="Arial" w:cs="Arial"/>
          <w:sz w:val="20"/>
          <w:szCs w:val="20"/>
          <w:lang w:val="en-GB"/>
        </w:rPr>
        <w:t xml:space="preserve">price </w:t>
      </w:r>
      <w:r w:rsidRPr="00F37A2E">
        <w:rPr>
          <w:rFonts w:ascii="Arial" w:hAnsi="Arial" w:cs="Arial"/>
          <w:sz w:val="20"/>
          <w:szCs w:val="20"/>
          <w:lang w:val="en-GB"/>
        </w:rPr>
        <w:t xml:space="preserve">increase </w:t>
      </w:r>
      <w:r w:rsidR="009723D9">
        <w:rPr>
          <w:rFonts w:ascii="Arial" w:hAnsi="Arial" w:cs="Arial"/>
          <w:sz w:val="20"/>
          <w:szCs w:val="20"/>
          <w:lang w:val="en-GB"/>
        </w:rPr>
        <w:t>of</w:t>
      </w:r>
      <w:r w:rsidRPr="00F37A2E">
        <w:rPr>
          <w:rFonts w:ascii="Arial" w:hAnsi="Arial" w:cs="Arial"/>
          <w:sz w:val="20"/>
          <w:szCs w:val="20"/>
          <w:lang w:val="en-GB"/>
        </w:rPr>
        <w:t xml:space="preserve"> construction material prices </w:t>
      </w:r>
      <w:r w:rsidR="00785638">
        <w:rPr>
          <w:rFonts w:ascii="Arial" w:hAnsi="Arial" w:cs="Arial"/>
          <w:sz w:val="20"/>
          <w:szCs w:val="20"/>
          <w:lang w:val="en-GB"/>
        </w:rPr>
        <w:t>after</w:t>
      </w:r>
      <w:r w:rsidR="009723D9">
        <w:rPr>
          <w:rFonts w:ascii="Arial" w:hAnsi="Arial" w:cs="Arial"/>
          <w:sz w:val="20"/>
          <w:szCs w:val="20"/>
          <w:lang w:val="en-GB"/>
        </w:rPr>
        <w:t xml:space="preserve"> </w:t>
      </w:r>
      <w:r w:rsidRPr="00F37A2E">
        <w:rPr>
          <w:rFonts w:ascii="Arial" w:hAnsi="Arial" w:cs="Arial"/>
          <w:sz w:val="20"/>
          <w:szCs w:val="20"/>
          <w:lang w:val="en-GB"/>
        </w:rPr>
        <w:t xml:space="preserve">2021. Delays in the territorial and expropriation procedures that </w:t>
      </w:r>
      <w:r w:rsidR="009723D9">
        <w:rPr>
          <w:rFonts w:ascii="Arial" w:hAnsi="Arial" w:cs="Arial"/>
          <w:sz w:val="20"/>
          <w:szCs w:val="20"/>
          <w:lang w:val="en-GB"/>
        </w:rPr>
        <w:t xml:space="preserve">in turn resulted in </w:t>
      </w:r>
      <w:r w:rsidRPr="00F37A2E">
        <w:rPr>
          <w:rFonts w:ascii="Arial" w:hAnsi="Arial" w:cs="Arial"/>
          <w:sz w:val="20"/>
          <w:szCs w:val="20"/>
          <w:lang w:val="en-GB"/>
        </w:rPr>
        <w:t xml:space="preserve">delays in the implementation of investment projects </w:t>
      </w:r>
      <w:r w:rsidR="009723D9">
        <w:rPr>
          <w:rFonts w:ascii="Arial" w:hAnsi="Arial" w:cs="Arial"/>
          <w:sz w:val="20"/>
          <w:szCs w:val="20"/>
          <w:lang w:val="en-GB"/>
        </w:rPr>
        <w:t>have been</w:t>
      </w:r>
      <w:r w:rsidR="009723D9" w:rsidRPr="00F37A2E">
        <w:rPr>
          <w:rFonts w:ascii="Arial" w:hAnsi="Arial" w:cs="Arial"/>
          <w:sz w:val="20"/>
          <w:szCs w:val="20"/>
          <w:lang w:val="en-GB"/>
        </w:rPr>
        <w:t xml:space="preserve"> </w:t>
      </w:r>
      <w:r w:rsidRPr="00F37A2E">
        <w:rPr>
          <w:rFonts w:ascii="Arial" w:hAnsi="Arial" w:cs="Arial"/>
          <w:sz w:val="20"/>
          <w:szCs w:val="20"/>
          <w:lang w:val="en-GB"/>
        </w:rPr>
        <w:t>observed in both programmes</w:t>
      </w:r>
      <w:r w:rsidR="00C0344B" w:rsidRPr="00F37A2E">
        <w:rPr>
          <w:rFonts w:ascii="Arial" w:hAnsi="Arial" w:cs="Arial"/>
          <w:sz w:val="20"/>
          <w:szCs w:val="20"/>
          <w:lang w:val="en-GB"/>
        </w:rPr>
        <w:t xml:space="preserve">. </w:t>
      </w:r>
    </w:p>
    <w:p w14:paraId="01D50410" w14:textId="2078FD30" w:rsidR="00590410" w:rsidRPr="00F37A2E" w:rsidRDefault="000F33F7" w:rsidP="008E5B43">
      <w:pPr>
        <w:pStyle w:val="Heading2"/>
        <w:numPr>
          <w:ilvl w:val="0"/>
          <w:numId w:val="5"/>
        </w:numPr>
        <w:ind w:hanging="720"/>
        <w:rPr>
          <w:lang w:val="en-GB"/>
        </w:rPr>
      </w:pPr>
      <w:bookmarkStart w:id="68" w:name="_Toc120837639"/>
      <w:r w:rsidRPr="00F37A2E">
        <w:rPr>
          <w:lang w:val="en-GB"/>
        </w:rPr>
        <w:t>Influence/Impact</w:t>
      </w:r>
      <w:bookmarkEnd w:id="68"/>
    </w:p>
    <w:p w14:paraId="64099754" w14:textId="3BF0B375" w:rsidR="00590410" w:rsidRPr="00F37A2E" w:rsidRDefault="009723D9" w:rsidP="00590410">
      <w:pPr>
        <w:pStyle w:val="Heading6"/>
        <w:rPr>
          <w:rFonts w:asciiTheme="minorHAnsi" w:hAnsiTheme="minorHAnsi"/>
          <w:szCs w:val="24"/>
          <w:lang w:val="en-GB"/>
        </w:rPr>
      </w:pPr>
      <w:r>
        <w:rPr>
          <w:rFonts w:asciiTheme="minorHAnsi" w:hAnsiTheme="minorHAnsi"/>
          <w:szCs w:val="24"/>
          <w:lang w:val="en-GB"/>
        </w:rPr>
        <w:t>EQ</w:t>
      </w:r>
      <w:r w:rsidRPr="00F37A2E">
        <w:rPr>
          <w:rFonts w:asciiTheme="minorHAnsi" w:hAnsiTheme="minorHAnsi"/>
          <w:szCs w:val="24"/>
          <w:lang w:val="en-GB"/>
        </w:rPr>
        <w:t>7</w:t>
      </w:r>
      <w:r w:rsidR="00590410" w:rsidRPr="00F37A2E">
        <w:rPr>
          <w:rFonts w:asciiTheme="minorHAnsi" w:hAnsiTheme="minorHAnsi"/>
          <w:szCs w:val="24"/>
          <w:lang w:val="en-GB"/>
        </w:rPr>
        <w:t xml:space="preserve">. </w:t>
      </w:r>
      <w:r w:rsidR="000F33F7" w:rsidRPr="00F37A2E">
        <w:rPr>
          <w:rFonts w:asciiTheme="minorHAnsi" w:hAnsiTheme="minorHAnsi"/>
          <w:szCs w:val="24"/>
          <w:lang w:val="en-GB"/>
        </w:rPr>
        <w:t xml:space="preserve">What/how much is the intervention contributing? </w:t>
      </w:r>
      <w:r>
        <w:rPr>
          <w:rFonts w:asciiTheme="minorHAnsi" w:hAnsiTheme="minorHAnsi"/>
          <w:szCs w:val="24"/>
          <w:lang w:val="en-GB"/>
        </w:rPr>
        <w:t>Has it brought value added</w:t>
      </w:r>
      <w:r w:rsidR="00590410" w:rsidRPr="00F37A2E">
        <w:rPr>
          <w:rFonts w:asciiTheme="minorHAnsi" w:hAnsiTheme="minorHAnsi"/>
          <w:szCs w:val="24"/>
          <w:lang w:val="en-GB"/>
        </w:rPr>
        <w:t>?</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rsidRPr="00F37A2E" w14:paraId="1DADC6DC" w14:textId="77777777" w:rsidTr="00B77F6A">
        <w:tc>
          <w:tcPr>
            <w:tcW w:w="9060" w:type="dxa"/>
            <w:shd w:val="clear" w:color="auto" w:fill="D8EDF8" w:themeFill="accent3" w:themeFillTint="33"/>
          </w:tcPr>
          <w:p w14:paraId="36E581B5" w14:textId="24310430" w:rsidR="00C3447D" w:rsidRPr="00F37A2E" w:rsidRDefault="005F0082" w:rsidP="00B77F6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interventions supported under the OPTTI made a positive contribution to improving accessibility and reducing travel times (road projects and the metropolitan metro extension projects). </w:t>
            </w:r>
            <w:r w:rsidR="009723D9">
              <w:rPr>
                <w:rFonts w:ascii="Arial" w:hAnsi="Arial" w:cs="Arial"/>
                <w:color w:val="0070C0"/>
                <w:sz w:val="20"/>
                <w:szCs w:val="20"/>
                <w:lang w:val="en-GB"/>
              </w:rPr>
              <w:t>A p</w:t>
            </w:r>
            <w:r w:rsidRPr="00F37A2E">
              <w:rPr>
                <w:rFonts w:ascii="Arial" w:hAnsi="Arial" w:cs="Arial"/>
                <w:color w:val="0070C0"/>
                <w:sz w:val="20"/>
                <w:szCs w:val="20"/>
                <w:lang w:val="en-GB"/>
              </w:rPr>
              <w:t>ositive contribution</w:t>
            </w:r>
            <w:r w:rsidR="009723D9">
              <w:rPr>
                <w:rFonts w:ascii="Arial" w:hAnsi="Arial" w:cs="Arial"/>
                <w:color w:val="0070C0"/>
                <w:sz w:val="20"/>
                <w:szCs w:val="20"/>
                <w:lang w:val="en-GB"/>
              </w:rPr>
              <w:t xml:space="preserve"> was also reported </w:t>
            </w:r>
            <w:r w:rsidRPr="00F37A2E">
              <w:rPr>
                <w:rFonts w:ascii="Arial" w:hAnsi="Arial" w:cs="Arial"/>
                <w:color w:val="0070C0"/>
                <w:sz w:val="20"/>
                <w:szCs w:val="20"/>
                <w:lang w:val="en-GB"/>
              </w:rPr>
              <w:t xml:space="preserve">in terms of mitigating the negative impact of transport on the environment. Their added value in improving safety </w:t>
            </w:r>
            <w:r w:rsidR="009723D9">
              <w:rPr>
                <w:rFonts w:ascii="Arial" w:hAnsi="Arial" w:cs="Arial"/>
                <w:color w:val="0070C0"/>
                <w:sz w:val="20"/>
                <w:szCs w:val="20"/>
                <w:lang w:val="en-GB"/>
              </w:rPr>
              <w:t>was</w:t>
            </w:r>
            <w:r w:rsidR="009723D9"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limited. No visible effect</w:t>
            </w:r>
            <w:r w:rsidR="009723D9">
              <w:rPr>
                <w:rFonts w:ascii="Arial" w:hAnsi="Arial" w:cs="Arial"/>
                <w:color w:val="0070C0"/>
                <w:sz w:val="20"/>
                <w:szCs w:val="20"/>
                <w:lang w:val="en-GB"/>
              </w:rPr>
              <w:t xml:space="preserve"> on</w:t>
            </w:r>
            <w:r w:rsidRPr="00F37A2E">
              <w:rPr>
                <w:rFonts w:ascii="Arial" w:hAnsi="Arial" w:cs="Arial"/>
                <w:color w:val="0070C0"/>
                <w:sz w:val="20"/>
                <w:szCs w:val="20"/>
                <w:lang w:val="en-GB"/>
              </w:rPr>
              <w:t xml:space="preserve"> and added value </w:t>
            </w:r>
            <w:r w:rsidR="009723D9">
              <w:rPr>
                <w:rFonts w:ascii="Arial" w:hAnsi="Arial" w:cs="Arial"/>
                <w:color w:val="0070C0"/>
                <w:sz w:val="20"/>
                <w:szCs w:val="20"/>
                <w:lang w:val="en-GB"/>
              </w:rPr>
              <w:t>to</w:t>
            </w:r>
            <w:r w:rsidR="009723D9"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economic activity, </w:t>
            </w:r>
            <w:r w:rsidR="009723D9">
              <w:rPr>
                <w:rFonts w:ascii="Arial" w:hAnsi="Arial" w:cs="Arial"/>
                <w:color w:val="0070C0"/>
                <w:sz w:val="20"/>
                <w:szCs w:val="20"/>
                <w:lang w:val="en-GB"/>
              </w:rPr>
              <w:t xml:space="preserve">the </w:t>
            </w:r>
            <w:r w:rsidRPr="00F37A2E">
              <w:rPr>
                <w:rFonts w:ascii="Arial" w:hAnsi="Arial" w:cs="Arial"/>
                <w:color w:val="0070C0"/>
                <w:sz w:val="20"/>
                <w:szCs w:val="20"/>
                <w:lang w:val="en-GB"/>
              </w:rPr>
              <w:t>labour market and regional development can be reported</w:t>
            </w:r>
            <w:r w:rsidR="00FA0E69" w:rsidRPr="00F37A2E">
              <w:rPr>
                <w:rFonts w:ascii="Arial" w:hAnsi="Arial" w:cs="Arial"/>
                <w:color w:val="0070C0"/>
                <w:sz w:val="20"/>
                <w:szCs w:val="20"/>
                <w:lang w:val="en-GB"/>
              </w:rPr>
              <w:t xml:space="preserve">. </w:t>
            </w:r>
          </w:p>
        </w:tc>
      </w:tr>
    </w:tbl>
    <w:p w14:paraId="5EFF503A" w14:textId="5256B3B0" w:rsidR="00590410" w:rsidRPr="00F37A2E" w:rsidRDefault="005F0082" w:rsidP="00D70439">
      <w:pPr>
        <w:spacing w:before="240"/>
        <w:jc w:val="both"/>
        <w:rPr>
          <w:rFonts w:ascii="Arial" w:hAnsi="Arial" w:cs="Arial"/>
          <w:sz w:val="20"/>
          <w:szCs w:val="20"/>
          <w:lang w:val="en-GB"/>
        </w:rPr>
      </w:pPr>
      <w:r w:rsidRPr="00F37A2E">
        <w:rPr>
          <w:rFonts w:ascii="Arial" w:hAnsi="Arial" w:cs="Arial"/>
          <w:sz w:val="20"/>
          <w:szCs w:val="20"/>
          <w:lang w:val="en-GB"/>
        </w:rPr>
        <w:t xml:space="preserve">The analysis of the added value of the OPTTI is based on the analyses made regarding the effectiveness of the programme, its relevance and consistency, </w:t>
      </w:r>
      <w:r w:rsidR="00252FC5">
        <w:rPr>
          <w:rFonts w:ascii="Arial" w:hAnsi="Arial" w:cs="Arial"/>
          <w:sz w:val="20"/>
          <w:szCs w:val="20"/>
          <w:lang w:val="en-GB"/>
        </w:rPr>
        <w:t>and the</w:t>
      </w:r>
      <w:r w:rsidR="00252FC5" w:rsidRPr="00F37A2E">
        <w:rPr>
          <w:rFonts w:ascii="Arial" w:hAnsi="Arial" w:cs="Arial"/>
          <w:sz w:val="20"/>
          <w:szCs w:val="20"/>
          <w:lang w:val="en-GB"/>
        </w:rPr>
        <w:t xml:space="preserve"> </w:t>
      </w:r>
      <w:r w:rsidRPr="00F37A2E">
        <w:rPr>
          <w:rFonts w:ascii="Arial" w:hAnsi="Arial" w:cs="Arial"/>
          <w:sz w:val="20"/>
          <w:szCs w:val="20"/>
          <w:lang w:val="en-GB"/>
        </w:rPr>
        <w:t>information obtained from conversations with beneficiaries, surveys with metro users, and statistical data</w:t>
      </w:r>
      <w:r w:rsidR="008B656E" w:rsidRPr="00F37A2E">
        <w:rPr>
          <w:rFonts w:ascii="Arial" w:hAnsi="Arial" w:cs="Arial"/>
          <w:sz w:val="20"/>
          <w:szCs w:val="20"/>
          <w:lang w:val="en-GB"/>
        </w:rPr>
        <w:t xml:space="preserve">. </w:t>
      </w:r>
    </w:p>
    <w:p w14:paraId="2B669E3B" w14:textId="63383F34" w:rsidR="008B656E" w:rsidRPr="00F37A2E" w:rsidRDefault="005F0082" w:rsidP="00D70439">
      <w:pPr>
        <w:jc w:val="both"/>
        <w:rPr>
          <w:rFonts w:ascii="Arial" w:hAnsi="Arial" w:cs="Arial"/>
          <w:sz w:val="20"/>
          <w:szCs w:val="20"/>
          <w:lang w:val="en-GB"/>
        </w:rPr>
      </w:pPr>
      <w:r w:rsidRPr="00F37A2E">
        <w:rPr>
          <w:rFonts w:ascii="Arial" w:hAnsi="Arial" w:cs="Arial"/>
          <w:sz w:val="20"/>
          <w:szCs w:val="20"/>
          <w:lang w:val="en-GB"/>
        </w:rPr>
        <w:t xml:space="preserve">The added value of </w:t>
      </w:r>
      <w:r w:rsidRPr="00F37A2E">
        <w:rPr>
          <w:rFonts w:ascii="Arial" w:hAnsi="Arial" w:cs="Arial"/>
          <w:b/>
          <w:bCs/>
          <w:sz w:val="20"/>
          <w:szCs w:val="20"/>
          <w:lang w:val="en-GB"/>
        </w:rPr>
        <w:t>rail projects</w:t>
      </w:r>
      <w:r w:rsidRPr="00F37A2E">
        <w:rPr>
          <w:rFonts w:ascii="Arial" w:hAnsi="Arial" w:cs="Arial"/>
          <w:sz w:val="20"/>
          <w:szCs w:val="20"/>
          <w:lang w:val="en-GB"/>
        </w:rPr>
        <w:t xml:space="preserve"> can be sought </w:t>
      </w:r>
      <w:r w:rsidR="00252FC5">
        <w:rPr>
          <w:rFonts w:ascii="Arial" w:hAnsi="Arial" w:cs="Arial"/>
          <w:sz w:val="20"/>
          <w:szCs w:val="20"/>
          <w:lang w:val="en-GB"/>
        </w:rPr>
        <w:t>along the lines</w:t>
      </w:r>
      <w:r w:rsidRPr="00F37A2E">
        <w:rPr>
          <w:rFonts w:ascii="Arial" w:hAnsi="Arial" w:cs="Arial"/>
          <w:sz w:val="20"/>
          <w:szCs w:val="20"/>
          <w:lang w:val="en-GB"/>
        </w:rPr>
        <w:t xml:space="preserve"> of reduced travel times, reduced accidents, improved accessibility and travel safety, and environmental benefits associated with the modal shift of freight and passenger transport from road to rail</w:t>
      </w:r>
      <w:r w:rsidR="00B9174A" w:rsidRPr="00F37A2E">
        <w:rPr>
          <w:rFonts w:ascii="Arial" w:hAnsi="Arial" w:cs="Arial"/>
          <w:sz w:val="20"/>
          <w:szCs w:val="20"/>
          <w:lang w:val="en-GB"/>
        </w:rPr>
        <w:t>.</w:t>
      </w:r>
    </w:p>
    <w:p w14:paraId="587C7112" w14:textId="7084A46A" w:rsidR="00B9174A" w:rsidRPr="00F37A2E" w:rsidRDefault="005F0082" w:rsidP="00D70439">
      <w:pPr>
        <w:jc w:val="both"/>
        <w:rPr>
          <w:rFonts w:ascii="Arial" w:hAnsi="Arial" w:cs="Arial"/>
          <w:sz w:val="20"/>
          <w:szCs w:val="20"/>
          <w:lang w:val="en-GB"/>
        </w:rPr>
      </w:pPr>
      <w:r w:rsidRPr="00F37A2E">
        <w:rPr>
          <w:rFonts w:ascii="Arial" w:hAnsi="Arial" w:cs="Arial"/>
          <w:sz w:val="20"/>
          <w:szCs w:val="20"/>
          <w:lang w:val="en-GB"/>
        </w:rPr>
        <w:t xml:space="preserve">As the main projects leading to the construction and upgrading of rail under OPTTI have not been fully implemented or are </w:t>
      </w:r>
      <w:r w:rsidR="00252FC5">
        <w:rPr>
          <w:rFonts w:ascii="Arial" w:hAnsi="Arial" w:cs="Arial"/>
          <w:sz w:val="20"/>
          <w:szCs w:val="20"/>
          <w:lang w:val="en-GB"/>
        </w:rPr>
        <w:t xml:space="preserve">still </w:t>
      </w:r>
      <w:r w:rsidRPr="00F37A2E">
        <w:rPr>
          <w:rFonts w:ascii="Arial" w:hAnsi="Arial" w:cs="Arial"/>
          <w:sz w:val="20"/>
          <w:szCs w:val="20"/>
          <w:lang w:val="en-GB"/>
        </w:rPr>
        <w:t>being implemented with significant delays, the planned benefits have not yet materialised. A similar conclusion is reached with regard to the modal shift of freight and passenger transport to rail. It cannot be argued that rail transport as a whole ha</w:t>
      </w:r>
      <w:r w:rsidR="00252FC5">
        <w:rPr>
          <w:rFonts w:ascii="Arial" w:hAnsi="Arial" w:cs="Arial"/>
          <w:sz w:val="20"/>
          <w:szCs w:val="20"/>
          <w:lang w:val="en-GB"/>
        </w:rPr>
        <w:t>d</w:t>
      </w:r>
      <w:r w:rsidRPr="00F37A2E">
        <w:rPr>
          <w:rFonts w:ascii="Arial" w:hAnsi="Arial" w:cs="Arial"/>
          <w:sz w:val="20"/>
          <w:szCs w:val="20"/>
          <w:lang w:val="en-GB"/>
        </w:rPr>
        <w:t xml:space="preserve"> become more attractive</w:t>
      </w:r>
      <w:r w:rsidR="00252FC5" w:rsidRPr="00252FC5">
        <w:rPr>
          <w:rFonts w:ascii="Arial" w:hAnsi="Arial" w:cs="Arial"/>
          <w:sz w:val="20"/>
          <w:szCs w:val="20"/>
          <w:lang w:val="en-GB"/>
        </w:rPr>
        <w:t xml:space="preserve"> </w:t>
      </w:r>
      <w:r w:rsidR="00252FC5" w:rsidRPr="00F37A2E">
        <w:rPr>
          <w:rFonts w:ascii="Arial" w:hAnsi="Arial" w:cs="Arial"/>
          <w:sz w:val="20"/>
          <w:szCs w:val="20"/>
          <w:lang w:val="en-GB"/>
        </w:rPr>
        <w:t>over the 2014-2021</w:t>
      </w:r>
      <w:r w:rsidR="00252FC5" w:rsidRPr="00252FC5">
        <w:rPr>
          <w:rFonts w:ascii="Arial" w:hAnsi="Arial" w:cs="Arial"/>
          <w:sz w:val="20"/>
          <w:szCs w:val="20"/>
          <w:lang w:val="en-GB"/>
        </w:rPr>
        <w:t xml:space="preserve"> </w:t>
      </w:r>
      <w:r w:rsidR="00252FC5" w:rsidRPr="00F37A2E">
        <w:rPr>
          <w:rFonts w:ascii="Arial" w:hAnsi="Arial" w:cs="Arial"/>
          <w:sz w:val="20"/>
          <w:szCs w:val="20"/>
          <w:lang w:val="en-GB"/>
        </w:rPr>
        <w:t>period</w:t>
      </w:r>
      <w:r w:rsidR="00AC3351" w:rsidRPr="00F37A2E">
        <w:rPr>
          <w:rFonts w:ascii="Arial" w:hAnsi="Arial" w:cs="Arial"/>
          <w:sz w:val="20"/>
          <w:szCs w:val="20"/>
          <w:lang w:val="en-GB"/>
        </w:rPr>
        <w:t xml:space="preserve">. </w:t>
      </w:r>
    </w:p>
    <w:p w14:paraId="5BC08273" w14:textId="5E24B9CE" w:rsidR="00AC3351" w:rsidRPr="00F37A2E" w:rsidRDefault="005F0082" w:rsidP="00D70439">
      <w:pPr>
        <w:jc w:val="both"/>
        <w:rPr>
          <w:rFonts w:ascii="Arial" w:hAnsi="Arial" w:cs="Arial"/>
          <w:sz w:val="20"/>
          <w:szCs w:val="20"/>
          <w:lang w:val="en-GB"/>
        </w:rPr>
      </w:pPr>
      <w:r w:rsidRPr="00F37A2E">
        <w:rPr>
          <w:rFonts w:ascii="Arial" w:hAnsi="Arial" w:cs="Arial"/>
          <w:sz w:val="20"/>
          <w:szCs w:val="20"/>
          <w:lang w:val="en-GB"/>
        </w:rPr>
        <w:t>The projects aimed at the renovation and modernisation of station facilities, traction substations (including SCADA system) and the construction of level crossings and overpasses contribute</w:t>
      </w:r>
      <w:r w:rsidR="00E82C26">
        <w:rPr>
          <w:rFonts w:ascii="Arial" w:hAnsi="Arial" w:cs="Arial"/>
          <w:sz w:val="20"/>
          <w:szCs w:val="20"/>
          <w:lang w:val="en-GB"/>
        </w:rPr>
        <w:t>d</w:t>
      </w:r>
      <w:r w:rsidRPr="00F37A2E">
        <w:rPr>
          <w:rFonts w:ascii="Arial" w:hAnsi="Arial" w:cs="Arial"/>
          <w:sz w:val="20"/>
          <w:szCs w:val="20"/>
          <w:lang w:val="en-GB"/>
        </w:rPr>
        <w:t xml:space="preserve"> to improving accessibility (including by creating conditions for the development of multimodal transport, intercity and urban), the quality and safety of travel. At the same time, the statistics </w:t>
      </w:r>
      <w:r w:rsidR="00E82C26" w:rsidRPr="00F37A2E">
        <w:rPr>
          <w:rFonts w:ascii="Arial" w:hAnsi="Arial" w:cs="Arial"/>
          <w:sz w:val="20"/>
          <w:szCs w:val="20"/>
          <w:lang w:val="en-GB"/>
        </w:rPr>
        <w:t xml:space="preserve">available </w:t>
      </w:r>
      <w:r w:rsidRPr="00F37A2E">
        <w:rPr>
          <w:rFonts w:ascii="Arial" w:hAnsi="Arial" w:cs="Arial"/>
          <w:sz w:val="20"/>
          <w:szCs w:val="20"/>
          <w:lang w:val="en-GB"/>
        </w:rPr>
        <w:t xml:space="preserve">(both from the OPTTI </w:t>
      </w:r>
      <w:r w:rsidR="003313E1">
        <w:rPr>
          <w:rFonts w:ascii="Arial" w:hAnsi="Arial" w:cs="Arial"/>
          <w:sz w:val="20"/>
          <w:szCs w:val="20"/>
          <w:lang w:val="en-GB"/>
        </w:rPr>
        <w:t>result</w:t>
      </w:r>
      <w:r w:rsidRPr="00F37A2E">
        <w:rPr>
          <w:rFonts w:ascii="Arial" w:hAnsi="Arial" w:cs="Arial"/>
          <w:sz w:val="20"/>
          <w:szCs w:val="20"/>
          <w:lang w:val="en-GB"/>
        </w:rPr>
        <w:t xml:space="preserve"> indicators and official rail accident statistics) show that there </w:t>
      </w:r>
      <w:r w:rsidR="00E82C26">
        <w:rPr>
          <w:rFonts w:ascii="Arial" w:hAnsi="Arial" w:cs="Arial"/>
          <w:sz w:val="20"/>
          <w:szCs w:val="20"/>
          <w:lang w:val="en-GB"/>
        </w:rPr>
        <w:t>was</w:t>
      </w:r>
      <w:r w:rsidRPr="00F37A2E">
        <w:rPr>
          <w:rFonts w:ascii="Arial" w:hAnsi="Arial" w:cs="Arial"/>
          <w:sz w:val="20"/>
          <w:szCs w:val="20"/>
          <w:lang w:val="en-GB"/>
        </w:rPr>
        <w:t xml:space="preserve"> no sustain</w:t>
      </w:r>
      <w:r w:rsidR="003313E1">
        <w:rPr>
          <w:rFonts w:ascii="Arial" w:hAnsi="Arial" w:cs="Arial"/>
          <w:sz w:val="20"/>
          <w:szCs w:val="20"/>
          <w:lang w:val="en-GB"/>
        </w:rPr>
        <w:t>able</w:t>
      </w:r>
      <w:r w:rsidRPr="00F37A2E">
        <w:rPr>
          <w:rFonts w:ascii="Arial" w:hAnsi="Arial" w:cs="Arial"/>
          <w:sz w:val="20"/>
          <w:szCs w:val="20"/>
          <w:lang w:val="en-GB"/>
        </w:rPr>
        <w:t xml:space="preserve"> reduction in rail accidents in general and level crossing accidents in particular</w:t>
      </w:r>
      <w:r w:rsidR="00E15112" w:rsidRPr="00F37A2E">
        <w:rPr>
          <w:rFonts w:ascii="Arial" w:hAnsi="Arial" w:cs="Arial"/>
          <w:sz w:val="20"/>
          <w:szCs w:val="20"/>
          <w:lang w:val="en-GB"/>
        </w:rPr>
        <w:t xml:space="preserve">. </w:t>
      </w:r>
    </w:p>
    <w:p w14:paraId="12B1A5C5" w14:textId="70741E1F" w:rsidR="00B722A8" w:rsidRPr="00F37A2E" w:rsidRDefault="009640F9" w:rsidP="00D70439">
      <w:pPr>
        <w:jc w:val="both"/>
        <w:rPr>
          <w:rFonts w:ascii="Arial" w:hAnsi="Arial" w:cs="Arial"/>
          <w:sz w:val="20"/>
          <w:szCs w:val="20"/>
          <w:lang w:val="en-GB"/>
        </w:rPr>
      </w:pPr>
      <w:r w:rsidRPr="00F37A2E">
        <w:rPr>
          <w:rFonts w:ascii="Arial" w:hAnsi="Arial" w:cs="Arial"/>
          <w:sz w:val="20"/>
          <w:szCs w:val="20"/>
          <w:lang w:val="en-GB"/>
        </w:rPr>
        <w:t xml:space="preserve">It can be concluded that the added value that </w:t>
      </w:r>
      <w:r w:rsidR="00E82C26">
        <w:rPr>
          <w:rFonts w:ascii="Arial" w:hAnsi="Arial" w:cs="Arial"/>
          <w:sz w:val="20"/>
          <w:szCs w:val="20"/>
          <w:lang w:val="en-GB"/>
        </w:rPr>
        <w:t>could have potentially been achieved</w:t>
      </w:r>
      <w:r w:rsidRPr="00F37A2E">
        <w:rPr>
          <w:rFonts w:ascii="Arial" w:hAnsi="Arial" w:cs="Arial"/>
          <w:sz w:val="20"/>
          <w:szCs w:val="20"/>
          <w:lang w:val="en-GB"/>
        </w:rPr>
        <w:t xml:space="preserve"> </w:t>
      </w:r>
      <w:r w:rsidR="00E82C26">
        <w:rPr>
          <w:rFonts w:ascii="Arial" w:hAnsi="Arial" w:cs="Arial"/>
          <w:sz w:val="20"/>
          <w:szCs w:val="20"/>
          <w:lang w:val="en-GB"/>
        </w:rPr>
        <w:t>by</w:t>
      </w:r>
      <w:r w:rsidR="00E82C26" w:rsidRPr="00F37A2E">
        <w:rPr>
          <w:rFonts w:ascii="Arial" w:hAnsi="Arial" w:cs="Arial"/>
          <w:sz w:val="20"/>
          <w:szCs w:val="20"/>
          <w:lang w:val="en-GB"/>
        </w:rPr>
        <w:t xml:space="preserve"> </w:t>
      </w:r>
      <w:r w:rsidRPr="00F37A2E">
        <w:rPr>
          <w:rFonts w:ascii="Arial" w:hAnsi="Arial" w:cs="Arial"/>
          <w:sz w:val="20"/>
          <w:szCs w:val="20"/>
          <w:lang w:val="en-GB"/>
        </w:rPr>
        <w:t xml:space="preserve">rail projects </w:t>
      </w:r>
      <w:r w:rsidR="00E82C26" w:rsidRPr="00F37A2E">
        <w:rPr>
          <w:rFonts w:ascii="Arial" w:hAnsi="Arial" w:cs="Arial"/>
          <w:sz w:val="20"/>
          <w:szCs w:val="20"/>
          <w:lang w:val="en-GB"/>
        </w:rPr>
        <w:t>ha</w:t>
      </w:r>
      <w:r w:rsidR="00E82C26">
        <w:rPr>
          <w:rFonts w:ascii="Arial" w:hAnsi="Arial" w:cs="Arial"/>
          <w:sz w:val="20"/>
          <w:szCs w:val="20"/>
          <w:lang w:val="en-GB"/>
        </w:rPr>
        <w:t>d</w:t>
      </w:r>
      <w:r w:rsidR="00E82C26" w:rsidRPr="00F37A2E">
        <w:rPr>
          <w:rFonts w:ascii="Arial" w:hAnsi="Arial" w:cs="Arial"/>
          <w:sz w:val="20"/>
          <w:szCs w:val="20"/>
          <w:lang w:val="en-GB"/>
        </w:rPr>
        <w:t xml:space="preserve"> </w:t>
      </w:r>
      <w:r w:rsidRPr="00F37A2E">
        <w:rPr>
          <w:rFonts w:ascii="Arial" w:hAnsi="Arial" w:cs="Arial"/>
          <w:sz w:val="20"/>
          <w:szCs w:val="20"/>
          <w:lang w:val="en-GB"/>
        </w:rPr>
        <w:t>not been realised by the end of 2021</w:t>
      </w:r>
      <w:r w:rsidR="00E82C26">
        <w:rPr>
          <w:rFonts w:ascii="Arial" w:hAnsi="Arial" w:cs="Arial"/>
          <w:sz w:val="20"/>
          <w:szCs w:val="20"/>
          <w:lang w:val="en-GB"/>
        </w:rPr>
        <w:t xml:space="preserve"> as a result mainly of the delay in the implementation of major projects</w:t>
      </w:r>
      <w:r w:rsidRPr="00F37A2E">
        <w:rPr>
          <w:rFonts w:ascii="Arial" w:hAnsi="Arial" w:cs="Arial"/>
          <w:sz w:val="20"/>
          <w:szCs w:val="20"/>
          <w:lang w:val="en-GB"/>
        </w:rPr>
        <w:t xml:space="preserve">. </w:t>
      </w:r>
      <w:r w:rsidR="00E82C26">
        <w:rPr>
          <w:rFonts w:ascii="Arial" w:hAnsi="Arial" w:cs="Arial"/>
          <w:sz w:val="20"/>
          <w:szCs w:val="20"/>
          <w:lang w:val="en-GB"/>
        </w:rPr>
        <w:t>Some a</w:t>
      </w:r>
      <w:r w:rsidRPr="00F37A2E">
        <w:rPr>
          <w:rFonts w:ascii="Arial" w:hAnsi="Arial" w:cs="Arial"/>
          <w:sz w:val="20"/>
          <w:szCs w:val="20"/>
          <w:lang w:val="en-GB"/>
        </w:rPr>
        <w:t xml:space="preserve">dditional factors that </w:t>
      </w:r>
      <w:r w:rsidR="00E82C26">
        <w:rPr>
          <w:rFonts w:ascii="Arial" w:hAnsi="Arial" w:cs="Arial"/>
          <w:sz w:val="20"/>
          <w:szCs w:val="20"/>
          <w:lang w:val="en-GB"/>
        </w:rPr>
        <w:t>produced</w:t>
      </w:r>
      <w:r w:rsidR="00E82C26" w:rsidRPr="00F37A2E">
        <w:rPr>
          <w:rFonts w:ascii="Arial" w:hAnsi="Arial" w:cs="Arial"/>
          <w:sz w:val="20"/>
          <w:szCs w:val="20"/>
          <w:lang w:val="en-GB"/>
        </w:rPr>
        <w:t xml:space="preserve"> </w:t>
      </w:r>
      <w:r w:rsidRPr="00F37A2E">
        <w:rPr>
          <w:rFonts w:ascii="Arial" w:hAnsi="Arial" w:cs="Arial"/>
          <w:sz w:val="20"/>
          <w:szCs w:val="20"/>
          <w:lang w:val="en-GB"/>
        </w:rPr>
        <w:t xml:space="preserve">a negative impact </w:t>
      </w:r>
      <w:r w:rsidR="00E82C26">
        <w:rPr>
          <w:rFonts w:ascii="Arial" w:hAnsi="Arial" w:cs="Arial"/>
          <w:sz w:val="20"/>
          <w:szCs w:val="20"/>
          <w:lang w:val="en-GB"/>
        </w:rPr>
        <w:t>were</w:t>
      </w:r>
      <w:r w:rsidR="00E82C26" w:rsidRPr="00F37A2E">
        <w:rPr>
          <w:rFonts w:ascii="Arial" w:hAnsi="Arial" w:cs="Arial"/>
          <w:sz w:val="20"/>
          <w:szCs w:val="20"/>
          <w:lang w:val="en-GB"/>
        </w:rPr>
        <w:t xml:space="preserve"> </w:t>
      </w:r>
      <w:r w:rsidRPr="00F37A2E">
        <w:rPr>
          <w:rFonts w:ascii="Arial" w:hAnsi="Arial" w:cs="Arial"/>
          <w:sz w:val="20"/>
          <w:szCs w:val="20"/>
          <w:lang w:val="en-GB"/>
        </w:rPr>
        <w:t>that the technical characteristics of rolling stock d</w:t>
      </w:r>
      <w:r w:rsidR="00E82C26">
        <w:rPr>
          <w:rFonts w:ascii="Arial" w:hAnsi="Arial" w:cs="Arial"/>
          <w:sz w:val="20"/>
          <w:szCs w:val="20"/>
          <w:lang w:val="en-GB"/>
        </w:rPr>
        <w:t>id</w:t>
      </w:r>
      <w:r w:rsidRPr="00F37A2E">
        <w:rPr>
          <w:rFonts w:ascii="Arial" w:hAnsi="Arial" w:cs="Arial"/>
          <w:sz w:val="20"/>
          <w:szCs w:val="20"/>
          <w:lang w:val="en-GB"/>
        </w:rPr>
        <w:t xml:space="preserve"> not allow </w:t>
      </w:r>
      <w:r w:rsidR="00E82C26">
        <w:rPr>
          <w:rFonts w:ascii="Arial" w:hAnsi="Arial" w:cs="Arial"/>
          <w:sz w:val="20"/>
          <w:szCs w:val="20"/>
          <w:lang w:val="en-GB"/>
        </w:rPr>
        <w:t xml:space="preserve">for </w:t>
      </w:r>
      <w:r w:rsidRPr="00F37A2E">
        <w:rPr>
          <w:rFonts w:ascii="Arial" w:hAnsi="Arial" w:cs="Arial"/>
          <w:sz w:val="20"/>
          <w:szCs w:val="20"/>
          <w:lang w:val="en-GB"/>
        </w:rPr>
        <w:t xml:space="preserve">the </w:t>
      </w:r>
      <w:r w:rsidR="003313E1">
        <w:rPr>
          <w:rFonts w:ascii="Arial" w:hAnsi="Arial" w:cs="Arial"/>
          <w:sz w:val="20"/>
          <w:szCs w:val="20"/>
          <w:lang w:val="en-GB"/>
        </w:rPr>
        <w:t>full</w:t>
      </w:r>
      <w:r w:rsidRPr="00F37A2E">
        <w:rPr>
          <w:rFonts w:ascii="Arial" w:hAnsi="Arial" w:cs="Arial"/>
          <w:sz w:val="20"/>
          <w:szCs w:val="20"/>
          <w:lang w:val="en-GB"/>
        </w:rPr>
        <w:t xml:space="preserve"> use of the </w:t>
      </w:r>
      <w:r w:rsidR="003313E1" w:rsidRPr="00F37A2E">
        <w:rPr>
          <w:rFonts w:ascii="Arial" w:hAnsi="Arial" w:cs="Arial"/>
          <w:sz w:val="20"/>
          <w:szCs w:val="20"/>
          <w:lang w:val="en-GB"/>
        </w:rPr>
        <w:t xml:space="preserve">railway </w:t>
      </w:r>
      <w:r w:rsidR="003313E1">
        <w:rPr>
          <w:rFonts w:ascii="Arial" w:hAnsi="Arial" w:cs="Arial"/>
          <w:sz w:val="20"/>
          <w:szCs w:val="20"/>
          <w:lang w:val="en-GB"/>
        </w:rPr>
        <w:t xml:space="preserve">speed and signal </w:t>
      </w:r>
      <w:r w:rsidRPr="00F37A2E">
        <w:rPr>
          <w:rFonts w:ascii="Arial" w:hAnsi="Arial" w:cs="Arial"/>
          <w:sz w:val="20"/>
          <w:szCs w:val="20"/>
          <w:lang w:val="en-GB"/>
        </w:rPr>
        <w:t xml:space="preserve">technical parameters, as well as </w:t>
      </w:r>
      <w:r w:rsidR="003313E1">
        <w:rPr>
          <w:rFonts w:ascii="Arial" w:hAnsi="Arial" w:cs="Arial"/>
          <w:sz w:val="20"/>
          <w:szCs w:val="20"/>
          <w:lang w:val="en-GB"/>
        </w:rPr>
        <w:t xml:space="preserve">for </w:t>
      </w:r>
      <w:r w:rsidRPr="00F37A2E">
        <w:rPr>
          <w:rFonts w:ascii="Arial" w:hAnsi="Arial" w:cs="Arial"/>
          <w:sz w:val="20"/>
          <w:szCs w:val="20"/>
          <w:lang w:val="en-GB"/>
        </w:rPr>
        <w:t xml:space="preserve">increasing the comfort of </w:t>
      </w:r>
      <w:r w:rsidR="003313E1">
        <w:rPr>
          <w:rFonts w:ascii="Arial" w:hAnsi="Arial" w:cs="Arial"/>
          <w:sz w:val="20"/>
          <w:szCs w:val="20"/>
          <w:lang w:val="en-GB"/>
        </w:rPr>
        <w:t xml:space="preserve">railway </w:t>
      </w:r>
      <w:r w:rsidRPr="00F37A2E">
        <w:rPr>
          <w:rFonts w:ascii="Arial" w:hAnsi="Arial" w:cs="Arial"/>
          <w:sz w:val="20"/>
          <w:szCs w:val="20"/>
          <w:lang w:val="en-GB"/>
        </w:rPr>
        <w:t>passenger</w:t>
      </w:r>
      <w:r w:rsidR="003313E1">
        <w:rPr>
          <w:rFonts w:ascii="Arial" w:hAnsi="Arial" w:cs="Arial"/>
          <w:sz w:val="20"/>
          <w:szCs w:val="20"/>
          <w:lang w:val="en-GB"/>
        </w:rPr>
        <w:t>s</w:t>
      </w:r>
      <w:r w:rsidRPr="00F37A2E">
        <w:rPr>
          <w:rFonts w:ascii="Arial" w:hAnsi="Arial" w:cs="Arial"/>
          <w:sz w:val="20"/>
          <w:szCs w:val="20"/>
          <w:lang w:val="en-GB"/>
        </w:rPr>
        <w:t>. For example, the comparative analysis presented in Annex 4 shows that the expected benefits of faster travel on the Plovdiv-Burgas line amount</w:t>
      </w:r>
      <w:r w:rsidR="006E5488">
        <w:rPr>
          <w:rFonts w:ascii="Arial" w:hAnsi="Arial" w:cs="Arial"/>
          <w:sz w:val="20"/>
          <w:szCs w:val="20"/>
          <w:lang w:val="en-GB"/>
        </w:rPr>
        <w:t>ed</w:t>
      </w:r>
      <w:r w:rsidRPr="00F37A2E">
        <w:rPr>
          <w:rFonts w:ascii="Arial" w:hAnsi="Arial" w:cs="Arial"/>
          <w:sz w:val="20"/>
          <w:szCs w:val="20"/>
          <w:lang w:val="en-GB"/>
        </w:rPr>
        <w:t xml:space="preserve"> to 14 minutes, but the expected rate of realisation of benefits by the end of 2023 </w:t>
      </w:r>
      <w:r w:rsidR="006E5488">
        <w:rPr>
          <w:rFonts w:ascii="Arial" w:hAnsi="Arial" w:cs="Arial"/>
          <w:sz w:val="20"/>
          <w:szCs w:val="20"/>
          <w:lang w:val="en-GB"/>
        </w:rPr>
        <w:t xml:space="preserve">is to run </w:t>
      </w:r>
      <w:r w:rsidRPr="00F37A2E">
        <w:rPr>
          <w:rFonts w:ascii="Arial" w:hAnsi="Arial" w:cs="Arial"/>
          <w:sz w:val="20"/>
          <w:szCs w:val="20"/>
          <w:lang w:val="en-GB"/>
        </w:rPr>
        <w:t>below 20% if no investment is made in rolling stock improvements. In this respect, OPTTI accompanying measures are needed. Under the Recovery and Resilience Plan, for example, the purchase of rolling stock - locomotives and push-pull units for passenger rail transport, as well as the supply of on-board ETCS equipment for locomotives and locomotives for communication with ERTMS is planned.</w:t>
      </w:r>
      <w:r w:rsidR="00B722A8" w:rsidRPr="00F37A2E">
        <w:rPr>
          <w:rFonts w:ascii="Arial" w:hAnsi="Arial" w:cs="Arial"/>
          <w:sz w:val="20"/>
          <w:szCs w:val="20"/>
          <w:lang w:val="en-GB"/>
        </w:rPr>
        <w:t>.</w:t>
      </w:r>
    </w:p>
    <w:p w14:paraId="7D0B8F4E" w14:textId="77FC7DF1" w:rsidR="007E3504" w:rsidRPr="00F37A2E" w:rsidRDefault="009640F9" w:rsidP="00D70439">
      <w:pPr>
        <w:jc w:val="both"/>
        <w:rPr>
          <w:rFonts w:ascii="Arial" w:hAnsi="Arial" w:cs="Arial"/>
          <w:sz w:val="20"/>
          <w:szCs w:val="20"/>
          <w:lang w:val="en-GB"/>
        </w:rPr>
      </w:pPr>
      <w:r w:rsidRPr="00F37A2E">
        <w:rPr>
          <w:rFonts w:ascii="Arial" w:hAnsi="Arial" w:cs="Arial"/>
          <w:sz w:val="20"/>
          <w:szCs w:val="20"/>
          <w:lang w:val="en-GB"/>
        </w:rPr>
        <w:t xml:space="preserve">The main added value of </w:t>
      </w:r>
      <w:r w:rsidRPr="00F37A2E">
        <w:rPr>
          <w:rFonts w:ascii="Arial" w:hAnsi="Arial" w:cs="Arial"/>
          <w:b/>
          <w:bCs/>
          <w:sz w:val="20"/>
          <w:szCs w:val="20"/>
          <w:lang w:val="en-GB"/>
        </w:rPr>
        <w:t>road transport</w:t>
      </w:r>
      <w:r w:rsidRPr="00F37A2E">
        <w:rPr>
          <w:rFonts w:ascii="Arial" w:hAnsi="Arial" w:cs="Arial"/>
          <w:sz w:val="20"/>
          <w:szCs w:val="20"/>
          <w:lang w:val="en-GB"/>
        </w:rPr>
        <w:t xml:space="preserve"> infrastructure projects can be expected to be realised through improved accessibility to settlements, reduced travel times, reduced accidents and improved economic activity (and consequently labour market) in the areas through which the new roadways pass</w:t>
      </w:r>
      <w:r w:rsidR="00D92109" w:rsidRPr="00F37A2E">
        <w:rPr>
          <w:rFonts w:ascii="Arial" w:hAnsi="Arial" w:cs="Arial"/>
          <w:sz w:val="20"/>
          <w:szCs w:val="20"/>
          <w:lang w:val="en-GB"/>
        </w:rPr>
        <w:t xml:space="preserve">. </w:t>
      </w:r>
    </w:p>
    <w:p w14:paraId="6DC5009C" w14:textId="6EE34BE9" w:rsidR="00593DEE" w:rsidRPr="00F37A2E" w:rsidRDefault="00E31522" w:rsidP="00D70439">
      <w:pPr>
        <w:jc w:val="both"/>
        <w:rPr>
          <w:rFonts w:ascii="Arial" w:hAnsi="Arial" w:cs="Arial"/>
          <w:sz w:val="20"/>
          <w:szCs w:val="20"/>
          <w:lang w:val="en-GB"/>
        </w:rPr>
      </w:pPr>
      <w:r w:rsidRPr="00F37A2E">
        <w:rPr>
          <w:rFonts w:ascii="Arial" w:hAnsi="Arial" w:cs="Arial"/>
          <w:sz w:val="20"/>
          <w:szCs w:val="20"/>
          <w:lang w:val="en-GB"/>
        </w:rPr>
        <w:t xml:space="preserve">The two main </w:t>
      </w:r>
      <w:r w:rsidR="006E5488">
        <w:rPr>
          <w:rFonts w:ascii="Arial" w:hAnsi="Arial" w:cs="Arial"/>
          <w:sz w:val="20"/>
          <w:szCs w:val="20"/>
          <w:lang w:val="en-GB"/>
        </w:rPr>
        <w:t xml:space="preserve">road </w:t>
      </w:r>
      <w:r w:rsidRPr="00F37A2E">
        <w:rPr>
          <w:rFonts w:ascii="Arial" w:hAnsi="Arial" w:cs="Arial"/>
          <w:sz w:val="20"/>
          <w:szCs w:val="20"/>
          <w:lang w:val="en-GB"/>
        </w:rPr>
        <w:t xml:space="preserve">infrastructure projects (the Western Arc of the Sofia Ring Road and the Struma Motorway, Lots 3.1, 3.3 and the Zheleznitsa Tunnel) </w:t>
      </w:r>
      <w:r w:rsidR="006E5488">
        <w:rPr>
          <w:rFonts w:ascii="Arial" w:hAnsi="Arial" w:cs="Arial"/>
          <w:sz w:val="20"/>
          <w:szCs w:val="20"/>
          <w:lang w:val="en-GB"/>
        </w:rPr>
        <w:t>were</w:t>
      </w:r>
      <w:r w:rsidRPr="00F37A2E">
        <w:rPr>
          <w:rFonts w:ascii="Arial" w:hAnsi="Arial" w:cs="Arial"/>
          <w:sz w:val="20"/>
          <w:szCs w:val="20"/>
          <w:lang w:val="en-GB"/>
        </w:rPr>
        <w:t xml:space="preserve"> completed or are </w:t>
      </w:r>
      <w:r w:rsidR="006E5488">
        <w:rPr>
          <w:rFonts w:ascii="Arial" w:hAnsi="Arial" w:cs="Arial"/>
          <w:sz w:val="20"/>
          <w:szCs w:val="20"/>
          <w:lang w:val="en-GB"/>
        </w:rPr>
        <w:t xml:space="preserve">now </w:t>
      </w:r>
      <w:r w:rsidRPr="00F37A2E">
        <w:rPr>
          <w:rFonts w:ascii="Arial" w:hAnsi="Arial" w:cs="Arial"/>
          <w:sz w:val="20"/>
          <w:szCs w:val="20"/>
          <w:lang w:val="en-GB"/>
        </w:rPr>
        <w:t>at a very advanced stage of implementation and the</w:t>
      </w:r>
      <w:r w:rsidR="006E5488">
        <w:rPr>
          <w:rFonts w:ascii="Arial" w:hAnsi="Arial" w:cs="Arial"/>
          <w:sz w:val="20"/>
          <w:szCs w:val="20"/>
          <w:lang w:val="en-GB"/>
        </w:rPr>
        <w:t>ir</w:t>
      </w:r>
      <w:r w:rsidRPr="00F37A2E">
        <w:rPr>
          <w:rFonts w:ascii="Arial" w:hAnsi="Arial" w:cs="Arial"/>
          <w:sz w:val="20"/>
          <w:szCs w:val="20"/>
          <w:lang w:val="en-GB"/>
        </w:rPr>
        <w:t xml:space="preserve"> added value in terms of reducing travel times and improving accessibility to settlements </w:t>
      </w:r>
      <w:r w:rsidR="006E5488">
        <w:rPr>
          <w:rFonts w:ascii="Arial" w:hAnsi="Arial" w:cs="Arial"/>
          <w:sz w:val="20"/>
          <w:szCs w:val="20"/>
          <w:lang w:val="en-GB"/>
        </w:rPr>
        <w:t>was</w:t>
      </w:r>
      <w:r w:rsidRPr="00F37A2E">
        <w:rPr>
          <w:rFonts w:ascii="Arial" w:hAnsi="Arial" w:cs="Arial"/>
          <w:sz w:val="20"/>
          <w:szCs w:val="20"/>
          <w:lang w:val="en-GB"/>
        </w:rPr>
        <w:t xml:space="preserve"> almost fully realised. The analysis of the </w:t>
      </w:r>
      <w:r w:rsidR="006E5488" w:rsidRPr="00F37A2E">
        <w:rPr>
          <w:rFonts w:ascii="Arial" w:hAnsi="Arial" w:cs="Arial"/>
          <w:sz w:val="20"/>
          <w:szCs w:val="20"/>
          <w:lang w:val="en-GB"/>
        </w:rPr>
        <w:t xml:space="preserve">Lot 3.3 </w:t>
      </w:r>
      <w:r w:rsidRPr="00F37A2E">
        <w:rPr>
          <w:rFonts w:ascii="Arial" w:hAnsi="Arial" w:cs="Arial"/>
          <w:sz w:val="20"/>
          <w:szCs w:val="20"/>
          <w:lang w:val="en-GB"/>
        </w:rPr>
        <w:t>construction project (Annex 4) indicates that the time saving achieved for this section amount</w:t>
      </w:r>
      <w:r w:rsidR="005574BB">
        <w:rPr>
          <w:rFonts w:ascii="Arial" w:hAnsi="Arial" w:cs="Arial"/>
          <w:sz w:val="20"/>
          <w:szCs w:val="20"/>
          <w:lang w:val="en-GB"/>
        </w:rPr>
        <w:t>ed</w:t>
      </w:r>
      <w:r w:rsidRPr="00F37A2E">
        <w:rPr>
          <w:rFonts w:ascii="Arial" w:hAnsi="Arial" w:cs="Arial"/>
          <w:sz w:val="20"/>
          <w:szCs w:val="20"/>
          <w:lang w:val="en-GB"/>
        </w:rPr>
        <w:t xml:space="preserve"> to 10.4 minutes, and the average daily annual traffic volume on Lot 3.3, Kresna-Sandanski</w:t>
      </w:r>
      <w:r w:rsidR="005574BB" w:rsidRPr="005574BB">
        <w:rPr>
          <w:rFonts w:ascii="Arial" w:hAnsi="Arial" w:cs="Arial"/>
          <w:sz w:val="20"/>
          <w:szCs w:val="20"/>
          <w:lang w:val="en-GB"/>
        </w:rPr>
        <w:t xml:space="preserve"> </w:t>
      </w:r>
      <w:r w:rsidR="005574BB" w:rsidRPr="00F37A2E">
        <w:rPr>
          <w:rFonts w:ascii="Arial" w:hAnsi="Arial" w:cs="Arial"/>
          <w:sz w:val="20"/>
          <w:szCs w:val="20"/>
          <w:lang w:val="en-GB"/>
        </w:rPr>
        <w:t>section</w:t>
      </w:r>
      <w:r w:rsidRPr="00F37A2E">
        <w:rPr>
          <w:rFonts w:ascii="Arial" w:hAnsi="Arial" w:cs="Arial"/>
          <w:sz w:val="20"/>
          <w:szCs w:val="20"/>
          <w:lang w:val="en-GB"/>
        </w:rPr>
        <w:t>, taking into account the effect of COVID 19 amount</w:t>
      </w:r>
      <w:r w:rsidR="005574BB">
        <w:rPr>
          <w:rFonts w:ascii="Arial" w:hAnsi="Arial" w:cs="Arial"/>
          <w:sz w:val="20"/>
          <w:szCs w:val="20"/>
          <w:lang w:val="en-GB"/>
        </w:rPr>
        <w:t>ed</w:t>
      </w:r>
      <w:r w:rsidRPr="00F37A2E">
        <w:rPr>
          <w:rFonts w:ascii="Arial" w:hAnsi="Arial" w:cs="Arial"/>
          <w:sz w:val="20"/>
          <w:szCs w:val="20"/>
          <w:lang w:val="en-GB"/>
        </w:rPr>
        <w:t xml:space="preserve"> to over 27 thousand vehicles per day. An assessment of the effect on economic activity and the labour market has been made in the framework of EQ8 and EQ11. The analyses show that there </w:t>
      </w:r>
      <w:r w:rsidR="005574BB">
        <w:rPr>
          <w:rFonts w:ascii="Arial" w:hAnsi="Arial" w:cs="Arial"/>
          <w:sz w:val="20"/>
          <w:szCs w:val="20"/>
          <w:lang w:val="en-GB"/>
        </w:rPr>
        <w:t>were</w:t>
      </w:r>
      <w:r w:rsidR="005574BB" w:rsidRPr="00F37A2E">
        <w:rPr>
          <w:rFonts w:ascii="Arial" w:hAnsi="Arial" w:cs="Arial"/>
          <w:sz w:val="20"/>
          <w:szCs w:val="20"/>
          <w:lang w:val="en-GB"/>
        </w:rPr>
        <w:t xml:space="preserve"> </w:t>
      </w:r>
      <w:r w:rsidRPr="00F37A2E">
        <w:rPr>
          <w:rFonts w:ascii="Arial" w:hAnsi="Arial" w:cs="Arial"/>
          <w:sz w:val="20"/>
          <w:szCs w:val="20"/>
          <w:lang w:val="en-GB"/>
        </w:rPr>
        <w:t xml:space="preserve">minimal differences in the labour market in the project areas compared to a control group of areas, but there </w:t>
      </w:r>
      <w:r w:rsidR="005574BB">
        <w:rPr>
          <w:rFonts w:ascii="Arial" w:hAnsi="Arial" w:cs="Arial"/>
          <w:sz w:val="20"/>
          <w:szCs w:val="20"/>
          <w:lang w:val="en-GB"/>
        </w:rPr>
        <w:t>was</w:t>
      </w:r>
      <w:r w:rsidR="005574BB" w:rsidRPr="00F37A2E">
        <w:rPr>
          <w:rFonts w:ascii="Arial" w:hAnsi="Arial" w:cs="Arial"/>
          <w:sz w:val="20"/>
          <w:szCs w:val="20"/>
          <w:lang w:val="en-GB"/>
        </w:rPr>
        <w:t xml:space="preserve"> </w:t>
      </w:r>
      <w:r w:rsidRPr="00F37A2E">
        <w:rPr>
          <w:rFonts w:ascii="Arial" w:hAnsi="Arial" w:cs="Arial"/>
          <w:sz w:val="20"/>
          <w:szCs w:val="20"/>
          <w:lang w:val="en-GB"/>
        </w:rPr>
        <w:t xml:space="preserve">no statistically significant difference in economic and investment activity. The implementation of the project for the construction of an intelligent transport system within the scope of the Trakia Motorway would bring benefits in terms of improving traffic safety on the motorway and consequently reducing road accidents and the number of people injured in them. As the project </w:t>
      </w:r>
      <w:r w:rsidR="005574BB">
        <w:rPr>
          <w:rFonts w:ascii="Arial" w:hAnsi="Arial" w:cs="Arial"/>
          <w:sz w:val="20"/>
          <w:szCs w:val="20"/>
          <w:lang w:val="en-GB"/>
        </w:rPr>
        <w:t xml:space="preserve">was not to be </w:t>
      </w:r>
      <w:r w:rsidRPr="00F37A2E">
        <w:rPr>
          <w:rFonts w:ascii="Arial" w:hAnsi="Arial" w:cs="Arial"/>
          <w:sz w:val="20"/>
          <w:szCs w:val="20"/>
          <w:lang w:val="en-GB"/>
        </w:rPr>
        <w:t>implemented</w:t>
      </w:r>
      <w:r w:rsidR="005574BB">
        <w:rPr>
          <w:rFonts w:ascii="Arial" w:hAnsi="Arial" w:cs="Arial"/>
          <w:sz w:val="20"/>
          <w:szCs w:val="20"/>
          <w:lang w:val="en-GB"/>
        </w:rPr>
        <w:t xml:space="preserve"> in the specified period</w:t>
      </w:r>
      <w:r w:rsidRPr="00F37A2E">
        <w:rPr>
          <w:rFonts w:ascii="Arial" w:hAnsi="Arial" w:cs="Arial"/>
          <w:sz w:val="20"/>
          <w:szCs w:val="20"/>
          <w:lang w:val="en-GB"/>
        </w:rPr>
        <w:t xml:space="preserve">, such </w:t>
      </w:r>
      <w:r w:rsidR="005574BB">
        <w:rPr>
          <w:rFonts w:ascii="Arial" w:hAnsi="Arial" w:cs="Arial"/>
          <w:sz w:val="20"/>
          <w:szCs w:val="20"/>
          <w:lang w:val="en-GB"/>
        </w:rPr>
        <w:t>benefits</w:t>
      </w:r>
      <w:r w:rsidR="005574BB" w:rsidRPr="00F37A2E">
        <w:rPr>
          <w:rFonts w:ascii="Arial" w:hAnsi="Arial" w:cs="Arial"/>
          <w:sz w:val="20"/>
          <w:szCs w:val="20"/>
          <w:lang w:val="en-GB"/>
        </w:rPr>
        <w:t xml:space="preserve"> </w:t>
      </w:r>
      <w:r w:rsidRPr="00F37A2E">
        <w:rPr>
          <w:rFonts w:ascii="Arial" w:hAnsi="Arial" w:cs="Arial"/>
          <w:sz w:val="20"/>
          <w:szCs w:val="20"/>
          <w:lang w:val="en-GB"/>
        </w:rPr>
        <w:t xml:space="preserve">are not expected to be realised for </w:t>
      </w:r>
      <w:r w:rsidR="005574BB">
        <w:rPr>
          <w:rFonts w:ascii="Arial" w:hAnsi="Arial" w:cs="Arial"/>
          <w:sz w:val="20"/>
          <w:szCs w:val="20"/>
          <w:lang w:val="en-GB"/>
        </w:rPr>
        <w:t xml:space="preserve">the </w:t>
      </w:r>
      <w:r w:rsidRPr="00F37A2E">
        <w:rPr>
          <w:rFonts w:ascii="Arial" w:hAnsi="Arial" w:cs="Arial"/>
          <w:sz w:val="20"/>
          <w:szCs w:val="20"/>
          <w:lang w:val="en-GB"/>
        </w:rPr>
        <w:t>Trakia Motorway</w:t>
      </w:r>
      <w:r w:rsidR="00FF61A9" w:rsidRPr="00F37A2E">
        <w:rPr>
          <w:rFonts w:ascii="Arial" w:hAnsi="Arial" w:cs="Arial"/>
          <w:sz w:val="20"/>
          <w:szCs w:val="20"/>
          <w:lang w:val="en-GB"/>
        </w:rPr>
        <w:t>.</w:t>
      </w:r>
    </w:p>
    <w:p w14:paraId="55AE9938" w14:textId="234B97F9" w:rsidR="00D668CB" w:rsidRPr="00F37A2E" w:rsidRDefault="003B646C" w:rsidP="00D70439">
      <w:pPr>
        <w:jc w:val="both"/>
        <w:rPr>
          <w:rFonts w:ascii="Arial" w:hAnsi="Arial" w:cs="Arial"/>
          <w:sz w:val="20"/>
          <w:szCs w:val="20"/>
          <w:lang w:val="en-GB"/>
        </w:rPr>
      </w:pPr>
      <w:r w:rsidRPr="00F37A2E">
        <w:rPr>
          <w:rFonts w:ascii="Arial" w:hAnsi="Arial" w:cs="Arial"/>
          <w:sz w:val="20"/>
          <w:szCs w:val="20"/>
          <w:lang w:val="en-GB"/>
        </w:rPr>
        <w:t>The Sofia metro extension projects contribute</w:t>
      </w:r>
      <w:r w:rsidR="004339B3">
        <w:rPr>
          <w:rFonts w:ascii="Arial" w:hAnsi="Arial" w:cs="Arial"/>
          <w:sz w:val="20"/>
          <w:szCs w:val="20"/>
          <w:lang w:val="en-GB"/>
        </w:rPr>
        <w:t>d</w:t>
      </w:r>
      <w:r w:rsidRPr="00F37A2E">
        <w:rPr>
          <w:rFonts w:ascii="Arial" w:hAnsi="Arial" w:cs="Arial"/>
          <w:sz w:val="20"/>
          <w:szCs w:val="20"/>
          <w:lang w:val="en-GB"/>
        </w:rPr>
        <w:t xml:space="preserve"> </w:t>
      </w:r>
      <w:r w:rsidR="004339B3" w:rsidRPr="00F37A2E">
        <w:rPr>
          <w:rFonts w:ascii="Arial" w:hAnsi="Arial" w:cs="Arial"/>
          <w:sz w:val="20"/>
          <w:szCs w:val="20"/>
          <w:lang w:val="en-GB"/>
        </w:rPr>
        <w:t xml:space="preserve">mainly </w:t>
      </w:r>
      <w:r w:rsidRPr="00F37A2E">
        <w:rPr>
          <w:rFonts w:ascii="Arial" w:hAnsi="Arial" w:cs="Arial"/>
          <w:sz w:val="20"/>
          <w:szCs w:val="20"/>
          <w:lang w:val="en-GB"/>
        </w:rPr>
        <w:t xml:space="preserve">to reducing travel times and increasing the convenience of metro users. A non-representative survey of passengers using the Sofia metro extensions (see </w:t>
      </w:r>
      <w:hyperlink w:anchor="_Приложение_5._Резултати" w:history="1">
        <w:r w:rsidRPr="00F37A2E">
          <w:rPr>
            <w:rStyle w:val="Hyperlink"/>
            <w:rFonts w:ascii="Arial" w:hAnsi="Arial" w:cs="Arial"/>
            <w:sz w:val="20"/>
            <w:szCs w:val="20"/>
            <w:lang w:val="en-GB"/>
          </w:rPr>
          <w:t>Annex 5</w:t>
        </w:r>
      </w:hyperlink>
      <w:r w:rsidRPr="00F37A2E">
        <w:rPr>
          <w:rFonts w:ascii="Arial" w:hAnsi="Arial" w:cs="Arial"/>
          <w:sz w:val="20"/>
          <w:szCs w:val="20"/>
          <w:lang w:val="en-GB"/>
        </w:rPr>
        <w:t xml:space="preserve">) shows that faster travel and more regular transport </w:t>
      </w:r>
      <w:r w:rsidR="004339B3">
        <w:rPr>
          <w:rFonts w:ascii="Arial" w:hAnsi="Arial" w:cs="Arial"/>
          <w:sz w:val="20"/>
          <w:szCs w:val="20"/>
          <w:lang w:val="en-GB"/>
        </w:rPr>
        <w:t>were</w:t>
      </w:r>
      <w:r w:rsidR="004339B3" w:rsidRPr="00F37A2E">
        <w:rPr>
          <w:rFonts w:ascii="Arial" w:hAnsi="Arial" w:cs="Arial"/>
          <w:sz w:val="20"/>
          <w:szCs w:val="20"/>
          <w:lang w:val="en-GB"/>
        </w:rPr>
        <w:t xml:space="preserve"> </w:t>
      </w:r>
      <w:r w:rsidRPr="00F37A2E">
        <w:rPr>
          <w:rFonts w:ascii="Arial" w:hAnsi="Arial" w:cs="Arial"/>
          <w:sz w:val="20"/>
          <w:szCs w:val="20"/>
          <w:lang w:val="en-GB"/>
        </w:rPr>
        <w:t>among the main changes that ha</w:t>
      </w:r>
      <w:r w:rsidR="004339B3">
        <w:rPr>
          <w:rFonts w:ascii="Arial" w:hAnsi="Arial" w:cs="Arial"/>
          <w:sz w:val="20"/>
          <w:szCs w:val="20"/>
          <w:lang w:val="en-GB"/>
        </w:rPr>
        <w:t>d</w:t>
      </w:r>
      <w:r w:rsidRPr="00F37A2E">
        <w:rPr>
          <w:rFonts w:ascii="Arial" w:hAnsi="Arial" w:cs="Arial"/>
          <w:sz w:val="20"/>
          <w:szCs w:val="20"/>
          <w:lang w:val="en-GB"/>
        </w:rPr>
        <w:t xml:space="preserve"> occurred for metro users. The projects related to the metro system also contribute</w:t>
      </w:r>
      <w:r w:rsidR="004339B3">
        <w:rPr>
          <w:rFonts w:ascii="Arial" w:hAnsi="Arial" w:cs="Arial"/>
          <w:sz w:val="20"/>
          <w:szCs w:val="20"/>
          <w:lang w:val="en-GB"/>
        </w:rPr>
        <w:t>d</w:t>
      </w:r>
      <w:r w:rsidRPr="00F37A2E">
        <w:rPr>
          <w:rFonts w:ascii="Arial" w:hAnsi="Arial" w:cs="Arial"/>
          <w:sz w:val="20"/>
          <w:szCs w:val="20"/>
          <w:lang w:val="en-GB"/>
        </w:rPr>
        <w:t xml:space="preserve"> to increasing  public transport </w:t>
      </w:r>
      <w:r w:rsidR="004339B3" w:rsidRPr="00F37A2E">
        <w:rPr>
          <w:rFonts w:ascii="Arial" w:hAnsi="Arial" w:cs="Arial"/>
          <w:sz w:val="20"/>
          <w:szCs w:val="20"/>
          <w:lang w:val="en-GB"/>
        </w:rPr>
        <w:t xml:space="preserve">safety </w:t>
      </w:r>
      <w:r w:rsidRPr="00F37A2E">
        <w:rPr>
          <w:rFonts w:ascii="Arial" w:hAnsi="Arial" w:cs="Arial"/>
          <w:sz w:val="20"/>
          <w:szCs w:val="20"/>
          <w:lang w:val="en-GB"/>
        </w:rPr>
        <w:t xml:space="preserve">in the capital </w:t>
      </w:r>
      <w:r w:rsidR="004339B3">
        <w:rPr>
          <w:rFonts w:ascii="Arial" w:hAnsi="Arial" w:cs="Arial"/>
          <w:sz w:val="20"/>
          <w:szCs w:val="20"/>
          <w:lang w:val="en-GB"/>
        </w:rPr>
        <w:t xml:space="preserve">by having, as planned, </w:t>
      </w:r>
      <w:r w:rsidR="0050201F" w:rsidRPr="0050201F">
        <w:rPr>
          <w:rFonts w:ascii="Arial" w:hAnsi="Arial" w:cs="Arial"/>
          <w:sz w:val="20"/>
          <w:szCs w:val="20"/>
          <w:lang w:val="en-GB"/>
        </w:rPr>
        <w:t xml:space="preserve">platform screen doors </w:t>
      </w:r>
      <w:r w:rsidR="0050201F">
        <w:rPr>
          <w:rFonts w:ascii="Arial" w:hAnsi="Arial" w:cs="Arial"/>
          <w:sz w:val="20"/>
          <w:szCs w:val="20"/>
          <w:lang w:val="en-GB"/>
        </w:rPr>
        <w:t>installed</w:t>
      </w:r>
      <w:r w:rsidR="0050201F" w:rsidRPr="00F37A2E">
        <w:rPr>
          <w:rFonts w:ascii="Arial" w:hAnsi="Arial" w:cs="Arial"/>
          <w:sz w:val="20"/>
          <w:szCs w:val="20"/>
          <w:lang w:val="en-GB"/>
        </w:rPr>
        <w:t xml:space="preserve"> </w:t>
      </w:r>
      <w:r w:rsidRPr="00F37A2E">
        <w:rPr>
          <w:rFonts w:ascii="Arial" w:hAnsi="Arial" w:cs="Arial"/>
          <w:sz w:val="20"/>
          <w:szCs w:val="20"/>
          <w:lang w:val="en-GB"/>
        </w:rPr>
        <w:t>at 12 metro stations</w:t>
      </w:r>
      <w:r w:rsidR="0050201F">
        <w:rPr>
          <w:rFonts w:ascii="Arial" w:hAnsi="Arial" w:cs="Arial"/>
          <w:sz w:val="20"/>
          <w:szCs w:val="20"/>
          <w:lang w:val="en-GB"/>
        </w:rPr>
        <w:t>.</w:t>
      </w:r>
      <w:r w:rsidRPr="00F37A2E">
        <w:rPr>
          <w:rFonts w:ascii="Arial" w:hAnsi="Arial" w:cs="Arial"/>
          <w:sz w:val="20"/>
          <w:szCs w:val="20"/>
          <w:lang w:val="en-GB"/>
        </w:rPr>
        <w:t xml:space="preserve"> At the same time, the commissioning of Line 3 has not led to a transfer of passengers from (private) cars to public transport, in particular the metro </w:t>
      </w:r>
      <w:r w:rsidR="0013271A">
        <w:rPr>
          <w:rFonts w:ascii="Arial" w:hAnsi="Arial" w:cs="Arial"/>
          <w:sz w:val="20"/>
          <w:szCs w:val="20"/>
          <w:lang w:val="en-GB"/>
        </w:rPr>
        <w:t>–</w:t>
      </w:r>
      <w:r w:rsidRPr="00F37A2E">
        <w:rPr>
          <w:rFonts w:ascii="Arial" w:hAnsi="Arial" w:cs="Arial"/>
          <w:sz w:val="20"/>
          <w:szCs w:val="20"/>
          <w:lang w:val="en-GB"/>
        </w:rPr>
        <w:t xml:space="preserve"> the</w:t>
      </w:r>
      <w:r w:rsidR="0013271A">
        <w:rPr>
          <w:rFonts w:ascii="Arial" w:hAnsi="Arial" w:cs="Arial"/>
          <w:sz w:val="20"/>
          <w:szCs w:val="20"/>
          <w:lang w:val="en-GB"/>
        </w:rPr>
        <w:t xml:space="preserve"> </w:t>
      </w:r>
      <w:r w:rsidRPr="00F37A2E">
        <w:rPr>
          <w:rFonts w:ascii="Arial" w:hAnsi="Arial" w:cs="Arial"/>
          <w:sz w:val="20"/>
          <w:szCs w:val="20"/>
          <w:lang w:val="en-GB"/>
        </w:rPr>
        <w:t xml:space="preserve">proportion of people who used to travel to their final destination by car (as a driver or a passenger) before the commissioning of Line 3 and the extension of Line 2 </w:t>
      </w:r>
      <w:r w:rsidR="00C0611C">
        <w:rPr>
          <w:rFonts w:ascii="Arial" w:hAnsi="Arial" w:cs="Arial"/>
          <w:sz w:val="20"/>
          <w:szCs w:val="20"/>
          <w:lang w:val="en-GB"/>
        </w:rPr>
        <w:t>was</w:t>
      </w:r>
      <w:r w:rsidR="00C0611C" w:rsidRPr="00F37A2E">
        <w:rPr>
          <w:rFonts w:ascii="Arial" w:hAnsi="Arial" w:cs="Arial"/>
          <w:sz w:val="20"/>
          <w:szCs w:val="20"/>
          <w:lang w:val="en-GB"/>
        </w:rPr>
        <w:t xml:space="preserve"> </w:t>
      </w:r>
      <w:r w:rsidRPr="00F37A2E">
        <w:rPr>
          <w:rFonts w:ascii="Arial" w:hAnsi="Arial" w:cs="Arial"/>
          <w:sz w:val="20"/>
          <w:szCs w:val="20"/>
          <w:lang w:val="en-GB"/>
        </w:rPr>
        <w:t xml:space="preserve">limited. The </w:t>
      </w:r>
      <w:r w:rsidR="0013271A">
        <w:rPr>
          <w:rFonts w:ascii="Arial" w:hAnsi="Arial" w:cs="Arial"/>
          <w:sz w:val="20"/>
          <w:szCs w:val="20"/>
          <w:lang w:val="en-GB"/>
        </w:rPr>
        <w:t>Sofia City</w:t>
      </w:r>
      <w:r w:rsidRPr="00F37A2E">
        <w:rPr>
          <w:rFonts w:ascii="Arial" w:hAnsi="Arial" w:cs="Arial"/>
          <w:sz w:val="20"/>
          <w:szCs w:val="20"/>
          <w:lang w:val="en-GB"/>
        </w:rPr>
        <w:t xml:space="preserve"> Integrated Development Plan 2021-2027 states that</w:t>
      </w:r>
      <w:r w:rsidR="00C0611C">
        <w:rPr>
          <w:rFonts w:ascii="Arial" w:hAnsi="Arial" w:cs="Arial"/>
          <w:sz w:val="20"/>
          <w:szCs w:val="20"/>
          <w:lang w:val="en-GB"/>
        </w:rPr>
        <w:t xml:space="preserve"> </w:t>
      </w:r>
      <w:r w:rsidRPr="00F37A2E">
        <w:rPr>
          <w:rFonts w:ascii="Arial" w:hAnsi="Arial" w:cs="Arial"/>
          <w:sz w:val="20"/>
          <w:szCs w:val="20"/>
          <w:lang w:val="en-GB"/>
        </w:rPr>
        <w:t>despite significant investment in the development of the metro network in recent years and the increase in metro passenger flows with the construction of new stations, the overall share of public transport trips in the modal split is declining</w:t>
      </w:r>
      <w:r w:rsidR="001D16C0" w:rsidRPr="00F37A2E">
        <w:rPr>
          <w:rFonts w:ascii="Arial" w:hAnsi="Arial" w:cs="Arial"/>
          <w:sz w:val="20"/>
          <w:szCs w:val="20"/>
          <w:lang w:val="en-GB"/>
        </w:rPr>
        <w:t>.</w:t>
      </w:r>
      <w:r w:rsidR="00473CC5" w:rsidRPr="00F37A2E">
        <w:rPr>
          <w:rFonts w:ascii="Arial" w:hAnsi="Arial" w:cs="Arial"/>
          <w:sz w:val="20"/>
          <w:szCs w:val="20"/>
          <w:lang w:val="en-GB"/>
        </w:rPr>
        <w:t xml:space="preserve"> </w:t>
      </w:r>
    </w:p>
    <w:p w14:paraId="0BD8175A" w14:textId="6B72B420" w:rsidR="00F74063" w:rsidRPr="00F37A2E" w:rsidRDefault="003B646C" w:rsidP="00D70439">
      <w:pPr>
        <w:jc w:val="both"/>
        <w:rPr>
          <w:rFonts w:ascii="Arial" w:hAnsi="Arial" w:cs="Arial"/>
          <w:sz w:val="20"/>
          <w:szCs w:val="20"/>
          <w:lang w:val="en-GB"/>
        </w:rPr>
      </w:pPr>
      <w:r w:rsidRPr="00F37A2E">
        <w:rPr>
          <w:rFonts w:ascii="Arial" w:hAnsi="Arial" w:cs="Arial"/>
          <w:sz w:val="20"/>
          <w:szCs w:val="20"/>
          <w:lang w:val="en-GB"/>
        </w:rPr>
        <w:t>The added value of water transport projects can be sought mainly in terms of increased safety/incident reduction, as well as indirect contributions to economic activity and water pollution protection</w:t>
      </w:r>
      <w:r w:rsidR="007C2661" w:rsidRPr="00F37A2E">
        <w:rPr>
          <w:rFonts w:ascii="Arial" w:hAnsi="Arial" w:cs="Arial"/>
          <w:sz w:val="20"/>
          <w:szCs w:val="20"/>
          <w:lang w:val="en-GB"/>
        </w:rPr>
        <w:t>.</w:t>
      </w:r>
    </w:p>
    <w:p w14:paraId="10185CFA" w14:textId="08A18131" w:rsidR="00727DCB" w:rsidRPr="00F37A2E" w:rsidRDefault="003B646C" w:rsidP="00D70439">
      <w:pPr>
        <w:jc w:val="both"/>
        <w:rPr>
          <w:rFonts w:ascii="Arial" w:hAnsi="Arial" w:cs="Arial"/>
          <w:sz w:val="20"/>
          <w:szCs w:val="20"/>
          <w:lang w:val="en-GB"/>
        </w:rPr>
      </w:pPr>
      <w:r w:rsidRPr="00F37A2E">
        <w:rPr>
          <w:rFonts w:ascii="Arial" w:hAnsi="Arial" w:cs="Arial"/>
          <w:sz w:val="20"/>
          <w:szCs w:val="20"/>
          <w:lang w:val="en-GB"/>
        </w:rPr>
        <w:t xml:space="preserve">Most of the projects supported by OPTTI </w:t>
      </w:r>
      <w:r w:rsidR="00C0611C">
        <w:rPr>
          <w:rFonts w:ascii="Arial" w:hAnsi="Arial" w:cs="Arial"/>
          <w:sz w:val="20"/>
          <w:szCs w:val="20"/>
          <w:lang w:val="en-GB"/>
        </w:rPr>
        <w:t>were</w:t>
      </w:r>
      <w:r w:rsidR="00C0611C" w:rsidRPr="00F37A2E">
        <w:rPr>
          <w:rFonts w:ascii="Arial" w:hAnsi="Arial" w:cs="Arial"/>
          <w:sz w:val="20"/>
          <w:szCs w:val="20"/>
          <w:lang w:val="en-GB"/>
        </w:rPr>
        <w:t xml:space="preserve"> </w:t>
      </w:r>
      <w:r w:rsidRPr="00F37A2E">
        <w:rPr>
          <w:rFonts w:ascii="Arial" w:hAnsi="Arial" w:cs="Arial"/>
          <w:sz w:val="20"/>
          <w:szCs w:val="20"/>
          <w:lang w:val="en-GB"/>
        </w:rPr>
        <w:t>implemented in the southern regions of the country</w:t>
      </w:r>
      <w:r w:rsidR="00C0611C">
        <w:rPr>
          <w:rFonts w:ascii="Arial" w:hAnsi="Arial" w:cs="Arial"/>
          <w:sz w:val="20"/>
          <w:szCs w:val="20"/>
          <w:lang w:val="en-GB"/>
        </w:rPr>
        <w:t>, with some e</w:t>
      </w:r>
      <w:r w:rsidRPr="00F37A2E">
        <w:rPr>
          <w:rFonts w:ascii="Arial" w:hAnsi="Arial" w:cs="Arial"/>
          <w:sz w:val="20"/>
          <w:szCs w:val="20"/>
          <w:lang w:val="en-GB"/>
        </w:rPr>
        <w:t xml:space="preserve">xceptions of railway sector </w:t>
      </w:r>
      <w:r w:rsidR="00C0611C" w:rsidRPr="00F37A2E">
        <w:rPr>
          <w:rFonts w:ascii="Arial" w:hAnsi="Arial" w:cs="Arial"/>
          <w:sz w:val="20"/>
          <w:szCs w:val="20"/>
          <w:lang w:val="en-GB"/>
        </w:rPr>
        <w:t xml:space="preserve">projects </w:t>
      </w:r>
      <w:r w:rsidRPr="00F37A2E">
        <w:rPr>
          <w:rFonts w:ascii="Arial" w:hAnsi="Arial" w:cs="Arial"/>
          <w:sz w:val="20"/>
          <w:szCs w:val="20"/>
          <w:lang w:val="en-GB"/>
        </w:rPr>
        <w:t xml:space="preserve">(e.g. the modernisation of traction substations in Razgrad, Varna and Ruse), as well as </w:t>
      </w:r>
      <w:r w:rsidR="00C0611C">
        <w:rPr>
          <w:rFonts w:ascii="Arial" w:hAnsi="Arial" w:cs="Arial"/>
          <w:sz w:val="20"/>
          <w:szCs w:val="20"/>
          <w:lang w:val="en-GB"/>
        </w:rPr>
        <w:t xml:space="preserve">of </w:t>
      </w:r>
      <w:r w:rsidRPr="00F37A2E">
        <w:rPr>
          <w:rFonts w:ascii="Arial" w:hAnsi="Arial" w:cs="Arial"/>
          <w:sz w:val="20"/>
          <w:szCs w:val="20"/>
          <w:lang w:val="en-GB"/>
        </w:rPr>
        <w:t xml:space="preserve">projects related to water transport. </w:t>
      </w:r>
      <w:r w:rsidR="00C0611C">
        <w:rPr>
          <w:rFonts w:ascii="Arial" w:hAnsi="Arial" w:cs="Arial"/>
          <w:sz w:val="20"/>
          <w:szCs w:val="20"/>
          <w:lang w:val="en-GB"/>
        </w:rPr>
        <w:t xml:space="preserve">It follows that </w:t>
      </w:r>
      <w:r w:rsidRPr="00F37A2E">
        <w:rPr>
          <w:rFonts w:ascii="Arial" w:hAnsi="Arial" w:cs="Arial"/>
          <w:sz w:val="20"/>
          <w:szCs w:val="20"/>
          <w:lang w:val="en-GB"/>
        </w:rPr>
        <w:t xml:space="preserve">the direct effect and a substantial part of the added value of the programme </w:t>
      </w:r>
      <w:r w:rsidR="00E955B1">
        <w:rPr>
          <w:rFonts w:ascii="Arial" w:hAnsi="Arial" w:cs="Arial"/>
          <w:sz w:val="20"/>
          <w:szCs w:val="20"/>
          <w:lang w:val="en-GB"/>
        </w:rPr>
        <w:t xml:space="preserve">have been effectively </w:t>
      </w:r>
      <w:r w:rsidRPr="00F37A2E">
        <w:rPr>
          <w:rFonts w:ascii="Arial" w:hAnsi="Arial" w:cs="Arial"/>
          <w:sz w:val="20"/>
          <w:szCs w:val="20"/>
          <w:lang w:val="en-GB"/>
        </w:rPr>
        <w:t xml:space="preserve">realised </w:t>
      </w:r>
      <w:r w:rsidR="00E955B1">
        <w:rPr>
          <w:rFonts w:ascii="Arial" w:hAnsi="Arial" w:cs="Arial"/>
          <w:sz w:val="20"/>
          <w:szCs w:val="20"/>
          <w:lang w:val="en-GB"/>
        </w:rPr>
        <w:t>mainly in</w:t>
      </w:r>
      <w:r w:rsidRPr="00F37A2E">
        <w:rPr>
          <w:rFonts w:ascii="Arial" w:hAnsi="Arial" w:cs="Arial"/>
          <w:sz w:val="20"/>
          <w:szCs w:val="20"/>
          <w:lang w:val="en-GB"/>
        </w:rPr>
        <w:t xml:space="preserve"> the southern regions. To a large extent</w:t>
      </w:r>
      <w:r w:rsidR="00E955B1">
        <w:rPr>
          <w:rFonts w:ascii="Arial" w:hAnsi="Arial" w:cs="Arial"/>
          <w:sz w:val="20"/>
          <w:szCs w:val="20"/>
          <w:lang w:val="en-GB"/>
        </w:rPr>
        <w:t>,</w:t>
      </w:r>
      <w:r w:rsidRPr="00F37A2E">
        <w:rPr>
          <w:rFonts w:ascii="Arial" w:hAnsi="Arial" w:cs="Arial"/>
          <w:sz w:val="20"/>
          <w:szCs w:val="20"/>
          <w:lang w:val="en-GB"/>
        </w:rPr>
        <w:t xml:space="preserve"> this </w:t>
      </w:r>
      <w:r w:rsidR="00E955B1">
        <w:rPr>
          <w:rFonts w:ascii="Arial" w:hAnsi="Arial" w:cs="Arial"/>
          <w:sz w:val="20"/>
          <w:szCs w:val="20"/>
          <w:lang w:val="en-GB"/>
        </w:rPr>
        <w:t>was</w:t>
      </w:r>
      <w:r w:rsidRPr="00F37A2E">
        <w:rPr>
          <w:rFonts w:ascii="Arial" w:hAnsi="Arial" w:cs="Arial"/>
          <w:sz w:val="20"/>
          <w:szCs w:val="20"/>
          <w:lang w:val="en-GB"/>
        </w:rPr>
        <w:t xml:space="preserve"> due to the Orient/</w:t>
      </w:r>
      <w:r w:rsidR="0013271A" w:rsidRPr="0013271A">
        <w:t xml:space="preserve"> </w:t>
      </w:r>
      <w:r w:rsidR="0013271A" w:rsidRPr="0013271A">
        <w:rPr>
          <w:rFonts w:ascii="Arial" w:hAnsi="Arial" w:cs="Arial"/>
          <w:sz w:val="20"/>
          <w:szCs w:val="20"/>
          <w:lang w:val="en-GB"/>
        </w:rPr>
        <w:t xml:space="preserve">East Med </w:t>
      </w:r>
      <w:r w:rsidRPr="00F37A2E">
        <w:rPr>
          <w:rFonts w:ascii="Arial" w:hAnsi="Arial" w:cs="Arial"/>
          <w:sz w:val="20"/>
          <w:szCs w:val="20"/>
          <w:lang w:val="en-GB"/>
        </w:rPr>
        <w:t>corridor passing mainly through southern Bulgaria. The balanced development of</w:t>
      </w:r>
      <w:r w:rsidR="00E955B1">
        <w:rPr>
          <w:rFonts w:ascii="Arial" w:hAnsi="Arial" w:cs="Arial"/>
          <w:sz w:val="20"/>
          <w:szCs w:val="20"/>
          <w:lang w:val="en-GB"/>
        </w:rPr>
        <w:t xml:space="preserve"> </w:t>
      </w:r>
      <w:r w:rsidRPr="00F37A2E">
        <w:rPr>
          <w:rFonts w:ascii="Arial" w:hAnsi="Arial" w:cs="Arial"/>
          <w:sz w:val="20"/>
          <w:szCs w:val="20"/>
          <w:lang w:val="en-GB"/>
        </w:rPr>
        <w:t xml:space="preserve">regions, which is not among the objectives of OPTTI, </w:t>
      </w:r>
      <w:r w:rsidR="00E955B1">
        <w:rPr>
          <w:rFonts w:ascii="Arial" w:hAnsi="Arial" w:cs="Arial"/>
          <w:sz w:val="20"/>
          <w:szCs w:val="20"/>
          <w:lang w:val="en-GB"/>
        </w:rPr>
        <w:t>has also been</w:t>
      </w:r>
      <w:r w:rsidR="00E955B1" w:rsidRPr="00F37A2E">
        <w:rPr>
          <w:rFonts w:ascii="Arial" w:hAnsi="Arial" w:cs="Arial"/>
          <w:sz w:val="20"/>
          <w:szCs w:val="20"/>
          <w:lang w:val="en-GB"/>
        </w:rPr>
        <w:t xml:space="preserve"> </w:t>
      </w:r>
      <w:r w:rsidR="00E955B1">
        <w:rPr>
          <w:rFonts w:ascii="Arial" w:hAnsi="Arial" w:cs="Arial"/>
          <w:sz w:val="20"/>
          <w:szCs w:val="20"/>
          <w:lang w:val="en-GB"/>
        </w:rPr>
        <w:t>enhanced</w:t>
      </w:r>
      <w:r w:rsidR="00E955B1" w:rsidRPr="00F37A2E">
        <w:rPr>
          <w:rFonts w:ascii="Arial" w:hAnsi="Arial" w:cs="Arial"/>
          <w:sz w:val="20"/>
          <w:szCs w:val="20"/>
          <w:lang w:val="en-GB"/>
        </w:rPr>
        <w:t xml:space="preserve"> </w:t>
      </w:r>
      <w:r w:rsidRPr="00F37A2E">
        <w:rPr>
          <w:rFonts w:ascii="Arial" w:hAnsi="Arial" w:cs="Arial"/>
          <w:sz w:val="20"/>
          <w:szCs w:val="20"/>
          <w:lang w:val="en-GB"/>
        </w:rPr>
        <w:t xml:space="preserve">by other operational programmes (e.g. OP "Regions in Growth", where the projects under PA7 </w:t>
      </w:r>
      <w:r w:rsidR="00E955B1">
        <w:rPr>
          <w:rFonts w:ascii="Arial" w:hAnsi="Arial" w:cs="Arial"/>
          <w:sz w:val="20"/>
          <w:szCs w:val="20"/>
          <w:lang w:val="en-GB"/>
        </w:rPr>
        <w:t xml:space="preserve">extended </w:t>
      </w:r>
      <w:r w:rsidRPr="00F37A2E">
        <w:rPr>
          <w:rFonts w:ascii="Arial" w:hAnsi="Arial" w:cs="Arial"/>
          <w:sz w:val="20"/>
          <w:szCs w:val="20"/>
          <w:lang w:val="en-GB"/>
        </w:rPr>
        <w:t>support</w:t>
      </w:r>
      <w:r w:rsidR="00E955B1">
        <w:rPr>
          <w:rFonts w:ascii="Arial" w:hAnsi="Arial" w:cs="Arial"/>
          <w:sz w:val="20"/>
          <w:szCs w:val="20"/>
          <w:lang w:val="en-GB"/>
        </w:rPr>
        <w:t xml:space="preserve"> to</w:t>
      </w:r>
      <w:r w:rsidRPr="00F37A2E">
        <w:rPr>
          <w:rFonts w:ascii="Arial" w:hAnsi="Arial" w:cs="Arial"/>
          <w:sz w:val="20"/>
          <w:szCs w:val="20"/>
          <w:lang w:val="en-GB"/>
        </w:rPr>
        <w:t xml:space="preserve"> the development of regional road infrastructure), as well as through the construction and modernisation of transport infrastructure in northern Bulgaria </w:t>
      </w:r>
      <w:r w:rsidR="00E955B1">
        <w:rPr>
          <w:rFonts w:ascii="Arial" w:hAnsi="Arial" w:cs="Arial"/>
          <w:sz w:val="20"/>
          <w:szCs w:val="20"/>
          <w:lang w:val="en-GB"/>
        </w:rPr>
        <w:t xml:space="preserve">funded by </w:t>
      </w:r>
      <w:r w:rsidRPr="00F37A2E">
        <w:rPr>
          <w:rFonts w:ascii="Arial" w:hAnsi="Arial" w:cs="Arial"/>
          <w:sz w:val="20"/>
          <w:szCs w:val="20"/>
          <w:lang w:val="en-GB"/>
        </w:rPr>
        <w:t xml:space="preserve">national </w:t>
      </w:r>
      <w:r w:rsidR="00E955B1">
        <w:rPr>
          <w:rFonts w:ascii="Arial" w:hAnsi="Arial" w:cs="Arial"/>
          <w:sz w:val="20"/>
          <w:szCs w:val="20"/>
          <w:lang w:val="en-GB"/>
        </w:rPr>
        <w:t>financing</w:t>
      </w:r>
      <w:r w:rsidR="00E955B1" w:rsidRPr="00F37A2E">
        <w:rPr>
          <w:rFonts w:ascii="Arial" w:hAnsi="Arial" w:cs="Arial"/>
          <w:sz w:val="20"/>
          <w:szCs w:val="20"/>
          <w:lang w:val="en-GB"/>
        </w:rPr>
        <w:t xml:space="preserve"> </w:t>
      </w:r>
      <w:r w:rsidRPr="00F37A2E">
        <w:rPr>
          <w:rFonts w:ascii="Arial" w:hAnsi="Arial" w:cs="Arial"/>
          <w:sz w:val="20"/>
          <w:szCs w:val="20"/>
          <w:lang w:val="en-GB"/>
        </w:rPr>
        <w:t>or other programmes (e.g.</w:t>
      </w:r>
      <w:r w:rsidR="0013271A">
        <w:rPr>
          <w:rFonts w:ascii="Arial" w:hAnsi="Arial" w:cs="Arial"/>
          <w:sz w:val="20"/>
          <w:szCs w:val="20"/>
          <w:lang w:val="en-GB"/>
        </w:rPr>
        <w:t xml:space="preserve"> </w:t>
      </w:r>
      <w:r w:rsidR="00E955B1">
        <w:rPr>
          <w:rFonts w:ascii="Arial" w:hAnsi="Arial" w:cs="Arial"/>
          <w:sz w:val="20"/>
          <w:szCs w:val="20"/>
          <w:lang w:val="en-GB"/>
        </w:rPr>
        <w:t>the</w:t>
      </w:r>
      <w:r w:rsidRPr="00F37A2E">
        <w:rPr>
          <w:rFonts w:ascii="Arial" w:hAnsi="Arial" w:cs="Arial"/>
          <w:sz w:val="20"/>
          <w:szCs w:val="20"/>
          <w:lang w:val="en-GB"/>
        </w:rPr>
        <w:t xml:space="preserve"> Hemus </w:t>
      </w:r>
      <w:r w:rsidR="00E955B1">
        <w:rPr>
          <w:rFonts w:ascii="Arial" w:hAnsi="Arial" w:cs="Arial"/>
          <w:sz w:val="20"/>
          <w:szCs w:val="20"/>
          <w:lang w:val="en-GB"/>
        </w:rPr>
        <w:t>M</w:t>
      </w:r>
      <w:r w:rsidRPr="00F37A2E">
        <w:rPr>
          <w:rFonts w:ascii="Arial" w:hAnsi="Arial" w:cs="Arial"/>
          <w:sz w:val="20"/>
          <w:szCs w:val="20"/>
          <w:lang w:val="en-GB"/>
        </w:rPr>
        <w:t>otorway and road I-1 (E79) Vidin - Botevgrad</w:t>
      </w:r>
      <w:r w:rsidR="004B435D" w:rsidRPr="00F37A2E">
        <w:rPr>
          <w:rFonts w:ascii="Arial" w:hAnsi="Arial" w:cs="Arial"/>
          <w:sz w:val="20"/>
          <w:szCs w:val="20"/>
          <w:lang w:val="en-GB"/>
        </w:rPr>
        <w:t xml:space="preserve">). </w:t>
      </w:r>
    </w:p>
    <w:p w14:paraId="03B5A255" w14:textId="50A9DD2F" w:rsidR="00590410" w:rsidRPr="00F37A2E" w:rsidRDefault="005F0082" w:rsidP="00590410">
      <w:pPr>
        <w:pStyle w:val="Heading6"/>
        <w:rPr>
          <w:rFonts w:asciiTheme="minorHAnsi" w:hAnsiTheme="minorHAnsi"/>
          <w:szCs w:val="24"/>
          <w:lang w:val="en-GB"/>
        </w:rPr>
      </w:pPr>
      <w:r w:rsidRPr="00F37A2E">
        <w:rPr>
          <w:rFonts w:asciiTheme="minorHAnsi" w:hAnsiTheme="minorHAnsi"/>
          <w:szCs w:val="24"/>
          <w:lang w:val="en-GB"/>
        </w:rPr>
        <w:t>EQ</w:t>
      </w:r>
      <w:r w:rsidR="00590410" w:rsidRPr="00F37A2E">
        <w:rPr>
          <w:rFonts w:asciiTheme="minorHAnsi" w:hAnsiTheme="minorHAnsi"/>
          <w:szCs w:val="24"/>
          <w:lang w:val="en-GB"/>
        </w:rPr>
        <w:t xml:space="preserve">8. </w:t>
      </w:r>
      <w:r w:rsidR="00E955B1">
        <w:rPr>
          <w:rFonts w:asciiTheme="minorHAnsi" w:hAnsiTheme="minorHAnsi"/>
          <w:szCs w:val="24"/>
          <w:lang w:val="en-GB"/>
        </w:rPr>
        <w:t>Has the intervention made a difference</w:t>
      </w:r>
      <w:r w:rsidR="001B03ED">
        <w:rPr>
          <w:rFonts w:asciiTheme="minorHAnsi" w:hAnsiTheme="minorHAnsi"/>
          <w:szCs w:val="24"/>
          <w:lang w:val="en-GB"/>
        </w:rPr>
        <w:t>?</w:t>
      </w:r>
      <w:r w:rsidR="00E955B1">
        <w:rPr>
          <w:rFonts w:asciiTheme="minorHAnsi" w:hAnsiTheme="minorHAnsi"/>
          <w:szCs w:val="24"/>
          <w:lang w:val="en-GB"/>
        </w:rPr>
        <w:t xml:space="preserve"> </w:t>
      </w:r>
      <w:r w:rsidR="001B03ED">
        <w:rPr>
          <w:rFonts w:asciiTheme="minorHAnsi" w:hAnsiTheme="minorHAnsi"/>
          <w:szCs w:val="24"/>
          <w:lang w:val="en-GB"/>
        </w:rPr>
        <w:t>H</w:t>
      </w:r>
      <w:r w:rsidR="00E955B1">
        <w:rPr>
          <w:rFonts w:asciiTheme="minorHAnsi" w:hAnsiTheme="minorHAnsi"/>
          <w:szCs w:val="24"/>
          <w:lang w:val="en-GB"/>
        </w:rPr>
        <w:t xml:space="preserve">ow? </w:t>
      </w:r>
      <w:r w:rsidRPr="00F37A2E">
        <w:rPr>
          <w:rFonts w:asciiTheme="minorHAnsi" w:hAnsiTheme="minorHAnsi"/>
          <w:szCs w:val="24"/>
          <w:lang w:val="en-GB"/>
        </w:rPr>
        <w:t>Examining the impact of the OPTTI interventions on key macroeconomic indicators in the Republic of Bulgaria.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rsidRPr="00F37A2E" w14:paraId="3BA6FD4E" w14:textId="77777777" w:rsidTr="00B77F6A">
        <w:tc>
          <w:tcPr>
            <w:tcW w:w="9060" w:type="dxa"/>
            <w:shd w:val="clear" w:color="auto" w:fill="D8EDF8" w:themeFill="accent3" w:themeFillTint="33"/>
          </w:tcPr>
          <w:p w14:paraId="5491746E" w14:textId="000D8826" w:rsidR="008960F3" w:rsidRPr="00F37A2E" w:rsidRDefault="008960F3" w:rsidP="008960F3">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There is no statistically significant evidence that the development of the districts where the OPTTI projects were implemented in the 2014-2020 </w:t>
            </w:r>
            <w:r w:rsidR="00696BEF" w:rsidRPr="00F37A2E">
              <w:rPr>
                <w:rFonts w:ascii="Arial" w:hAnsi="Arial" w:cs="Arial"/>
                <w:color w:val="0070C0"/>
                <w:sz w:val="20"/>
                <w:szCs w:val="20"/>
                <w:lang w:val="en-GB"/>
              </w:rPr>
              <w:t xml:space="preserve">period </w:t>
            </w:r>
            <w:r w:rsidRPr="00F37A2E">
              <w:rPr>
                <w:rFonts w:ascii="Arial" w:hAnsi="Arial" w:cs="Arial"/>
                <w:color w:val="0070C0"/>
                <w:sz w:val="20"/>
                <w:szCs w:val="20"/>
                <w:lang w:val="en-GB"/>
              </w:rPr>
              <w:t xml:space="preserve">is different from that of a selected control group of districts. </w:t>
            </w:r>
          </w:p>
          <w:p w14:paraId="04E761FE" w14:textId="01FB1A8D" w:rsidR="00C3447D" w:rsidRPr="00F37A2E" w:rsidRDefault="008960F3" w:rsidP="008960F3">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implementation of OPTTI by the end of 2021 </w:t>
            </w:r>
            <w:r w:rsidR="00651C77">
              <w:rPr>
                <w:rFonts w:ascii="Arial" w:hAnsi="Arial" w:cs="Arial"/>
                <w:color w:val="0070C0"/>
                <w:sz w:val="20"/>
                <w:szCs w:val="20"/>
                <w:lang w:val="en-GB"/>
              </w:rPr>
              <w:t>induced a 0.6%</w:t>
            </w:r>
            <w:r w:rsidRPr="00F37A2E">
              <w:rPr>
                <w:rFonts w:ascii="Arial" w:hAnsi="Arial" w:cs="Arial"/>
                <w:color w:val="0070C0"/>
                <w:sz w:val="20"/>
                <w:szCs w:val="20"/>
                <w:lang w:val="en-GB"/>
              </w:rPr>
              <w:t xml:space="preserve"> increase in GDP compared to the </w:t>
            </w:r>
            <w:r w:rsidR="00FC3295">
              <w:rPr>
                <w:rFonts w:ascii="Arial" w:hAnsi="Arial" w:cs="Arial"/>
                <w:color w:val="0070C0"/>
                <w:sz w:val="20"/>
                <w:szCs w:val="20"/>
                <w:lang w:val="en-GB"/>
              </w:rPr>
              <w:t>scenario</w:t>
            </w:r>
            <w:r w:rsidRPr="00F37A2E">
              <w:rPr>
                <w:rFonts w:ascii="Arial" w:hAnsi="Arial" w:cs="Arial"/>
                <w:color w:val="0070C0"/>
                <w:sz w:val="20"/>
                <w:szCs w:val="20"/>
                <w:lang w:val="en-GB"/>
              </w:rPr>
              <w:t xml:space="preserve"> without the programme</w:t>
            </w:r>
            <w:r w:rsidR="0076627A">
              <w:rPr>
                <w:rFonts w:ascii="Arial" w:hAnsi="Arial" w:cs="Arial"/>
                <w:color w:val="0070C0"/>
                <w:sz w:val="20"/>
                <w:szCs w:val="20"/>
                <w:lang w:val="en-GB"/>
              </w:rPr>
              <w:t>, producing a positive impact on t</w:t>
            </w:r>
            <w:r w:rsidRPr="00F37A2E">
              <w:rPr>
                <w:rFonts w:ascii="Arial" w:hAnsi="Arial" w:cs="Arial"/>
                <w:color w:val="0070C0"/>
                <w:sz w:val="20"/>
                <w:szCs w:val="20"/>
                <w:lang w:val="en-GB"/>
              </w:rPr>
              <w:t xml:space="preserve">he country's labour market, both in terms of employment and wages and unemployment. The improvement in the economic situation (increased investment activity and consumption) </w:t>
            </w:r>
            <w:r w:rsidR="0076627A" w:rsidRPr="00F37A2E">
              <w:rPr>
                <w:rFonts w:ascii="Arial" w:hAnsi="Arial" w:cs="Arial"/>
                <w:color w:val="0070C0"/>
                <w:sz w:val="20"/>
                <w:szCs w:val="20"/>
                <w:lang w:val="en-GB"/>
              </w:rPr>
              <w:t>ha</w:t>
            </w:r>
            <w:r w:rsidR="0076627A">
              <w:rPr>
                <w:rFonts w:ascii="Arial" w:hAnsi="Arial" w:cs="Arial"/>
                <w:color w:val="0070C0"/>
                <w:sz w:val="20"/>
                <w:szCs w:val="20"/>
                <w:lang w:val="en-GB"/>
              </w:rPr>
              <w:t>d</w:t>
            </w:r>
            <w:r w:rsidR="0076627A"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a positive impact on the budget balance, which </w:t>
            </w:r>
            <w:r w:rsidR="0076627A" w:rsidRPr="00F37A2E">
              <w:rPr>
                <w:rFonts w:ascii="Arial" w:hAnsi="Arial" w:cs="Arial"/>
                <w:color w:val="0070C0"/>
                <w:sz w:val="20"/>
                <w:szCs w:val="20"/>
                <w:lang w:val="en-GB"/>
              </w:rPr>
              <w:t>remain</w:t>
            </w:r>
            <w:r w:rsidR="0076627A">
              <w:rPr>
                <w:rFonts w:ascii="Arial" w:hAnsi="Arial" w:cs="Arial"/>
                <w:color w:val="0070C0"/>
                <w:sz w:val="20"/>
                <w:szCs w:val="20"/>
                <w:lang w:val="en-GB"/>
              </w:rPr>
              <w:t>ed</w:t>
            </w:r>
            <w:r w:rsidR="0076627A"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almost unchanged despite the need to co-finance projects. The most significant macroeconomic effect </w:t>
            </w:r>
            <w:r w:rsidR="0076627A">
              <w:rPr>
                <w:rFonts w:ascii="Arial" w:hAnsi="Arial" w:cs="Arial"/>
                <w:color w:val="0070C0"/>
                <w:sz w:val="20"/>
                <w:szCs w:val="20"/>
                <w:lang w:val="en-GB"/>
              </w:rPr>
              <w:t>was</w:t>
            </w:r>
            <w:r w:rsidRPr="00F37A2E">
              <w:rPr>
                <w:rFonts w:ascii="Arial" w:hAnsi="Arial" w:cs="Arial"/>
                <w:color w:val="0070C0"/>
                <w:sz w:val="20"/>
                <w:szCs w:val="20"/>
                <w:lang w:val="en-GB"/>
              </w:rPr>
              <w:t xml:space="preserve"> observed in the implementation of projects under the third and second priority axis of OPTTI.</w:t>
            </w:r>
          </w:p>
        </w:tc>
      </w:tr>
    </w:tbl>
    <w:p w14:paraId="09592570" w14:textId="193651CA" w:rsidR="00BA1A37" w:rsidRPr="00F37A2E" w:rsidRDefault="008960F3" w:rsidP="002501D0">
      <w:pPr>
        <w:spacing w:before="240"/>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purpose of this evaluation question is to compare the results achieved under OPTTI (including </w:t>
      </w:r>
      <w:r w:rsidR="0076627A">
        <w:rPr>
          <w:rFonts w:ascii="Arial" w:eastAsia="Times New Roman" w:hAnsi="Arial" w:cs="Arial"/>
          <w:sz w:val="20"/>
          <w:szCs w:val="20"/>
          <w:lang w:val="en-GB"/>
        </w:rPr>
        <w:t xml:space="preserve">the </w:t>
      </w:r>
      <w:r w:rsidRPr="00F37A2E">
        <w:rPr>
          <w:rFonts w:ascii="Arial" w:eastAsia="Times New Roman" w:hAnsi="Arial" w:cs="Arial"/>
          <w:sz w:val="20"/>
          <w:szCs w:val="20"/>
          <w:lang w:val="en-GB"/>
        </w:rPr>
        <w:t>effect on macroeconomic indicators) with a situation where the intervention was not implemented</w:t>
      </w:r>
      <w:r w:rsidR="00BA1A37" w:rsidRPr="00F37A2E">
        <w:rPr>
          <w:rFonts w:ascii="Arial" w:eastAsia="Times New Roman" w:hAnsi="Arial" w:cs="Arial"/>
          <w:sz w:val="20"/>
          <w:szCs w:val="20"/>
          <w:lang w:val="en-GB"/>
        </w:rPr>
        <w:t>.</w:t>
      </w:r>
    </w:p>
    <w:p w14:paraId="530CE5C6" w14:textId="09613C1A" w:rsidR="009A0971" w:rsidRPr="00F37A2E" w:rsidRDefault="00595C3F" w:rsidP="002501D0">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main change resulting from the implementation of the OPTTI projects can be sought </w:t>
      </w:r>
      <w:r w:rsidR="0076627A">
        <w:rPr>
          <w:rFonts w:ascii="Arial" w:eastAsia="Times New Roman" w:hAnsi="Arial" w:cs="Arial"/>
          <w:sz w:val="20"/>
          <w:szCs w:val="20"/>
          <w:lang w:val="en-GB"/>
        </w:rPr>
        <w:t>along the lines of</w:t>
      </w:r>
      <w:r w:rsidRPr="00F37A2E">
        <w:rPr>
          <w:rFonts w:ascii="Arial" w:eastAsia="Times New Roman" w:hAnsi="Arial" w:cs="Arial"/>
          <w:sz w:val="20"/>
          <w:szCs w:val="20"/>
          <w:lang w:val="en-GB"/>
        </w:rPr>
        <w:t xml:space="preserve"> </w:t>
      </w:r>
      <w:r w:rsidR="0076627A" w:rsidRPr="00F37A2E">
        <w:rPr>
          <w:rFonts w:ascii="Arial" w:eastAsia="Times New Roman" w:hAnsi="Arial" w:cs="Arial"/>
          <w:sz w:val="20"/>
          <w:szCs w:val="20"/>
          <w:lang w:val="en-GB"/>
        </w:rPr>
        <w:t xml:space="preserve">transport infrastructure </w:t>
      </w:r>
      <w:r w:rsidRPr="00F37A2E">
        <w:rPr>
          <w:rFonts w:ascii="Arial" w:eastAsia="Times New Roman" w:hAnsi="Arial" w:cs="Arial"/>
          <w:sz w:val="20"/>
          <w:szCs w:val="20"/>
          <w:lang w:val="en-GB"/>
        </w:rPr>
        <w:t>construction, renovation and modernisation or the acquisition of machinery and equipment to support the implementation of the main activities of the beneficiaries</w:t>
      </w:r>
      <w:r w:rsidR="0076627A" w:rsidRPr="0076627A">
        <w:rPr>
          <w:rFonts w:ascii="Arial" w:eastAsia="Times New Roman" w:hAnsi="Arial" w:cs="Arial"/>
          <w:sz w:val="20"/>
          <w:szCs w:val="20"/>
          <w:lang w:val="en-GB"/>
        </w:rPr>
        <w:t xml:space="preserve"> </w:t>
      </w:r>
      <w:r w:rsidR="0076627A" w:rsidRPr="00F37A2E">
        <w:rPr>
          <w:rFonts w:ascii="Arial" w:eastAsia="Times New Roman" w:hAnsi="Arial" w:cs="Arial"/>
          <w:sz w:val="20"/>
          <w:szCs w:val="20"/>
          <w:lang w:val="en-GB"/>
        </w:rPr>
        <w:t>supported</w:t>
      </w:r>
      <w:r w:rsidRPr="00F37A2E">
        <w:rPr>
          <w:rFonts w:ascii="Arial" w:eastAsia="Times New Roman" w:hAnsi="Arial" w:cs="Arial"/>
          <w:sz w:val="20"/>
          <w:szCs w:val="20"/>
          <w:lang w:val="en-GB"/>
        </w:rPr>
        <w:t xml:space="preserve">. Beyond this immediate change, it can be assumed that OPTTI investments </w:t>
      </w:r>
      <w:r w:rsidR="00651C77">
        <w:rPr>
          <w:rFonts w:ascii="Arial" w:eastAsia="Times New Roman" w:hAnsi="Arial" w:cs="Arial"/>
          <w:sz w:val="20"/>
          <w:szCs w:val="20"/>
          <w:lang w:val="en-GB"/>
        </w:rPr>
        <w:t>boosted</w:t>
      </w:r>
      <w:r w:rsidRPr="00F37A2E">
        <w:rPr>
          <w:rFonts w:ascii="Arial" w:eastAsia="Times New Roman" w:hAnsi="Arial" w:cs="Arial"/>
          <w:sz w:val="20"/>
          <w:szCs w:val="20"/>
          <w:lang w:val="en-GB"/>
        </w:rPr>
        <w:t xml:space="preserve"> economic development, investment activity and the labour market in the country. The analysis of the</w:t>
      </w:r>
      <w:r w:rsidR="00651C77">
        <w:rPr>
          <w:rFonts w:ascii="Arial" w:eastAsia="Times New Roman" w:hAnsi="Arial" w:cs="Arial"/>
          <w:sz w:val="20"/>
          <w:szCs w:val="20"/>
          <w:lang w:val="en-GB"/>
        </w:rPr>
        <w:t xml:space="preserve"> afore-mentioned</w:t>
      </w:r>
      <w:r w:rsidRPr="00F37A2E">
        <w:rPr>
          <w:rFonts w:ascii="Arial" w:eastAsia="Times New Roman" w:hAnsi="Arial" w:cs="Arial"/>
          <w:sz w:val="20"/>
          <w:szCs w:val="20"/>
          <w:lang w:val="en-GB"/>
        </w:rPr>
        <w:t xml:space="preserve"> effects </w:t>
      </w:r>
      <w:r w:rsidR="00651C77">
        <w:rPr>
          <w:rFonts w:ascii="Arial" w:eastAsia="Times New Roman" w:hAnsi="Arial" w:cs="Arial"/>
          <w:sz w:val="20"/>
          <w:szCs w:val="20"/>
          <w:lang w:val="en-GB"/>
        </w:rPr>
        <w:t>has been</w:t>
      </w:r>
      <w:r w:rsidR="00651C77"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carried out in two directions: 1) it examines whether the development of the regions where OPTTI projects have been implemented differs significantly from other regions of the country where OPTTI projects have not been implemented; 2) it examines the impact of OPTTI on the socio-economic development of the country as a whole.</w:t>
      </w:r>
    </w:p>
    <w:p w14:paraId="7D779F9E" w14:textId="07E5E94F" w:rsidR="00BA1A37" w:rsidRPr="00F37A2E" w:rsidRDefault="00595C3F" w:rsidP="002501D0">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analysis of the differences in the development of the regions where the OPTTI projects have been implemented is based on the identification of two groups of </w:t>
      </w:r>
      <w:r w:rsidR="00FC3295">
        <w:rPr>
          <w:rFonts w:ascii="Arial" w:eastAsia="Times New Roman" w:hAnsi="Arial" w:cs="Arial"/>
          <w:sz w:val="20"/>
          <w:szCs w:val="20"/>
          <w:lang w:val="en-GB"/>
        </w:rPr>
        <w:t>districts</w:t>
      </w:r>
      <w:r w:rsidRPr="00F37A2E">
        <w:rPr>
          <w:rFonts w:ascii="Arial" w:eastAsia="Times New Roman" w:hAnsi="Arial" w:cs="Arial"/>
          <w:sz w:val="20"/>
          <w:szCs w:val="20"/>
          <w:lang w:val="en-GB"/>
        </w:rPr>
        <w:t xml:space="preserve">. The first group consists of the districts </w:t>
      </w:r>
      <w:r w:rsidR="00651C77">
        <w:rPr>
          <w:rFonts w:ascii="Arial" w:eastAsia="Times New Roman" w:hAnsi="Arial" w:cs="Arial"/>
          <w:sz w:val="20"/>
          <w:szCs w:val="20"/>
          <w:lang w:val="en-GB"/>
        </w:rPr>
        <w:t xml:space="preserve">with the most </w:t>
      </w:r>
      <w:r w:rsidRPr="00F37A2E">
        <w:rPr>
          <w:rFonts w:ascii="Arial" w:eastAsia="Times New Roman" w:hAnsi="Arial" w:cs="Arial"/>
          <w:sz w:val="20"/>
          <w:szCs w:val="20"/>
          <w:lang w:val="en-GB"/>
        </w:rPr>
        <w:t xml:space="preserve">projects </w:t>
      </w:r>
      <w:r w:rsidR="00651C77">
        <w:rPr>
          <w:rFonts w:ascii="Arial" w:eastAsia="Times New Roman" w:hAnsi="Arial" w:cs="Arial"/>
          <w:sz w:val="20"/>
          <w:szCs w:val="20"/>
          <w:lang w:val="en-GB"/>
        </w:rPr>
        <w:t>implemented</w:t>
      </w:r>
      <w:r w:rsidRPr="00F37A2E">
        <w:rPr>
          <w:rFonts w:ascii="Arial" w:eastAsia="Times New Roman" w:hAnsi="Arial" w:cs="Arial"/>
          <w:sz w:val="20"/>
          <w:szCs w:val="20"/>
          <w:lang w:val="en-GB"/>
        </w:rPr>
        <w:t xml:space="preserve"> </w:t>
      </w:r>
      <w:r w:rsidR="00651C77">
        <w:rPr>
          <w:rFonts w:ascii="Arial" w:eastAsia="Times New Roman" w:hAnsi="Arial" w:cs="Arial"/>
          <w:sz w:val="20"/>
          <w:szCs w:val="20"/>
          <w:lang w:val="en-GB"/>
        </w:rPr>
        <w:t>(</w:t>
      </w:r>
      <w:r w:rsidRPr="00F37A2E">
        <w:rPr>
          <w:rFonts w:ascii="Arial" w:eastAsia="Times New Roman" w:hAnsi="Arial" w:cs="Arial"/>
          <w:sz w:val="20"/>
          <w:szCs w:val="20"/>
          <w:lang w:val="en-GB"/>
        </w:rPr>
        <w:t xml:space="preserve">Blagoevgrad, Burgas, Plovdiv, Sliven, Sofia, Sofia City, Stara Zagora and Yambol, using the analysis of EQ14). The second group covers the districts of Varna, Dobrich, Kardzhali, Lovech, Montana, Razgrad, Smolyan and Shumen. The selection of the districts in the control group </w:t>
      </w:r>
      <w:r w:rsidR="00EE5D59">
        <w:rPr>
          <w:rFonts w:ascii="Arial" w:eastAsia="Times New Roman" w:hAnsi="Arial" w:cs="Arial"/>
          <w:sz w:val="20"/>
          <w:szCs w:val="20"/>
          <w:lang w:val="en-GB"/>
        </w:rPr>
        <w:t>relies</w:t>
      </w:r>
      <w:r w:rsidRPr="00F37A2E">
        <w:rPr>
          <w:rFonts w:ascii="Arial" w:eastAsia="Times New Roman" w:hAnsi="Arial" w:cs="Arial"/>
          <w:sz w:val="20"/>
          <w:szCs w:val="20"/>
          <w:lang w:val="en-GB"/>
        </w:rPr>
        <w:t xml:space="preserve"> on </w:t>
      </w:r>
      <w:r w:rsidR="00651C77" w:rsidRPr="00F37A2E">
        <w:rPr>
          <w:rFonts w:ascii="Arial" w:eastAsia="Times New Roman" w:hAnsi="Arial" w:cs="Arial"/>
          <w:sz w:val="20"/>
          <w:szCs w:val="20"/>
          <w:lang w:val="en-GB"/>
        </w:rPr>
        <w:t xml:space="preserve">UMIS </w:t>
      </w:r>
      <w:r w:rsidRPr="00F37A2E">
        <w:rPr>
          <w:rFonts w:ascii="Arial" w:eastAsia="Times New Roman" w:hAnsi="Arial" w:cs="Arial"/>
          <w:sz w:val="20"/>
          <w:szCs w:val="20"/>
          <w:lang w:val="en-GB"/>
        </w:rPr>
        <w:t xml:space="preserve">information on the territorial distribution of funds under all operational programmes by district per capita in the respective district. In this way, the impact of </w:t>
      </w:r>
      <w:r w:rsidR="00651C77" w:rsidRPr="00F37A2E">
        <w:rPr>
          <w:rFonts w:ascii="Arial" w:eastAsia="Times New Roman" w:hAnsi="Arial" w:cs="Arial"/>
          <w:sz w:val="20"/>
          <w:szCs w:val="20"/>
          <w:lang w:val="en-GB"/>
        </w:rPr>
        <w:t xml:space="preserve">ESIF </w:t>
      </w:r>
      <w:r w:rsidRPr="00F37A2E">
        <w:rPr>
          <w:rFonts w:ascii="Arial" w:eastAsia="Times New Roman" w:hAnsi="Arial" w:cs="Arial"/>
          <w:sz w:val="20"/>
          <w:szCs w:val="20"/>
          <w:lang w:val="en-GB"/>
        </w:rPr>
        <w:t xml:space="preserve">support that a district may have received under another operational programme </w:t>
      </w:r>
      <w:r w:rsidR="00651C77">
        <w:rPr>
          <w:rFonts w:ascii="Arial" w:eastAsia="Times New Roman" w:hAnsi="Arial" w:cs="Arial"/>
          <w:sz w:val="20"/>
          <w:szCs w:val="20"/>
          <w:lang w:val="en-GB"/>
        </w:rPr>
        <w:t>has been</w:t>
      </w:r>
      <w:r w:rsidR="00651C77"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minimised. The values of the </w:t>
      </w:r>
      <w:r w:rsidR="00EE5D59" w:rsidRPr="00FC3295">
        <w:rPr>
          <w:rFonts w:ascii="Arial" w:eastAsia="Times New Roman" w:hAnsi="Arial" w:cs="Arial"/>
          <w:i/>
          <w:iCs/>
          <w:sz w:val="20"/>
          <w:szCs w:val="20"/>
          <w:lang w:val="en-GB"/>
        </w:rPr>
        <w:t>ESIF funds per capita</w:t>
      </w:r>
      <w:r w:rsidR="00EE5D59"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indicator for the districts in the control group are as close as possible to those of the districts where the OPTTI projects were implemented</w:t>
      </w:r>
      <w:r w:rsidR="00D545C4" w:rsidRPr="00F37A2E">
        <w:rPr>
          <w:rFonts w:ascii="Arial" w:eastAsia="Times New Roman" w:hAnsi="Arial" w:cs="Arial"/>
          <w:sz w:val="20"/>
          <w:szCs w:val="20"/>
          <w:lang w:val="en-GB"/>
        </w:rPr>
        <w:t>.</w:t>
      </w:r>
    </w:p>
    <w:p w14:paraId="2683C815" w14:textId="67907FF3" w:rsidR="005677B5" w:rsidRPr="00F37A2E" w:rsidRDefault="00595C3F" w:rsidP="002501D0">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For each of the two </w:t>
      </w:r>
      <w:r w:rsidR="00EE5D59" w:rsidRPr="00F37A2E">
        <w:rPr>
          <w:rFonts w:ascii="Arial" w:eastAsia="Times New Roman" w:hAnsi="Arial" w:cs="Arial"/>
          <w:sz w:val="20"/>
          <w:szCs w:val="20"/>
          <w:lang w:val="en-GB"/>
        </w:rPr>
        <w:t xml:space="preserve">district </w:t>
      </w:r>
      <w:r w:rsidRPr="00F37A2E">
        <w:rPr>
          <w:rFonts w:ascii="Arial" w:eastAsia="Times New Roman" w:hAnsi="Arial" w:cs="Arial"/>
          <w:sz w:val="20"/>
          <w:szCs w:val="20"/>
          <w:lang w:val="en-GB"/>
        </w:rPr>
        <w:t xml:space="preserve">groups, the dynamics of four indicators </w:t>
      </w:r>
      <w:r w:rsidR="00FC3295">
        <w:rPr>
          <w:rFonts w:ascii="Arial" w:eastAsia="Times New Roman" w:hAnsi="Arial" w:cs="Arial"/>
          <w:sz w:val="20"/>
          <w:szCs w:val="20"/>
          <w:lang w:val="en-GB"/>
        </w:rPr>
        <w:t>–</w:t>
      </w:r>
      <w:r w:rsidRPr="00F37A2E">
        <w:rPr>
          <w:rFonts w:ascii="Arial" w:eastAsia="Times New Roman" w:hAnsi="Arial" w:cs="Arial"/>
          <w:sz w:val="20"/>
          <w:szCs w:val="20"/>
          <w:lang w:val="en-GB"/>
        </w:rPr>
        <w:t xml:space="preserve"> unemployment</w:t>
      </w:r>
      <w:r w:rsidR="00FC3295">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rate, employment rate, value added per person and expenditure on acquisition of fixed tangible assets (FTA) per person </w:t>
      </w:r>
      <w:r w:rsidR="00FC3295">
        <w:rPr>
          <w:rFonts w:ascii="Arial" w:eastAsia="Times New Roman" w:hAnsi="Arial" w:cs="Arial"/>
          <w:sz w:val="20"/>
          <w:szCs w:val="20"/>
          <w:lang w:val="en-GB"/>
        </w:rPr>
        <w:t>–</w:t>
      </w:r>
      <w:r w:rsidRPr="00F37A2E">
        <w:rPr>
          <w:rFonts w:ascii="Arial" w:eastAsia="Times New Roman" w:hAnsi="Arial" w:cs="Arial"/>
          <w:sz w:val="20"/>
          <w:szCs w:val="20"/>
          <w:lang w:val="en-GB"/>
        </w:rPr>
        <w:t xml:space="preserve"> is</w:t>
      </w:r>
      <w:r w:rsidR="00FC3295">
        <w:rPr>
          <w:rFonts w:ascii="Arial" w:eastAsia="Times New Roman" w:hAnsi="Arial" w:cs="Arial"/>
          <w:sz w:val="20"/>
          <w:szCs w:val="20"/>
          <w:lang w:val="en-GB"/>
        </w:rPr>
        <w:t xml:space="preserve"> </w:t>
      </w:r>
      <w:r w:rsidRPr="00F37A2E">
        <w:rPr>
          <w:rFonts w:ascii="Arial" w:eastAsia="Times New Roman" w:hAnsi="Arial" w:cs="Arial"/>
          <w:sz w:val="20"/>
          <w:szCs w:val="20"/>
          <w:lang w:val="en-GB"/>
        </w:rPr>
        <w:t>examined and is tested</w:t>
      </w:r>
      <w:r w:rsidR="00F22AB6">
        <w:rPr>
          <w:rStyle w:val="FootnoteReference"/>
          <w:rFonts w:ascii="Arial" w:eastAsia="Times New Roman" w:hAnsi="Arial" w:cs="Arial"/>
          <w:sz w:val="20"/>
          <w:szCs w:val="20"/>
          <w:lang w:val="en-GB"/>
        </w:rPr>
        <w:footnoteReference w:id="18"/>
      </w:r>
      <w:r w:rsidRPr="00F37A2E">
        <w:rPr>
          <w:rFonts w:ascii="Arial" w:eastAsia="Times New Roman" w:hAnsi="Arial" w:cs="Arial"/>
          <w:sz w:val="20"/>
          <w:szCs w:val="20"/>
          <w:lang w:val="en-GB"/>
        </w:rPr>
        <w:t xml:space="preserve"> </w:t>
      </w:r>
      <w:r w:rsidR="00EE5D59">
        <w:rPr>
          <w:rFonts w:ascii="Arial" w:eastAsia="Times New Roman" w:hAnsi="Arial" w:cs="Arial"/>
          <w:sz w:val="20"/>
          <w:szCs w:val="20"/>
          <w:lang w:val="en-GB"/>
        </w:rPr>
        <w:t>for</w:t>
      </w:r>
      <w:r w:rsidRPr="00F37A2E">
        <w:rPr>
          <w:rFonts w:ascii="Arial" w:eastAsia="Times New Roman" w:hAnsi="Arial" w:cs="Arial"/>
          <w:sz w:val="20"/>
          <w:szCs w:val="20"/>
          <w:lang w:val="en-GB"/>
        </w:rPr>
        <w:t xml:space="preserve"> a difference </w:t>
      </w:r>
      <w:r w:rsidR="00EE5D59">
        <w:rPr>
          <w:rFonts w:ascii="Arial" w:eastAsia="Times New Roman" w:hAnsi="Arial" w:cs="Arial"/>
          <w:sz w:val="20"/>
          <w:szCs w:val="20"/>
          <w:lang w:val="en-GB"/>
        </w:rPr>
        <w:t>in</w:t>
      </w:r>
      <w:r w:rsidR="00EE5D59"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the average values of these indicators between the two groups. The results are </w:t>
      </w:r>
      <w:r w:rsidR="00EE5D59">
        <w:rPr>
          <w:rFonts w:ascii="Arial" w:eastAsia="Times New Roman" w:hAnsi="Arial" w:cs="Arial"/>
          <w:sz w:val="20"/>
          <w:szCs w:val="20"/>
          <w:lang w:val="en-GB"/>
        </w:rPr>
        <w:t>presented</w:t>
      </w:r>
      <w:r w:rsidR="00EE5D59"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in </w:t>
      </w:r>
      <w:r w:rsidRPr="00F37A2E">
        <w:rPr>
          <w:rFonts w:ascii="Arial" w:eastAsia="Times New Roman" w:hAnsi="Arial" w:cs="Arial"/>
          <w:sz w:val="20"/>
          <w:szCs w:val="20"/>
          <w:lang w:val="en-GB"/>
        </w:rPr>
        <w:fldChar w:fldCharType="begin"/>
      </w:r>
      <w:r w:rsidRPr="00F37A2E">
        <w:rPr>
          <w:rFonts w:ascii="Arial" w:eastAsia="Times New Roman" w:hAnsi="Arial" w:cs="Arial"/>
          <w:sz w:val="20"/>
          <w:szCs w:val="20"/>
          <w:lang w:val="en-GB"/>
        </w:rPr>
        <w:instrText xml:space="preserve"> REF _Ref107999505 \h </w:instrText>
      </w:r>
      <w:r w:rsidR="00FC3295">
        <w:rPr>
          <w:rFonts w:ascii="Arial" w:eastAsia="Times New Roman" w:hAnsi="Arial" w:cs="Arial"/>
          <w:sz w:val="20"/>
          <w:szCs w:val="20"/>
          <w:lang w:val="en-GB"/>
        </w:rPr>
        <w:instrText xml:space="preserve"> \* MERGEFORMAT </w:instrText>
      </w:r>
      <w:r w:rsidRPr="00F37A2E">
        <w:rPr>
          <w:rFonts w:ascii="Arial" w:eastAsia="Times New Roman" w:hAnsi="Arial" w:cs="Arial"/>
          <w:sz w:val="20"/>
          <w:szCs w:val="20"/>
          <w:lang w:val="en-GB"/>
        </w:rPr>
      </w:r>
      <w:r w:rsidRPr="00F37A2E">
        <w:rPr>
          <w:rFonts w:ascii="Arial" w:eastAsia="Times New Roman" w:hAnsi="Arial" w:cs="Arial"/>
          <w:sz w:val="20"/>
          <w:szCs w:val="20"/>
          <w:lang w:val="en-GB"/>
        </w:rPr>
        <w:fldChar w:fldCharType="separate"/>
      </w:r>
      <w:r w:rsidR="00FC3295" w:rsidRPr="00FC3295">
        <w:rPr>
          <w:rFonts w:ascii="Arial" w:eastAsia="Times New Roman" w:hAnsi="Arial" w:cs="Arial"/>
          <w:sz w:val="20"/>
          <w:szCs w:val="20"/>
          <w:lang w:val="en-GB"/>
        </w:rPr>
        <w:t>Table 12</w:t>
      </w:r>
      <w:r w:rsidRPr="00F37A2E">
        <w:rPr>
          <w:rFonts w:ascii="Arial" w:eastAsia="Times New Roman" w:hAnsi="Arial" w:cs="Arial"/>
          <w:sz w:val="20"/>
          <w:szCs w:val="20"/>
          <w:lang w:val="en-GB"/>
        </w:rPr>
        <w:fldChar w:fldCharType="end"/>
      </w:r>
      <w:r w:rsidRPr="00F37A2E">
        <w:rPr>
          <w:rFonts w:ascii="Arial" w:eastAsia="Times New Roman" w:hAnsi="Arial" w:cs="Arial"/>
          <w:sz w:val="20"/>
          <w:szCs w:val="20"/>
          <w:lang w:val="en-GB"/>
        </w:rPr>
        <w:t>. Overall, there is no statistically significant evidence that the development of the target districts differ</w:t>
      </w:r>
      <w:r w:rsidR="00EE5D59">
        <w:rPr>
          <w:rFonts w:ascii="Arial" w:eastAsia="Times New Roman" w:hAnsi="Arial" w:cs="Arial"/>
          <w:sz w:val="20"/>
          <w:szCs w:val="20"/>
          <w:lang w:val="en-GB"/>
        </w:rPr>
        <w:t>ed</w:t>
      </w:r>
      <w:r w:rsidRPr="00F37A2E">
        <w:rPr>
          <w:rFonts w:ascii="Arial" w:eastAsia="Times New Roman" w:hAnsi="Arial" w:cs="Arial"/>
          <w:sz w:val="20"/>
          <w:szCs w:val="20"/>
          <w:lang w:val="en-GB"/>
        </w:rPr>
        <w:t xml:space="preserve"> from that of the control</w:t>
      </w:r>
      <w:r w:rsidR="00EE5D59">
        <w:rPr>
          <w:rFonts w:ascii="Arial" w:eastAsia="Times New Roman" w:hAnsi="Arial" w:cs="Arial"/>
          <w:sz w:val="20"/>
          <w:szCs w:val="20"/>
          <w:lang w:val="en-GB"/>
        </w:rPr>
        <w:t>-</w:t>
      </w:r>
      <w:r w:rsidRPr="00F37A2E">
        <w:rPr>
          <w:rFonts w:ascii="Arial" w:eastAsia="Times New Roman" w:hAnsi="Arial" w:cs="Arial"/>
          <w:sz w:val="20"/>
          <w:szCs w:val="20"/>
          <w:lang w:val="en-GB"/>
        </w:rPr>
        <w:t>group</w:t>
      </w:r>
      <w:r w:rsidR="00EE5D59">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districts. This conclusion can be explained </w:t>
      </w:r>
      <w:r w:rsidR="00EE5D59">
        <w:rPr>
          <w:rFonts w:ascii="Arial" w:eastAsia="Times New Roman" w:hAnsi="Arial" w:cs="Arial"/>
          <w:sz w:val="20"/>
          <w:szCs w:val="20"/>
          <w:lang w:val="en-GB"/>
        </w:rPr>
        <w:t>with</w:t>
      </w:r>
      <w:r w:rsidR="00EE5D59"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the period of actual </w:t>
      </w:r>
      <w:r w:rsidR="00CB3982">
        <w:rPr>
          <w:rFonts w:ascii="Arial" w:eastAsia="Times New Roman" w:hAnsi="Arial" w:cs="Arial"/>
          <w:sz w:val="20"/>
          <w:szCs w:val="20"/>
          <w:lang w:val="en-GB"/>
        </w:rPr>
        <w:t xml:space="preserve">project </w:t>
      </w:r>
      <w:r w:rsidRPr="00F37A2E">
        <w:rPr>
          <w:rFonts w:ascii="Arial" w:eastAsia="Times New Roman" w:hAnsi="Arial" w:cs="Arial"/>
          <w:sz w:val="20"/>
          <w:szCs w:val="20"/>
          <w:lang w:val="en-GB"/>
        </w:rPr>
        <w:t>implementation</w:t>
      </w:r>
      <w:r w:rsidR="00F22AB6">
        <w:rPr>
          <w:rStyle w:val="FootnoteReference"/>
          <w:rFonts w:ascii="Arial" w:eastAsia="Times New Roman" w:hAnsi="Arial" w:cs="Arial"/>
          <w:sz w:val="20"/>
          <w:szCs w:val="20"/>
          <w:lang w:val="en-GB"/>
        </w:rPr>
        <w:footnoteReference w:id="19"/>
      </w:r>
      <w:r w:rsidRPr="00F37A2E">
        <w:rPr>
          <w:rFonts w:ascii="Arial" w:eastAsia="Times New Roman" w:hAnsi="Arial" w:cs="Arial"/>
          <w:sz w:val="20"/>
          <w:szCs w:val="20"/>
          <w:lang w:val="en-GB"/>
        </w:rPr>
        <w:t xml:space="preserve"> and infrastructural nature, which </w:t>
      </w:r>
      <w:r w:rsidR="00CB3982">
        <w:rPr>
          <w:rFonts w:ascii="Arial" w:eastAsia="Times New Roman" w:hAnsi="Arial" w:cs="Arial"/>
          <w:sz w:val="20"/>
          <w:szCs w:val="20"/>
          <w:lang w:val="en-GB"/>
        </w:rPr>
        <w:t>entails a</w:t>
      </w:r>
      <w:r w:rsidR="00CB3982"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full realisation of benefits in the long term. As Sofia City district attract</w:t>
      </w:r>
      <w:r w:rsidR="00CB3982">
        <w:rPr>
          <w:rFonts w:ascii="Arial" w:eastAsia="Times New Roman" w:hAnsi="Arial" w:cs="Arial"/>
          <w:sz w:val="20"/>
          <w:szCs w:val="20"/>
          <w:lang w:val="en-GB"/>
        </w:rPr>
        <w:t>ed</w:t>
      </w:r>
      <w:r w:rsidRPr="00F37A2E">
        <w:rPr>
          <w:rFonts w:ascii="Arial" w:eastAsia="Times New Roman" w:hAnsi="Arial" w:cs="Arial"/>
          <w:sz w:val="20"/>
          <w:szCs w:val="20"/>
          <w:lang w:val="en-GB"/>
        </w:rPr>
        <w:t xml:space="preserve"> a significant part of OPTTI investment (metro projects, renovation of railway stations, Western Ring Road), the analysis </w:t>
      </w:r>
      <w:r w:rsidR="00CB3982">
        <w:rPr>
          <w:rFonts w:ascii="Arial" w:eastAsia="Times New Roman" w:hAnsi="Arial" w:cs="Arial"/>
          <w:sz w:val="20"/>
          <w:szCs w:val="20"/>
          <w:lang w:val="en-GB"/>
        </w:rPr>
        <w:t>has been</w:t>
      </w:r>
      <w:r w:rsidRPr="00F37A2E">
        <w:rPr>
          <w:rFonts w:ascii="Arial" w:eastAsia="Times New Roman" w:hAnsi="Arial" w:cs="Arial"/>
          <w:sz w:val="20"/>
          <w:szCs w:val="20"/>
          <w:lang w:val="en-GB"/>
        </w:rPr>
        <w:t xml:space="preserve"> </w:t>
      </w:r>
      <w:r w:rsidR="00E87223">
        <w:rPr>
          <w:rFonts w:ascii="Arial" w:eastAsia="Times New Roman" w:hAnsi="Arial" w:cs="Arial"/>
          <w:sz w:val="20"/>
          <w:szCs w:val="20"/>
          <w:lang w:val="en-GB"/>
        </w:rPr>
        <w:t>replicated</w:t>
      </w:r>
      <w:r w:rsidR="00CB3982">
        <w:rPr>
          <w:rFonts w:ascii="Arial" w:eastAsia="Times New Roman" w:hAnsi="Arial" w:cs="Arial"/>
          <w:sz w:val="20"/>
          <w:szCs w:val="20"/>
          <w:lang w:val="en-GB"/>
        </w:rPr>
        <w:t xml:space="preserve"> removing</w:t>
      </w:r>
      <w:r w:rsidR="00CB3982"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this district from the target group. In this case, it can be argued that the labour market in the target</w:t>
      </w:r>
      <w:r w:rsidR="00CB3982">
        <w:rPr>
          <w:rFonts w:ascii="Arial" w:eastAsia="Times New Roman" w:hAnsi="Arial" w:cs="Arial"/>
          <w:sz w:val="20"/>
          <w:szCs w:val="20"/>
          <w:lang w:val="en-GB"/>
        </w:rPr>
        <w:t>-</w:t>
      </w:r>
      <w:r w:rsidRPr="00F37A2E">
        <w:rPr>
          <w:rFonts w:ascii="Arial" w:eastAsia="Times New Roman" w:hAnsi="Arial" w:cs="Arial"/>
          <w:sz w:val="20"/>
          <w:szCs w:val="20"/>
          <w:lang w:val="en-GB"/>
        </w:rPr>
        <w:t xml:space="preserve">group areas has developed more favourably </w:t>
      </w:r>
      <w:r w:rsidR="00CB3982">
        <w:rPr>
          <w:rFonts w:ascii="Arial" w:eastAsia="Times New Roman" w:hAnsi="Arial" w:cs="Arial"/>
          <w:sz w:val="20"/>
          <w:szCs w:val="20"/>
          <w:lang w:val="en-GB"/>
        </w:rPr>
        <w:t>vis-a-vis</w:t>
      </w:r>
      <w:r w:rsidRPr="00F37A2E">
        <w:rPr>
          <w:rFonts w:ascii="Arial" w:eastAsia="Times New Roman" w:hAnsi="Arial" w:cs="Arial"/>
          <w:sz w:val="20"/>
          <w:szCs w:val="20"/>
          <w:lang w:val="en-GB"/>
        </w:rPr>
        <w:t xml:space="preserve"> the control group, but this difference does not exist in terms of investment and economic activity</w:t>
      </w:r>
      <w:r w:rsidR="000C2567" w:rsidRPr="00F37A2E">
        <w:rPr>
          <w:rFonts w:ascii="Arial" w:eastAsia="Times New Roman" w:hAnsi="Arial" w:cs="Arial"/>
          <w:sz w:val="20"/>
          <w:szCs w:val="20"/>
          <w:lang w:val="en-GB"/>
        </w:rPr>
        <w:t xml:space="preserve">. </w:t>
      </w:r>
    </w:p>
    <w:p w14:paraId="06770B7A" w14:textId="6C485E07" w:rsidR="00D545C4" w:rsidRPr="00F37A2E" w:rsidRDefault="00014546" w:rsidP="00F54409">
      <w:pPr>
        <w:pStyle w:val="Caption"/>
        <w:keepNext/>
        <w:spacing w:after="60"/>
        <w:rPr>
          <w:rFonts w:ascii="Arial" w:hAnsi="Arial" w:cs="Arial"/>
          <w:i w:val="0"/>
          <w:color w:val="0070C0"/>
          <w:sz w:val="20"/>
          <w:szCs w:val="20"/>
          <w:lang w:val="en-GB"/>
        </w:rPr>
      </w:pPr>
      <w:bookmarkStart w:id="69" w:name="_Ref107999505"/>
      <w:bookmarkStart w:id="70" w:name="_Toc120875050"/>
      <w:r w:rsidRPr="00F37A2E">
        <w:rPr>
          <w:rFonts w:ascii="Arial" w:hAnsi="Arial" w:cs="Arial"/>
          <w:i w:val="0"/>
          <w:color w:val="0070C0"/>
          <w:sz w:val="20"/>
          <w:szCs w:val="20"/>
          <w:lang w:val="en-GB"/>
        </w:rPr>
        <w:t xml:space="preserve">Table </w:t>
      </w:r>
      <w:r w:rsidR="005677B5" w:rsidRPr="00F37A2E">
        <w:rPr>
          <w:rFonts w:ascii="Arial" w:hAnsi="Arial" w:cs="Arial"/>
          <w:i w:val="0"/>
          <w:color w:val="0070C0"/>
          <w:sz w:val="20"/>
          <w:szCs w:val="20"/>
          <w:lang w:val="en-GB"/>
        </w:rPr>
        <w:fldChar w:fldCharType="begin"/>
      </w:r>
      <w:r w:rsidR="005677B5" w:rsidRPr="00F37A2E">
        <w:rPr>
          <w:rFonts w:ascii="Arial" w:hAnsi="Arial" w:cs="Arial"/>
          <w:i w:val="0"/>
          <w:color w:val="0070C0"/>
          <w:sz w:val="20"/>
          <w:szCs w:val="20"/>
          <w:lang w:val="en-GB"/>
        </w:rPr>
        <w:instrText xml:space="preserve"> SEQ Таблица \* ARABIC </w:instrText>
      </w:r>
      <w:r w:rsidR="005677B5"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12</w:t>
      </w:r>
      <w:r w:rsidR="005677B5" w:rsidRPr="00F37A2E">
        <w:rPr>
          <w:rFonts w:ascii="Arial" w:hAnsi="Arial" w:cs="Arial"/>
          <w:i w:val="0"/>
          <w:color w:val="0070C0"/>
          <w:sz w:val="20"/>
          <w:szCs w:val="20"/>
          <w:lang w:val="en-GB"/>
        </w:rPr>
        <w:fldChar w:fldCharType="end"/>
      </w:r>
      <w:bookmarkEnd w:id="69"/>
      <w:r w:rsidR="005677B5"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Assessment of the difference in development between OPTTI-supported districts and a control group of districts, 2014-2020.</w:t>
      </w:r>
      <w:bookmarkEnd w:id="70"/>
    </w:p>
    <w:tbl>
      <w:tblPr>
        <w:tblStyle w:val="EcorysTable2"/>
        <w:tblW w:w="0" w:type="auto"/>
        <w:tblLook w:val="04A0" w:firstRow="1" w:lastRow="0" w:firstColumn="1" w:lastColumn="0" w:noHBand="0" w:noVBand="1"/>
      </w:tblPr>
      <w:tblGrid>
        <w:gridCol w:w="4668"/>
        <w:gridCol w:w="1843"/>
        <w:gridCol w:w="2539"/>
      </w:tblGrid>
      <w:tr w:rsidR="00014546" w:rsidRPr="00F37A2E" w14:paraId="007A6C8E" w14:textId="77777777" w:rsidTr="00F54409">
        <w:trPr>
          <w:cnfStyle w:val="100000000000" w:firstRow="1" w:lastRow="0" w:firstColumn="0" w:lastColumn="0" w:oddVBand="0" w:evenVBand="0" w:oddHBand="0" w:evenHBand="0" w:firstRowFirstColumn="0" w:firstRowLastColumn="0" w:lastRowFirstColumn="0" w:lastRowLastColumn="0"/>
          <w:trHeight w:val="860"/>
          <w:tblHeader/>
        </w:trPr>
        <w:tc>
          <w:tcPr>
            <w:cnfStyle w:val="001000000000" w:firstRow="0" w:lastRow="0" w:firstColumn="1" w:lastColumn="0" w:oddVBand="0" w:evenVBand="0" w:oddHBand="0" w:evenHBand="0" w:firstRowFirstColumn="0" w:firstRowLastColumn="0" w:lastRowFirstColumn="0" w:lastRowLastColumn="0"/>
            <w:tcW w:w="4668" w:type="dxa"/>
          </w:tcPr>
          <w:p w14:paraId="269E909A" w14:textId="5DDBB742" w:rsidR="00014546" w:rsidRPr="00F37A2E" w:rsidRDefault="00014546" w:rsidP="00014546">
            <w:pPr>
              <w:spacing w:before="60" w:after="60"/>
              <w:rPr>
                <w:rFonts w:ascii="Arial" w:hAnsi="Arial" w:cs="Arial"/>
                <w:sz w:val="18"/>
                <w:szCs w:val="18"/>
                <w:lang w:val="en-GB"/>
              </w:rPr>
            </w:pPr>
            <w:r w:rsidRPr="00F37A2E">
              <w:rPr>
                <w:rFonts w:ascii="Arial" w:hAnsi="Arial" w:cs="Arial"/>
                <w:sz w:val="18"/>
                <w:szCs w:val="18"/>
                <w:lang w:val="en-GB"/>
              </w:rPr>
              <w:t>Indicator</w:t>
            </w:r>
          </w:p>
        </w:tc>
        <w:tc>
          <w:tcPr>
            <w:tcW w:w="1843" w:type="dxa"/>
          </w:tcPr>
          <w:p w14:paraId="2C1E3C83" w14:textId="47D1C548" w:rsidR="00014546" w:rsidRPr="00F37A2E" w:rsidRDefault="00014546" w:rsidP="00014546">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Target vs. control group*</w:t>
            </w:r>
          </w:p>
        </w:tc>
        <w:tc>
          <w:tcPr>
            <w:tcW w:w="2539" w:type="dxa"/>
          </w:tcPr>
          <w:p w14:paraId="1F043BE4" w14:textId="316234D8" w:rsidR="00014546" w:rsidRPr="00F37A2E" w:rsidRDefault="00014546" w:rsidP="00014546">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Target group without Sofia city district vs. control group *</w:t>
            </w:r>
          </w:p>
        </w:tc>
      </w:tr>
      <w:tr w:rsidR="00014546" w:rsidRPr="00F37A2E" w14:paraId="27C14A56" w14:textId="77777777" w:rsidTr="00F54409">
        <w:tc>
          <w:tcPr>
            <w:cnfStyle w:val="001000000000" w:firstRow="0" w:lastRow="0" w:firstColumn="1" w:lastColumn="0" w:oddVBand="0" w:evenVBand="0" w:oddHBand="0" w:evenHBand="0" w:firstRowFirstColumn="0" w:firstRowLastColumn="0" w:lastRowFirstColumn="0" w:lastRowLastColumn="0"/>
            <w:tcW w:w="4668" w:type="dxa"/>
          </w:tcPr>
          <w:p w14:paraId="73A32513" w14:textId="5E18D0E8" w:rsidR="00014546" w:rsidRPr="00F37A2E" w:rsidRDefault="00014546" w:rsidP="00014546">
            <w:pPr>
              <w:spacing w:before="60" w:after="60"/>
              <w:rPr>
                <w:rFonts w:ascii="Arial" w:hAnsi="Arial" w:cs="Arial"/>
                <w:sz w:val="18"/>
                <w:szCs w:val="18"/>
                <w:lang w:val="en-GB"/>
              </w:rPr>
            </w:pPr>
            <w:r w:rsidRPr="00F37A2E">
              <w:rPr>
                <w:rFonts w:ascii="Arial" w:hAnsi="Arial" w:cs="Arial"/>
                <w:sz w:val="18"/>
                <w:szCs w:val="18"/>
                <w:lang w:val="en-GB"/>
              </w:rPr>
              <w:t>Unemployment rate</w:t>
            </w:r>
          </w:p>
        </w:tc>
        <w:tc>
          <w:tcPr>
            <w:tcW w:w="1843" w:type="dxa"/>
          </w:tcPr>
          <w:p w14:paraId="54D25186" w14:textId="2A336811" w:rsidR="00014546" w:rsidRPr="00F37A2E" w:rsidRDefault="00014546" w:rsidP="0001454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0.0605</w:t>
            </w:r>
          </w:p>
        </w:tc>
        <w:tc>
          <w:tcPr>
            <w:tcW w:w="2539" w:type="dxa"/>
          </w:tcPr>
          <w:p w14:paraId="238E5E38" w14:textId="5EC2B34B" w:rsidR="00014546" w:rsidRPr="00F37A2E" w:rsidRDefault="00014546" w:rsidP="0001454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0.1164</w:t>
            </w:r>
          </w:p>
        </w:tc>
      </w:tr>
      <w:tr w:rsidR="00014546" w:rsidRPr="00F37A2E" w14:paraId="7B23C3C3" w14:textId="77777777" w:rsidTr="00F54409">
        <w:tc>
          <w:tcPr>
            <w:cnfStyle w:val="001000000000" w:firstRow="0" w:lastRow="0" w:firstColumn="1" w:lastColumn="0" w:oddVBand="0" w:evenVBand="0" w:oddHBand="0" w:evenHBand="0" w:firstRowFirstColumn="0" w:firstRowLastColumn="0" w:lastRowFirstColumn="0" w:lastRowLastColumn="0"/>
            <w:tcW w:w="4668" w:type="dxa"/>
          </w:tcPr>
          <w:p w14:paraId="3D4D7D5D" w14:textId="706726B9" w:rsidR="00014546" w:rsidRPr="00F37A2E" w:rsidRDefault="00014546" w:rsidP="00014546">
            <w:pPr>
              <w:spacing w:before="60" w:after="60"/>
              <w:rPr>
                <w:rFonts w:ascii="Arial" w:hAnsi="Arial" w:cs="Arial"/>
                <w:sz w:val="18"/>
                <w:szCs w:val="18"/>
                <w:lang w:val="en-GB"/>
              </w:rPr>
            </w:pPr>
            <w:r w:rsidRPr="00F37A2E">
              <w:rPr>
                <w:rFonts w:ascii="Arial" w:hAnsi="Arial" w:cs="Arial"/>
                <w:sz w:val="18"/>
                <w:szCs w:val="18"/>
                <w:lang w:val="en-GB"/>
              </w:rPr>
              <w:t>Employment rate - 15 - 64 years of age</w:t>
            </w:r>
          </w:p>
        </w:tc>
        <w:tc>
          <w:tcPr>
            <w:tcW w:w="1843" w:type="dxa"/>
          </w:tcPr>
          <w:p w14:paraId="60CF347F" w14:textId="2C1419C0" w:rsidR="00014546" w:rsidRPr="00F37A2E" w:rsidRDefault="00014546" w:rsidP="0001454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0.0181</w:t>
            </w:r>
          </w:p>
        </w:tc>
        <w:tc>
          <w:tcPr>
            <w:tcW w:w="2539" w:type="dxa"/>
          </w:tcPr>
          <w:p w14:paraId="081DD291" w14:textId="5B9A39F0" w:rsidR="00014546" w:rsidRPr="00F37A2E" w:rsidRDefault="00014546" w:rsidP="0001454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0.0560</w:t>
            </w:r>
          </w:p>
        </w:tc>
      </w:tr>
      <w:tr w:rsidR="00014546" w:rsidRPr="00F37A2E" w14:paraId="399E27A0" w14:textId="77777777" w:rsidTr="00F54409">
        <w:tc>
          <w:tcPr>
            <w:cnfStyle w:val="001000000000" w:firstRow="0" w:lastRow="0" w:firstColumn="1" w:lastColumn="0" w:oddVBand="0" w:evenVBand="0" w:oddHBand="0" w:evenHBand="0" w:firstRowFirstColumn="0" w:firstRowLastColumn="0" w:lastRowFirstColumn="0" w:lastRowLastColumn="0"/>
            <w:tcW w:w="4668" w:type="dxa"/>
          </w:tcPr>
          <w:p w14:paraId="261A0DCC" w14:textId="457723C1" w:rsidR="00014546" w:rsidRPr="00F37A2E" w:rsidRDefault="00014546" w:rsidP="00014546">
            <w:pPr>
              <w:spacing w:before="60" w:after="60"/>
              <w:rPr>
                <w:rFonts w:ascii="Arial" w:hAnsi="Arial" w:cs="Arial"/>
                <w:sz w:val="18"/>
                <w:szCs w:val="18"/>
                <w:lang w:val="en-GB"/>
              </w:rPr>
            </w:pPr>
            <w:r w:rsidRPr="00F37A2E">
              <w:rPr>
                <w:rFonts w:ascii="Arial" w:hAnsi="Arial" w:cs="Arial"/>
                <w:sz w:val="18"/>
                <w:szCs w:val="18"/>
                <w:lang w:val="en-GB"/>
              </w:rPr>
              <w:t>Value added by factor costs, per capita</w:t>
            </w:r>
          </w:p>
        </w:tc>
        <w:tc>
          <w:tcPr>
            <w:tcW w:w="1843" w:type="dxa"/>
          </w:tcPr>
          <w:p w14:paraId="50900B9F" w14:textId="48FD4D94" w:rsidR="00014546" w:rsidRPr="00F37A2E" w:rsidRDefault="00014546" w:rsidP="0001454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0.0003</w:t>
            </w:r>
          </w:p>
        </w:tc>
        <w:tc>
          <w:tcPr>
            <w:tcW w:w="2539" w:type="dxa"/>
          </w:tcPr>
          <w:p w14:paraId="411ABBA9" w14:textId="4F99A93F" w:rsidR="00014546" w:rsidRPr="00F37A2E" w:rsidRDefault="00014546" w:rsidP="0001454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0.0032</w:t>
            </w:r>
          </w:p>
        </w:tc>
      </w:tr>
      <w:tr w:rsidR="00014546" w:rsidRPr="00F37A2E" w14:paraId="7CC55FC4" w14:textId="77777777" w:rsidTr="00F54409">
        <w:tc>
          <w:tcPr>
            <w:cnfStyle w:val="001000000000" w:firstRow="0" w:lastRow="0" w:firstColumn="1" w:lastColumn="0" w:oddVBand="0" w:evenVBand="0" w:oddHBand="0" w:evenHBand="0" w:firstRowFirstColumn="0" w:firstRowLastColumn="0" w:lastRowFirstColumn="0" w:lastRowLastColumn="0"/>
            <w:tcW w:w="4668" w:type="dxa"/>
          </w:tcPr>
          <w:p w14:paraId="0362E7D1" w14:textId="4A1A0182" w:rsidR="00014546" w:rsidRPr="00F37A2E" w:rsidRDefault="00014546" w:rsidP="00014546">
            <w:pPr>
              <w:spacing w:before="60" w:after="60"/>
              <w:rPr>
                <w:rFonts w:ascii="Arial" w:hAnsi="Arial" w:cs="Arial"/>
                <w:sz w:val="18"/>
                <w:szCs w:val="18"/>
                <w:lang w:val="en-GB"/>
              </w:rPr>
            </w:pPr>
            <w:r w:rsidRPr="00F37A2E">
              <w:rPr>
                <w:rFonts w:ascii="Arial" w:hAnsi="Arial" w:cs="Arial"/>
                <w:sz w:val="18"/>
                <w:szCs w:val="18"/>
                <w:lang w:val="en-GB"/>
              </w:rPr>
              <w:t>Expenditure on acquisition of tangible fixed assets, per capita</w:t>
            </w:r>
          </w:p>
        </w:tc>
        <w:tc>
          <w:tcPr>
            <w:tcW w:w="1843" w:type="dxa"/>
          </w:tcPr>
          <w:p w14:paraId="0463E35E" w14:textId="53E6D3B2" w:rsidR="00014546" w:rsidRPr="00F37A2E" w:rsidRDefault="00014546" w:rsidP="0001454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0.0003</w:t>
            </w:r>
          </w:p>
        </w:tc>
        <w:tc>
          <w:tcPr>
            <w:tcW w:w="2539" w:type="dxa"/>
          </w:tcPr>
          <w:p w14:paraId="07164799" w14:textId="25057719" w:rsidR="00014546" w:rsidRPr="00F37A2E" w:rsidRDefault="00014546" w:rsidP="0001454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F37A2E">
              <w:rPr>
                <w:rFonts w:ascii="Arial" w:hAnsi="Arial" w:cs="Arial"/>
                <w:sz w:val="18"/>
                <w:szCs w:val="18"/>
                <w:lang w:val="en-GB"/>
              </w:rPr>
              <w:t>0.0001</w:t>
            </w:r>
          </w:p>
        </w:tc>
      </w:tr>
    </w:tbl>
    <w:p w14:paraId="1A1D62D5" w14:textId="5C8BECD5" w:rsidR="00CE2A5B" w:rsidRPr="00F37A2E" w:rsidRDefault="00CE2A5B" w:rsidP="00CE2A5B">
      <w:pPr>
        <w:pStyle w:val="FootnoteText"/>
        <w:rPr>
          <w:rFonts w:cs="Arial"/>
          <w:i/>
          <w:iCs/>
          <w:lang w:val="en-GB"/>
        </w:rPr>
      </w:pPr>
      <w:r w:rsidRPr="00F37A2E">
        <w:rPr>
          <w:rFonts w:cs="Arial"/>
          <w:i/>
          <w:iCs/>
          <w:lang w:val="en-GB"/>
        </w:rPr>
        <w:t xml:space="preserve">* </w:t>
      </w:r>
      <w:r w:rsidR="00014546" w:rsidRPr="00F37A2E">
        <w:rPr>
          <w:rFonts w:cs="Arial"/>
          <w:i/>
          <w:iCs/>
          <w:lang w:val="en-GB"/>
        </w:rPr>
        <w:t xml:space="preserve">p-value of t-tests conducted to test the null hypothesis for </w:t>
      </w:r>
      <w:r w:rsidR="00986634" w:rsidRPr="00F37A2E">
        <w:rPr>
          <w:rFonts w:cs="Arial"/>
          <w:i/>
          <w:iCs/>
          <w:lang w:val="en-GB"/>
        </w:rPr>
        <w:t>equal</w:t>
      </w:r>
      <w:r w:rsidR="00014546" w:rsidRPr="00F37A2E">
        <w:rPr>
          <w:rFonts w:cs="Arial"/>
          <w:i/>
          <w:iCs/>
          <w:lang w:val="en-GB"/>
        </w:rPr>
        <w:t xml:space="preserve"> means of two populations with different variance</w:t>
      </w:r>
      <w:r w:rsidRPr="00F37A2E">
        <w:rPr>
          <w:rFonts w:cs="Arial"/>
          <w:i/>
          <w:iCs/>
          <w:lang w:val="en-GB"/>
        </w:rPr>
        <w:t xml:space="preserve">. </w:t>
      </w:r>
    </w:p>
    <w:p w14:paraId="460516F1" w14:textId="47C5DEAD" w:rsidR="00CF0508" w:rsidRPr="00F37A2E" w:rsidRDefault="00595C3F" w:rsidP="00491C6C">
      <w:pPr>
        <w:spacing w:before="120"/>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impact of the implementation of the OPTTI 2014-2020 measures on the socio-economic development of the country has also been assessed </w:t>
      </w:r>
      <w:r w:rsidR="00CB3982">
        <w:rPr>
          <w:rFonts w:ascii="Arial" w:eastAsia="Times New Roman" w:hAnsi="Arial" w:cs="Arial"/>
          <w:sz w:val="20"/>
          <w:szCs w:val="20"/>
          <w:lang w:val="en-GB"/>
        </w:rPr>
        <w:t>by making use</w:t>
      </w:r>
      <w:r w:rsidRPr="00F37A2E">
        <w:rPr>
          <w:rFonts w:ascii="Arial" w:eastAsia="Times New Roman" w:hAnsi="Arial" w:cs="Arial"/>
          <w:sz w:val="20"/>
          <w:szCs w:val="20"/>
          <w:lang w:val="en-GB"/>
        </w:rPr>
        <w:t xml:space="preserve"> of the macroeconomic simulation model SIBILA, maintained by the Ministry of Finance. The model assesses the effects of the implementation of operational programmes in the country by looking at the relative differences in the values of key macroeconomic indicators, in the presence and absence of ESIF funding, including national co-financing</w:t>
      </w:r>
      <w:r w:rsidR="00CF0508" w:rsidRPr="00F37A2E">
        <w:rPr>
          <w:rFonts w:ascii="Arial" w:eastAsia="Times New Roman" w:hAnsi="Arial" w:cs="Arial"/>
          <w:sz w:val="20"/>
          <w:szCs w:val="20"/>
          <w:lang w:val="en-GB"/>
        </w:rPr>
        <w:t>.</w:t>
      </w:r>
    </w:p>
    <w:p w14:paraId="6E24071A" w14:textId="572EA8F9" w:rsidR="00014546" w:rsidRPr="00F37A2E" w:rsidRDefault="005F0082" w:rsidP="00014546">
      <w:pPr>
        <w:pStyle w:val="Caption"/>
        <w:keepNext/>
        <w:spacing w:after="60"/>
        <w:rPr>
          <w:rFonts w:ascii="Arial" w:hAnsi="Arial" w:cs="Arial"/>
          <w:i w:val="0"/>
          <w:color w:val="0070C0"/>
          <w:sz w:val="20"/>
          <w:szCs w:val="20"/>
          <w:lang w:val="en-GB"/>
        </w:rPr>
      </w:pPr>
      <w:bookmarkStart w:id="71" w:name="_Ref68786680"/>
      <w:bookmarkStart w:id="72" w:name="_Toc98319790"/>
      <w:bookmarkStart w:id="73" w:name="_Toc120875051"/>
      <w:r w:rsidRPr="00F37A2E">
        <w:rPr>
          <w:rFonts w:ascii="Arial" w:hAnsi="Arial" w:cs="Arial"/>
          <w:i w:val="0"/>
          <w:color w:val="0070C0"/>
          <w:sz w:val="20"/>
          <w:szCs w:val="20"/>
          <w:lang w:val="en-GB"/>
        </w:rPr>
        <w:t>Table</w:t>
      </w:r>
      <w:r w:rsidR="00CF0508" w:rsidRPr="00F37A2E">
        <w:rPr>
          <w:rFonts w:ascii="Arial" w:hAnsi="Arial" w:cs="Arial"/>
          <w:i w:val="0"/>
          <w:color w:val="0070C0"/>
          <w:sz w:val="20"/>
          <w:szCs w:val="20"/>
          <w:lang w:val="en-GB"/>
        </w:rPr>
        <w:t xml:space="preserve"> </w:t>
      </w:r>
      <w:r w:rsidR="00CF0508" w:rsidRPr="00F37A2E">
        <w:rPr>
          <w:rFonts w:ascii="Arial" w:hAnsi="Arial" w:cs="Arial"/>
          <w:i w:val="0"/>
          <w:color w:val="0070C0"/>
          <w:sz w:val="20"/>
          <w:szCs w:val="20"/>
          <w:lang w:val="en-GB"/>
        </w:rPr>
        <w:fldChar w:fldCharType="begin"/>
      </w:r>
      <w:r w:rsidR="00CF0508" w:rsidRPr="00F37A2E">
        <w:rPr>
          <w:rFonts w:ascii="Arial" w:hAnsi="Arial" w:cs="Arial"/>
          <w:i w:val="0"/>
          <w:color w:val="0070C0"/>
          <w:sz w:val="20"/>
          <w:szCs w:val="20"/>
          <w:lang w:val="en-GB"/>
        </w:rPr>
        <w:instrText xml:space="preserve"> SEQ Таблица \* ARABIC </w:instrText>
      </w:r>
      <w:r w:rsidR="00CF0508"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13</w:t>
      </w:r>
      <w:r w:rsidR="00CF0508" w:rsidRPr="00F37A2E">
        <w:rPr>
          <w:rFonts w:ascii="Arial" w:hAnsi="Arial" w:cs="Arial"/>
          <w:i w:val="0"/>
          <w:color w:val="0070C0"/>
          <w:sz w:val="20"/>
          <w:szCs w:val="20"/>
          <w:lang w:val="en-GB"/>
        </w:rPr>
        <w:fldChar w:fldCharType="end"/>
      </w:r>
      <w:bookmarkEnd w:id="71"/>
      <w:r w:rsidR="00CF0508" w:rsidRPr="00F37A2E">
        <w:rPr>
          <w:rFonts w:ascii="Arial" w:hAnsi="Arial" w:cs="Arial"/>
          <w:i w:val="0"/>
          <w:color w:val="0070C0"/>
          <w:sz w:val="20"/>
          <w:szCs w:val="20"/>
          <w:lang w:val="en-GB"/>
        </w:rPr>
        <w:t xml:space="preserve">. </w:t>
      </w:r>
      <w:bookmarkEnd w:id="72"/>
      <w:r w:rsidR="00014546" w:rsidRPr="00F37A2E">
        <w:rPr>
          <w:rFonts w:ascii="Arial" w:hAnsi="Arial" w:cs="Arial"/>
          <w:i w:val="0"/>
          <w:color w:val="0070C0"/>
          <w:sz w:val="20"/>
          <w:szCs w:val="20"/>
          <w:lang w:val="en-GB"/>
        </w:rPr>
        <w:t>Macroeconomic effects of the implementation of OPTTI 2014-2020, assessment through SIBILA</w:t>
      </w:r>
      <w:bookmarkEnd w:id="73"/>
    </w:p>
    <w:tbl>
      <w:tblPr>
        <w:tblStyle w:val="EcorysTable2"/>
        <w:tblW w:w="7469" w:type="dxa"/>
        <w:jc w:val="center"/>
        <w:tblLayout w:type="fixed"/>
        <w:tblLook w:val="04A0" w:firstRow="1" w:lastRow="0" w:firstColumn="1" w:lastColumn="0" w:noHBand="0" w:noVBand="1"/>
      </w:tblPr>
      <w:tblGrid>
        <w:gridCol w:w="4590"/>
        <w:gridCol w:w="2879"/>
      </w:tblGrid>
      <w:tr w:rsidR="00A46ED6" w:rsidRPr="00F37A2E" w14:paraId="4D3CE412" w14:textId="3567D4D4" w:rsidTr="00350509">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6638FD69" w14:textId="77E444C0" w:rsidR="00A46ED6" w:rsidRPr="00F37A2E" w:rsidRDefault="00014546" w:rsidP="00B77F6A">
            <w:pPr>
              <w:pStyle w:val="EcorysBody"/>
              <w:keepNext/>
              <w:keepLines/>
              <w:spacing w:after="0"/>
              <w:ind w:right="-105"/>
              <w:jc w:val="center"/>
              <w:rPr>
                <w:rFonts w:ascii="Arial" w:hAnsi="Arial" w:cs="Arial"/>
                <w:b/>
                <w:color w:val="FFFFFF" w:themeColor="background1"/>
                <w:sz w:val="18"/>
                <w:szCs w:val="18"/>
              </w:rPr>
            </w:pPr>
            <w:r w:rsidRPr="00F37A2E">
              <w:rPr>
                <w:rFonts w:ascii="Arial" w:hAnsi="Arial" w:cs="Arial"/>
                <w:b/>
                <w:color w:val="FFFFFF" w:themeColor="background1"/>
                <w:sz w:val="18"/>
                <w:szCs w:val="18"/>
              </w:rPr>
              <w:t>Macroeconomic Indicators</w:t>
            </w:r>
          </w:p>
        </w:tc>
        <w:tc>
          <w:tcPr>
            <w:tcW w:w="2879" w:type="dxa"/>
            <w:vAlign w:val="center"/>
          </w:tcPr>
          <w:p w14:paraId="335E8C66" w14:textId="3897D869" w:rsidR="00A46ED6" w:rsidRPr="00F37A2E" w:rsidRDefault="00014546" w:rsidP="00B77F6A">
            <w:pPr>
              <w:pStyle w:val="EcorysBody"/>
              <w:keepNext/>
              <w:keepLines/>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F37A2E">
              <w:rPr>
                <w:rFonts w:ascii="Arial" w:hAnsi="Arial" w:cs="Arial"/>
                <w:b/>
                <w:color w:val="FFFFFF" w:themeColor="background1"/>
                <w:sz w:val="18"/>
                <w:szCs w:val="18"/>
              </w:rPr>
              <w:t>Effect by</w:t>
            </w:r>
            <w:r w:rsidR="00A46ED6" w:rsidRPr="00F37A2E">
              <w:rPr>
                <w:rFonts w:ascii="Arial" w:hAnsi="Arial" w:cs="Arial"/>
                <w:b/>
                <w:color w:val="FFFFFF" w:themeColor="background1"/>
                <w:sz w:val="18"/>
                <w:szCs w:val="18"/>
              </w:rPr>
              <w:t xml:space="preserve"> 2021*</w:t>
            </w:r>
          </w:p>
        </w:tc>
      </w:tr>
      <w:tr w:rsidR="00A46ED6" w:rsidRPr="00F37A2E" w14:paraId="3587F57C" w14:textId="5AE3889C"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3406572A" w14:textId="5E6E876A"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GDP</w:t>
            </w:r>
          </w:p>
        </w:tc>
        <w:tc>
          <w:tcPr>
            <w:tcW w:w="2879" w:type="dxa"/>
          </w:tcPr>
          <w:p w14:paraId="724AAAD1" w14:textId="34F27D0D"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0,6%</w:t>
            </w:r>
          </w:p>
        </w:tc>
      </w:tr>
      <w:tr w:rsidR="00A46ED6" w:rsidRPr="00F37A2E" w14:paraId="6C631918" w14:textId="2A82AFC7"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3BE15CB4" w14:textId="38ED19EE"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Exports of goods and services</w:t>
            </w:r>
          </w:p>
        </w:tc>
        <w:tc>
          <w:tcPr>
            <w:tcW w:w="2879" w:type="dxa"/>
          </w:tcPr>
          <w:p w14:paraId="4FAE4A3E" w14:textId="2610FF13"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0,0%</w:t>
            </w:r>
          </w:p>
        </w:tc>
      </w:tr>
      <w:tr w:rsidR="00A46ED6" w:rsidRPr="00F37A2E" w14:paraId="2442561C" w14:textId="39032E64"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30C68F20" w14:textId="14442CC5"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Imports of goods and services</w:t>
            </w:r>
          </w:p>
        </w:tc>
        <w:tc>
          <w:tcPr>
            <w:tcW w:w="2879" w:type="dxa"/>
          </w:tcPr>
          <w:p w14:paraId="4C6D9D8F" w14:textId="17244FBA"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1,1%</w:t>
            </w:r>
          </w:p>
        </w:tc>
      </w:tr>
      <w:tr w:rsidR="00A46ED6" w:rsidRPr="00F37A2E" w14:paraId="533EDDF1" w14:textId="02B432F4"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1FEE3DE0" w14:textId="087E6BB7"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Current account (% of GDP)</w:t>
            </w:r>
          </w:p>
        </w:tc>
        <w:tc>
          <w:tcPr>
            <w:tcW w:w="2879" w:type="dxa"/>
          </w:tcPr>
          <w:p w14:paraId="11C87BB7" w14:textId="4D0AA364"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 xml:space="preserve">-0,43 </w:t>
            </w:r>
            <w:r w:rsidR="006D1E73" w:rsidRPr="00F37A2E">
              <w:rPr>
                <w:rFonts w:ascii="Arial" w:hAnsi="Arial" w:cs="Arial"/>
                <w:color w:val="000000"/>
                <w:sz w:val="18"/>
                <w:szCs w:val="18"/>
              </w:rPr>
              <w:t>p.p.</w:t>
            </w:r>
          </w:p>
        </w:tc>
      </w:tr>
      <w:tr w:rsidR="00A46ED6" w:rsidRPr="00F37A2E" w14:paraId="2BA456F1" w14:textId="4445F19F"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2DD544D0" w14:textId="5FA47691"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Private consumption</w:t>
            </w:r>
          </w:p>
        </w:tc>
        <w:tc>
          <w:tcPr>
            <w:tcW w:w="2879" w:type="dxa"/>
          </w:tcPr>
          <w:p w14:paraId="69BDA65E" w14:textId="1D449197"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0,7%</w:t>
            </w:r>
          </w:p>
        </w:tc>
      </w:tr>
      <w:tr w:rsidR="00A46ED6" w:rsidRPr="00F37A2E" w14:paraId="3E9B6D10" w14:textId="770D0B54"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5AA81984" w14:textId="2AC5B8EF"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Private investments</w:t>
            </w:r>
            <w:r w:rsidR="00A46ED6" w:rsidRPr="00F37A2E">
              <w:rPr>
                <w:rFonts w:ascii="Arial" w:hAnsi="Arial" w:cs="Arial"/>
                <w:sz w:val="18"/>
                <w:szCs w:val="18"/>
              </w:rPr>
              <w:t xml:space="preserve"> </w:t>
            </w:r>
          </w:p>
        </w:tc>
        <w:tc>
          <w:tcPr>
            <w:tcW w:w="2879" w:type="dxa"/>
          </w:tcPr>
          <w:p w14:paraId="7DE7BF1B" w14:textId="5D9C16E8"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1,3%</w:t>
            </w:r>
          </w:p>
        </w:tc>
      </w:tr>
      <w:tr w:rsidR="00A46ED6" w:rsidRPr="00F37A2E" w14:paraId="39F00347" w14:textId="0DD573E0"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6BB3DB32" w14:textId="7E3F98B8"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Employment (15-64)</w:t>
            </w:r>
          </w:p>
        </w:tc>
        <w:tc>
          <w:tcPr>
            <w:tcW w:w="2879" w:type="dxa"/>
          </w:tcPr>
          <w:p w14:paraId="6DED0BF1" w14:textId="22403CFB"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0,6%</w:t>
            </w:r>
          </w:p>
        </w:tc>
      </w:tr>
      <w:tr w:rsidR="00A46ED6" w:rsidRPr="00F37A2E" w14:paraId="5A537852" w14:textId="181121B1"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47BA95D5" w14:textId="44EBA881"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Unemployment rate (15-64)</w:t>
            </w:r>
          </w:p>
        </w:tc>
        <w:tc>
          <w:tcPr>
            <w:tcW w:w="2879" w:type="dxa"/>
          </w:tcPr>
          <w:p w14:paraId="5C12DA74" w14:textId="07D1DB7E"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 xml:space="preserve">-0,29 </w:t>
            </w:r>
            <w:r w:rsidR="006D1E73" w:rsidRPr="00F37A2E">
              <w:rPr>
                <w:rFonts w:ascii="Arial" w:hAnsi="Arial" w:cs="Arial"/>
                <w:color w:val="000000"/>
                <w:sz w:val="18"/>
                <w:szCs w:val="18"/>
              </w:rPr>
              <w:t>p.p.</w:t>
            </w:r>
          </w:p>
        </w:tc>
      </w:tr>
      <w:tr w:rsidR="00A46ED6" w:rsidRPr="00F37A2E" w14:paraId="78BEB57B" w14:textId="73AAADBB"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4F3BB602" w14:textId="16762C0E"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Average wage</w:t>
            </w:r>
          </w:p>
        </w:tc>
        <w:tc>
          <w:tcPr>
            <w:tcW w:w="2879" w:type="dxa"/>
          </w:tcPr>
          <w:p w14:paraId="40C24ADC" w14:textId="39DCF536"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0,4%</w:t>
            </w:r>
          </w:p>
        </w:tc>
      </w:tr>
      <w:tr w:rsidR="00A46ED6" w:rsidRPr="00F37A2E" w14:paraId="47EE2AF1" w14:textId="743C432F"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47452E89" w14:textId="5704441E"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Inflation according to HICP</w:t>
            </w:r>
            <w:r w:rsidR="00A46ED6" w:rsidRPr="00F37A2E">
              <w:rPr>
                <w:rFonts w:ascii="Arial" w:hAnsi="Arial" w:cs="Arial"/>
                <w:sz w:val="18"/>
                <w:szCs w:val="18"/>
              </w:rPr>
              <w:t xml:space="preserve"> </w:t>
            </w:r>
          </w:p>
        </w:tc>
        <w:tc>
          <w:tcPr>
            <w:tcW w:w="2879" w:type="dxa"/>
          </w:tcPr>
          <w:p w14:paraId="44172B8A" w14:textId="29256A2C"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0,2%</w:t>
            </w:r>
          </w:p>
        </w:tc>
      </w:tr>
      <w:tr w:rsidR="00A46ED6" w:rsidRPr="00F37A2E" w14:paraId="464E2136" w14:textId="250EBA7A"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16F24947" w14:textId="068F7BF1" w:rsidR="00A46ED6" w:rsidRPr="00F37A2E" w:rsidRDefault="003B646C" w:rsidP="00B77F6A">
            <w:pPr>
              <w:pStyle w:val="EcorysBody"/>
              <w:keepNext/>
              <w:keepLines/>
              <w:spacing w:after="60"/>
              <w:ind w:right="-105"/>
              <w:jc w:val="left"/>
              <w:rPr>
                <w:rFonts w:ascii="Arial" w:hAnsi="Arial" w:cs="Arial"/>
                <w:sz w:val="18"/>
                <w:szCs w:val="18"/>
              </w:rPr>
            </w:pPr>
            <w:r w:rsidRPr="00F37A2E">
              <w:rPr>
                <w:rFonts w:ascii="Arial" w:hAnsi="Arial" w:cs="Arial"/>
                <w:sz w:val="18"/>
                <w:szCs w:val="18"/>
              </w:rPr>
              <w:t>Budget balance (% of GDP)</w:t>
            </w:r>
          </w:p>
        </w:tc>
        <w:tc>
          <w:tcPr>
            <w:tcW w:w="2879" w:type="dxa"/>
          </w:tcPr>
          <w:p w14:paraId="67F1E795" w14:textId="5A6BD23E" w:rsidR="00A46ED6" w:rsidRPr="00F37A2E"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 xml:space="preserve">0,04 </w:t>
            </w:r>
            <w:r w:rsidR="006D1E73" w:rsidRPr="00F37A2E">
              <w:rPr>
                <w:rFonts w:ascii="Arial" w:hAnsi="Arial" w:cs="Arial"/>
                <w:color w:val="000000"/>
                <w:sz w:val="18"/>
                <w:szCs w:val="18"/>
              </w:rPr>
              <w:t>p.p.</w:t>
            </w:r>
          </w:p>
        </w:tc>
      </w:tr>
    </w:tbl>
    <w:p w14:paraId="0CDEBF92" w14:textId="5FF060CF" w:rsidR="00CF0508" w:rsidRPr="00F37A2E" w:rsidRDefault="00C41611" w:rsidP="003B646C">
      <w:pPr>
        <w:pStyle w:val="EcorysBody"/>
        <w:spacing w:after="0"/>
        <w:rPr>
          <w:rFonts w:asciiTheme="minorHAnsi" w:hAnsiTheme="minorHAnsi"/>
          <w:i/>
          <w:iCs/>
          <w:sz w:val="20"/>
        </w:rPr>
      </w:pPr>
      <w:r w:rsidRPr="00F37A2E">
        <w:rPr>
          <w:rFonts w:asciiTheme="minorHAnsi" w:hAnsiTheme="minorHAnsi"/>
          <w:i/>
          <w:iCs/>
          <w:sz w:val="20"/>
        </w:rPr>
        <w:t>Source</w:t>
      </w:r>
      <w:r w:rsidR="00986634" w:rsidRPr="00F37A2E">
        <w:rPr>
          <w:rFonts w:asciiTheme="minorHAnsi" w:hAnsiTheme="minorHAnsi"/>
          <w:i/>
          <w:iCs/>
          <w:sz w:val="20"/>
        </w:rPr>
        <w:t>:</w:t>
      </w:r>
      <w:r w:rsidR="003B646C" w:rsidRPr="00F37A2E">
        <w:rPr>
          <w:rFonts w:asciiTheme="minorHAnsi" w:hAnsiTheme="minorHAnsi"/>
          <w:i/>
          <w:iCs/>
          <w:sz w:val="20"/>
        </w:rPr>
        <w:t xml:space="preserve"> MoF</w:t>
      </w:r>
      <w:r w:rsidRPr="00F37A2E">
        <w:rPr>
          <w:rFonts w:asciiTheme="minorHAnsi" w:hAnsiTheme="minorHAnsi"/>
          <w:i/>
          <w:iCs/>
          <w:sz w:val="20"/>
        </w:rPr>
        <w:t>; *Total cumulative effect from 2014 to the end of the respective year</w:t>
      </w:r>
    </w:p>
    <w:p w14:paraId="32C730B6" w14:textId="1342D80E" w:rsidR="00864D43" w:rsidRPr="00F37A2E" w:rsidRDefault="00C41611" w:rsidP="00350509">
      <w:pPr>
        <w:spacing w:before="240"/>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As OPTTI is essentially an infrastructure programme, the short-term effects </w:t>
      </w:r>
      <w:r w:rsidR="008E5C59" w:rsidRPr="00F37A2E">
        <w:rPr>
          <w:rFonts w:ascii="Arial" w:eastAsia="Times New Roman" w:hAnsi="Arial" w:cs="Arial"/>
          <w:sz w:val="20"/>
          <w:szCs w:val="20"/>
          <w:lang w:val="en-GB"/>
        </w:rPr>
        <w:t xml:space="preserve">observed </w:t>
      </w:r>
      <w:r w:rsidR="008E5C59">
        <w:rPr>
          <w:rFonts w:ascii="Arial" w:eastAsia="Times New Roman" w:hAnsi="Arial" w:cs="Arial"/>
          <w:sz w:val="20"/>
          <w:szCs w:val="20"/>
          <w:lang w:val="en-GB"/>
        </w:rPr>
        <w:t>have been rather</w:t>
      </w:r>
      <w:r w:rsidRPr="00F37A2E">
        <w:rPr>
          <w:rFonts w:ascii="Arial" w:eastAsia="Times New Roman" w:hAnsi="Arial" w:cs="Arial"/>
          <w:sz w:val="20"/>
          <w:szCs w:val="20"/>
          <w:lang w:val="en-GB"/>
        </w:rPr>
        <w:t xml:space="preserve"> modest. This</w:t>
      </w:r>
      <w:r w:rsidR="008E5C59">
        <w:rPr>
          <w:rFonts w:ascii="Arial" w:eastAsia="Times New Roman" w:hAnsi="Arial" w:cs="Arial"/>
          <w:sz w:val="20"/>
          <w:szCs w:val="20"/>
          <w:lang w:val="en-GB"/>
        </w:rPr>
        <w:t xml:space="preserve"> was</w:t>
      </w:r>
      <w:r w:rsidRPr="00F37A2E">
        <w:rPr>
          <w:rFonts w:ascii="Arial" w:eastAsia="Times New Roman" w:hAnsi="Arial" w:cs="Arial"/>
          <w:sz w:val="20"/>
          <w:szCs w:val="20"/>
          <w:lang w:val="en-GB"/>
        </w:rPr>
        <w:t xml:space="preserve"> due to both the long </w:t>
      </w:r>
      <w:r w:rsidR="008E5C59" w:rsidRPr="00F37A2E">
        <w:rPr>
          <w:rFonts w:ascii="Arial" w:eastAsia="Times New Roman" w:hAnsi="Arial" w:cs="Arial"/>
          <w:sz w:val="20"/>
          <w:szCs w:val="20"/>
          <w:lang w:val="en-GB"/>
        </w:rPr>
        <w:t>project</w:t>
      </w:r>
      <w:r w:rsidR="008E5C59">
        <w:rPr>
          <w:rFonts w:ascii="Arial" w:eastAsia="Times New Roman" w:hAnsi="Arial" w:cs="Arial"/>
          <w:sz w:val="20"/>
          <w:szCs w:val="20"/>
          <w:lang w:val="en-GB"/>
        </w:rPr>
        <w:t xml:space="preserve"> </w:t>
      </w:r>
      <w:r w:rsidRPr="00F37A2E">
        <w:rPr>
          <w:rFonts w:ascii="Arial" w:eastAsia="Times New Roman" w:hAnsi="Arial" w:cs="Arial"/>
          <w:sz w:val="20"/>
          <w:szCs w:val="20"/>
          <w:lang w:val="en-GB"/>
        </w:rPr>
        <w:t>implementation period</w:t>
      </w:r>
      <w:r w:rsidR="008E5C59">
        <w:rPr>
          <w:rFonts w:ascii="Arial" w:eastAsia="Times New Roman" w:hAnsi="Arial" w:cs="Arial"/>
          <w:sz w:val="20"/>
          <w:szCs w:val="20"/>
          <w:lang w:val="en-GB"/>
        </w:rPr>
        <w:t>s</w:t>
      </w:r>
      <w:r w:rsidRPr="00F37A2E">
        <w:rPr>
          <w:rFonts w:ascii="Arial" w:eastAsia="Times New Roman" w:hAnsi="Arial" w:cs="Arial"/>
          <w:sz w:val="20"/>
          <w:szCs w:val="20"/>
          <w:lang w:val="en-GB"/>
        </w:rPr>
        <w:t xml:space="preserve"> and the need for a </w:t>
      </w:r>
      <w:r w:rsidR="008E5C59">
        <w:rPr>
          <w:rFonts w:ascii="Arial" w:eastAsia="Times New Roman" w:hAnsi="Arial" w:cs="Arial"/>
          <w:sz w:val="20"/>
          <w:szCs w:val="20"/>
          <w:lang w:val="en-GB"/>
        </w:rPr>
        <w:t xml:space="preserve">certain </w:t>
      </w:r>
      <w:r w:rsidRPr="00F37A2E">
        <w:rPr>
          <w:rFonts w:ascii="Arial" w:eastAsia="Times New Roman" w:hAnsi="Arial" w:cs="Arial"/>
          <w:sz w:val="20"/>
          <w:szCs w:val="20"/>
          <w:lang w:val="en-GB"/>
        </w:rPr>
        <w:t xml:space="preserve">time period to elapse after the completion of the projects for the full impact of the interventions to be felt. </w:t>
      </w:r>
      <w:r w:rsidR="00291195">
        <w:rPr>
          <w:rFonts w:ascii="Arial" w:eastAsia="Times New Roman" w:hAnsi="Arial" w:cs="Arial"/>
          <w:sz w:val="20"/>
          <w:szCs w:val="20"/>
          <w:lang w:val="en-GB"/>
        </w:rPr>
        <w:t>As of the</w:t>
      </w:r>
      <w:r w:rsidRPr="00F37A2E">
        <w:rPr>
          <w:rFonts w:ascii="Arial" w:eastAsia="Times New Roman" w:hAnsi="Arial" w:cs="Arial"/>
          <w:sz w:val="20"/>
          <w:szCs w:val="20"/>
          <w:lang w:val="en-GB"/>
        </w:rPr>
        <w:t xml:space="preserve"> end of 2021, the </w:t>
      </w:r>
      <w:r w:rsidR="00291195" w:rsidRPr="00F37A2E">
        <w:rPr>
          <w:rFonts w:ascii="Arial" w:eastAsia="Times New Roman" w:hAnsi="Arial" w:cs="Arial"/>
          <w:sz w:val="20"/>
          <w:szCs w:val="20"/>
          <w:lang w:val="en-GB"/>
        </w:rPr>
        <w:t xml:space="preserve">effects </w:t>
      </w:r>
      <w:r w:rsidRPr="00F37A2E">
        <w:rPr>
          <w:rFonts w:ascii="Arial" w:eastAsia="Times New Roman" w:hAnsi="Arial" w:cs="Arial"/>
          <w:sz w:val="20"/>
          <w:szCs w:val="20"/>
          <w:lang w:val="en-GB"/>
        </w:rPr>
        <w:t xml:space="preserve">reported </w:t>
      </w:r>
      <w:r w:rsidR="00291195">
        <w:rPr>
          <w:rFonts w:ascii="Arial" w:eastAsia="Times New Roman" w:hAnsi="Arial" w:cs="Arial"/>
          <w:sz w:val="20"/>
          <w:szCs w:val="20"/>
          <w:lang w:val="en-GB"/>
        </w:rPr>
        <w:t>were</w:t>
      </w:r>
      <w:r w:rsidRPr="00F37A2E">
        <w:rPr>
          <w:rFonts w:ascii="Arial" w:eastAsia="Times New Roman" w:hAnsi="Arial" w:cs="Arial"/>
          <w:sz w:val="20"/>
          <w:szCs w:val="20"/>
          <w:lang w:val="en-GB"/>
        </w:rPr>
        <w:t xml:space="preserve"> mainly along the </w:t>
      </w:r>
      <w:r w:rsidR="00291195">
        <w:rPr>
          <w:rFonts w:ascii="Arial" w:eastAsia="Times New Roman" w:hAnsi="Arial" w:cs="Arial"/>
          <w:sz w:val="20"/>
          <w:szCs w:val="20"/>
          <w:lang w:val="en-GB"/>
        </w:rPr>
        <w:t xml:space="preserve">lines of </w:t>
      </w:r>
      <w:r w:rsidRPr="00F37A2E">
        <w:rPr>
          <w:rFonts w:ascii="Arial" w:eastAsia="Times New Roman" w:hAnsi="Arial" w:cs="Arial"/>
          <w:sz w:val="20"/>
          <w:szCs w:val="20"/>
          <w:lang w:val="en-GB"/>
        </w:rPr>
        <w:t xml:space="preserve">production and private investment, mostly in the construction sector. As some of the raw materials and machinery used in the implementation of the projects </w:t>
      </w:r>
      <w:r w:rsidR="00291195">
        <w:rPr>
          <w:rFonts w:ascii="Arial" w:eastAsia="Times New Roman" w:hAnsi="Arial" w:cs="Arial"/>
          <w:sz w:val="20"/>
          <w:szCs w:val="20"/>
          <w:lang w:val="en-GB"/>
        </w:rPr>
        <w:t xml:space="preserve">had been </w:t>
      </w:r>
      <w:r w:rsidRPr="00F37A2E">
        <w:rPr>
          <w:rFonts w:ascii="Arial" w:eastAsia="Times New Roman" w:hAnsi="Arial" w:cs="Arial"/>
          <w:sz w:val="20"/>
          <w:szCs w:val="20"/>
          <w:lang w:val="en-GB"/>
        </w:rPr>
        <w:t xml:space="preserve">imported, the programme </w:t>
      </w:r>
      <w:r w:rsidR="00291195" w:rsidRPr="00F37A2E">
        <w:rPr>
          <w:rFonts w:ascii="Arial" w:eastAsia="Times New Roman" w:hAnsi="Arial" w:cs="Arial"/>
          <w:sz w:val="20"/>
          <w:szCs w:val="20"/>
          <w:lang w:val="en-GB"/>
        </w:rPr>
        <w:t>ha</w:t>
      </w:r>
      <w:r w:rsidR="00291195">
        <w:rPr>
          <w:rFonts w:ascii="Arial" w:eastAsia="Times New Roman" w:hAnsi="Arial" w:cs="Arial"/>
          <w:sz w:val="20"/>
          <w:szCs w:val="20"/>
          <w:lang w:val="en-GB"/>
        </w:rPr>
        <w:t>d</w:t>
      </w:r>
      <w:r w:rsidR="00291195"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a slight negative effect on the current account of the balance of payments. The impact of the programme on the labour market </w:t>
      </w:r>
      <w:r w:rsidR="00291195">
        <w:rPr>
          <w:rFonts w:ascii="Arial" w:eastAsia="Times New Roman" w:hAnsi="Arial" w:cs="Arial"/>
          <w:sz w:val="20"/>
          <w:szCs w:val="20"/>
          <w:lang w:val="en-GB"/>
        </w:rPr>
        <w:t>was</w:t>
      </w:r>
      <w:r w:rsidR="00291195"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positive, both in terms of employment and wages</w:t>
      </w:r>
      <w:r w:rsidR="00291195">
        <w:rPr>
          <w:rFonts w:ascii="Arial" w:eastAsia="Times New Roman" w:hAnsi="Arial" w:cs="Arial"/>
          <w:sz w:val="20"/>
          <w:szCs w:val="20"/>
          <w:lang w:val="en-GB"/>
        </w:rPr>
        <w:t>,</w:t>
      </w:r>
      <w:r w:rsidR="00E87223">
        <w:rPr>
          <w:rFonts w:ascii="Arial" w:eastAsia="Times New Roman" w:hAnsi="Arial" w:cs="Arial"/>
          <w:sz w:val="20"/>
          <w:szCs w:val="20"/>
          <w:lang w:val="en-GB"/>
        </w:rPr>
        <w:t xml:space="preserve"> </w:t>
      </w:r>
      <w:r w:rsidR="00291195">
        <w:rPr>
          <w:rFonts w:ascii="Arial" w:eastAsia="Times New Roman" w:hAnsi="Arial" w:cs="Arial"/>
          <w:sz w:val="20"/>
          <w:szCs w:val="20"/>
          <w:lang w:val="en-GB"/>
        </w:rPr>
        <w:t xml:space="preserve">and </w:t>
      </w:r>
      <w:r w:rsidRPr="00F37A2E">
        <w:rPr>
          <w:rFonts w:ascii="Arial" w:eastAsia="Times New Roman" w:hAnsi="Arial" w:cs="Arial"/>
          <w:sz w:val="20"/>
          <w:szCs w:val="20"/>
          <w:lang w:val="en-GB"/>
        </w:rPr>
        <w:t xml:space="preserve">the unemployment rate. The improvement in the economic situation (increased investment activity and consumption) </w:t>
      </w:r>
      <w:r w:rsidR="00291195" w:rsidRPr="00F37A2E">
        <w:rPr>
          <w:rFonts w:ascii="Arial" w:eastAsia="Times New Roman" w:hAnsi="Arial" w:cs="Arial"/>
          <w:sz w:val="20"/>
          <w:szCs w:val="20"/>
          <w:lang w:val="en-GB"/>
        </w:rPr>
        <w:t>ha</w:t>
      </w:r>
      <w:r w:rsidR="00291195">
        <w:rPr>
          <w:rFonts w:ascii="Arial" w:eastAsia="Times New Roman" w:hAnsi="Arial" w:cs="Arial"/>
          <w:sz w:val="20"/>
          <w:szCs w:val="20"/>
          <w:lang w:val="en-GB"/>
        </w:rPr>
        <w:t>d</w:t>
      </w:r>
      <w:r w:rsidR="00291195"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a positive impact on the budget balance, which remain</w:t>
      </w:r>
      <w:r w:rsidR="00291195">
        <w:rPr>
          <w:rFonts w:ascii="Arial" w:eastAsia="Times New Roman" w:hAnsi="Arial" w:cs="Arial"/>
          <w:sz w:val="20"/>
          <w:szCs w:val="20"/>
          <w:lang w:val="en-GB"/>
        </w:rPr>
        <w:t>ed</w:t>
      </w:r>
      <w:r w:rsidRPr="00F37A2E">
        <w:rPr>
          <w:rFonts w:ascii="Arial" w:eastAsia="Times New Roman" w:hAnsi="Arial" w:cs="Arial"/>
          <w:sz w:val="20"/>
          <w:szCs w:val="20"/>
          <w:lang w:val="en-GB"/>
        </w:rPr>
        <w:t xml:space="preserve"> almost unchanged despite the need to co-finance projects. The implementation of the OPTTI by the end of 2021 led to a 0.6% increase in GDP</w:t>
      </w:r>
      <w:r w:rsidR="00291195">
        <w:rPr>
          <w:rFonts w:ascii="Arial" w:eastAsia="Times New Roman" w:hAnsi="Arial" w:cs="Arial"/>
          <w:sz w:val="20"/>
          <w:szCs w:val="20"/>
          <w:lang w:val="en-GB"/>
        </w:rPr>
        <w:t>, as</w:t>
      </w:r>
      <w:r w:rsidRPr="00F37A2E">
        <w:rPr>
          <w:rFonts w:ascii="Arial" w:eastAsia="Times New Roman" w:hAnsi="Arial" w:cs="Arial"/>
          <w:sz w:val="20"/>
          <w:szCs w:val="20"/>
          <w:lang w:val="en-GB"/>
        </w:rPr>
        <w:t xml:space="preserve"> compared to the no-programme option</w:t>
      </w:r>
      <w:r w:rsidR="006A7E62" w:rsidRPr="00F37A2E">
        <w:rPr>
          <w:rFonts w:ascii="Arial" w:eastAsia="Times New Roman" w:hAnsi="Arial" w:cs="Arial"/>
          <w:sz w:val="20"/>
          <w:szCs w:val="20"/>
          <w:lang w:val="en-GB"/>
        </w:rPr>
        <w:t xml:space="preserve">. </w:t>
      </w:r>
    </w:p>
    <w:p w14:paraId="5A7FF24E" w14:textId="0EFFDE14" w:rsidR="00CF0508" w:rsidRPr="00F37A2E" w:rsidRDefault="00C41611" w:rsidP="002501D0">
      <w:pPr>
        <w:jc w:val="both"/>
        <w:rPr>
          <w:rFonts w:ascii="Arial" w:eastAsia="Times New Roman" w:hAnsi="Arial" w:cs="Arial"/>
          <w:sz w:val="20"/>
          <w:szCs w:val="20"/>
          <w:lang w:val="en-GB"/>
        </w:rPr>
      </w:pPr>
      <w:r w:rsidRPr="00F37A2E">
        <w:rPr>
          <w:rFonts w:ascii="Arial" w:eastAsia="Times New Roman" w:hAnsi="Arial" w:cs="Arial"/>
          <w:sz w:val="20"/>
          <w:szCs w:val="20"/>
          <w:lang w:val="en-GB"/>
        </w:rPr>
        <w:t>The most significant macroeconomic effect</w:t>
      </w:r>
      <w:r w:rsidR="00291195">
        <w:rPr>
          <w:rFonts w:ascii="Arial" w:eastAsia="Times New Roman" w:hAnsi="Arial" w:cs="Arial"/>
          <w:sz w:val="20"/>
          <w:szCs w:val="20"/>
          <w:lang w:val="en-GB"/>
        </w:rPr>
        <w:t xml:space="preserve"> was</w:t>
      </w:r>
      <w:r w:rsidRPr="00F37A2E">
        <w:rPr>
          <w:rFonts w:ascii="Arial" w:eastAsia="Times New Roman" w:hAnsi="Arial" w:cs="Arial"/>
          <w:sz w:val="20"/>
          <w:szCs w:val="20"/>
          <w:lang w:val="en-GB"/>
        </w:rPr>
        <w:t xml:space="preserve"> observed in the implementation of </w:t>
      </w:r>
      <w:r w:rsidR="00291195" w:rsidRPr="00F37A2E">
        <w:rPr>
          <w:rFonts w:ascii="Arial" w:eastAsia="Times New Roman" w:hAnsi="Arial" w:cs="Arial"/>
          <w:sz w:val="20"/>
          <w:szCs w:val="20"/>
          <w:lang w:val="en-GB"/>
        </w:rPr>
        <w:t>third</w:t>
      </w:r>
      <w:r w:rsidR="00291195">
        <w:rPr>
          <w:rFonts w:ascii="Arial" w:eastAsia="Times New Roman" w:hAnsi="Arial" w:cs="Arial"/>
          <w:sz w:val="20"/>
          <w:szCs w:val="20"/>
          <w:lang w:val="en-GB"/>
        </w:rPr>
        <w:t>-</w:t>
      </w:r>
      <w:r w:rsidR="00291195" w:rsidRPr="00F37A2E">
        <w:rPr>
          <w:rFonts w:ascii="Arial" w:eastAsia="Times New Roman" w:hAnsi="Arial" w:cs="Arial"/>
          <w:sz w:val="20"/>
          <w:szCs w:val="20"/>
          <w:lang w:val="en-GB"/>
        </w:rPr>
        <w:t xml:space="preserve"> and second</w:t>
      </w:r>
      <w:r w:rsidR="00291195">
        <w:rPr>
          <w:rFonts w:ascii="Arial" w:eastAsia="Times New Roman" w:hAnsi="Arial" w:cs="Arial"/>
          <w:sz w:val="20"/>
          <w:szCs w:val="20"/>
          <w:lang w:val="en-GB"/>
        </w:rPr>
        <w:t>-</w:t>
      </w:r>
      <w:r w:rsidR="00291195" w:rsidRPr="00F37A2E">
        <w:rPr>
          <w:rFonts w:ascii="Arial" w:eastAsia="Times New Roman" w:hAnsi="Arial" w:cs="Arial"/>
          <w:sz w:val="20"/>
          <w:szCs w:val="20"/>
          <w:lang w:val="en-GB"/>
        </w:rPr>
        <w:t xml:space="preserve"> priority axis </w:t>
      </w:r>
      <w:r w:rsidRPr="00F37A2E">
        <w:rPr>
          <w:rFonts w:ascii="Arial" w:eastAsia="Times New Roman" w:hAnsi="Arial" w:cs="Arial"/>
          <w:sz w:val="20"/>
          <w:szCs w:val="20"/>
          <w:lang w:val="en-GB"/>
        </w:rPr>
        <w:t xml:space="preserve">projects of OPTTI (see </w:t>
      </w:r>
      <w:r w:rsidRPr="00715A12">
        <w:rPr>
          <w:rFonts w:ascii="Arial" w:eastAsia="Times New Roman" w:hAnsi="Arial" w:cs="Arial"/>
          <w:sz w:val="20"/>
          <w:szCs w:val="20"/>
          <w:lang w:val="en-GB"/>
        </w:rPr>
        <w:fldChar w:fldCharType="begin"/>
      </w:r>
      <w:r w:rsidRPr="00715A12">
        <w:rPr>
          <w:rFonts w:ascii="Arial" w:eastAsia="Times New Roman" w:hAnsi="Arial" w:cs="Arial"/>
          <w:sz w:val="20"/>
          <w:szCs w:val="20"/>
          <w:lang w:val="en-GB"/>
        </w:rPr>
        <w:instrText xml:space="preserve"> REF _Ref68786655 \h </w:instrText>
      </w:r>
      <w:r w:rsidR="00715A12" w:rsidRPr="00715A12">
        <w:rPr>
          <w:rFonts w:ascii="Arial" w:eastAsia="Times New Roman" w:hAnsi="Arial" w:cs="Arial"/>
          <w:sz w:val="20"/>
          <w:szCs w:val="20"/>
          <w:lang w:val="en-GB"/>
        </w:rPr>
        <w:instrText xml:space="preserve"> \* MERGEFORMAT </w:instrText>
      </w:r>
      <w:r w:rsidRPr="00715A12">
        <w:rPr>
          <w:rFonts w:ascii="Arial" w:eastAsia="Times New Roman" w:hAnsi="Arial" w:cs="Arial"/>
          <w:sz w:val="20"/>
          <w:szCs w:val="20"/>
          <w:lang w:val="en-GB"/>
        </w:rPr>
      </w:r>
      <w:r w:rsidRPr="00715A12">
        <w:rPr>
          <w:rFonts w:ascii="Arial" w:eastAsia="Times New Roman" w:hAnsi="Arial" w:cs="Arial"/>
          <w:sz w:val="20"/>
          <w:szCs w:val="20"/>
          <w:lang w:val="en-GB"/>
        </w:rPr>
        <w:fldChar w:fldCharType="separate"/>
      </w:r>
      <w:r w:rsidR="00715A12" w:rsidRPr="00715A12">
        <w:rPr>
          <w:rFonts w:ascii="Arial" w:hAnsi="Arial" w:cs="Arial"/>
          <w:color w:val="0070C0"/>
          <w:sz w:val="20"/>
          <w:szCs w:val="20"/>
          <w:lang w:val="en-GB"/>
        </w:rPr>
        <w:t xml:space="preserve">Table </w:t>
      </w:r>
      <w:r w:rsidR="00715A12" w:rsidRPr="00715A12">
        <w:rPr>
          <w:rFonts w:ascii="Arial" w:hAnsi="Arial" w:cs="Arial"/>
          <w:noProof/>
          <w:color w:val="0070C0"/>
          <w:sz w:val="20"/>
          <w:szCs w:val="20"/>
          <w:lang w:val="en-GB"/>
        </w:rPr>
        <w:t>14</w:t>
      </w:r>
      <w:r w:rsidRPr="00715A12">
        <w:rPr>
          <w:rFonts w:ascii="Arial" w:eastAsia="Times New Roman" w:hAnsi="Arial" w:cs="Arial"/>
          <w:sz w:val="20"/>
          <w:szCs w:val="20"/>
          <w:lang w:val="en-GB"/>
        </w:rPr>
        <w:fldChar w:fldCharType="end"/>
      </w:r>
      <w:r w:rsidRPr="00715A12">
        <w:rPr>
          <w:rFonts w:ascii="Arial" w:eastAsia="Times New Roman" w:hAnsi="Arial" w:cs="Arial"/>
          <w:sz w:val="20"/>
          <w:szCs w:val="20"/>
          <w:lang w:val="en-GB"/>
        </w:rPr>
        <w:t>)</w:t>
      </w:r>
      <w:r w:rsidRPr="00F37A2E">
        <w:rPr>
          <w:rFonts w:ascii="Arial" w:eastAsia="Times New Roman" w:hAnsi="Arial" w:cs="Arial"/>
          <w:sz w:val="20"/>
          <w:szCs w:val="20"/>
          <w:lang w:val="en-GB"/>
        </w:rPr>
        <w:t xml:space="preserve">. This is understandable, as the major infrastructure projects for the extension of the </w:t>
      </w:r>
      <w:r w:rsidR="00291195">
        <w:rPr>
          <w:rFonts w:ascii="Arial" w:eastAsia="Times New Roman" w:hAnsi="Arial" w:cs="Arial"/>
          <w:sz w:val="20"/>
          <w:szCs w:val="20"/>
          <w:lang w:val="en-GB"/>
        </w:rPr>
        <w:t xml:space="preserve">Sofia </w:t>
      </w:r>
      <w:r w:rsidRPr="00F37A2E">
        <w:rPr>
          <w:rFonts w:ascii="Arial" w:eastAsia="Times New Roman" w:hAnsi="Arial" w:cs="Arial"/>
          <w:sz w:val="20"/>
          <w:szCs w:val="20"/>
          <w:lang w:val="en-GB"/>
        </w:rPr>
        <w:t>metro</w:t>
      </w:r>
      <w:r w:rsidR="00291195">
        <w:rPr>
          <w:rFonts w:ascii="Arial" w:eastAsia="Times New Roman" w:hAnsi="Arial" w:cs="Arial"/>
          <w:sz w:val="20"/>
          <w:szCs w:val="20"/>
          <w:lang w:val="en-GB"/>
        </w:rPr>
        <w:t xml:space="preserve"> and road construction had been completed or </w:t>
      </w:r>
      <w:r w:rsidR="008F2229">
        <w:rPr>
          <w:rFonts w:ascii="Arial" w:eastAsia="Times New Roman" w:hAnsi="Arial" w:cs="Arial"/>
          <w:sz w:val="20"/>
          <w:szCs w:val="20"/>
          <w:lang w:val="en-GB"/>
        </w:rPr>
        <w:t>the implementation of which was advancing significantly</w:t>
      </w:r>
      <w:r w:rsidRPr="00F37A2E">
        <w:rPr>
          <w:rFonts w:ascii="Arial" w:eastAsia="Times New Roman" w:hAnsi="Arial" w:cs="Arial"/>
          <w:sz w:val="20"/>
          <w:szCs w:val="20"/>
          <w:lang w:val="en-GB"/>
        </w:rPr>
        <w:t>. The impact of PА1</w:t>
      </w:r>
      <w:r w:rsidR="008F2229">
        <w:rPr>
          <w:rFonts w:ascii="Arial" w:eastAsia="Times New Roman" w:hAnsi="Arial" w:cs="Arial"/>
          <w:sz w:val="20"/>
          <w:szCs w:val="20"/>
          <w:lang w:val="en-GB"/>
        </w:rPr>
        <w:t xml:space="preserve"> was</w:t>
      </w:r>
      <w:r w:rsidRPr="00F37A2E">
        <w:rPr>
          <w:rFonts w:ascii="Arial" w:eastAsia="Times New Roman" w:hAnsi="Arial" w:cs="Arial"/>
          <w:sz w:val="20"/>
          <w:szCs w:val="20"/>
          <w:lang w:val="en-GB"/>
        </w:rPr>
        <w:t xml:space="preserve"> </w:t>
      </w:r>
      <w:r w:rsidR="008F2229">
        <w:rPr>
          <w:rFonts w:ascii="Arial" w:eastAsia="Times New Roman" w:hAnsi="Arial" w:cs="Arial"/>
          <w:sz w:val="20"/>
          <w:szCs w:val="20"/>
          <w:lang w:val="en-GB"/>
        </w:rPr>
        <w:t>considerably</w:t>
      </w:r>
      <w:r w:rsidR="008F2229"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lower, although the </w:t>
      </w:r>
      <w:r w:rsidR="008F2229" w:rsidRPr="00F37A2E">
        <w:rPr>
          <w:rFonts w:ascii="Arial" w:eastAsia="Times New Roman" w:hAnsi="Arial" w:cs="Arial"/>
          <w:sz w:val="20"/>
          <w:szCs w:val="20"/>
          <w:lang w:val="en-GB"/>
        </w:rPr>
        <w:t xml:space="preserve">axis </w:t>
      </w:r>
      <w:r w:rsidRPr="00F37A2E">
        <w:rPr>
          <w:rFonts w:ascii="Arial" w:eastAsia="Times New Roman" w:hAnsi="Arial" w:cs="Arial"/>
          <w:sz w:val="20"/>
          <w:szCs w:val="20"/>
          <w:lang w:val="en-GB"/>
        </w:rPr>
        <w:t xml:space="preserve">budget </w:t>
      </w:r>
      <w:r w:rsidR="00E87223">
        <w:rPr>
          <w:rFonts w:ascii="Arial" w:eastAsia="Times New Roman" w:hAnsi="Arial" w:cs="Arial"/>
          <w:sz w:val="20"/>
          <w:szCs w:val="20"/>
          <w:lang w:val="en-GB"/>
        </w:rPr>
        <w:t>had</w:t>
      </w:r>
      <w:r w:rsidRPr="00F37A2E">
        <w:rPr>
          <w:rFonts w:ascii="Arial" w:eastAsia="Times New Roman" w:hAnsi="Arial" w:cs="Arial"/>
          <w:sz w:val="20"/>
          <w:szCs w:val="20"/>
          <w:lang w:val="en-GB"/>
        </w:rPr>
        <w:t xml:space="preserve"> the highest share in the programme</w:t>
      </w:r>
      <w:r w:rsidR="008F2229">
        <w:rPr>
          <w:rFonts w:ascii="Arial" w:eastAsia="Times New Roman" w:hAnsi="Arial" w:cs="Arial"/>
          <w:sz w:val="20"/>
          <w:szCs w:val="20"/>
          <w:lang w:val="en-GB"/>
        </w:rPr>
        <w:t>’s total</w:t>
      </w:r>
      <w:r w:rsidRPr="00F37A2E">
        <w:rPr>
          <w:rFonts w:ascii="Arial" w:eastAsia="Times New Roman" w:hAnsi="Arial" w:cs="Arial"/>
          <w:sz w:val="20"/>
          <w:szCs w:val="20"/>
          <w:lang w:val="en-GB"/>
        </w:rPr>
        <w:t xml:space="preserve"> budget</w:t>
      </w:r>
      <w:r w:rsidR="002F1D38" w:rsidRPr="00F37A2E">
        <w:rPr>
          <w:rFonts w:ascii="Arial" w:eastAsia="Times New Roman" w:hAnsi="Arial" w:cs="Arial"/>
          <w:sz w:val="20"/>
          <w:szCs w:val="20"/>
          <w:lang w:val="en-GB"/>
        </w:rPr>
        <w:t xml:space="preserve">. </w:t>
      </w:r>
    </w:p>
    <w:p w14:paraId="797F8974" w14:textId="4CEB3D26" w:rsidR="00CF0508" w:rsidRPr="00F37A2E" w:rsidRDefault="005F0082" w:rsidP="00A46ED6">
      <w:pPr>
        <w:pStyle w:val="Caption"/>
        <w:keepNext/>
        <w:spacing w:after="60"/>
        <w:rPr>
          <w:rFonts w:ascii="Arial" w:hAnsi="Arial" w:cs="Arial"/>
          <w:i w:val="0"/>
          <w:color w:val="0070C0"/>
          <w:sz w:val="20"/>
          <w:szCs w:val="20"/>
          <w:lang w:val="en-GB"/>
        </w:rPr>
      </w:pPr>
      <w:bookmarkStart w:id="74" w:name="_Ref68786655"/>
      <w:bookmarkStart w:id="75" w:name="_Toc98319791"/>
      <w:bookmarkStart w:id="76" w:name="_Toc120875052"/>
      <w:r w:rsidRPr="00F37A2E">
        <w:rPr>
          <w:rFonts w:ascii="Arial" w:hAnsi="Arial" w:cs="Arial"/>
          <w:i w:val="0"/>
          <w:color w:val="0070C0"/>
          <w:sz w:val="20"/>
          <w:szCs w:val="20"/>
          <w:lang w:val="en-GB"/>
        </w:rPr>
        <w:t>Table</w:t>
      </w:r>
      <w:r w:rsidR="00CF0508" w:rsidRPr="00F37A2E">
        <w:rPr>
          <w:rFonts w:ascii="Arial" w:hAnsi="Arial" w:cs="Arial"/>
          <w:i w:val="0"/>
          <w:color w:val="0070C0"/>
          <w:sz w:val="20"/>
          <w:szCs w:val="20"/>
          <w:lang w:val="en-GB"/>
        </w:rPr>
        <w:t xml:space="preserve"> </w:t>
      </w:r>
      <w:r w:rsidR="00CF0508" w:rsidRPr="00F37A2E">
        <w:rPr>
          <w:rFonts w:ascii="Arial" w:hAnsi="Arial" w:cs="Arial"/>
          <w:i w:val="0"/>
          <w:color w:val="0070C0"/>
          <w:sz w:val="20"/>
          <w:szCs w:val="20"/>
          <w:lang w:val="en-GB"/>
        </w:rPr>
        <w:fldChar w:fldCharType="begin"/>
      </w:r>
      <w:r w:rsidR="00CF0508" w:rsidRPr="00F37A2E">
        <w:rPr>
          <w:rFonts w:ascii="Arial" w:hAnsi="Arial" w:cs="Arial"/>
          <w:i w:val="0"/>
          <w:color w:val="0070C0"/>
          <w:sz w:val="20"/>
          <w:szCs w:val="20"/>
          <w:lang w:val="en-GB"/>
        </w:rPr>
        <w:instrText xml:space="preserve"> SEQ Таблица \* ARABIC </w:instrText>
      </w:r>
      <w:r w:rsidR="00CF0508"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14</w:t>
      </w:r>
      <w:r w:rsidR="00CF0508" w:rsidRPr="00F37A2E">
        <w:rPr>
          <w:rFonts w:ascii="Arial" w:hAnsi="Arial" w:cs="Arial"/>
          <w:i w:val="0"/>
          <w:color w:val="0070C0"/>
          <w:sz w:val="20"/>
          <w:szCs w:val="20"/>
          <w:lang w:val="en-GB"/>
        </w:rPr>
        <w:fldChar w:fldCharType="end"/>
      </w:r>
      <w:bookmarkEnd w:id="74"/>
      <w:r w:rsidR="00CF0508" w:rsidRPr="00F37A2E">
        <w:rPr>
          <w:rFonts w:ascii="Arial" w:hAnsi="Arial" w:cs="Arial"/>
          <w:i w:val="0"/>
          <w:color w:val="0070C0"/>
          <w:sz w:val="20"/>
          <w:szCs w:val="20"/>
          <w:lang w:val="en-GB"/>
        </w:rPr>
        <w:t xml:space="preserve">. </w:t>
      </w:r>
      <w:r w:rsidR="00014546" w:rsidRPr="00F37A2E">
        <w:rPr>
          <w:rFonts w:ascii="Arial" w:hAnsi="Arial" w:cs="Arial"/>
          <w:i w:val="0"/>
          <w:color w:val="0070C0"/>
          <w:sz w:val="20"/>
          <w:szCs w:val="20"/>
          <w:lang w:val="en-GB"/>
        </w:rPr>
        <w:t>Macroeconomic effects of the implementation of OPTTI 2014-2020 by priority ax</w:t>
      </w:r>
      <w:r w:rsidR="008F2229">
        <w:rPr>
          <w:rFonts w:ascii="Arial" w:hAnsi="Arial" w:cs="Arial"/>
          <w:i w:val="0"/>
          <w:color w:val="0070C0"/>
          <w:sz w:val="20"/>
          <w:szCs w:val="20"/>
          <w:lang w:val="en-GB"/>
        </w:rPr>
        <w:t>i</w:t>
      </w:r>
      <w:r w:rsidR="00014546" w:rsidRPr="00F37A2E">
        <w:rPr>
          <w:rFonts w:ascii="Arial" w:hAnsi="Arial" w:cs="Arial"/>
          <w:i w:val="0"/>
          <w:color w:val="0070C0"/>
          <w:sz w:val="20"/>
          <w:szCs w:val="20"/>
          <w:lang w:val="en-GB"/>
        </w:rPr>
        <w:t>s, estimated by SIBILA, effect by 2021</w:t>
      </w:r>
      <w:r w:rsidR="00CF0508" w:rsidRPr="00F37A2E">
        <w:rPr>
          <w:rFonts w:ascii="Arial" w:hAnsi="Arial" w:cs="Arial"/>
          <w:i w:val="0"/>
          <w:color w:val="0070C0"/>
          <w:sz w:val="20"/>
          <w:szCs w:val="20"/>
          <w:lang w:val="en-GB"/>
        </w:rPr>
        <w:t>.*</w:t>
      </w:r>
      <w:bookmarkEnd w:id="75"/>
      <w:bookmarkEnd w:id="76"/>
    </w:p>
    <w:tbl>
      <w:tblPr>
        <w:tblStyle w:val="EcorysTable2"/>
        <w:tblW w:w="9004" w:type="dxa"/>
        <w:tblLayout w:type="fixed"/>
        <w:tblLook w:val="04A0" w:firstRow="1" w:lastRow="0" w:firstColumn="1" w:lastColumn="0" w:noHBand="0" w:noVBand="1"/>
      </w:tblPr>
      <w:tblGrid>
        <w:gridCol w:w="3533"/>
        <w:gridCol w:w="563"/>
        <w:gridCol w:w="978"/>
        <w:gridCol w:w="979"/>
        <w:gridCol w:w="982"/>
        <w:gridCol w:w="980"/>
        <w:gridCol w:w="978"/>
        <w:gridCol w:w="11"/>
      </w:tblGrid>
      <w:tr w:rsidR="00CF0508" w:rsidRPr="00F37A2E" w14:paraId="4E3361CE" w14:textId="77777777" w:rsidTr="00301E52">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4096" w:type="dxa"/>
            <w:gridSpan w:val="2"/>
            <w:vMerge w:val="restart"/>
            <w:vAlign w:val="center"/>
          </w:tcPr>
          <w:p w14:paraId="2CC90F4B" w14:textId="47095B89" w:rsidR="00CF0508" w:rsidRPr="00F37A2E" w:rsidRDefault="00014546" w:rsidP="00A46ED6">
            <w:pPr>
              <w:pStyle w:val="EcorysBody"/>
              <w:keepNext/>
              <w:keepLines/>
              <w:spacing w:after="0"/>
              <w:jc w:val="center"/>
              <w:rPr>
                <w:rFonts w:ascii="Arial" w:hAnsi="Arial" w:cs="Arial"/>
                <w:b/>
                <w:color w:val="FFFFFF" w:themeColor="background1"/>
                <w:sz w:val="18"/>
                <w:szCs w:val="18"/>
              </w:rPr>
            </w:pPr>
            <w:r w:rsidRPr="00F37A2E">
              <w:rPr>
                <w:rFonts w:ascii="Arial" w:hAnsi="Arial" w:cs="Arial"/>
                <w:b/>
                <w:color w:val="FFFFFF" w:themeColor="background1"/>
                <w:sz w:val="18"/>
                <w:szCs w:val="18"/>
              </w:rPr>
              <w:t>Macroeconomic Indicators</w:t>
            </w:r>
          </w:p>
        </w:tc>
        <w:tc>
          <w:tcPr>
            <w:tcW w:w="4908" w:type="dxa"/>
            <w:gridSpan w:val="6"/>
            <w:vAlign w:val="center"/>
          </w:tcPr>
          <w:p w14:paraId="385C764E" w14:textId="69A95B52" w:rsidR="00CF0508" w:rsidRPr="00F37A2E" w:rsidRDefault="00014546" w:rsidP="00A46ED6">
            <w:pPr>
              <w:pStyle w:val="EcorysBody"/>
              <w:keepNext/>
              <w:keepLines/>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F37A2E">
              <w:rPr>
                <w:rFonts w:ascii="Arial" w:hAnsi="Arial" w:cs="Arial"/>
                <w:b/>
                <w:color w:val="FFFFFF" w:themeColor="background1"/>
                <w:sz w:val="18"/>
                <w:szCs w:val="18"/>
              </w:rPr>
              <w:t>Priority Axes</w:t>
            </w:r>
          </w:p>
        </w:tc>
      </w:tr>
      <w:tr w:rsidR="00CD0A17" w:rsidRPr="00F37A2E" w14:paraId="3D473A46" w14:textId="77777777" w:rsidTr="00372E5D">
        <w:trPr>
          <w:gridAfter w:val="1"/>
          <w:cnfStyle w:val="100000000000" w:firstRow="1" w:lastRow="0" w:firstColumn="0" w:lastColumn="0" w:oddVBand="0" w:evenVBand="0" w:oddHBand="0" w:evenHBand="0" w:firstRowFirstColumn="0" w:firstRowLastColumn="0" w:lastRowFirstColumn="0" w:lastRowLastColumn="0"/>
          <w:wAfter w:w="11" w:type="dxa"/>
          <w:trHeight w:val="343"/>
          <w:tblHeader/>
        </w:trPr>
        <w:tc>
          <w:tcPr>
            <w:cnfStyle w:val="001000000000" w:firstRow="0" w:lastRow="0" w:firstColumn="1" w:lastColumn="0" w:oddVBand="0" w:evenVBand="0" w:oddHBand="0" w:evenHBand="0" w:firstRowFirstColumn="0" w:firstRowLastColumn="0" w:lastRowFirstColumn="0" w:lastRowLastColumn="0"/>
            <w:tcW w:w="4096" w:type="dxa"/>
            <w:gridSpan w:val="2"/>
            <w:vMerge/>
            <w:vAlign w:val="center"/>
          </w:tcPr>
          <w:p w14:paraId="243C0304" w14:textId="77777777" w:rsidR="00CD0A17" w:rsidRPr="00F37A2E" w:rsidRDefault="00CD0A17" w:rsidP="00A46ED6">
            <w:pPr>
              <w:pStyle w:val="EcorysBody"/>
              <w:spacing w:after="0"/>
              <w:jc w:val="center"/>
              <w:rPr>
                <w:rFonts w:ascii="Arial" w:hAnsi="Arial" w:cs="Arial"/>
                <w:b/>
                <w:color w:val="FFFFFF" w:themeColor="background1"/>
                <w:sz w:val="18"/>
                <w:szCs w:val="18"/>
              </w:rPr>
            </w:pPr>
          </w:p>
        </w:tc>
        <w:tc>
          <w:tcPr>
            <w:tcW w:w="978" w:type="dxa"/>
            <w:shd w:val="clear" w:color="auto" w:fill="283583" w:themeFill="text2"/>
            <w:vAlign w:val="center"/>
          </w:tcPr>
          <w:p w14:paraId="6751CB3E" w14:textId="5E65F2BC" w:rsidR="00CD0A17" w:rsidRPr="00F37A2E"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F37A2E">
              <w:rPr>
                <w:rFonts w:ascii="Arial" w:hAnsi="Arial" w:cs="Arial"/>
                <w:b/>
                <w:color w:val="FFFFFF" w:themeColor="background1"/>
                <w:sz w:val="18"/>
                <w:szCs w:val="18"/>
              </w:rPr>
              <w:t>1</w:t>
            </w:r>
          </w:p>
        </w:tc>
        <w:tc>
          <w:tcPr>
            <w:tcW w:w="979" w:type="dxa"/>
            <w:shd w:val="clear" w:color="auto" w:fill="283583" w:themeFill="text2"/>
            <w:vAlign w:val="center"/>
          </w:tcPr>
          <w:p w14:paraId="35163B9E" w14:textId="7DBC6CCC" w:rsidR="00CD0A17" w:rsidRPr="00F37A2E"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F37A2E">
              <w:rPr>
                <w:rFonts w:ascii="Arial" w:hAnsi="Arial" w:cs="Arial"/>
                <w:b/>
                <w:color w:val="FFFFFF" w:themeColor="background1"/>
                <w:sz w:val="18"/>
                <w:szCs w:val="18"/>
              </w:rPr>
              <w:t>2</w:t>
            </w:r>
          </w:p>
        </w:tc>
        <w:tc>
          <w:tcPr>
            <w:tcW w:w="982" w:type="dxa"/>
            <w:shd w:val="clear" w:color="auto" w:fill="283583" w:themeFill="text2"/>
            <w:vAlign w:val="center"/>
          </w:tcPr>
          <w:p w14:paraId="009931A3" w14:textId="05197AD8" w:rsidR="00CD0A17" w:rsidRPr="00F37A2E"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F37A2E">
              <w:rPr>
                <w:rFonts w:ascii="Arial" w:hAnsi="Arial" w:cs="Arial"/>
                <w:b/>
                <w:color w:val="FFFFFF" w:themeColor="background1"/>
                <w:sz w:val="18"/>
                <w:szCs w:val="18"/>
              </w:rPr>
              <w:t>3</w:t>
            </w:r>
          </w:p>
        </w:tc>
        <w:tc>
          <w:tcPr>
            <w:tcW w:w="980" w:type="dxa"/>
            <w:shd w:val="clear" w:color="auto" w:fill="283583" w:themeFill="text2"/>
            <w:vAlign w:val="center"/>
          </w:tcPr>
          <w:p w14:paraId="1011F3EA" w14:textId="048878E6" w:rsidR="00CD0A17" w:rsidRPr="00F37A2E"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F37A2E">
              <w:rPr>
                <w:rFonts w:ascii="Arial" w:hAnsi="Arial" w:cs="Arial"/>
                <w:b/>
                <w:color w:val="FFFFFF" w:themeColor="background1"/>
                <w:sz w:val="18"/>
                <w:szCs w:val="18"/>
              </w:rPr>
              <w:t>4</w:t>
            </w:r>
          </w:p>
        </w:tc>
        <w:tc>
          <w:tcPr>
            <w:tcW w:w="978" w:type="dxa"/>
            <w:shd w:val="clear" w:color="auto" w:fill="283583" w:themeFill="text2"/>
            <w:vAlign w:val="center"/>
          </w:tcPr>
          <w:p w14:paraId="1BC7063E" w14:textId="5242A7BC" w:rsidR="00CD0A17" w:rsidRPr="00F37A2E"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F37A2E">
              <w:rPr>
                <w:rFonts w:ascii="Arial" w:hAnsi="Arial" w:cs="Arial"/>
                <w:b/>
                <w:color w:val="FFFFFF" w:themeColor="background1"/>
                <w:sz w:val="18"/>
                <w:szCs w:val="18"/>
              </w:rPr>
              <w:t>5</w:t>
            </w:r>
          </w:p>
        </w:tc>
      </w:tr>
      <w:tr w:rsidR="00372E5D" w:rsidRPr="00F37A2E" w14:paraId="3D7CFB6F"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70936508" w14:textId="630945CA"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GDP</w:t>
            </w:r>
          </w:p>
        </w:tc>
        <w:tc>
          <w:tcPr>
            <w:tcW w:w="563" w:type="dxa"/>
          </w:tcPr>
          <w:p w14:paraId="6197E515" w14:textId="77777777"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w:t>
            </w:r>
          </w:p>
        </w:tc>
        <w:tc>
          <w:tcPr>
            <w:tcW w:w="978" w:type="dxa"/>
            <w:vAlign w:val="center"/>
          </w:tcPr>
          <w:p w14:paraId="6FF6B36F" w14:textId="7B3249C4" w:rsidR="00372E5D" w:rsidRPr="00F37A2E" w:rsidRDefault="00372E5D" w:rsidP="00372E5D">
            <w:pPr>
              <w:pStyle w:val="EcorysBody"/>
              <w:spacing w:after="60"/>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0,12</w:t>
            </w:r>
          </w:p>
        </w:tc>
        <w:tc>
          <w:tcPr>
            <w:tcW w:w="979" w:type="dxa"/>
            <w:vAlign w:val="center"/>
          </w:tcPr>
          <w:p w14:paraId="71C7BD6D" w14:textId="4A83AAE5" w:rsidR="00372E5D" w:rsidRPr="00F37A2E" w:rsidRDefault="00372E5D" w:rsidP="00372E5D">
            <w:pPr>
              <w:pStyle w:val="EcorysBody"/>
              <w:spacing w:after="60"/>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0,19</w:t>
            </w:r>
          </w:p>
        </w:tc>
        <w:tc>
          <w:tcPr>
            <w:tcW w:w="982" w:type="dxa"/>
            <w:vAlign w:val="center"/>
          </w:tcPr>
          <w:p w14:paraId="1DDF3AE2" w14:textId="3D225E66"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0,27</w:t>
            </w:r>
          </w:p>
        </w:tc>
        <w:tc>
          <w:tcPr>
            <w:tcW w:w="980" w:type="dxa"/>
            <w:vAlign w:val="center"/>
          </w:tcPr>
          <w:p w14:paraId="17E29FE9" w14:textId="7FA7DB5E"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c>
          <w:tcPr>
            <w:tcW w:w="989" w:type="dxa"/>
            <w:gridSpan w:val="2"/>
            <w:vAlign w:val="center"/>
          </w:tcPr>
          <w:p w14:paraId="6C1D5CC6" w14:textId="60EE4A33"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0,02</w:t>
            </w:r>
          </w:p>
        </w:tc>
      </w:tr>
      <w:tr w:rsidR="00372E5D" w:rsidRPr="00F37A2E" w14:paraId="619B5FA0"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7EC6B38D" w14:textId="608E29BE"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Exports of goods and services</w:t>
            </w:r>
          </w:p>
        </w:tc>
        <w:tc>
          <w:tcPr>
            <w:tcW w:w="563" w:type="dxa"/>
          </w:tcPr>
          <w:p w14:paraId="27E32D72" w14:textId="77777777"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w:t>
            </w:r>
          </w:p>
        </w:tc>
        <w:tc>
          <w:tcPr>
            <w:tcW w:w="978" w:type="dxa"/>
            <w:vAlign w:val="center"/>
          </w:tcPr>
          <w:p w14:paraId="02CE39E0" w14:textId="01F8A447"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0,00</w:t>
            </w:r>
          </w:p>
        </w:tc>
        <w:tc>
          <w:tcPr>
            <w:tcW w:w="979" w:type="dxa"/>
            <w:vAlign w:val="center"/>
          </w:tcPr>
          <w:p w14:paraId="54DD28D1" w14:textId="1D7EB023"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0,00</w:t>
            </w:r>
          </w:p>
        </w:tc>
        <w:tc>
          <w:tcPr>
            <w:tcW w:w="982" w:type="dxa"/>
            <w:vAlign w:val="center"/>
          </w:tcPr>
          <w:p w14:paraId="4928D359" w14:textId="5CBE625D"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c>
          <w:tcPr>
            <w:tcW w:w="980" w:type="dxa"/>
            <w:vAlign w:val="center"/>
          </w:tcPr>
          <w:p w14:paraId="3E40DFF0" w14:textId="0707A5B1"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0,00</w:t>
            </w:r>
          </w:p>
        </w:tc>
        <w:tc>
          <w:tcPr>
            <w:tcW w:w="989" w:type="dxa"/>
            <w:gridSpan w:val="2"/>
            <w:vAlign w:val="center"/>
          </w:tcPr>
          <w:p w14:paraId="59DBD586" w14:textId="1BF48BFA"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0,03</w:t>
            </w:r>
          </w:p>
        </w:tc>
      </w:tr>
      <w:tr w:rsidR="00372E5D" w:rsidRPr="00F37A2E" w14:paraId="623726DB"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659A1B5D" w14:textId="788770B3"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Imports of goods and services</w:t>
            </w:r>
          </w:p>
        </w:tc>
        <w:tc>
          <w:tcPr>
            <w:tcW w:w="563" w:type="dxa"/>
          </w:tcPr>
          <w:p w14:paraId="6418B34C" w14:textId="4946891B"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w:t>
            </w:r>
          </w:p>
        </w:tc>
        <w:tc>
          <w:tcPr>
            <w:tcW w:w="978" w:type="dxa"/>
            <w:vAlign w:val="center"/>
          </w:tcPr>
          <w:p w14:paraId="22A355C2" w14:textId="330E9AC9"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0,24</w:t>
            </w:r>
          </w:p>
        </w:tc>
        <w:tc>
          <w:tcPr>
            <w:tcW w:w="979" w:type="dxa"/>
            <w:vAlign w:val="center"/>
          </w:tcPr>
          <w:p w14:paraId="6F1DC393" w14:textId="518D5C09"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0,57</w:t>
            </w:r>
          </w:p>
        </w:tc>
        <w:tc>
          <w:tcPr>
            <w:tcW w:w="982" w:type="dxa"/>
            <w:vAlign w:val="center"/>
          </w:tcPr>
          <w:p w14:paraId="63E4BEE8" w14:textId="22711B9C"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0,21</w:t>
            </w:r>
          </w:p>
        </w:tc>
        <w:tc>
          <w:tcPr>
            <w:tcW w:w="980" w:type="dxa"/>
            <w:vAlign w:val="center"/>
          </w:tcPr>
          <w:p w14:paraId="597CC8AF" w14:textId="7CBFBB02"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0,10</w:t>
            </w:r>
          </w:p>
        </w:tc>
        <w:tc>
          <w:tcPr>
            <w:tcW w:w="989" w:type="dxa"/>
            <w:gridSpan w:val="2"/>
            <w:vAlign w:val="center"/>
          </w:tcPr>
          <w:p w14:paraId="232BCBD3" w14:textId="59880D44"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0,03</w:t>
            </w:r>
          </w:p>
        </w:tc>
      </w:tr>
      <w:tr w:rsidR="00372E5D" w:rsidRPr="00F37A2E" w14:paraId="04DCCDD4"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78DA8B27" w14:textId="6541E02B"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Current account (% of GDP)</w:t>
            </w:r>
          </w:p>
        </w:tc>
        <w:tc>
          <w:tcPr>
            <w:tcW w:w="563" w:type="dxa"/>
          </w:tcPr>
          <w:p w14:paraId="73195113" w14:textId="0184F167" w:rsidR="00372E5D" w:rsidRPr="00F37A2E" w:rsidRDefault="006D1E73"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p.p.</w:t>
            </w:r>
          </w:p>
        </w:tc>
        <w:tc>
          <w:tcPr>
            <w:tcW w:w="978" w:type="dxa"/>
            <w:vAlign w:val="center"/>
          </w:tcPr>
          <w:p w14:paraId="2D483420" w14:textId="3E36179F"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0,00</w:t>
            </w:r>
          </w:p>
        </w:tc>
        <w:tc>
          <w:tcPr>
            <w:tcW w:w="979" w:type="dxa"/>
            <w:vAlign w:val="center"/>
          </w:tcPr>
          <w:p w14:paraId="46046A98" w14:textId="54908EBB"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-0,31</w:t>
            </w:r>
          </w:p>
        </w:tc>
        <w:tc>
          <w:tcPr>
            <w:tcW w:w="982" w:type="dxa"/>
            <w:vAlign w:val="center"/>
          </w:tcPr>
          <w:p w14:paraId="327A2130" w14:textId="15189E38"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-0,06</w:t>
            </w:r>
          </w:p>
        </w:tc>
        <w:tc>
          <w:tcPr>
            <w:tcW w:w="980" w:type="dxa"/>
            <w:vAlign w:val="center"/>
          </w:tcPr>
          <w:p w14:paraId="1257EB5B" w14:textId="3221F312"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-0,06</w:t>
            </w:r>
          </w:p>
        </w:tc>
        <w:tc>
          <w:tcPr>
            <w:tcW w:w="989" w:type="dxa"/>
            <w:gridSpan w:val="2"/>
            <w:vAlign w:val="center"/>
          </w:tcPr>
          <w:p w14:paraId="51ECCF62" w14:textId="788B55B3"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r>
      <w:tr w:rsidR="00372E5D" w:rsidRPr="00F37A2E" w14:paraId="204A588C"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05A230DE" w14:textId="1352A8E9"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Private consumption</w:t>
            </w:r>
          </w:p>
        </w:tc>
        <w:tc>
          <w:tcPr>
            <w:tcW w:w="563" w:type="dxa"/>
          </w:tcPr>
          <w:p w14:paraId="3A397563" w14:textId="0F74FA60"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w:t>
            </w:r>
          </w:p>
        </w:tc>
        <w:tc>
          <w:tcPr>
            <w:tcW w:w="978" w:type="dxa"/>
            <w:vAlign w:val="center"/>
          </w:tcPr>
          <w:p w14:paraId="49592E68" w14:textId="19F6E133"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0,15</w:t>
            </w:r>
          </w:p>
        </w:tc>
        <w:tc>
          <w:tcPr>
            <w:tcW w:w="979" w:type="dxa"/>
            <w:vAlign w:val="center"/>
          </w:tcPr>
          <w:p w14:paraId="7D5624A5" w14:textId="131A8511"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0,23</w:t>
            </w:r>
          </w:p>
        </w:tc>
        <w:tc>
          <w:tcPr>
            <w:tcW w:w="982" w:type="dxa"/>
            <w:vAlign w:val="center"/>
          </w:tcPr>
          <w:p w14:paraId="6CC8B81D" w14:textId="6808B559"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0,33</w:t>
            </w:r>
          </w:p>
        </w:tc>
        <w:tc>
          <w:tcPr>
            <w:tcW w:w="980" w:type="dxa"/>
            <w:vAlign w:val="center"/>
          </w:tcPr>
          <w:p w14:paraId="6B4C1935" w14:textId="08DFD668"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c>
          <w:tcPr>
            <w:tcW w:w="989" w:type="dxa"/>
            <w:gridSpan w:val="2"/>
            <w:vAlign w:val="center"/>
          </w:tcPr>
          <w:p w14:paraId="616FFD03" w14:textId="227B621F"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0,02</w:t>
            </w:r>
          </w:p>
        </w:tc>
      </w:tr>
      <w:tr w:rsidR="00372E5D" w:rsidRPr="00F37A2E" w14:paraId="4BB17F0C"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5F33C162" w14:textId="17D69864"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 xml:space="preserve">Private investments </w:t>
            </w:r>
          </w:p>
        </w:tc>
        <w:tc>
          <w:tcPr>
            <w:tcW w:w="563" w:type="dxa"/>
          </w:tcPr>
          <w:p w14:paraId="5F8EB43A" w14:textId="0074214B"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w:t>
            </w:r>
          </w:p>
        </w:tc>
        <w:tc>
          <w:tcPr>
            <w:tcW w:w="978" w:type="dxa"/>
            <w:vAlign w:val="center"/>
          </w:tcPr>
          <w:p w14:paraId="00A4F6EE" w14:textId="11E271D9"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0,29</w:t>
            </w:r>
          </w:p>
        </w:tc>
        <w:tc>
          <w:tcPr>
            <w:tcW w:w="979" w:type="dxa"/>
            <w:vAlign w:val="center"/>
          </w:tcPr>
          <w:p w14:paraId="53A1C47A" w14:textId="3D762749"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0,41</w:t>
            </w:r>
          </w:p>
        </w:tc>
        <w:tc>
          <w:tcPr>
            <w:tcW w:w="982" w:type="dxa"/>
            <w:vAlign w:val="center"/>
          </w:tcPr>
          <w:p w14:paraId="7FFB691D" w14:textId="4AE4C018"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0,56</w:t>
            </w:r>
          </w:p>
        </w:tc>
        <w:tc>
          <w:tcPr>
            <w:tcW w:w="980" w:type="dxa"/>
            <w:vAlign w:val="center"/>
          </w:tcPr>
          <w:p w14:paraId="6AFC7F4F" w14:textId="542FADEC"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0,02</w:t>
            </w:r>
          </w:p>
        </w:tc>
        <w:tc>
          <w:tcPr>
            <w:tcW w:w="989" w:type="dxa"/>
            <w:gridSpan w:val="2"/>
            <w:vAlign w:val="center"/>
          </w:tcPr>
          <w:p w14:paraId="73ACEA9D" w14:textId="57979F35"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0,03</w:t>
            </w:r>
          </w:p>
        </w:tc>
      </w:tr>
      <w:tr w:rsidR="00372E5D" w:rsidRPr="00F37A2E" w14:paraId="53312483"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5834C105" w14:textId="212E15E0"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Employment (15-64)</w:t>
            </w:r>
          </w:p>
        </w:tc>
        <w:tc>
          <w:tcPr>
            <w:tcW w:w="563" w:type="dxa"/>
          </w:tcPr>
          <w:p w14:paraId="7ADDCD35" w14:textId="34062669"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w:t>
            </w:r>
          </w:p>
        </w:tc>
        <w:tc>
          <w:tcPr>
            <w:tcW w:w="978" w:type="dxa"/>
            <w:vAlign w:val="center"/>
          </w:tcPr>
          <w:p w14:paraId="2A1655C7" w14:textId="60F74F15"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0,12</w:t>
            </w:r>
          </w:p>
        </w:tc>
        <w:tc>
          <w:tcPr>
            <w:tcW w:w="979" w:type="dxa"/>
            <w:vAlign w:val="center"/>
          </w:tcPr>
          <w:p w14:paraId="35E57FF2" w14:textId="446C3261"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0,20</w:t>
            </w:r>
          </w:p>
        </w:tc>
        <w:tc>
          <w:tcPr>
            <w:tcW w:w="982" w:type="dxa"/>
            <w:vAlign w:val="center"/>
          </w:tcPr>
          <w:p w14:paraId="406A39C9" w14:textId="37DD809F"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0,30</w:t>
            </w:r>
          </w:p>
        </w:tc>
        <w:tc>
          <w:tcPr>
            <w:tcW w:w="980" w:type="dxa"/>
            <w:vAlign w:val="center"/>
          </w:tcPr>
          <w:p w14:paraId="4637A9D0" w14:textId="198E07F1"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c>
          <w:tcPr>
            <w:tcW w:w="989" w:type="dxa"/>
            <w:gridSpan w:val="2"/>
            <w:vAlign w:val="center"/>
          </w:tcPr>
          <w:p w14:paraId="607A6993" w14:textId="12313F8E"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0,02</w:t>
            </w:r>
          </w:p>
        </w:tc>
      </w:tr>
      <w:tr w:rsidR="00372E5D" w:rsidRPr="00F37A2E" w14:paraId="19D97B86"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1F5295F3" w14:textId="1AF3DDA2"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Unemployment rate (15-64)</w:t>
            </w:r>
          </w:p>
        </w:tc>
        <w:tc>
          <w:tcPr>
            <w:tcW w:w="563" w:type="dxa"/>
          </w:tcPr>
          <w:p w14:paraId="3E4F5562" w14:textId="10A1CEF7" w:rsidR="00372E5D" w:rsidRPr="00F37A2E" w:rsidRDefault="006D1E73"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p</w:t>
            </w:r>
            <w:r w:rsidR="00372E5D" w:rsidRPr="00F37A2E">
              <w:rPr>
                <w:rFonts w:ascii="Arial" w:hAnsi="Arial" w:cs="Arial"/>
                <w:color w:val="000000"/>
                <w:sz w:val="18"/>
                <w:szCs w:val="18"/>
              </w:rPr>
              <w:t>.</w:t>
            </w:r>
            <w:r w:rsidRPr="00F37A2E">
              <w:rPr>
                <w:rFonts w:ascii="Arial" w:hAnsi="Arial" w:cs="Arial"/>
                <w:color w:val="000000"/>
                <w:sz w:val="18"/>
                <w:szCs w:val="18"/>
              </w:rPr>
              <w:t>p.</w:t>
            </w:r>
          </w:p>
        </w:tc>
        <w:tc>
          <w:tcPr>
            <w:tcW w:w="978" w:type="dxa"/>
            <w:vAlign w:val="center"/>
          </w:tcPr>
          <w:p w14:paraId="048B5CBC" w14:textId="20E1B540"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-0,05</w:t>
            </w:r>
          </w:p>
        </w:tc>
        <w:tc>
          <w:tcPr>
            <w:tcW w:w="979" w:type="dxa"/>
            <w:vAlign w:val="center"/>
          </w:tcPr>
          <w:p w14:paraId="71713A63" w14:textId="47C4FE53"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-0,09</w:t>
            </w:r>
          </w:p>
        </w:tc>
        <w:tc>
          <w:tcPr>
            <w:tcW w:w="982" w:type="dxa"/>
            <w:vAlign w:val="center"/>
          </w:tcPr>
          <w:p w14:paraId="1FD9DA9C" w14:textId="06940C01"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-0,14</w:t>
            </w:r>
          </w:p>
        </w:tc>
        <w:tc>
          <w:tcPr>
            <w:tcW w:w="980" w:type="dxa"/>
            <w:vAlign w:val="center"/>
          </w:tcPr>
          <w:p w14:paraId="03A442DB" w14:textId="624EB71A"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0,00</w:t>
            </w:r>
          </w:p>
        </w:tc>
        <w:tc>
          <w:tcPr>
            <w:tcW w:w="989" w:type="dxa"/>
            <w:gridSpan w:val="2"/>
            <w:vAlign w:val="center"/>
          </w:tcPr>
          <w:p w14:paraId="4FA5772B" w14:textId="28B8929D"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r>
      <w:tr w:rsidR="00372E5D" w:rsidRPr="00F37A2E" w14:paraId="1455E7A7"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6A9884E3" w14:textId="7EFB8A32"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Average wage</w:t>
            </w:r>
          </w:p>
        </w:tc>
        <w:tc>
          <w:tcPr>
            <w:tcW w:w="563" w:type="dxa"/>
          </w:tcPr>
          <w:p w14:paraId="782EF4C5" w14:textId="225DA7F5"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w:t>
            </w:r>
          </w:p>
        </w:tc>
        <w:tc>
          <w:tcPr>
            <w:tcW w:w="978" w:type="dxa"/>
            <w:vAlign w:val="center"/>
          </w:tcPr>
          <w:p w14:paraId="3C711085" w14:textId="1EFCF5A1"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0,06</w:t>
            </w:r>
          </w:p>
        </w:tc>
        <w:tc>
          <w:tcPr>
            <w:tcW w:w="979" w:type="dxa"/>
            <w:vAlign w:val="center"/>
          </w:tcPr>
          <w:p w14:paraId="589387F8" w14:textId="7E2F3A65"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0,13</w:t>
            </w:r>
          </w:p>
        </w:tc>
        <w:tc>
          <w:tcPr>
            <w:tcW w:w="982" w:type="dxa"/>
            <w:vAlign w:val="center"/>
          </w:tcPr>
          <w:p w14:paraId="2ED42424" w14:textId="14596733"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0,21</w:t>
            </w:r>
          </w:p>
        </w:tc>
        <w:tc>
          <w:tcPr>
            <w:tcW w:w="980" w:type="dxa"/>
            <w:vAlign w:val="center"/>
          </w:tcPr>
          <w:p w14:paraId="1B7B33E6" w14:textId="138CD5F1"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0,00</w:t>
            </w:r>
          </w:p>
        </w:tc>
        <w:tc>
          <w:tcPr>
            <w:tcW w:w="989" w:type="dxa"/>
            <w:gridSpan w:val="2"/>
            <w:vAlign w:val="center"/>
          </w:tcPr>
          <w:p w14:paraId="6082C895" w14:textId="65B9BE08"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0,02</w:t>
            </w:r>
          </w:p>
        </w:tc>
      </w:tr>
      <w:tr w:rsidR="00372E5D" w:rsidRPr="00F37A2E" w14:paraId="056B6DAF"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3EA4BE3F" w14:textId="228C9C08"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 xml:space="preserve">Inflation according to HICP </w:t>
            </w:r>
          </w:p>
        </w:tc>
        <w:tc>
          <w:tcPr>
            <w:tcW w:w="563" w:type="dxa"/>
          </w:tcPr>
          <w:p w14:paraId="512342CA" w14:textId="0E92E25A" w:rsidR="00372E5D" w:rsidRPr="00F37A2E" w:rsidRDefault="00372E5D"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w:t>
            </w:r>
          </w:p>
        </w:tc>
        <w:tc>
          <w:tcPr>
            <w:tcW w:w="978" w:type="dxa"/>
            <w:vAlign w:val="center"/>
          </w:tcPr>
          <w:p w14:paraId="50C6194C" w14:textId="6FC35232"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0,03</w:t>
            </w:r>
          </w:p>
        </w:tc>
        <w:tc>
          <w:tcPr>
            <w:tcW w:w="979" w:type="dxa"/>
            <w:vAlign w:val="center"/>
          </w:tcPr>
          <w:p w14:paraId="5AC55140" w14:textId="4868728B"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0,06</w:t>
            </w:r>
          </w:p>
        </w:tc>
        <w:tc>
          <w:tcPr>
            <w:tcW w:w="982" w:type="dxa"/>
            <w:vAlign w:val="center"/>
          </w:tcPr>
          <w:p w14:paraId="5ECAD984" w14:textId="23459392"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0,09</w:t>
            </w:r>
          </w:p>
        </w:tc>
        <w:tc>
          <w:tcPr>
            <w:tcW w:w="980" w:type="dxa"/>
            <w:vAlign w:val="center"/>
          </w:tcPr>
          <w:p w14:paraId="270791EB" w14:textId="4B67970A"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0,00</w:t>
            </w:r>
          </w:p>
        </w:tc>
        <w:tc>
          <w:tcPr>
            <w:tcW w:w="989" w:type="dxa"/>
            <w:gridSpan w:val="2"/>
            <w:vAlign w:val="center"/>
          </w:tcPr>
          <w:p w14:paraId="6875AC9A" w14:textId="1A9E5965"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r>
      <w:tr w:rsidR="00372E5D" w:rsidRPr="00F37A2E" w14:paraId="171A9088" w14:textId="77777777" w:rsidTr="00372E5D">
        <w:trPr>
          <w:trHeight w:val="298"/>
        </w:trPr>
        <w:tc>
          <w:tcPr>
            <w:cnfStyle w:val="001000000000" w:firstRow="0" w:lastRow="0" w:firstColumn="1" w:lastColumn="0" w:oddVBand="0" w:evenVBand="0" w:oddHBand="0" w:evenHBand="0" w:firstRowFirstColumn="0" w:firstRowLastColumn="0" w:lastRowFirstColumn="0" w:lastRowLastColumn="0"/>
            <w:tcW w:w="3533" w:type="dxa"/>
          </w:tcPr>
          <w:p w14:paraId="08999153" w14:textId="53DE5FC3" w:rsidR="00372E5D" w:rsidRPr="00F37A2E" w:rsidRDefault="00372E5D" w:rsidP="00372E5D">
            <w:pPr>
              <w:pStyle w:val="EcorysBody"/>
              <w:spacing w:after="60"/>
              <w:ind w:right="-105"/>
              <w:jc w:val="left"/>
              <w:rPr>
                <w:rFonts w:ascii="Arial" w:hAnsi="Arial" w:cs="Arial"/>
                <w:sz w:val="18"/>
                <w:szCs w:val="18"/>
              </w:rPr>
            </w:pPr>
            <w:r w:rsidRPr="00F37A2E">
              <w:rPr>
                <w:rFonts w:ascii="Arial" w:hAnsi="Arial" w:cs="Arial"/>
                <w:sz w:val="18"/>
                <w:szCs w:val="18"/>
              </w:rPr>
              <w:t>Budget balance (% of GDP)</w:t>
            </w:r>
          </w:p>
        </w:tc>
        <w:tc>
          <w:tcPr>
            <w:tcW w:w="563" w:type="dxa"/>
          </w:tcPr>
          <w:p w14:paraId="0668DC8C" w14:textId="1BCCCAB1" w:rsidR="00372E5D" w:rsidRPr="00F37A2E" w:rsidRDefault="006D1E73" w:rsidP="00372E5D">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7A2E">
              <w:rPr>
                <w:rFonts w:ascii="Arial" w:hAnsi="Arial" w:cs="Arial"/>
                <w:color w:val="000000"/>
                <w:sz w:val="18"/>
                <w:szCs w:val="18"/>
              </w:rPr>
              <w:t>p.p.</w:t>
            </w:r>
          </w:p>
        </w:tc>
        <w:tc>
          <w:tcPr>
            <w:tcW w:w="978" w:type="dxa"/>
            <w:vAlign w:val="center"/>
          </w:tcPr>
          <w:p w14:paraId="7FE18D98" w14:textId="6591D59D" w:rsidR="00372E5D" w:rsidRPr="00F37A2E" w:rsidRDefault="00372E5D" w:rsidP="00372E5D">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c>
          <w:tcPr>
            <w:tcW w:w="979" w:type="dxa"/>
            <w:vAlign w:val="center"/>
          </w:tcPr>
          <w:p w14:paraId="0B01FCE7" w14:textId="3D8721C0" w:rsidR="00372E5D" w:rsidRPr="00F37A2E" w:rsidRDefault="00372E5D" w:rsidP="00372E5D">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c>
          <w:tcPr>
            <w:tcW w:w="982" w:type="dxa"/>
            <w:vAlign w:val="center"/>
          </w:tcPr>
          <w:p w14:paraId="664FE6FC" w14:textId="6C726567"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0,04</w:t>
            </w:r>
          </w:p>
        </w:tc>
        <w:tc>
          <w:tcPr>
            <w:tcW w:w="980" w:type="dxa"/>
            <w:vAlign w:val="center"/>
          </w:tcPr>
          <w:p w14:paraId="225D2CD0" w14:textId="298809C6"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c>
          <w:tcPr>
            <w:tcW w:w="989" w:type="dxa"/>
            <w:gridSpan w:val="2"/>
            <w:vAlign w:val="center"/>
          </w:tcPr>
          <w:p w14:paraId="6B8CE42D" w14:textId="0AA0ADA3" w:rsidR="00372E5D" w:rsidRPr="00F37A2E" w:rsidRDefault="00372E5D" w:rsidP="00372E5D">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37A2E">
              <w:rPr>
                <w:rFonts w:ascii="Arial" w:hAnsi="Arial" w:cs="Arial"/>
                <w:color w:val="auto"/>
                <w:sz w:val="18"/>
                <w:szCs w:val="18"/>
              </w:rPr>
              <w:t>0,01</w:t>
            </w:r>
          </w:p>
        </w:tc>
      </w:tr>
    </w:tbl>
    <w:p w14:paraId="783CE10E" w14:textId="01FE9C59" w:rsidR="00332FE6" w:rsidRPr="00F37A2E" w:rsidRDefault="00C41611" w:rsidP="00C41611">
      <w:pPr>
        <w:pStyle w:val="EcorysBody"/>
        <w:spacing w:after="0"/>
        <w:rPr>
          <w:rFonts w:asciiTheme="minorHAnsi" w:hAnsiTheme="minorHAnsi"/>
          <w:i/>
          <w:iCs/>
          <w:sz w:val="20"/>
        </w:rPr>
      </w:pPr>
      <w:r w:rsidRPr="00F37A2E">
        <w:rPr>
          <w:rFonts w:asciiTheme="minorHAnsi" w:hAnsiTheme="minorHAnsi"/>
          <w:i/>
          <w:iCs/>
          <w:sz w:val="20"/>
        </w:rPr>
        <w:t>Source</w:t>
      </w:r>
      <w:r w:rsidR="00986634" w:rsidRPr="00F37A2E">
        <w:rPr>
          <w:rFonts w:asciiTheme="minorHAnsi" w:hAnsiTheme="minorHAnsi"/>
          <w:i/>
          <w:iCs/>
          <w:sz w:val="20"/>
        </w:rPr>
        <w:t>:</w:t>
      </w:r>
      <w:r w:rsidR="003B646C" w:rsidRPr="00F37A2E">
        <w:rPr>
          <w:rFonts w:asciiTheme="minorHAnsi" w:hAnsiTheme="minorHAnsi"/>
          <w:i/>
          <w:iCs/>
          <w:sz w:val="20"/>
        </w:rPr>
        <w:t xml:space="preserve"> MoF</w:t>
      </w:r>
      <w:r w:rsidRPr="00F37A2E">
        <w:rPr>
          <w:rFonts w:asciiTheme="minorHAnsi" w:hAnsiTheme="minorHAnsi"/>
          <w:i/>
          <w:iCs/>
          <w:sz w:val="20"/>
        </w:rPr>
        <w:t>; *Total cumulative effect from 2014 to the end of the respective year</w:t>
      </w:r>
    </w:p>
    <w:p w14:paraId="12177FC0" w14:textId="5BD74E9C" w:rsidR="00332FE6" w:rsidRPr="00F37A2E" w:rsidRDefault="00332FE6" w:rsidP="00332FE6">
      <w:pPr>
        <w:pStyle w:val="Heading6"/>
        <w:rPr>
          <w:rFonts w:asciiTheme="minorHAnsi" w:hAnsiTheme="minorHAnsi"/>
          <w:szCs w:val="24"/>
          <w:lang w:val="en-GB"/>
        </w:rPr>
      </w:pPr>
      <w:bookmarkStart w:id="77" w:name="_Hlk118885519"/>
      <w:bookmarkStart w:id="78" w:name="_Hlk118885637"/>
      <w:r w:rsidRPr="00F37A2E">
        <w:rPr>
          <w:rFonts w:asciiTheme="minorHAnsi" w:hAnsiTheme="minorHAnsi"/>
          <w:szCs w:val="24"/>
          <w:lang w:val="en-GB"/>
        </w:rPr>
        <w:t xml:space="preserve">EQ9. Degree of integration of the national transport network </w:t>
      </w:r>
      <w:r w:rsidR="008F2229">
        <w:rPr>
          <w:rFonts w:asciiTheme="minorHAnsi" w:hAnsiTheme="minorHAnsi"/>
          <w:szCs w:val="24"/>
          <w:lang w:val="en-GB"/>
        </w:rPr>
        <w:t>into</w:t>
      </w:r>
      <w:r w:rsidR="008F2229" w:rsidRPr="00F37A2E">
        <w:rPr>
          <w:rFonts w:asciiTheme="minorHAnsi" w:hAnsiTheme="minorHAnsi"/>
          <w:szCs w:val="24"/>
          <w:lang w:val="en-GB"/>
        </w:rPr>
        <w:t xml:space="preserve"> </w:t>
      </w:r>
      <w:r w:rsidRPr="00F37A2E">
        <w:rPr>
          <w:rFonts w:asciiTheme="minorHAnsi" w:hAnsiTheme="minorHAnsi"/>
          <w:szCs w:val="24"/>
          <w:lang w:val="en-GB"/>
        </w:rPr>
        <w:t xml:space="preserve">the European transport network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32FE6" w:rsidRPr="00F37A2E" w14:paraId="638DC63A" w14:textId="77777777" w:rsidTr="00FC73AA">
        <w:tc>
          <w:tcPr>
            <w:tcW w:w="9060" w:type="dxa"/>
            <w:shd w:val="clear" w:color="auto" w:fill="D8EDF8" w:themeFill="accent3" w:themeFillTint="33"/>
          </w:tcPr>
          <w:p w14:paraId="2A8CAD03" w14:textId="6195D672" w:rsidR="00332FE6" w:rsidRPr="00F37A2E" w:rsidRDefault="00332FE6" w:rsidP="00FC73AA">
            <w:pPr>
              <w:jc w:val="both"/>
              <w:rPr>
                <w:rFonts w:ascii="Arial" w:hAnsi="Arial" w:cs="Arial"/>
                <w:color w:val="0070C0"/>
                <w:sz w:val="20"/>
                <w:szCs w:val="20"/>
                <w:lang w:val="en-GB"/>
              </w:rPr>
            </w:pPr>
            <w:bookmarkStart w:id="79" w:name="_Hlk119310780"/>
            <w:r w:rsidRPr="00F37A2E">
              <w:rPr>
                <w:rFonts w:ascii="Arial" w:hAnsi="Arial" w:cs="Arial"/>
                <w:color w:val="0070C0"/>
                <w:sz w:val="20"/>
                <w:szCs w:val="20"/>
                <w:lang w:val="en-GB"/>
              </w:rPr>
              <w:t xml:space="preserve">The completion of the projects in the railway sector would improve the physical connectivity between the national transport network and the external borders of the European Union (The Black Sea and Turkey) by improving the road technical characteristics. </w:t>
            </w:r>
            <w:bookmarkEnd w:id="79"/>
            <w:r w:rsidRPr="00F37A2E">
              <w:rPr>
                <w:rFonts w:ascii="Arial" w:hAnsi="Arial" w:cs="Arial"/>
                <w:color w:val="0070C0"/>
                <w:sz w:val="20"/>
                <w:szCs w:val="20"/>
                <w:lang w:val="en-GB"/>
              </w:rPr>
              <w:t xml:space="preserve">Some sections of the Orient/East-Mediterranean railway corridor (Sofia – the Greek border, Sofia – Danube river) were not supported by the operational programmes after 2007. </w:t>
            </w:r>
            <w:bookmarkStart w:id="80" w:name="_Hlk118888764"/>
            <w:r w:rsidRPr="00F37A2E">
              <w:rPr>
                <w:rFonts w:ascii="Arial" w:hAnsi="Arial" w:cs="Arial"/>
                <w:color w:val="0070C0"/>
                <w:sz w:val="20"/>
                <w:szCs w:val="20"/>
                <w:lang w:val="en-GB"/>
              </w:rPr>
              <w:t xml:space="preserve">The delayed implementation of the projects in the sector </w:t>
            </w:r>
            <w:bookmarkEnd w:id="80"/>
            <w:r w:rsidR="00953E44">
              <w:rPr>
                <w:rFonts w:ascii="Arial" w:hAnsi="Arial" w:cs="Arial"/>
                <w:color w:val="0070C0"/>
                <w:sz w:val="20"/>
                <w:szCs w:val="20"/>
                <w:lang w:val="en-GB"/>
              </w:rPr>
              <w:t>further undermined</w:t>
            </w:r>
            <w:r w:rsidRPr="00F37A2E">
              <w:rPr>
                <w:rFonts w:ascii="Arial" w:hAnsi="Arial" w:cs="Arial"/>
                <w:color w:val="0070C0"/>
                <w:sz w:val="20"/>
                <w:szCs w:val="20"/>
                <w:lang w:val="en-GB"/>
              </w:rPr>
              <w:t xml:space="preserve"> the actual level of integration of the national transport network. The road </w:t>
            </w:r>
            <w:r w:rsidR="002B65D4">
              <w:rPr>
                <w:rFonts w:ascii="Arial" w:hAnsi="Arial" w:cs="Arial"/>
                <w:color w:val="0070C0"/>
                <w:sz w:val="20"/>
                <w:szCs w:val="20"/>
                <w:lang w:val="en-GB"/>
              </w:rPr>
              <w:t>projects</w:t>
            </w:r>
            <w:r w:rsidRPr="00F37A2E">
              <w:rPr>
                <w:rFonts w:ascii="Arial" w:hAnsi="Arial" w:cs="Arial"/>
                <w:color w:val="0070C0"/>
                <w:sz w:val="20"/>
                <w:szCs w:val="20"/>
                <w:lang w:val="en-GB"/>
              </w:rPr>
              <w:t xml:space="preserve"> under the OPTTI </w:t>
            </w:r>
            <w:r w:rsidR="00953E44">
              <w:rPr>
                <w:rFonts w:ascii="Arial" w:hAnsi="Arial" w:cs="Arial"/>
                <w:color w:val="0070C0"/>
                <w:sz w:val="20"/>
                <w:szCs w:val="20"/>
                <w:lang w:val="en-GB"/>
              </w:rPr>
              <w:t>were</w:t>
            </w:r>
            <w:r w:rsidR="00953E44"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either completed or </w:t>
            </w:r>
            <w:r w:rsidR="00953E44">
              <w:rPr>
                <w:rFonts w:ascii="Arial" w:hAnsi="Arial" w:cs="Arial"/>
                <w:color w:val="0070C0"/>
                <w:sz w:val="20"/>
                <w:szCs w:val="20"/>
                <w:lang w:val="en-GB"/>
              </w:rPr>
              <w:t>reported</w:t>
            </w:r>
            <w:r w:rsidR="00953E44"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an advanced degree of implementation</w:t>
            </w:r>
            <w:r w:rsidR="00953E44">
              <w:rPr>
                <w:rFonts w:ascii="Arial" w:hAnsi="Arial" w:cs="Arial"/>
                <w:color w:val="0070C0"/>
                <w:sz w:val="20"/>
                <w:szCs w:val="20"/>
                <w:lang w:val="en-GB"/>
              </w:rPr>
              <w:t xml:space="preserve">. As a result, </w:t>
            </w:r>
            <w:r w:rsidRPr="00F37A2E">
              <w:rPr>
                <w:rFonts w:ascii="Arial" w:hAnsi="Arial" w:cs="Arial"/>
                <w:color w:val="0070C0"/>
                <w:sz w:val="20"/>
                <w:szCs w:val="20"/>
                <w:lang w:val="en-GB"/>
              </w:rPr>
              <w:t xml:space="preserve">the physical connectivity between the national transport network and the TEN-T network </w:t>
            </w:r>
            <w:r w:rsidR="00953E44">
              <w:rPr>
                <w:rFonts w:ascii="Arial" w:hAnsi="Arial" w:cs="Arial"/>
                <w:color w:val="0070C0"/>
                <w:sz w:val="20"/>
                <w:szCs w:val="20"/>
                <w:lang w:val="en-GB"/>
              </w:rPr>
              <w:t>has</w:t>
            </w:r>
            <w:r w:rsidR="00953E44"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significantly increased. </w:t>
            </w:r>
          </w:p>
          <w:p w14:paraId="71D611C5" w14:textId="646E41C0" w:rsidR="00332FE6" w:rsidRPr="00F37A2E" w:rsidRDefault="00332FE6" w:rsidP="00FC73AA">
            <w:pPr>
              <w:jc w:val="both"/>
              <w:rPr>
                <w:rFonts w:ascii="Arial" w:hAnsi="Arial" w:cs="Arial"/>
                <w:color w:val="0070C0"/>
                <w:sz w:val="20"/>
                <w:szCs w:val="20"/>
                <w:lang w:val="en-GB"/>
              </w:rPr>
            </w:pPr>
            <w:bookmarkStart w:id="81" w:name="_Hlk119310839"/>
            <w:r w:rsidRPr="00F37A2E">
              <w:rPr>
                <w:rFonts w:ascii="Arial" w:hAnsi="Arial" w:cs="Arial"/>
                <w:color w:val="0070C0"/>
                <w:sz w:val="20"/>
                <w:szCs w:val="20"/>
                <w:lang w:val="en-GB"/>
              </w:rPr>
              <w:t>In terms of interoperability, the OPTTI rail infrastructure projects create</w:t>
            </w:r>
            <w:r w:rsidR="00953E44">
              <w:rPr>
                <w:rFonts w:ascii="Arial" w:hAnsi="Arial" w:cs="Arial"/>
                <w:color w:val="0070C0"/>
                <w:sz w:val="20"/>
                <w:szCs w:val="20"/>
                <w:lang w:val="en-GB"/>
              </w:rPr>
              <w:t>d</w:t>
            </w:r>
            <w:r w:rsidRPr="00F37A2E">
              <w:rPr>
                <w:rFonts w:ascii="Arial" w:hAnsi="Arial" w:cs="Arial"/>
                <w:color w:val="0070C0"/>
                <w:sz w:val="20"/>
                <w:szCs w:val="20"/>
                <w:lang w:val="en-GB"/>
              </w:rPr>
              <w:t xml:space="preserve"> the conditions for increasing the degree of integration, notably with the introduction of ERTMS </w:t>
            </w:r>
            <w:r w:rsidR="00953E44" w:rsidRPr="00F37A2E">
              <w:rPr>
                <w:rFonts w:ascii="Arial" w:hAnsi="Arial" w:cs="Arial"/>
                <w:color w:val="0070C0"/>
                <w:sz w:val="20"/>
                <w:szCs w:val="20"/>
                <w:lang w:val="en-GB"/>
              </w:rPr>
              <w:t>signalling</w:t>
            </w:r>
            <w:r w:rsidRPr="00F37A2E">
              <w:rPr>
                <w:rFonts w:ascii="Arial" w:hAnsi="Arial" w:cs="Arial"/>
                <w:color w:val="0070C0"/>
                <w:sz w:val="20"/>
                <w:szCs w:val="20"/>
                <w:lang w:val="en-GB"/>
              </w:rPr>
              <w:t xml:space="preserve"> and telecommunication systems on </w:t>
            </w:r>
            <w:bookmarkStart w:id="82" w:name="_Hlk118897240"/>
            <w:r w:rsidRPr="00F37A2E">
              <w:rPr>
                <w:rFonts w:ascii="Arial" w:hAnsi="Arial" w:cs="Arial"/>
                <w:color w:val="0070C0"/>
                <w:sz w:val="20"/>
                <w:szCs w:val="20"/>
                <w:lang w:val="en-GB"/>
              </w:rPr>
              <w:t>the new and upgraded/</w:t>
            </w:r>
            <w:r w:rsidR="0052760F">
              <w:rPr>
                <w:rFonts w:ascii="Arial" w:hAnsi="Arial" w:cs="Arial"/>
                <w:color w:val="0070C0"/>
                <w:sz w:val="20"/>
                <w:szCs w:val="20"/>
                <w:lang w:val="en-GB"/>
              </w:rPr>
              <w:t>rehabilitated</w:t>
            </w:r>
            <w:r w:rsidRPr="00F37A2E">
              <w:rPr>
                <w:rFonts w:ascii="Arial" w:hAnsi="Arial" w:cs="Arial"/>
                <w:color w:val="0070C0"/>
                <w:sz w:val="20"/>
                <w:szCs w:val="20"/>
                <w:lang w:val="en-GB"/>
              </w:rPr>
              <w:t xml:space="preserve"> road sections</w:t>
            </w:r>
            <w:bookmarkEnd w:id="82"/>
            <w:r w:rsidRPr="00F37A2E">
              <w:rPr>
                <w:rFonts w:ascii="Arial" w:hAnsi="Arial" w:cs="Arial"/>
                <w:color w:val="0070C0"/>
                <w:sz w:val="20"/>
                <w:szCs w:val="20"/>
                <w:lang w:val="en-GB"/>
              </w:rPr>
              <w:t xml:space="preserve">. </w:t>
            </w:r>
          </w:p>
          <w:bookmarkEnd w:id="81"/>
          <w:p w14:paraId="3C74AFEC" w14:textId="74DD5217"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interoperability of the </w:t>
            </w:r>
            <w:r w:rsidR="00953E44">
              <w:rPr>
                <w:rFonts w:ascii="Arial" w:hAnsi="Arial" w:cs="Arial"/>
                <w:color w:val="0070C0"/>
                <w:sz w:val="20"/>
                <w:szCs w:val="20"/>
                <w:lang w:val="en-GB"/>
              </w:rPr>
              <w:t xml:space="preserve">country’s </w:t>
            </w:r>
            <w:r w:rsidRPr="00F37A2E">
              <w:rPr>
                <w:rFonts w:ascii="Arial" w:hAnsi="Arial" w:cs="Arial"/>
                <w:color w:val="0070C0"/>
                <w:sz w:val="20"/>
                <w:szCs w:val="20"/>
                <w:lang w:val="en-GB"/>
              </w:rPr>
              <w:t xml:space="preserve">road infrastructure </w:t>
            </w:r>
            <w:r w:rsidR="00953E44">
              <w:rPr>
                <w:rFonts w:ascii="Arial" w:hAnsi="Arial" w:cs="Arial"/>
                <w:color w:val="0070C0"/>
                <w:sz w:val="20"/>
                <w:szCs w:val="20"/>
                <w:lang w:val="en-GB"/>
              </w:rPr>
              <w:t>has been</w:t>
            </w:r>
            <w:r w:rsidR="00953E44"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enhanced with the construction of motorways. </w:t>
            </w:r>
          </w:p>
        </w:tc>
      </w:tr>
    </w:tbl>
    <w:bookmarkEnd w:id="77"/>
    <w:p w14:paraId="50FA8293" w14:textId="6F4B63C4" w:rsidR="00332FE6" w:rsidRPr="00F37A2E" w:rsidRDefault="00953E44" w:rsidP="00332FE6">
      <w:pPr>
        <w:spacing w:before="240"/>
        <w:jc w:val="both"/>
        <w:rPr>
          <w:rFonts w:ascii="Arial" w:hAnsi="Arial" w:cs="Arial"/>
          <w:sz w:val="20"/>
          <w:szCs w:val="20"/>
          <w:lang w:val="en-GB"/>
        </w:rPr>
      </w:pPr>
      <w:r>
        <w:rPr>
          <w:rFonts w:ascii="Arial" w:hAnsi="Arial" w:cs="Arial"/>
          <w:sz w:val="20"/>
          <w:szCs w:val="20"/>
          <w:lang w:val="en-GB"/>
        </w:rPr>
        <w:t>T</w:t>
      </w:r>
      <w:r w:rsidR="00332FE6" w:rsidRPr="00F37A2E">
        <w:rPr>
          <w:rFonts w:ascii="Arial" w:hAnsi="Arial" w:cs="Arial"/>
          <w:sz w:val="20"/>
          <w:szCs w:val="20"/>
          <w:lang w:val="en-GB"/>
        </w:rPr>
        <w:t xml:space="preserve">he level of integration </w:t>
      </w:r>
      <w:r>
        <w:rPr>
          <w:rFonts w:ascii="Arial" w:hAnsi="Arial" w:cs="Arial"/>
          <w:sz w:val="20"/>
          <w:szCs w:val="20"/>
          <w:lang w:val="en-GB"/>
        </w:rPr>
        <w:t xml:space="preserve">achieved </w:t>
      </w:r>
      <w:r w:rsidR="00332FE6" w:rsidRPr="00F37A2E">
        <w:rPr>
          <w:rFonts w:ascii="Arial" w:hAnsi="Arial" w:cs="Arial"/>
          <w:sz w:val="20"/>
          <w:szCs w:val="20"/>
          <w:lang w:val="en-GB"/>
        </w:rPr>
        <w:t xml:space="preserve">of the national transport network within the European transport network </w:t>
      </w:r>
      <w:r>
        <w:rPr>
          <w:rFonts w:ascii="Arial" w:hAnsi="Arial" w:cs="Arial"/>
          <w:sz w:val="20"/>
          <w:szCs w:val="20"/>
          <w:lang w:val="en-GB"/>
        </w:rPr>
        <w:t>s</w:t>
      </w:r>
      <w:r w:rsidRPr="00F37A2E">
        <w:rPr>
          <w:rFonts w:ascii="Arial" w:hAnsi="Arial" w:cs="Arial"/>
          <w:sz w:val="20"/>
          <w:szCs w:val="20"/>
          <w:lang w:val="en-GB"/>
        </w:rPr>
        <w:t xml:space="preserve">s a result of the implementation of the OPTTI </w:t>
      </w:r>
      <w:r w:rsidR="00332FE6" w:rsidRPr="00F37A2E">
        <w:rPr>
          <w:rFonts w:ascii="Arial" w:hAnsi="Arial" w:cs="Arial"/>
          <w:sz w:val="20"/>
          <w:szCs w:val="20"/>
          <w:lang w:val="en-GB"/>
        </w:rPr>
        <w:t xml:space="preserve">is assessed in terms of </w:t>
      </w:r>
      <w:r>
        <w:rPr>
          <w:rFonts w:ascii="Arial" w:hAnsi="Arial" w:cs="Arial"/>
          <w:sz w:val="20"/>
          <w:szCs w:val="20"/>
          <w:lang w:val="en-GB"/>
        </w:rPr>
        <w:t xml:space="preserve">both </w:t>
      </w:r>
      <w:r w:rsidR="00332FE6" w:rsidRPr="00F37A2E">
        <w:rPr>
          <w:rFonts w:ascii="Arial" w:hAnsi="Arial" w:cs="Arial"/>
          <w:sz w:val="20"/>
          <w:szCs w:val="20"/>
          <w:lang w:val="en-GB"/>
        </w:rPr>
        <w:t xml:space="preserve">the physical connectivity between the national network and the TENT-T network and interoperability. </w:t>
      </w:r>
    </w:p>
    <w:p w14:paraId="357023A2" w14:textId="1F479E60" w:rsidR="00332FE6" w:rsidRPr="00F37A2E" w:rsidRDefault="00332FE6" w:rsidP="00332FE6">
      <w:pPr>
        <w:spacing w:before="240"/>
        <w:jc w:val="both"/>
        <w:rPr>
          <w:rFonts w:ascii="Arial" w:hAnsi="Arial" w:cs="Arial"/>
          <w:sz w:val="20"/>
          <w:szCs w:val="20"/>
          <w:lang w:val="en-GB"/>
        </w:rPr>
      </w:pPr>
      <w:r w:rsidRPr="00F37A2E">
        <w:rPr>
          <w:rFonts w:ascii="Arial" w:hAnsi="Arial" w:cs="Arial"/>
          <w:sz w:val="20"/>
          <w:szCs w:val="20"/>
          <w:lang w:val="en-GB"/>
        </w:rPr>
        <w:t xml:space="preserve">The </w:t>
      </w:r>
      <w:r w:rsidR="003B4F10">
        <w:rPr>
          <w:rFonts w:ascii="Arial" w:hAnsi="Arial" w:cs="Arial"/>
          <w:sz w:val="20"/>
          <w:szCs w:val="20"/>
          <w:lang w:val="en-GB"/>
        </w:rPr>
        <w:t xml:space="preserve">OPTTI-supported </w:t>
      </w:r>
      <w:r w:rsidRPr="00F37A2E">
        <w:rPr>
          <w:rFonts w:ascii="Arial" w:hAnsi="Arial" w:cs="Arial"/>
          <w:sz w:val="20"/>
          <w:szCs w:val="20"/>
          <w:lang w:val="en-GB"/>
        </w:rPr>
        <w:t>railway and road transport projects</w:t>
      </w:r>
      <w:r w:rsidR="003B4F10">
        <w:rPr>
          <w:rFonts w:ascii="Arial" w:hAnsi="Arial" w:cs="Arial"/>
          <w:sz w:val="20"/>
          <w:szCs w:val="20"/>
          <w:lang w:val="en-GB"/>
        </w:rPr>
        <w:t xml:space="preserve"> pertained</w:t>
      </w:r>
      <w:r w:rsidRPr="00F37A2E">
        <w:rPr>
          <w:rFonts w:ascii="Arial" w:hAnsi="Arial" w:cs="Arial"/>
          <w:sz w:val="20"/>
          <w:szCs w:val="20"/>
          <w:lang w:val="en-GB"/>
        </w:rPr>
        <w:t xml:space="preserve"> to the Orient/East-Mediterranean corridor. OPTTI </w:t>
      </w:r>
      <w:r w:rsidR="003B4F10">
        <w:rPr>
          <w:rFonts w:ascii="Arial" w:hAnsi="Arial" w:cs="Arial"/>
          <w:sz w:val="20"/>
          <w:szCs w:val="20"/>
          <w:lang w:val="en-GB"/>
        </w:rPr>
        <w:t>provided</w:t>
      </w:r>
      <w:r w:rsidRPr="00F37A2E">
        <w:rPr>
          <w:rFonts w:ascii="Arial" w:hAnsi="Arial" w:cs="Arial"/>
          <w:sz w:val="20"/>
          <w:szCs w:val="20"/>
          <w:lang w:val="en-GB"/>
        </w:rPr>
        <w:t xml:space="preserve"> investment</w:t>
      </w:r>
      <w:r w:rsidR="003B4F10">
        <w:rPr>
          <w:rFonts w:ascii="Arial" w:hAnsi="Arial" w:cs="Arial"/>
          <w:sz w:val="20"/>
          <w:szCs w:val="20"/>
          <w:lang w:val="en-GB"/>
        </w:rPr>
        <w:t xml:space="preserve"> support</w:t>
      </w:r>
      <w:r w:rsidRPr="00F37A2E">
        <w:rPr>
          <w:rFonts w:ascii="Arial" w:hAnsi="Arial" w:cs="Arial"/>
          <w:sz w:val="20"/>
          <w:szCs w:val="20"/>
          <w:lang w:val="en-GB"/>
        </w:rPr>
        <w:t xml:space="preserve"> in two areas:</w:t>
      </w:r>
    </w:p>
    <w:bookmarkEnd w:id="78"/>
    <w:p w14:paraId="18EEB7A5" w14:textId="13F413F1" w:rsidR="00332FE6" w:rsidRPr="0052760F" w:rsidRDefault="003B4F10" w:rsidP="00963EC8">
      <w:pPr>
        <w:pStyle w:val="ListParagraph"/>
        <w:numPr>
          <w:ilvl w:val="0"/>
          <w:numId w:val="32"/>
        </w:numPr>
        <w:spacing w:before="240" w:after="120" w:line="240" w:lineRule="auto"/>
        <w:ind w:left="426" w:hanging="426"/>
        <w:jc w:val="both"/>
        <w:rPr>
          <w:rFonts w:cs="Arial"/>
          <w:sz w:val="20"/>
          <w:szCs w:val="20"/>
        </w:rPr>
      </w:pPr>
      <w:r w:rsidRPr="0052760F">
        <w:rPr>
          <w:rFonts w:cs="Arial"/>
          <w:sz w:val="20"/>
          <w:szCs w:val="20"/>
        </w:rPr>
        <w:t>R</w:t>
      </w:r>
      <w:r w:rsidR="00332FE6" w:rsidRPr="0052760F">
        <w:rPr>
          <w:rFonts w:cs="Arial"/>
          <w:sz w:val="20"/>
          <w:szCs w:val="20"/>
        </w:rPr>
        <w:t xml:space="preserve">ailway </w:t>
      </w:r>
      <w:r w:rsidR="005248CB">
        <w:rPr>
          <w:rFonts w:cs="Arial"/>
          <w:sz w:val="20"/>
          <w:szCs w:val="20"/>
        </w:rPr>
        <w:t xml:space="preserve"> </w:t>
      </w:r>
      <w:r w:rsidR="005248CB" w:rsidRPr="0052760F">
        <w:rPr>
          <w:rFonts w:cs="Arial"/>
          <w:sz w:val="20"/>
          <w:szCs w:val="20"/>
        </w:rPr>
        <w:t>infrastructure</w:t>
      </w:r>
      <w:r w:rsidRPr="0052760F">
        <w:rPr>
          <w:rFonts w:cs="Arial"/>
          <w:sz w:val="20"/>
          <w:szCs w:val="20"/>
        </w:rPr>
        <w:t>:</w:t>
      </w:r>
      <w:r w:rsidR="00332FE6" w:rsidRPr="0052760F">
        <w:rPr>
          <w:rFonts w:cs="Arial"/>
          <w:sz w:val="20"/>
          <w:szCs w:val="20"/>
        </w:rPr>
        <w:t xml:space="preserve"> the Sofia – Plovdiv – Burgas/Svilengrad route. The finalization of the projects would improve the physical connectivity of the national transport network with the external borders of the European union. </w:t>
      </w:r>
      <w:r w:rsidRPr="0052760F">
        <w:rPr>
          <w:rFonts w:cs="Arial"/>
          <w:sz w:val="20"/>
          <w:szCs w:val="20"/>
        </w:rPr>
        <w:t>At the same time</w:t>
      </w:r>
      <w:r w:rsidR="00332FE6" w:rsidRPr="0052760F">
        <w:rPr>
          <w:rFonts w:cs="Arial"/>
          <w:sz w:val="20"/>
          <w:szCs w:val="20"/>
        </w:rPr>
        <w:t xml:space="preserve"> the remaining sections </w:t>
      </w:r>
      <w:r w:rsidRPr="0052760F">
        <w:rPr>
          <w:rFonts w:cs="Arial"/>
          <w:sz w:val="20"/>
          <w:szCs w:val="20"/>
        </w:rPr>
        <w:t xml:space="preserve">along </w:t>
      </w:r>
      <w:r w:rsidR="00332FE6" w:rsidRPr="0052760F">
        <w:rPr>
          <w:rFonts w:cs="Arial"/>
          <w:sz w:val="20"/>
          <w:szCs w:val="20"/>
        </w:rPr>
        <w:t xml:space="preserve">the </w:t>
      </w:r>
      <w:bookmarkStart w:id="83" w:name="_Hlk118888900"/>
      <w:r w:rsidR="00332FE6" w:rsidRPr="0052760F">
        <w:rPr>
          <w:rFonts w:cs="Arial"/>
          <w:sz w:val="20"/>
          <w:szCs w:val="20"/>
        </w:rPr>
        <w:t>Orient/East-Mediterranean</w:t>
      </w:r>
      <w:bookmarkEnd w:id="83"/>
      <w:r w:rsidR="00332FE6" w:rsidRPr="0052760F">
        <w:rPr>
          <w:rFonts w:cs="Arial"/>
          <w:sz w:val="20"/>
          <w:szCs w:val="20"/>
        </w:rPr>
        <w:t xml:space="preserve"> railway corridor (Sofia – the Greek border, Sofia – Danube river) were not funded by the operational programmes after 2007. Their improvement and maintenance depends entirely on national budget funds or other sources (e.g. CEF). The delayed </w:t>
      </w:r>
      <w:r w:rsidRPr="0052760F">
        <w:rPr>
          <w:rFonts w:cs="Arial"/>
          <w:sz w:val="20"/>
          <w:szCs w:val="20"/>
        </w:rPr>
        <w:t xml:space="preserve">project </w:t>
      </w:r>
      <w:r w:rsidR="00332FE6" w:rsidRPr="0052760F">
        <w:rPr>
          <w:rFonts w:cs="Arial"/>
          <w:sz w:val="20"/>
          <w:szCs w:val="20"/>
        </w:rPr>
        <w:t xml:space="preserve">implementation in the railway sector </w:t>
      </w:r>
      <w:r w:rsidRPr="0052760F">
        <w:rPr>
          <w:rFonts w:cs="Arial"/>
          <w:sz w:val="20"/>
          <w:szCs w:val="20"/>
        </w:rPr>
        <w:t xml:space="preserve">has </w:t>
      </w:r>
      <w:r w:rsidR="00332FE6" w:rsidRPr="0052760F">
        <w:rPr>
          <w:rFonts w:cs="Arial"/>
          <w:sz w:val="20"/>
          <w:szCs w:val="20"/>
        </w:rPr>
        <w:t>impede</w:t>
      </w:r>
      <w:r w:rsidRPr="0052760F">
        <w:rPr>
          <w:rFonts w:cs="Arial"/>
          <w:sz w:val="20"/>
          <w:szCs w:val="20"/>
        </w:rPr>
        <w:t>d</w:t>
      </w:r>
      <w:r w:rsidR="00332FE6" w:rsidRPr="0052760F">
        <w:rPr>
          <w:rFonts w:cs="Arial"/>
          <w:sz w:val="20"/>
          <w:szCs w:val="20"/>
        </w:rPr>
        <w:t xml:space="preserve"> the country’s connectivity along the Orient/East-Mediterranean corridor. About 46% of the national railway network, </w:t>
      </w:r>
      <w:r w:rsidRPr="0052760F">
        <w:rPr>
          <w:rFonts w:cs="Arial"/>
          <w:sz w:val="20"/>
          <w:szCs w:val="20"/>
        </w:rPr>
        <w:t>covering</w:t>
      </w:r>
      <w:r w:rsidR="00332FE6" w:rsidRPr="0052760F">
        <w:rPr>
          <w:rFonts w:cs="Arial"/>
          <w:sz w:val="20"/>
          <w:szCs w:val="20"/>
        </w:rPr>
        <w:t xml:space="preserve"> over 2 200 km., is </w:t>
      </w:r>
      <w:r w:rsidR="00477180" w:rsidRPr="0052760F">
        <w:rPr>
          <w:rFonts w:cs="Arial"/>
          <w:sz w:val="20"/>
          <w:szCs w:val="20"/>
        </w:rPr>
        <w:t xml:space="preserve">now </w:t>
      </w:r>
      <w:r w:rsidR="00332FE6" w:rsidRPr="0052760F">
        <w:rPr>
          <w:rFonts w:cs="Arial"/>
          <w:sz w:val="20"/>
          <w:szCs w:val="20"/>
        </w:rPr>
        <w:t>part of the main TEN</w:t>
      </w:r>
      <w:r w:rsidR="0052760F">
        <w:rPr>
          <w:rFonts w:cs="Arial"/>
          <w:sz w:val="20"/>
          <w:szCs w:val="20"/>
        </w:rPr>
        <w:t>-</w:t>
      </w:r>
      <w:r w:rsidR="00332FE6" w:rsidRPr="0052760F">
        <w:rPr>
          <w:rFonts w:cs="Arial"/>
          <w:sz w:val="20"/>
          <w:szCs w:val="20"/>
        </w:rPr>
        <w:t>T network</w:t>
      </w:r>
      <w:r w:rsidR="00332FE6" w:rsidRPr="00F37A2E">
        <w:rPr>
          <w:rStyle w:val="FootnoteReference"/>
          <w:rFonts w:cs="Arial"/>
          <w:sz w:val="20"/>
          <w:szCs w:val="20"/>
        </w:rPr>
        <w:footnoteReference w:id="20"/>
      </w:r>
      <w:r w:rsidR="00332FE6" w:rsidRPr="0052760F">
        <w:rPr>
          <w:rFonts w:cs="Arial"/>
          <w:sz w:val="20"/>
          <w:szCs w:val="20"/>
        </w:rPr>
        <w:t xml:space="preserve">. Therefore, the development of the most congested sections is </w:t>
      </w:r>
      <w:r w:rsidR="00477180" w:rsidRPr="0052760F">
        <w:rPr>
          <w:rFonts w:cs="Arial"/>
          <w:sz w:val="20"/>
          <w:szCs w:val="20"/>
        </w:rPr>
        <w:t xml:space="preserve">key not only to enhancing the </w:t>
      </w:r>
      <w:r w:rsidR="00332FE6" w:rsidRPr="0052760F">
        <w:rPr>
          <w:rFonts w:cs="Arial"/>
          <w:sz w:val="20"/>
          <w:szCs w:val="20"/>
        </w:rPr>
        <w:t xml:space="preserve">national transport network, but also </w:t>
      </w:r>
      <w:r w:rsidR="00477180" w:rsidRPr="0052760F">
        <w:rPr>
          <w:rFonts w:cs="Arial"/>
          <w:sz w:val="20"/>
          <w:szCs w:val="20"/>
        </w:rPr>
        <w:t xml:space="preserve">to the improvement of </w:t>
      </w:r>
      <w:r w:rsidR="00332FE6" w:rsidRPr="0052760F">
        <w:rPr>
          <w:rFonts w:cs="Arial"/>
          <w:sz w:val="20"/>
          <w:szCs w:val="20"/>
        </w:rPr>
        <w:t xml:space="preserve">railway transport </w:t>
      </w:r>
      <w:r w:rsidR="00477180" w:rsidRPr="0052760F">
        <w:rPr>
          <w:rFonts w:cs="Arial"/>
          <w:sz w:val="20"/>
          <w:szCs w:val="20"/>
        </w:rPr>
        <w:t>and country’s competitiveness.</w:t>
      </w:r>
      <w:r w:rsidR="00332FE6" w:rsidRPr="0052760F">
        <w:rPr>
          <w:rFonts w:cs="Arial"/>
          <w:sz w:val="20"/>
          <w:szCs w:val="20"/>
        </w:rPr>
        <w:t xml:space="preserve"> </w:t>
      </w:r>
    </w:p>
    <w:p w14:paraId="62322299" w14:textId="76C5DB0E" w:rsidR="00332FE6" w:rsidRPr="0052760F" w:rsidRDefault="00477180" w:rsidP="00226DD7">
      <w:pPr>
        <w:pStyle w:val="ListParagraph"/>
        <w:numPr>
          <w:ilvl w:val="0"/>
          <w:numId w:val="32"/>
        </w:numPr>
        <w:spacing w:before="240" w:after="120" w:line="240" w:lineRule="auto"/>
        <w:ind w:left="426" w:hanging="426"/>
        <w:jc w:val="both"/>
        <w:rPr>
          <w:rFonts w:cs="Arial"/>
          <w:sz w:val="20"/>
          <w:szCs w:val="20"/>
        </w:rPr>
      </w:pPr>
      <w:r w:rsidRPr="0052760F">
        <w:rPr>
          <w:rFonts w:cs="Arial"/>
          <w:sz w:val="20"/>
          <w:szCs w:val="20"/>
        </w:rPr>
        <w:t>R</w:t>
      </w:r>
      <w:r w:rsidR="00332FE6" w:rsidRPr="0052760F">
        <w:rPr>
          <w:rFonts w:cs="Arial"/>
          <w:sz w:val="20"/>
          <w:szCs w:val="20"/>
        </w:rPr>
        <w:t>oad infrastructure</w:t>
      </w:r>
      <w:r w:rsidRPr="0052760F">
        <w:rPr>
          <w:rFonts w:cs="Arial"/>
          <w:sz w:val="20"/>
          <w:szCs w:val="20"/>
        </w:rPr>
        <w:t>:</w:t>
      </w:r>
      <w:r w:rsidR="00332FE6" w:rsidRPr="0052760F">
        <w:rPr>
          <w:rFonts w:cs="Arial"/>
          <w:sz w:val="20"/>
          <w:szCs w:val="20"/>
        </w:rPr>
        <w:t xml:space="preserve"> the completion of </w:t>
      </w:r>
      <w:r w:rsidRPr="0052760F">
        <w:rPr>
          <w:rFonts w:cs="Arial"/>
          <w:sz w:val="20"/>
          <w:szCs w:val="20"/>
        </w:rPr>
        <w:t xml:space="preserve">the </w:t>
      </w:r>
      <w:r w:rsidR="00332FE6" w:rsidRPr="0052760F">
        <w:rPr>
          <w:rFonts w:cs="Arial"/>
          <w:sz w:val="20"/>
          <w:szCs w:val="20"/>
        </w:rPr>
        <w:t xml:space="preserve">Struma Motorway (Sofia – Greek border), along with other </w:t>
      </w:r>
      <w:r w:rsidR="00EB0819" w:rsidRPr="0052760F">
        <w:rPr>
          <w:rFonts w:cs="Arial"/>
          <w:sz w:val="20"/>
          <w:szCs w:val="20"/>
        </w:rPr>
        <w:t xml:space="preserve">Sofia Ring Road </w:t>
      </w:r>
      <w:r w:rsidR="00332FE6" w:rsidRPr="0052760F">
        <w:rPr>
          <w:rFonts w:cs="Arial"/>
          <w:sz w:val="20"/>
          <w:szCs w:val="20"/>
        </w:rPr>
        <w:t xml:space="preserve">projects. </w:t>
      </w:r>
      <w:r w:rsidR="00EB0819" w:rsidRPr="0052760F">
        <w:rPr>
          <w:rFonts w:cs="Arial"/>
          <w:sz w:val="20"/>
          <w:szCs w:val="20"/>
        </w:rPr>
        <w:t xml:space="preserve">The </w:t>
      </w:r>
      <w:r w:rsidR="00332FE6" w:rsidRPr="0052760F">
        <w:rPr>
          <w:rFonts w:cs="Arial"/>
          <w:sz w:val="20"/>
          <w:szCs w:val="20"/>
        </w:rPr>
        <w:t xml:space="preserve">Trakia and Maritsa </w:t>
      </w:r>
      <w:r w:rsidR="00EB0819" w:rsidRPr="0052760F">
        <w:rPr>
          <w:rFonts w:cs="Arial"/>
          <w:sz w:val="20"/>
          <w:szCs w:val="20"/>
        </w:rPr>
        <w:t>m</w:t>
      </w:r>
      <w:r w:rsidR="00332FE6" w:rsidRPr="0052760F">
        <w:rPr>
          <w:rFonts w:cs="Arial"/>
          <w:sz w:val="20"/>
          <w:szCs w:val="20"/>
        </w:rPr>
        <w:t>otorways connect</w:t>
      </w:r>
      <w:r w:rsidR="00EB0819" w:rsidRPr="0052760F">
        <w:rPr>
          <w:rFonts w:cs="Arial"/>
          <w:sz w:val="20"/>
          <w:szCs w:val="20"/>
        </w:rPr>
        <w:t>ing</w:t>
      </w:r>
      <w:r w:rsidR="00332FE6" w:rsidRPr="0052760F">
        <w:rPr>
          <w:rFonts w:cs="Arial"/>
          <w:sz w:val="20"/>
          <w:szCs w:val="20"/>
        </w:rPr>
        <w:t xml:space="preserve"> Sofia with Burgas and the Bulgaria</w:t>
      </w:r>
      <w:r w:rsidR="00EB0819" w:rsidRPr="0052760F">
        <w:rPr>
          <w:rFonts w:cs="Arial"/>
          <w:sz w:val="20"/>
          <w:szCs w:val="20"/>
        </w:rPr>
        <w:t>n</w:t>
      </w:r>
      <w:r w:rsidR="00332FE6" w:rsidRPr="0052760F">
        <w:rPr>
          <w:rFonts w:cs="Arial"/>
          <w:sz w:val="20"/>
          <w:szCs w:val="20"/>
        </w:rPr>
        <w:t>-Turk</w:t>
      </w:r>
      <w:r w:rsidR="00EB0819" w:rsidRPr="0052760F">
        <w:rPr>
          <w:rFonts w:cs="Arial"/>
          <w:sz w:val="20"/>
          <w:szCs w:val="20"/>
        </w:rPr>
        <w:t>ish</w:t>
      </w:r>
      <w:r w:rsidR="00332FE6" w:rsidRPr="0052760F">
        <w:rPr>
          <w:rFonts w:cs="Arial"/>
          <w:sz w:val="20"/>
          <w:szCs w:val="20"/>
        </w:rPr>
        <w:t xml:space="preserve"> border were completed during the </w:t>
      </w:r>
      <w:r w:rsidR="00EB0819" w:rsidRPr="0052760F">
        <w:rPr>
          <w:rFonts w:cs="Arial"/>
          <w:sz w:val="20"/>
          <w:szCs w:val="20"/>
        </w:rPr>
        <w:t>2007-2013</w:t>
      </w:r>
      <w:r w:rsidR="00332FE6" w:rsidRPr="0052760F">
        <w:rPr>
          <w:rFonts w:cs="Arial"/>
          <w:sz w:val="20"/>
          <w:szCs w:val="20"/>
        </w:rPr>
        <w:t xml:space="preserve"> programming period.</w:t>
      </w:r>
      <w:r w:rsidR="0052760F" w:rsidRPr="0052760F">
        <w:rPr>
          <w:rFonts w:cs="Arial"/>
          <w:sz w:val="20"/>
          <w:szCs w:val="20"/>
        </w:rPr>
        <w:t xml:space="preserve"> </w:t>
      </w:r>
      <w:r w:rsidR="00332FE6" w:rsidRPr="0052760F">
        <w:rPr>
          <w:rFonts w:cs="Arial"/>
          <w:sz w:val="20"/>
          <w:szCs w:val="20"/>
        </w:rPr>
        <w:t xml:space="preserve">The OPTTI projects </w:t>
      </w:r>
      <w:r w:rsidR="00EB0819" w:rsidRPr="0052760F">
        <w:rPr>
          <w:rFonts w:cs="Arial"/>
          <w:sz w:val="20"/>
          <w:szCs w:val="20"/>
        </w:rPr>
        <w:t xml:space="preserve">were </w:t>
      </w:r>
      <w:r w:rsidR="00332FE6" w:rsidRPr="0052760F">
        <w:rPr>
          <w:rFonts w:cs="Arial"/>
          <w:sz w:val="20"/>
          <w:szCs w:val="20"/>
        </w:rPr>
        <w:t xml:space="preserve">either completed or </w:t>
      </w:r>
      <w:r w:rsidR="00EB0819" w:rsidRPr="0052760F">
        <w:rPr>
          <w:rFonts w:cs="Arial"/>
          <w:sz w:val="20"/>
          <w:szCs w:val="20"/>
        </w:rPr>
        <w:t xml:space="preserve">reported </w:t>
      </w:r>
      <w:r w:rsidR="00332FE6" w:rsidRPr="0052760F">
        <w:rPr>
          <w:rFonts w:cs="Arial"/>
          <w:sz w:val="20"/>
          <w:szCs w:val="20"/>
        </w:rPr>
        <w:t xml:space="preserve">an advanced degree of implementation </w:t>
      </w:r>
      <w:r w:rsidR="00EB0819" w:rsidRPr="0052760F">
        <w:rPr>
          <w:rFonts w:cs="Arial"/>
          <w:sz w:val="20"/>
          <w:szCs w:val="20"/>
        </w:rPr>
        <w:t xml:space="preserve">implying </w:t>
      </w:r>
      <w:r w:rsidR="00332FE6" w:rsidRPr="0052760F">
        <w:rPr>
          <w:rFonts w:cs="Arial"/>
          <w:sz w:val="20"/>
          <w:szCs w:val="20"/>
        </w:rPr>
        <w:t xml:space="preserve">that the physical connectivity of the national transport network with the TEN-T network </w:t>
      </w:r>
      <w:r w:rsidR="00EB0819" w:rsidRPr="0052760F">
        <w:rPr>
          <w:rFonts w:cs="Arial"/>
          <w:sz w:val="20"/>
          <w:szCs w:val="20"/>
        </w:rPr>
        <w:t xml:space="preserve">has </w:t>
      </w:r>
      <w:r w:rsidR="00332FE6" w:rsidRPr="0052760F">
        <w:rPr>
          <w:rFonts w:cs="Arial"/>
          <w:sz w:val="20"/>
          <w:szCs w:val="20"/>
        </w:rPr>
        <w:t xml:space="preserve">significantly improved. The connection of Sofia </w:t>
      </w:r>
      <w:r w:rsidR="00EB0819" w:rsidRPr="0052760F">
        <w:rPr>
          <w:rFonts w:cs="Arial"/>
          <w:sz w:val="20"/>
          <w:szCs w:val="20"/>
        </w:rPr>
        <w:t xml:space="preserve">further up </w:t>
      </w:r>
      <w:r w:rsidR="00332FE6" w:rsidRPr="0052760F">
        <w:rPr>
          <w:rFonts w:cs="Arial"/>
          <w:sz w:val="20"/>
          <w:szCs w:val="20"/>
        </w:rPr>
        <w:t xml:space="preserve">north </w:t>
      </w:r>
      <w:r w:rsidR="00EB0819" w:rsidRPr="0052760F">
        <w:rPr>
          <w:rFonts w:cs="Arial"/>
          <w:sz w:val="20"/>
          <w:szCs w:val="20"/>
        </w:rPr>
        <w:t>with</w:t>
      </w:r>
      <w:r w:rsidR="00332FE6" w:rsidRPr="0052760F">
        <w:rPr>
          <w:rFonts w:cs="Arial"/>
          <w:sz w:val="20"/>
          <w:szCs w:val="20"/>
        </w:rPr>
        <w:t xml:space="preserve"> </w:t>
      </w:r>
      <w:r w:rsidR="00EB0819" w:rsidRPr="0052760F">
        <w:rPr>
          <w:rFonts w:cs="Arial"/>
          <w:sz w:val="20"/>
          <w:szCs w:val="20"/>
        </w:rPr>
        <w:t xml:space="preserve">the </w:t>
      </w:r>
      <w:r w:rsidR="00332FE6" w:rsidRPr="0052760F">
        <w:rPr>
          <w:rFonts w:cs="Arial"/>
          <w:sz w:val="20"/>
          <w:szCs w:val="20"/>
        </w:rPr>
        <w:t>Danube river is to be modernized</w:t>
      </w:r>
      <w:r w:rsidR="00EB0819" w:rsidRPr="0052760F">
        <w:rPr>
          <w:rFonts w:cs="Arial"/>
          <w:sz w:val="20"/>
          <w:szCs w:val="20"/>
        </w:rPr>
        <w:t xml:space="preserve">, as supported by </w:t>
      </w:r>
      <w:r w:rsidR="00F32B71" w:rsidRPr="0052760F">
        <w:rPr>
          <w:rFonts w:cs="Arial"/>
          <w:sz w:val="20"/>
          <w:szCs w:val="20"/>
        </w:rPr>
        <w:t>p</w:t>
      </w:r>
      <w:r w:rsidR="00332FE6" w:rsidRPr="0052760F">
        <w:rPr>
          <w:rFonts w:cs="Arial"/>
          <w:sz w:val="20"/>
          <w:szCs w:val="20"/>
        </w:rPr>
        <w:t xml:space="preserve">rojects foreseen </w:t>
      </w:r>
      <w:r w:rsidR="00F32B71" w:rsidRPr="0052760F">
        <w:rPr>
          <w:rFonts w:cs="Arial"/>
          <w:sz w:val="20"/>
          <w:szCs w:val="20"/>
        </w:rPr>
        <w:t xml:space="preserve">over </w:t>
      </w:r>
      <w:r w:rsidR="00332FE6" w:rsidRPr="0052760F">
        <w:rPr>
          <w:rFonts w:cs="Arial"/>
          <w:sz w:val="20"/>
          <w:szCs w:val="20"/>
        </w:rPr>
        <w:t>the 2021-2027 programming period.</w:t>
      </w:r>
    </w:p>
    <w:p w14:paraId="386632E1" w14:textId="1DB3C261"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 xml:space="preserve">The water transport projects, especially those related to the improvement of navigation </w:t>
      </w:r>
      <w:r w:rsidR="00F32B71">
        <w:rPr>
          <w:rFonts w:ascii="Arial" w:hAnsi="Arial" w:cs="Arial"/>
          <w:sz w:val="20"/>
          <w:szCs w:val="20"/>
          <w:lang w:val="en-GB"/>
        </w:rPr>
        <w:t>along</w:t>
      </w:r>
      <w:r w:rsidR="00F32B71" w:rsidRPr="00F37A2E">
        <w:rPr>
          <w:rFonts w:ascii="Arial" w:hAnsi="Arial" w:cs="Arial"/>
          <w:sz w:val="20"/>
          <w:szCs w:val="20"/>
          <w:lang w:val="en-GB"/>
        </w:rPr>
        <w:t xml:space="preserve"> </w:t>
      </w:r>
      <w:r w:rsidRPr="00F37A2E">
        <w:rPr>
          <w:rFonts w:ascii="Arial" w:hAnsi="Arial" w:cs="Arial"/>
          <w:sz w:val="20"/>
          <w:szCs w:val="20"/>
          <w:lang w:val="en-GB"/>
        </w:rPr>
        <w:t xml:space="preserve">the Bulgarian part of the Danube river, </w:t>
      </w:r>
      <w:r w:rsidR="00FC6A2D">
        <w:rPr>
          <w:rFonts w:ascii="Arial" w:hAnsi="Arial" w:cs="Arial"/>
          <w:sz w:val="20"/>
          <w:szCs w:val="20"/>
          <w:lang w:val="en-GB"/>
        </w:rPr>
        <w:t>were aimed at increasing</w:t>
      </w:r>
      <w:r w:rsidRPr="00F37A2E">
        <w:rPr>
          <w:rFonts w:ascii="Arial" w:hAnsi="Arial" w:cs="Arial"/>
          <w:sz w:val="20"/>
          <w:szCs w:val="20"/>
          <w:lang w:val="en-GB"/>
        </w:rPr>
        <w:t xml:space="preserve"> the connectivity of the national transport network with the Rhine-Danube corridor. Enhancing the integration with this TEN-T corridor would </w:t>
      </w:r>
      <w:r w:rsidR="00930828">
        <w:rPr>
          <w:rFonts w:ascii="Arial" w:hAnsi="Arial" w:cs="Arial"/>
          <w:sz w:val="20"/>
          <w:szCs w:val="20"/>
          <w:lang w:val="en-GB"/>
        </w:rPr>
        <w:t xml:space="preserve">mean </w:t>
      </w:r>
      <w:r w:rsidRPr="00F37A2E">
        <w:rPr>
          <w:rFonts w:ascii="Arial" w:hAnsi="Arial" w:cs="Arial"/>
          <w:sz w:val="20"/>
          <w:szCs w:val="20"/>
          <w:lang w:val="en-GB"/>
        </w:rPr>
        <w:t>includ</w:t>
      </w:r>
      <w:r w:rsidR="00930828">
        <w:rPr>
          <w:rFonts w:ascii="Arial" w:hAnsi="Arial" w:cs="Arial"/>
          <w:sz w:val="20"/>
          <w:szCs w:val="20"/>
          <w:lang w:val="en-GB"/>
        </w:rPr>
        <w:t>ing</w:t>
      </w:r>
      <w:r w:rsidRPr="00F37A2E">
        <w:rPr>
          <w:rFonts w:ascii="Arial" w:hAnsi="Arial" w:cs="Arial"/>
          <w:sz w:val="20"/>
          <w:szCs w:val="20"/>
          <w:lang w:val="en-GB"/>
        </w:rPr>
        <w:t xml:space="preserve"> the development of port and multimodal infrastructure along the Danube river, as well as improving the road and railway infrastructure in Northern Bulgaria. </w:t>
      </w:r>
      <w:r w:rsidR="009469CA">
        <w:rPr>
          <w:rFonts w:ascii="Arial" w:hAnsi="Arial" w:cs="Arial"/>
          <w:sz w:val="20"/>
          <w:szCs w:val="20"/>
          <w:lang w:val="en-GB"/>
        </w:rPr>
        <w:t xml:space="preserve">However, this type of projects were </w:t>
      </w:r>
      <w:r w:rsidRPr="00F37A2E">
        <w:rPr>
          <w:rFonts w:ascii="Arial" w:hAnsi="Arial" w:cs="Arial"/>
          <w:sz w:val="20"/>
          <w:szCs w:val="20"/>
          <w:lang w:val="en-GB"/>
        </w:rPr>
        <w:t xml:space="preserve">not supported by OPPTI. </w:t>
      </w:r>
    </w:p>
    <w:p w14:paraId="43BABFC6" w14:textId="41713299" w:rsidR="00332FE6" w:rsidRPr="00F37A2E" w:rsidRDefault="009469CA" w:rsidP="00332FE6">
      <w:pPr>
        <w:jc w:val="both"/>
        <w:rPr>
          <w:rFonts w:ascii="Arial" w:hAnsi="Arial" w:cs="Arial"/>
          <w:sz w:val="20"/>
          <w:szCs w:val="20"/>
          <w:lang w:val="en-GB"/>
        </w:rPr>
      </w:pPr>
      <w:r>
        <w:rPr>
          <w:rFonts w:ascii="Arial" w:hAnsi="Arial" w:cs="Arial"/>
          <w:sz w:val="20"/>
          <w:szCs w:val="20"/>
          <w:lang w:val="en-GB"/>
        </w:rPr>
        <w:t>As for</w:t>
      </w:r>
      <w:r w:rsidR="00332FE6" w:rsidRPr="00F37A2E">
        <w:rPr>
          <w:rFonts w:ascii="Arial" w:hAnsi="Arial" w:cs="Arial"/>
          <w:sz w:val="20"/>
          <w:szCs w:val="20"/>
          <w:lang w:val="en-GB"/>
        </w:rPr>
        <w:t xml:space="preserve"> railway infrastructure, the OPTTI projects create</w:t>
      </w:r>
      <w:r>
        <w:rPr>
          <w:rFonts w:ascii="Arial" w:hAnsi="Arial" w:cs="Arial"/>
          <w:sz w:val="20"/>
          <w:szCs w:val="20"/>
          <w:lang w:val="en-GB"/>
        </w:rPr>
        <w:t>d</w:t>
      </w:r>
      <w:r w:rsidR="00332FE6" w:rsidRPr="00F37A2E">
        <w:rPr>
          <w:rFonts w:ascii="Arial" w:hAnsi="Arial" w:cs="Arial"/>
          <w:sz w:val="20"/>
          <w:szCs w:val="20"/>
          <w:lang w:val="en-GB"/>
        </w:rPr>
        <w:t xml:space="preserve"> preconditions for increasing </w:t>
      </w:r>
      <w:r>
        <w:rPr>
          <w:rFonts w:ascii="Arial" w:hAnsi="Arial" w:cs="Arial"/>
          <w:sz w:val="20"/>
          <w:szCs w:val="20"/>
          <w:lang w:val="en-GB"/>
        </w:rPr>
        <w:t>road</w:t>
      </w:r>
      <w:r w:rsidRPr="00F37A2E">
        <w:rPr>
          <w:rFonts w:ascii="Arial" w:hAnsi="Arial" w:cs="Arial"/>
          <w:sz w:val="20"/>
          <w:szCs w:val="20"/>
          <w:lang w:val="en-GB"/>
        </w:rPr>
        <w:t xml:space="preserve"> </w:t>
      </w:r>
      <w:r w:rsidR="00332FE6" w:rsidRPr="00F37A2E">
        <w:rPr>
          <w:rFonts w:ascii="Arial" w:hAnsi="Arial" w:cs="Arial"/>
          <w:sz w:val="20"/>
          <w:szCs w:val="20"/>
          <w:lang w:val="en-GB"/>
        </w:rPr>
        <w:t xml:space="preserve">interoperability, </w:t>
      </w:r>
      <w:r>
        <w:rPr>
          <w:rFonts w:ascii="Arial" w:hAnsi="Arial" w:cs="Arial"/>
          <w:sz w:val="20"/>
          <w:szCs w:val="20"/>
          <w:lang w:val="en-GB"/>
        </w:rPr>
        <w:t>in particular by introducing</w:t>
      </w:r>
      <w:r w:rsidR="00332FE6" w:rsidRPr="00F37A2E">
        <w:rPr>
          <w:rFonts w:ascii="Arial" w:hAnsi="Arial" w:cs="Arial"/>
          <w:sz w:val="20"/>
          <w:szCs w:val="20"/>
          <w:lang w:val="en-GB"/>
        </w:rPr>
        <w:t xml:space="preserve"> the ERTMS systems for </w:t>
      </w:r>
      <w:r w:rsidRPr="00F37A2E">
        <w:rPr>
          <w:rFonts w:ascii="Arial" w:hAnsi="Arial" w:cs="Arial"/>
          <w:sz w:val="20"/>
          <w:szCs w:val="20"/>
          <w:lang w:val="en-GB"/>
        </w:rPr>
        <w:t>signalling</w:t>
      </w:r>
      <w:r w:rsidR="00332FE6" w:rsidRPr="00F37A2E">
        <w:rPr>
          <w:rFonts w:ascii="Arial" w:hAnsi="Arial" w:cs="Arial"/>
          <w:sz w:val="20"/>
          <w:szCs w:val="20"/>
          <w:lang w:val="en-GB"/>
        </w:rPr>
        <w:t xml:space="preserve"> and telecommunication along the new and upgraded/</w:t>
      </w:r>
      <w:r w:rsidR="0052760F" w:rsidRPr="0052760F">
        <w:rPr>
          <w:rFonts w:ascii="Arial" w:hAnsi="Arial" w:cs="Arial"/>
          <w:sz w:val="20"/>
          <w:szCs w:val="20"/>
          <w:lang w:val="en-GB"/>
        </w:rPr>
        <w:t xml:space="preserve">rehabilitated </w:t>
      </w:r>
      <w:r w:rsidR="00332FE6" w:rsidRPr="00F37A2E">
        <w:rPr>
          <w:rFonts w:ascii="Arial" w:hAnsi="Arial" w:cs="Arial"/>
          <w:sz w:val="20"/>
          <w:szCs w:val="20"/>
          <w:lang w:val="en-GB"/>
        </w:rPr>
        <w:t>road sections.</w:t>
      </w:r>
    </w:p>
    <w:p w14:paraId="6E5BE731" w14:textId="5B3CE666"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The length of roads with ERTMS systems</w:t>
      </w:r>
      <w:r w:rsidR="009469CA">
        <w:rPr>
          <w:rFonts w:ascii="Arial" w:hAnsi="Arial" w:cs="Arial"/>
          <w:sz w:val="20"/>
          <w:szCs w:val="20"/>
          <w:lang w:val="en-GB"/>
        </w:rPr>
        <w:t xml:space="preserve"> in place</w:t>
      </w:r>
      <w:r w:rsidRPr="00F37A2E">
        <w:rPr>
          <w:rFonts w:ascii="Arial" w:hAnsi="Arial" w:cs="Arial"/>
          <w:sz w:val="20"/>
          <w:szCs w:val="20"/>
          <w:lang w:val="en-GB"/>
        </w:rPr>
        <w:t xml:space="preserve"> in the country is only 217 km.</w:t>
      </w:r>
      <w:r w:rsidRPr="00F37A2E">
        <w:rPr>
          <w:lang w:val="en-GB"/>
        </w:rPr>
        <w:t xml:space="preserve"> </w:t>
      </w:r>
      <w:r w:rsidRPr="00F37A2E">
        <w:rPr>
          <w:rFonts w:ascii="Arial" w:hAnsi="Arial" w:cs="Arial"/>
          <w:sz w:val="20"/>
          <w:szCs w:val="20"/>
          <w:lang w:val="en-GB"/>
        </w:rPr>
        <w:t>(mainly in the Krumovo -Turkey border section)</w:t>
      </w:r>
      <w:r w:rsidR="009469CA">
        <w:rPr>
          <w:rFonts w:ascii="Arial" w:hAnsi="Arial" w:cs="Arial"/>
          <w:sz w:val="20"/>
          <w:szCs w:val="20"/>
          <w:lang w:val="en-GB"/>
        </w:rPr>
        <w:t>, with</w:t>
      </w:r>
      <w:r w:rsidRPr="00F37A2E">
        <w:rPr>
          <w:rFonts w:ascii="Arial" w:hAnsi="Arial" w:cs="Arial"/>
          <w:sz w:val="20"/>
          <w:szCs w:val="20"/>
          <w:lang w:val="en-GB"/>
        </w:rPr>
        <w:t xml:space="preserve"> no </w:t>
      </w:r>
      <w:r w:rsidR="009469CA">
        <w:rPr>
          <w:rFonts w:ascii="Arial" w:hAnsi="Arial" w:cs="Arial"/>
          <w:sz w:val="20"/>
          <w:szCs w:val="20"/>
          <w:lang w:val="en-GB"/>
        </w:rPr>
        <w:t xml:space="preserve">further </w:t>
      </w:r>
      <w:r w:rsidRPr="00F37A2E">
        <w:rPr>
          <w:rFonts w:ascii="Arial" w:hAnsi="Arial" w:cs="Arial"/>
          <w:sz w:val="20"/>
          <w:szCs w:val="20"/>
          <w:lang w:val="en-GB"/>
        </w:rPr>
        <w:t>interoperability</w:t>
      </w:r>
      <w:r w:rsidR="009469CA">
        <w:rPr>
          <w:rFonts w:ascii="Arial" w:hAnsi="Arial" w:cs="Arial"/>
          <w:sz w:val="20"/>
          <w:szCs w:val="20"/>
          <w:lang w:val="en-GB"/>
        </w:rPr>
        <w:t xml:space="preserve"> action reported</w:t>
      </w:r>
      <w:r w:rsidRPr="00F37A2E">
        <w:rPr>
          <w:rFonts w:ascii="Arial" w:hAnsi="Arial" w:cs="Arial"/>
          <w:sz w:val="20"/>
          <w:szCs w:val="20"/>
          <w:lang w:val="en-GB"/>
        </w:rPr>
        <w:t xml:space="preserve"> on the rest of the railway sections. The low implementation levels of the ERTMS systems for </w:t>
      </w:r>
      <w:r w:rsidR="009469CA" w:rsidRPr="00F37A2E">
        <w:rPr>
          <w:rFonts w:ascii="Arial" w:hAnsi="Arial" w:cs="Arial"/>
          <w:sz w:val="20"/>
          <w:szCs w:val="20"/>
          <w:lang w:val="en-GB"/>
        </w:rPr>
        <w:t>signalling</w:t>
      </w:r>
      <w:r w:rsidRPr="00F37A2E">
        <w:rPr>
          <w:rFonts w:ascii="Arial" w:hAnsi="Arial" w:cs="Arial"/>
          <w:sz w:val="20"/>
          <w:szCs w:val="20"/>
          <w:lang w:val="en-GB"/>
        </w:rPr>
        <w:t xml:space="preserve"> and telecommunication </w:t>
      </w:r>
      <w:r w:rsidR="009469CA">
        <w:rPr>
          <w:rFonts w:ascii="Arial" w:hAnsi="Arial" w:cs="Arial"/>
          <w:sz w:val="20"/>
          <w:szCs w:val="20"/>
          <w:lang w:val="en-GB"/>
        </w:rPr>
        <w:t xml:space="preserve">is </w:t>
      </w:r>
      <w:r w:rsidR="00930828">
        <w:rPr>
          <w:rFonts w:ascii="Arial" w:hAnsi="Arial" w:cs="Arial"/>
          <w:sz w:val="20"/>
          <w:szCs w:val="20"/>
          <w:lang w:val="en-GB"/>
        </w:rPr>
        <w:t xml:space="preserve">still </w:t>
      </w:r>
      <w:r w:rsidR="009469CA">
        <w:rPr>
          <w:rFonts w:ascii="Arial" w:hAnsi="Arial" w:cs="Arial"/>
          <w:sz w:val="20"/>
          <w:szCs w:val="20"/>
          <w:lang w:val="en-GB"/>
        </w:rPr>
        <w:t xml:space="preserve">a major impediment to </w:t>
      </w:r>
      <w:r w:rsidRPr="00F37A2E">
        <w:rPr>
          <w:rFonts w:ascii="Arial" w:hAnsi="Arial" w:cs="Arial"/>
          <w:sz w:val="20"/>
          <w:szCs w:val="20"/>
          <w:lang w:val="en-GB"/>
        </w:rPr>
        <w:t xml:space="preserve">the integration of the Bulgarian railway network </w:t>
      </w:r>
      <w:r w:rsidR="009469CA">
        <w:rPr>
          <w:rFonts w:ascii="Arial" w:hAnsi="Arial" w:cs="Arial"/>
          <w:sz w:val="20"/>
          <w:szCs w:val="20"/>
          <w:lang w:val="en-GB"/>
        </w:rPr>
        <w:t>into</w:t>
      </w:r>
      <w:r w:rsidR="009469CA" w:rsidRPr="00F37A2E">
        <w:rPr>
          <w:rFonts w:ascii="Arial" w:hAnsi="Arial" w:cs="Arial"/>
          <w:sz w:val="20"/>
          <w:szCs w:val="20"/>
          <w:lang w:val="en-GB"/>
        </w:rPr>
        <w:t xml:space="preserve"> </w:t>
      </w:r>
      <w:r w:rsidRPr="00F37A2E">
        <w:rPr>
          <w:rFonts w:ascii="Arial" w:hAnsi="Arial" w:cs="Arial"/>
          <w:sz w:val="20"/>
          <w:szCs w:val="20"/>
          <w:lang w:val="en-GB"/>
        </w:rPr>
        <w:t xml:space="preserve">the European railway network. Prioritizing projects in the rail sector by creating the preconditions for rapid implementation of rail projects and having accompanying measures </w:t>
      </w:r>
      <w:r w:rsidR="009469CA">
        <w:rPr>
          <w:rFonts w:ascii="Arial" w:hAnsi="Arial" w:cs="Arial"/>
          <w:sz w:val="20"/>
          <w:szCs w:val="20"/>
          <w:lang w:val="en-GB"/>
        </w:rPr>
        <w:t xml:space="preserve">in place </w:t>
      </w:r>
      <w:r w:rsidRPr="00F37A2E">
        <w:rPr>
          <w:rFonts w:ascii="Arial" w:hAnsi="Arial" w:cs="Arial"/>
          <w:sz w:val="20"/>
          <w:szCs w:val="20"/>
          <w:lang w:val="en-GB"/>
        </w:rPr>
        <w:t>for the renewal of rolling stock, including non-ESIF funding, would actually increase the interoperability of the national network with the European network.</w:t>
      </w:r>
    </w:p>
    <w:p w14:paraId="56C141F4" w14:textId="27CBE56C" w:rsidR="00332FE6" w:rsidRPr="00F37A2E" w:rsidRDefault="009469CA" w:rsidP="00332FE6">
      <w:pPr>
        <w:jc w:val="both"/>
        <w:rPr>
          <w:rFonts w:ascii="Arial" w:hAnsi="Arial" w:cs="Arial"/>
          <w:sz w:val="20"/>
          <w:szCs w:val="20"/>
          <w:lang w:val="en-GB"/>
        </w:rPr>
      </w:pPr>
      <w:r>
        <w:rPr>
          <w:rFonts w:ascii="Arial" w:hAnsi="Arial" w:cs="Arial"/>
          <w:sz w:val="20"/>
          <w:szCs w:val="20"/>
          <w:lang w:val="en-GB"/>
        </w:rPr>
        <w:t>The improvement of road network</w:t>
      </w:r>
      <w:r w:rsidR="00332FE6" w:rsidRPr="00F37A2E">
        <w:rPr>
          <w:rFonts w:ascii="Arial" w:hAnsi="Arial" w:cs="Arial"/>
          <w:sz w:val="20"/>
          <w:szCs w:val="20"/>
          <w:lang w:val="en-GB"/>
        </w:rPr>
        <w:t xml:space="preserve"> interoperability</w:t>
      </w:r>
      <w:r w:rsidR="00930828">
        <w:rPr>
          <w:rFonts w:ascii="Arial" w:hAnsi="Arial" w:cs="Arial"/>
          <w:sz w:val="20"/>
          <w:szCs w:val="20"/>
          <w:lang w:val="en-GB"/>
        </w:rPr>
        <w:t xml:space="preserve"> </w:t>
      </w:r>
      <w:r w:rsidR="00B32864">
        <w:rPr>
          <w:rFonts w:ascii="Arial" w:hAnsi="Arial" w:cs="Arial"/>
          <w:sz w:val="20"/>
          <w:szCs w:val="20"/>
          <w:lang w:val="en-GB"/>
        </w:rPr>
        <w:t>was</w:t>
      </w:r>
      <w:r w:rsidR="00930828">
        <w:rPr>
          <w:rFonts w:ascii="Arial" w:hAnsi="Arial" w:cs="Arial"/>
          <w:sz w:val="20"/>
          <w:szCs w:val="20"/>
          <w:lang w:val="en-GB"/>
        </w:rPr>
        <w:t xml:space="preserve"> </w:t>
      </w:r>
      <w:r w:rsidR="00332FE6" w:rsidRPr="00F37A2E">
        <w:rPr>
          <w:rFonts w:ascii="Arial" w:hAnsi="Arial" w:cs="Arial"/>
          <w:sz w:val="20"/>
          <w:szCs w:val="20"/>
          <w:lang w:val="en-GB"/>
        </w:rPr>
        <w:t xml:space="preserve">achieved by </w:t>
      </w:r>
      <w:r w:rsidR="00930828">
        <w:rPr>
          <w:rFonts w:ascii="Arial" w:hAnsi="Arial" w:cs="Arial"/>
          <w:sz w:val="20"/>
          <w:szCs w:val="20"/>
          <w:lang w:val="en-GB"/>
        </w:rPr>
        <w:t>specifying</w:t>
      </w:r>
      <w:r w:rsidR="00332FE6" w:rsidRPr="00F37A2E">
        <w:rPr>
          <w:rFonts w:ascii="Arial" w:hAnsi="Arial" w:cs="Arial"/>
          <w:sz w:val="20"/>
          <w:szCs w:val="20"/>
          <w:lang w:val="en-GB"/>
        </w:rPr>
        <w:t xml:space="preserve"> technical road characteristics, including road class and number of lanes. OPTTI supported projects aim</w:t>
      </w:r>
      <w:r w:rsidR="00930828">
        <w:rPr>
          <w:rFonts w:ascii="Arial" w:hAnsi="Arial" w:cs="Arial"/>
          <w:sz w:val="20"/>
          <w:szCs w:val="20"/>
          <w:lang w:val="en-GB"/>
        </w:rPr>
        <w:t>ed at</w:t>
      </w:r>
      <w:r w:rsidR="00332FE6" w:rsidRPr="00F37A2E">
        <w:rPr>
          <w:rFonts w:ascii="Arial" w:hAnsi="Arial" w:cs="Arial"/>
          <w:sz w:val="20"/>
          <w:szCs w:val="20"/>
          <w:lang w:val="en-GB"/>
        </w:rPr>
        <w:t xml:space="preserve"> build</w:t>
      </w:r>
      <w:r w:rsidR="00930828">
        <w:rPr>
          <w:rFonts w:ascii="Arial" w:hAnsi="Arial" w:cs="Arial"/>
          <w:sz w:val="20"/>
          <w:szCs w:val="20"/>
          <w:lang w:val="en-GB"/>
        </w:rPr>
        <w:t>ing</w:t>
      </w:r>
      <w:r w:rsidR="00332FE6" w:rsidRPr="00F37A2E">
        <w:rPr>
          <w:rFonts w:ascii="Arial" w:hAnsi="Arial" w:cs="Arial"/>
          <w:sz w:val="20"/>
          <w:szCs w:val="20"/>
          <w:lang w:val="en-GB"/>
        </w:rPr>
        <w:t xml:space="preserve"> </w:t>
      </w:r>
      <w:r w:rsidR="00930828" w:rsidRPr="00F37A2E">
        <w:rPr>
          <w:rFonts w:ascii="Arial" w:hAnsi="Arial" w:cs="Arial"/>
          <w:sz w:val="20"/>
          <w:szCs w:val="20"/>
          <w:lang w:val="en-GB"/>
        </w:rPr>
        <w:t xml:space="preserve">at least </w:t>
      </w:r>
      <w:r w:rsidR="00332FE6" w:rsidRPr="00F37A2E">
        <w:rPr>
          <w:rFonts w:ascii="Arial" w:hAnsi="Arial" w:cs="Arial"/>
          <w:sz w:val="20"/>
          <w:szCs w:val="20"/>
          <w:lang w:val="en-GB"/>
        </w:rPr>
        <w:t xml:space="preserve"> </w:t>
      </w:r>
      <w:r w:rsidR="00930828">
        <w:rPr>
          <w:rFonts w:ascii="Arial" w:hAnsi="Arial" w:cs="Arial"/>
          <w:sz w:val="20"/>
          <w:szCs w:val="20"/>
          <w:lang w:val="en-GB"/>
        </w:rPr>
        <w:t xml:space="preserve">two-lane </w:t>
      </w:r>
      <w:r w:rsidR="00332FE6" w:rsidRPr="00F37A2E">
        <w:rPr>
          <w:rFonts w:ascii="Arial" w:hAnsi="Arial" w:cs="Arial"/>
          <w:sz w:val="20"/>
          <w:szCs w:val="20"/>
          <w:lang w:val="en-GB"/>
        </w:rPr>
        <w:t>motorway</w:t>
      </w:r>
      <w:r w:rsidR="00930828">
        <w:rPr>
          <w:rFonts w:ascii="Arial" w:hAnsi="Arial" w:cs="Arial"/>
          <w:sz w:val="20"/>
          <w:szCs w:val="20"/>
          <w:lang w:val="en-GB"/>
        </w:rPr>
        <w:t>s</w:t>
      </w:r>
      <w:r w:rsidR="00332FE6" w:rsidRPr="00F37A2E">
        <w:rPr>
          <w:rFonts w:ascii="Arial" w:hAnsi="Arial" w:cs="Arial"/>
          <w:sz w:val="20"/>
          <w:szCs w:val="20"/>
          <w:lang w:val="en-GB"/>
        </w:rPr>
        <w:t>.</w:t>
      </w:r>
    </w:p>
    <w:p w14:paraId="4F0C10EC" w14:textId="7F77B87D" w:rsidR="00332FE6" w:rsidRPr="00F37A2E" w:rsidRDefault="00332FE6" w:rsidP="00332FE6">
      <w:pPr>
        <w:pStyle w:val="Heading6"/>
        <w:rPr>
          <w:rFonts w:asciiTheme="minorHAnsi" w:hAnsiTheme="minorHAnsi"/>
          <w:szCs w:val="24"/>
          <w:lang w:val="en-GB"/>
        </w:rPr>
      </w:pPr>
      <w:r w:rsidRPr="00F37A2E">
        <w:rPr>
          <w:rFonts w:asciiTheme="minorHAnsi" w:hAnsiTheme="minorHAnsi"/>
          <w:szCs w:val="24"/>
          <w:lang w:val="en-GB"/>
        </w:rPr>
        <w:t xml:space="preserve">EQ10. Increasing accessibility to/in </w:t>
      </w:r>
      <w:r w:rsidR="00B32864">
        <w:rPr>
          <w:rFonts w:asciiTheme="minorHAnsi" w:hAnsiTheme="minorHAnsi"/>
          <w:szCs w:val="24"/>
          <w:lang w:val="en-GB"/>
        </w:rPr>
        <w:t>settlements</w:t>
      </w:r>
      <w:r w:rsidRPr="00F37A2E">
        <w:rPr>
          <w:rFonts w:asciiTheme="minorHAnsi" w:hAnsiTheme="minorHAnsi"/>
          <w:szCs w:val="24"/>
          <w:lang w:val="en-GB"/>
        </w:rPr>
        <w:t xml:space="preserve"> as a result of the OPTTI projects </w:t>
      </w:r>
      <w:r w:rsidR="00695056" w:rsidRPr="00F37A2E">
        <w:rPr>
          <w:rFonts w:asciiTheme="minorHAnsi" w:hAnsiTheme="minorHAnsi"/>
          <w:szCs w:val="24"/>
          <w:lang w:val="en-GB"/>
        </w:rPr>
        <w:t>implemented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32FE6" w:rsidRPr="00F37A2E" w14:paraId="0A3959AD" w14:textId="77777777" w:rsidTr="00FC73AA">
        <w:tc>
          <w:tcPr>
            <w:tcW w:w="9060" w:type="dxa"/>
            <w:shd w:val="clear" w:color="auto" w:fill="D8EDF8" w:themeFill="accent3" w:themeFillTint="33"/>
          </w:tcPr>
          <w:p w14:paraId="1CF1FB10" w14:textId="3AB7230E"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railway projects </w:t>
            </w:r>
            <w:r w:rsidR="00695056">
              <w:rPr>
                <w:rFonts w:ascii="Arial" w:hAnsi="Arial" w:cs="Arial"/>
                <w:color w:val="0070C0"/>
                <w:sz w:val="20"/>
                <w:szCs w:val="20"/>
                <w:lang w:val="en-GB"/>
              </w:rPr>
              <w:t>e</w:t>
            </w:r>
            <w:r w:rsidRPr="00F37A2E">
              <w:rPr>
                <w:rFonts w:ascii="Arial" w:hAnsi="Arial" w:cs="Arial"/>
                <w:color w:val="0070C0"/>
                <w:sz w:val="20"/>
                <w:szCs w:val="20"/>
                <w:lang w:val="en-GB"/>
              </w:rPr>
              <w:t>xpand</w:t>
            </w:r>
            <w:r w:rsidR="00695056">
              <w:rPr>
                <w:rFonts w:ascii="Arial" w:hAnsi="Arial" w:cs="Arial"/>
                <w:color w:val="0070C0"/>
                <w:sz w:val="20"/>
                <w:szCs w:val="20"/>
                <w:lang w:val="en-GB"/>
              </w:rPr>
              <w:t>ed</w:t>
            </w:r>
            <w:r w:rsidRPr="00F37A2E">
              <w:rPr>
                <w:rFonts w:ascii="Arial" w:hAnsi="Arial" w:cs="Arial"/>
                <w:color w:val="0070C0"/>
                <w:sz w:val="20"/>
                <w:szCs w:val="20"/>
                <w:lang w:val="en-GB"/>
              </w:rPr>
              <w:t xml:space="preserve"> accessibility to populated areas mainly </w:t>
            </w:r>
            <w:r w:rsidR="00695056">
              <w:rPr>
                <w:rFonts w:ascii="Arial" w:hAnsi="Arial" w:cs="Arial"/>
                <w:color w:val="0070C0"/>
                <w:sz w:val="20"/>
                <w:szCs w:val="20"/>
                <w:lang w:val="en-GB"/>
              </w:rPr>
              <w:t>by</w:t>
            </w:r>
            <w:r w:rsidR="00695056"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increasing road comfort and safety and creating conditions for </w:t>
            </w:r>
            <w:r w:rsidR="00695056">
              <w:rPr>
                <w:rFonts w:ascii="Arial" w:hAnsi="Arial" w:cs="Arial"/>
                <w:color w:val="0070C0"/>
                <w:sz w:val="20"/>
                <w:szCs w:val="20"/>
                <w:lang w:val="en-GB"/>
              </w:rPr>
              <w:t>shortening</w:t>
            </w:r>
            <w:r w:rsidRPr="00F37A2E">
              <w:rPr>
                <w:rFonts w:ascii="Arial" w:hAnsi="Arial" w:cs="Arial"/>
                <w:color w:val="0070C0"/>
                <w:sz w:val="20"/>
                <w:szCs w:val="20"/>
                <w:lang w:val="en-GB"/>
              </w:rPr>
              <w:t xml:space="preserve"> delays. The projects creat</w:t>
            </w:r>
            <w:r w:rsidR="00695056">
              <w:rPr>
                <w:rFonts w:ascii="Arial" w:hAnsi="Arial" w:cs="Arial"/>
                <w:color w:val="0070C0"/>
                <w:sz w:val="20"/>
                <w:szCs w:val="20"/>
                <w:lang w:val="en-GB"/>
              </w:rPr>
              <w:t xml:space="preserve">ed </w:t>
            </w:r>
            <w:r w:rsidRPr="00F37A2E">
              <w:rPr>
                <w:rFonts w:ascii="Arial" w:hAnsi="Arial" w:cs="Arial"/>
                <w:color w:val="0070C0"/>
                <w:sz w:val="20"/>
                <w:szCs w:val="20"/>
                <w:lang w:val="en-GB"/>
              </w:rPr>
              <w:t>a potential for reducing travel time</w:t>
            </w:r>
            <w:r w:rsidR="00695056">
              <w:rPr>
                <w:rFonts w:ascii="Arial" w:hAnsi="Arial" w:cs="Arial"/>
                <w:color w:val="0070C0"/>
                <w:sz w:val="20"/>
                <w:szCs w:val="20"/>
                <w:lang w:val="en-GB"/>
              </w:rPr>
              <w:t>s. H</w:t>
            </w:r>
            <w:r w:rsidRPr="00F37A2E">
              <w:rPr>
                <w:rFonts w:ascii="Arial" w:hAnsi="Arial" w:cs="Arial"/>
                <w:color w:val="0070C0"/>
                <w:sz w:val="20"/>
                <w:szCs w:val="20"/>
                <w:lang w:val="en-GB"/>
              </w:rPr>
              <w:t>owever</w:t>
            </w:r>
            <w:r w:rsidR="00695056">
              <w:rPr>
                <w:rFonts w:ascii="Arial" w:hAnsi="Arial" w:cs="Arial"/>
                <w:color w:val="0070C0"/>
                <w:sz w:val="20"/>
                <w:szCs w:val="20"/>
                <w:lang w:val="en-GB"/>
              </w:rPr>
              <w:t>,</w:t>
            </w:r>
            <w:r w:rsidRPr="00F37A2E">
              <w:rPr>
                <w:rFonts w:ascii="Arial" w:hAnsi="Arial" w:cs="Arial"/>
                <w:color w:val="0070C0"/>
                <w:sz w:val="20"/>
                <w:szCs w:val="20"/>
                <w:lang w:val="en-GB"/>
              </w:rPr>
              <w:t xml:space="preserve"> the realization of this potential depend</w:t>
            </w:r>
            <w:r w:rsidR="00695056">
              <w:rPr>
                <w:rFonts w:ascii="Arial" w:hAnsi="Arial" w:cs="Arial"/>
                <w:color w:val="0070C0"/>
                <w:sz w:val="20"/>
                <w:szCs w:val="20"/>
                <w:lang w:val="en-GB"/>
              </w:rPr>
              <w:t>ed</w:t>
            </w:r>
            <w:r w:rsidRPr="00F37A2E">
              <w:rPr>
                <w:rFonts w:ascii="Arial" w:hAnsi="Arial" w:cs="Arial"/>
                <w:color w:val="0070C0"/>
                <w:sz w:val="20"/>
                <w:szCs w:val="20"/>
                <w:lang w:val="en-GB"/>
              </w:rPr>
              <w:t xml:space="preserve"> on the delay of the actual project implementation. The road transport projects </w:t>
            </w:r>
            <w:r w:rsidR="00695056">
              <w:rPr>
                <w:rFonts w:ascii="Arial" w:hAnsi="Arial" w:cs="Arial"/>
                <w:color w:val="0070C0"/>
                <w:sz w:val="20"/>
                <w:szCs w:val="20"/>
                <w:lang w:val="en-GB"/>
              </w:rPr>
              <w:t>improved</w:t>
            </w:r>
            <w:r w:rsidRPr="00F37A2E">
              <w:rPr>
                <w:rFonts w:ascii="Arial" w:hAnsi="Arial" w:cs="Arial"/>
                <w:color w:val="0070C0"/>
                <w:sz w:val="20"/>
                <w:szCs w:val="20"/>
                <w:lang w:val="en-GB"/>
              </w:rPr>
              <w:t xml:space="preserve"> accessibility by reducing travel time</w:t>
            </w:r>
            <w:r w:rsidR="00695056">
              <w:rPr>
                <w:rFonts w:ascii="Arial" w:hAnsi="Arial" w:cs="Arial"/>
                <w:color w:val="0070C0"/>
                <w:sz w:val="20"/>
                <w:szCs w:val="20"/>
                <w:lang w:val="en-GB"/>
              </w:rPr>
              <w:t>s</w:t>
            </w:r>
            <w:r w:rsidRPr="00F37A2E">
              <w:rPr>
                <w:rFonts w:ascii="Arial" w:hAnsi="Arial" w:cs="Arial"/>
                <w:color w:val="0070C0"/>
                <w:sz w:val="20"/>
                <w:szCs w:val="20"/>
                <w:lang w:val="en-GB"/>
              </w:rPr>
              <w:t xml:space="preserve">. </w:t>
            </w:r>
            <w:bookmarkStart w:id="84" w:name="_Hlk119333461"/>
            <w:r w:rsidRPr="00F37A2E">
              <w:rPr>
                <w:rFonts w:ascii="Arial" w:hAnsi="Arial" w:cs="Arial"/>
                <w:color w:val="0070C0"/>
                <w:sz w:val="20"/>
                <w:szCs w:val="20"/>
                <w:lang w:val="en-GB"/>
              </w:rPr>
              <w:t>The extension of the Sofia Metro result</w:t>
            </w:r>
            <w:r w:rsidR="00695056">
              <w:rPr>
                <w:rFonts w:ascii="Arial" w:hAnsi="Arial" w:cs="Arial"/>
                <w:color w:val="0070C0"/>
                <w:sz w:val="20"/>
                <w:szCs w:val="20"/>
                <w:lang w:val="en-GB"/>
              </w:rPr>
              <w:t>ed</w:t>
            </w:r>
            <w:r w:rsidRPr="00F37A2E">
              <w:rPr>
                <w:rFonts w:ascii="Arial" w:hAnsi="Arial" w:cs="Arial"/>
                <w:color w:val="0070C0"/>
                <w:sz w:val="20"/>
                <w:szCs w:val="20"/>
                <w:lang w:val="en-GB"/>
              </w:rPr>
              <w:t xml:space="preserve"> in improved urban mobility, reduc</w:t>
            </w:r>
            <w:r w:rsidR="00695056">
              <w:rPr>
                <w:rFonts w:ascii="Arial" w:hAnsi="Arial" w:cs="Arial"/>
                <w:color w:val="0070C0"/>
                <w:sz w:val="20"/>
                <w:szCs w:val="20"/>
                <w:lang w:val="en-GB"/>
              </w:rPr>
              <w:t>ed</w:t>
            </w:r>
            <w:r w:rsidRPr="00F37A2E">
              <w:rPr>
                <w:rFonts w:ascii="Arial" w:hAnsi="Arial" w:cs="Arial"/>
                <w:color w:val="0070C0"/>
                <w:sz w:val="20"/>
                <w:szCs w:val="20"/>
                <w:lang w:val="en-GB"/>
              </w:rPr>
              <w:t xml:space="preserve"> travel time</w:t>
            </w:r>
            <w:r w:rsidR="00695056">
              <w:rPr>
                <w:rFonts w:ascii="Arial" w:hAnsi="Arial" w:cs="Arial"/>
                <w:color w:val="0070C0"/>
                <w:sz w:val="20"/>
                <w:szCs w:val="20"/>
                <w:lang w:val="en-GB"/>
              </w:rPr>
              <w:t>s</w:t>
            </w:r>
            <w:r w:rsidRPr="00F37A2E">
              <w:rPr>
                <w:rFonts w:ascii="Arial" w:hAnsi="Arial" w:cs="Arial"/>
                <w:color w:val="0070C0"/>
                <w:sz w:val="20"/>
                <w:szCs w:val="20"/>
                <w:lang w:val="en-GB"/>
              </w:rPr>
              <w:t>, limiting the number of vehicle changes needed to reach the final destination and making the journey more comfortable.</w:t>
            </w:r>
            <w:bookmarkEnd w:id="84"/>
          </w:p>
        </w:tc>
      </w:tr>
    </w:tbl>
    <w:p w14:paraId="5531F28D" w14:textId="4CB4042F" w:rsidR="00332FE6" w:rsidRPr="00F37A2E" w:rsidRDefault="00332FE6" w:rsidP="00332FE6">
      <w:pPr>
        <w:spacing w:before="240"/>
        <w:jc w:val="both"/>
        <w:rPr>
          <w:rFonts w:ascii="Arial" w:hAnsi="Arial" w:cs="Arial"/>
          <w:sz w:val="20"/>
          <w:szCs w:val="20"/>
          <w:lang w:val="en-GB"/>
        </w:rPr>
      </w:pPr>
      <w:r w:rsidRPr="00F37A2E">
        <w:rPr>
          <w:rFonts w:ascii="Arial" w:hAnsi="Arial" w:cs="Arial"/>
          <w:sz w:val="20"/>
          <w:szCs w:val="20"/>
          <w:lang w:val="en-GB"/>
        </w:rPr>
        <w:t xml:space="preserve">Over the </w:t>
      </w:r>
      <w:r w:rsidR="00695056" w:rsidRPr="00F37A2E">
        <w:rPr>
          <w:rFonts w:ascii="Arial" w:hAnsi="Arial" w:cs="Arial"/>
          <w:sz w:val="20"/>
          <w:szCs w:val="20"/>
          <w:lang w:val="en-GB"/>
        </w:rPr>
        <w:t xml:space="preserve">2014-2021 </w:t>
      </w:r>
      <w:r w:rsidRPr="00F37A2E">
        <w:rPr>
          <w:rFonts w:ascii="Arial" w:hAnsi="Arial" w:cs="Arial"/>
          <w:sz w:val="20"/>
          <w:szCs w:val="20"/>
          <w:lang w:val="en-GB"/>
        </w:rPr>
        <w:t>period</w:t>
      </w:r>
      <w:r w:rsidR="00695056">
        <w:rPr>
          <w:rFonts w:ascii="Arial" w:hAnsi="Arial" w:cs="Arial"/>
          <w:sz w:val="20"/>
          <w:szCs w:val="20"/>
          <w:lang w:val="en-GB"/>
        </w:rPr>
        <w:t>,</w:t>
      </w:r>
      <w:r w:rsidRPr="00F37A2E">
        <w:rPr>
          <w:rFonts w:ascii="Arial" w:hAnsi="Arial" w:cs="Arial"/>
          <w:sz w:val="20"/>
          <w:szCs w:val="20"/>
          <w:lang w:val="en-GB"/>
        </w:rPr>
        <w:t xml:space="preserve"> the length of </w:t>
      </w:r>
      <w:r w:rsidR="00695056" w:rsidRPr="00F37A2E">
        <w:rPr>
          <w:rFonts w:ascii="Arial" w:hAnsi="Arial" w:cs="Arial"/>
          <w:sz w:val="20"/>
          <w:szCs w:val="20"/>
          <w:lang w:val="en-GB"/>
        </w:rPr>
        <w:t>the country</w:t>
      </w:r>
      <w:r w:rsidR="00695056">
        <w:rPr>
          <w:rFonts w:ascii="Arial" w:hAnsi="Arial" w:cs="Arial"/>
          <w:sz w:val="20"/>
          <w:szCs w:val="20"/>
          <w:lang w:val="en-GB"/>
        </w:rPr>
        <w:t>’s</w:t>
      </w:r>
      <w:r w:rsidR="00695056" w:rsidRPr="00F37A2E">
        <w:rPr>
          <w:rFonts w:ascii="Arial" w:hAnsi="Arial" w:cs="Arial"/>
          <w:sz w:val="20"/>
          <w:szCs w:val="20"/>
          <w:lang w:val="en-GB"/>
        </w:rPr>
        <w:t xml:space="preserve"> </w:t>
      </w:r>
      <w:r w:rsidRPr="00F37A2E">
        <w:rPr>
          <w:rFonts w:ascii="Arial" w:hAnsi="Arial" w:cs="Arial"/>
          <w:sz w:val="20"/>
          <w:szCs w:val="20"/>
          <w:lang w:val="en-GB"/>
        </w:rPr>
        <w:t xml:space="preserve">railway network expanded </w:t>
      </w:r>
      <w:r w:rsidR="00695056">
        <w:rPr>
          <w:rFonts w:ascii="Arial" w:hAnsi="Arial" w:cs="Arial"/>
          <w:sz w:val="20"/>
          <w:szCs w:val="20"/>
          <w:lang w:val="en-GB"/>
        </w:rPr>
        <w:t>by</w:t>
      </w:r>
      <w:r w:rsidR="00695056" w:rsidRPr="00F37A2E">
        <w:rPr>
          <w:rFonts w:ascii="Arial" w:hAnsi="Arial" w:cs="Arial"/>
          <w:sz w:val="20"/>
          <w:szCs w:val="20"/>
          <w:lang w:val="en-GB"/>
        </w:rPr>
        <w:t xml:space="preserve"> </w:t>
      </w:r>
      <w:r w:rsidRPr="00F37A2E">
        <w:rPr>
          <w:rFonts w:ascii="Arial" w:hAnsi="Arial" w:cs="Arial"/>
          <w:sz w:val="20"/>
          <w:szCs w:val="20"/>
          <w:lang w:val="en-GB"/>
        </w:rPr>
        <w:t xml:space="preserve">only 8 km, leading to 4 031 km. in total. The length of electrified railway lines </w:t>
      </w:r>
      <w:r w:rsidR="00695056">
        <w:rPr>
          <w:rFonts w:ascii="Arial" w:hAnsi="Arial" w:cs="Arial"/>
          <w:sz w:val="20"/>
          <w:szCs w:val="20"/>
          <w:lang w:val="en-GB"/>
        </w:rPr>
        <w:t>increased by</w:t>
      </w:r>
      <w:r w:rsidRPr="00F37A2E">
        <w:rPr>
          <w:rFonts w:ascii="Arial" w:hAnsi="Arial" w:cs="Arial"/>
          <w:sz w:val="20"/>
          <w:szCs w:val="20"/>
          <w:lang w:val="en-GB"/>
        </w:rPr>
        <w:t xml:space="preserve"> 140 km, leading to 3 001 km. in total due mainly to the expansion of the railway lines in the Sliven, Stara Zagora and Haskovo Districts over the of 2020-2021</w:t>
      </w:r>
      <w:r w:rsidR="00695056" w:rsidRPr="00695056">
        <w:rPr>
          <w:rFonts w:ascii="Arial" w:hAnsi="Arial" w:cs="Arial"/>
          <w:sz w:val="20"/>
          <w:szCs w:val="20"/>
          <w:lang w:val="en-GB"/>
        </w:rPr>
        <w:t xml:space="preserve"> </w:t>
      </w:r>
      <w:r w:rsidR="00695056" w:rsidRPr="00F37A2E">
        <w:rPr>
          <w:rFonts w:ascii="Arial" w:hAnsi="Arial" w:cs="Arial"/>
          <w:sz w:val="20"/>
          <w:szCs w:val="20"/>
          <w:lang w:val="en-GB"/>
        </w:rPr>
        <w:t>period</w:t>
      </w:r>
      <w:r w:rsidRPr="00F37A2E">
        <w:rPr>
          <w:rFonts w:ascii="Arial" w:hAnsi="Arial" w:cs="Arial"/>
          <w:sz w:val="20"/>
          <w:szCs w:val="20"/>
          <w:lang w:val="en-GB"/>
        </w:rPr>
        <w:t xml:space="preserve">. The expansion of the double-track railway lines </w:t>
      </w:r>
      <w:r w:rsidR="00695056">
        <w:rPr>
          <w:rFonts w:ascii="Arial" w:hAnsi="Arial" w:cs="Arial"/>
          <w:sz w:val="20"/>
          <w:szCs w:val="20"/>
          <w:lang w:val="en-GB"/>
        </w:rPr>
        <w:t>amounted to</w:t>
      </w:r>
      <w:r w:rsidR="00695056" w:rsidRPr="00F37A2E">
        <w:rPr>
          <w:rFonts w:ascii="Arial" w:hAnsi="Arial" w:cs="Arial"/>
          <w:sz w:val="20"/>
          <w:szCs w:val="20"/>
          <w:lang w:val="en-GB"/>
        </w:rPr>
        <w:t xml:space="preserve"> </w:t>
      </w:r>
      <w:r w:rsidRPr="00F37A2E">
        <w:rPr>
          <w:rFonts w:ascii="Arial" w:hAnsi="Arial" w:cs="Arial"/>
          <w:sz w:val="20"/>
          <w:szCs w:val="20"/>
          <w:lang w:val="en-GB"/>
        </w:rPr>
        <w:t>only 5 km, implemented in Burgas District in 2021 (NSI</w:t>
      </w:r>
      <w:r w:rsidR="00695056" w:rsidRPr="00695056">
        <w:rPr>
          <w:rFonts w:ascii="Arial" w:hAnsi="Arial" w:cs="Arial"/>
          <w:sz w:val="20"/>
          <w:szCs w:val="20"/>
          <w:lang w:val="en-GB"/>
        </w:rPr>
        <w:t xml:space="preserve"> </w:t>
      </w:r>
      <w:r w:rsidR="00695056" w:rsidRPr="00F37A2E">
        <w:rPr>
          <w:rFonts w:ascii="Arial" w:hAnsi="Arial" w:cs="Arial"/>
          <w:sz w:val="20"/>
          <w:szCs w:val="20"/>
          <w:lang w:val="en-GB"/>
        </w:rPr>
        <w:t>data</w:t>
      </w:r>
      <w:r w:rsidRPr="00F37A2E">
        <w:rPr>
          <w:rFonts w:ascii="Arial" w:hAnsi="Arial" w:cs="Arial"/>
          <w:sz w:val="20"/>
          <w:szCs w:val="20"/>
          <w:lang w:val="en-GB"/>
        </w:rPr>
        <w:t>).</w:t>
      </w:r>
    </w:p>
    <w:p w14:paraId="7832E79B" w14:textId="3709B659"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 xml:space="preserve">According to </w:t>
      </w:r>
      <w:r w:rsidR="00695056" w:rsidRPr="00F37A2E">
        <w:rPr>
          <w:rFonts w:ascii="Arial" w:hAnsi="Arial" w:cs="Arial"/>
          <w:sz w:val="20"/>
          <w:szCs w:val="20"/>
          <w:lang w:val="en-GB"/>
        </w:rPr>
        <w:t xml:space="preserve">NSI </w:t>
      </w:r>
      <w:r w:rsidRPr="00F37A2E">
        <w:rPr>
          <w:rFonts w:ascii="Arial" w:hAnsi="Arial" w:cs="Arial"/>
          <w:sz w:val="20"/>
          <w:szCs w:val="20"/>
          <w:lang w:val="en-GB"/>
        </w:rPr>
        <w:t xml:space="preserve">data, the national road network grew by 197 km. in the period 2014-2020, reaching 19.9 thousand km at the end of the period. Most of the length increase </w:t>
      </w:r>
      <w:r w:rsidR="00695056">
        <w:rPr>
          <w:rFonts w:ascii="Arial" w:hAnsi="Arial" w:cs="Arial"/>
          <w:sz w:val="20"/>
          <w:szCs w:val="20"/>
          <w:lang w:val="en-GB"/>
        </w:rPr>
        <w:t>took place</w:t>
      </w:r>
      <w:r w:rsidRPr="00F37A2E">
        <w:rPr>
          <w:rFonts w:ascii="Arial" w:hAnsi="Arial" w:cs="Arial"/>
          <w:sz w:val="20"/>
          <w:szCs w:val="20"/>
          <w:lang w:val="en-GB"/>
        </w:rPr>
        <w:t xml:space="preserve"> in 2015 (finalizing projects under OPTTI 2007-2013) The </w:t>
      </w:r>
      <w:r w:rsidR="00DB7891" w:rsidRPr="006A428E">
        <w:rPr>
          <w:rFonts w:ascii="Arial" w:hAnsi="Arial" w:cs="Arial"/>
          <w:sz w:val="20"/>
          <w:szCs w:val="20"/>
          <w:lang w:val="en-GB"/>
        </w:rPr>
        <w:t>cumulative</w:t>
      </w:r>
      <w:r w:rsidRPr="006A428E">
        <w:rPr>
          <w:rFonts w:ascii="Arial" w:hAnsi="Arial" w:cs="Arial"/>
          <w:sz w:val="20"/>
          <w:szCs w:val="20"/>
          <w:lang w:val="en-GB"/>
        </w:rPr>
        <w:t xml:space="preserve"> </w:t>
      </w:r>
      <w:r w:rsidRPr="00F37A2E">
        <w:rPr>
          <w:rFonts w:ascii="Arial" w:hAnsi="Arial" w:cs="Arial"/>
          <w:sz w:val="20"/>
          <w:szCs w:val="20"/>
          <w:lang w:val="en-GB"/>
        </w:rPr>
        <w:t xml:space="preserve">increase since 2015 </w:t>
      </w:r>
      <w:r w:rsidR="00DB7891">
        <w:rPr>
          <w:rFonts w:ascii="Arial" w:hAnsi="Arial" w:cs="Arial"/>
          <w:sz w:val="20"/>
          <w:szCs w:val="20"/>
          <w:lang w:val="en-GB"/>
        </w:rPr>
        <w:t>amounted to</w:t>
      </w:r>
      <w:r w:rsidR="00DB7891" w:rsidRPr="00F37A2E">
        <w:rPr>
          <w:rFonts w:ascii="Arial" w:hAnsi="Arial" w:cs="Arial"/>
          <w:sz w:val="20"/>
          <w:szCs w:val="20"/>
          <w:lang w:val="en-GB"/>
        </w:rPr>
        <w:t xml:space="preserve"> </w:t>
      </w:r>
      <w:r w:rsidRPr="00F37A2E">
        <w:rPr>
          <w:rFonts w:ascii="Arial" w:hAnsi="Arial" w:cs="Arial"/>
          <w:sz w:val="20"/>
          <w:szCs w:val="20"/>
          <w:lang w:val="en-GB"/>
        </w:rPr>
        <w:t xml:space="preserve">72 km whereas the increase </w:t>
      </w:r>
      <w:r w:rsidR="00DB7891">
        <w:rPr>
          <w:rFonts w:ascii="Arial" w:hAnsi="Arial" w:cs="Arial"/>
          <w:sz w:val="20"/>
          <w:szCs w:val="20"/>
          <w:lang w:val="en-GB"/>
        </w:rPr>
        <w:t>in</w:t>
      </w:r>
      <w:r w:rsidR="00DB7891" w:rsidRPr="00F37A2E">
        <w:rPr>
          <w:rFonts w:ascii="Arial" w:hAnsi="Arial" w:cs="Arial"/>
          <w:sz w:val="20"/>
          <w:szCs w:val="20"/>
          <w:lang w:val="en-GB"/>
        </w:rPr>
        <w:t xml:space="preserve"> </w:t>
      </w:r>
      <w:r w:rsidRPr="00F37A2E">
        <w:rPr>
          <w:rFonts w:ascii="Arial" w:hAnsi="Arial" w:cs="Arial"/>
          <w:sz w:val="20"/>
          <w:szCs w:val="20"/>
          <w:lang w:val="en-GB"/>
        </w:rPr>
        <w:t>motorway</w:t>
      </w:r>
      <w:r w:rsidR="00DB7891">
        <w:rPr>
          <w:rFonts w:ascii="Arial" w:hAnsi="Arial" w:cs="Arial"/>
          <w:sz w:val="20"/>
          <w:szCs w:val="20"/>
          <w:lang w:val="en-GB"/>
        </w:rPr>
        <w:t xml:space="preserve"> length</w:t>
      </w:r>
      <w:r w:rsidRPr="00F37A2E">
        <w:rPr>
          <w:rFonts w:ascii="Arial" w:hAnsi="Arial" w:cs="Arial"/>
          <w:sz w:val="20"/>
          <w:szCs w:val="20"/>
          <w:lang w:val="en-GB"/>
        </w:rPr>
        <w:t xml:space="preserve"> </w:t>
      </w:r>
      <w:r w:rsidR="00DB7891">
        <w:rPr>
          <w:rFonts w:ascii="Arial" w:hAnsi="Arial" w:cs="Arial"/>
          <w:sz w:val="20"/>
          <w:szCs w:val="20"/>
          <w:lang w:val="en-GB"/>
        </w:rPr>
        <w:t>was</w:t>
      </w:r>
      <w:r w:rsidR="00DB7891" w:rsidRPr="00F37A2E">
        <w:rPr>
          <w:rFonts w:ascii="Arial" w:hAnsi="Arial" w:cs="Arial"/>
          <w:sz w:val="20"/>
          <w:szCs w:val="20"/>
          <w:lang w:val="en-GB"/>
        </w:rPr>
        <w:t xml:space="preserve"> </w:t>
      </w:r>
      <w:r w:rsidRPr="00F37A2E">
        <w:rPr>
          <w:rFonts w:ascii="Arial" w:hAnsi="Arial" w:cs="Arial"/>
          <w:sz w:val="20"/>
          <w:szCs w:val="20"/>
          <w:lang w:val="en-GB"/>
        </w:rPr>
        <w:t xml:space="preserve">72 km, concentrated mainly in the districts of Kyustendil, Pernik and Sofia (construction of </w:t>
      </w:r>
      <w:r w:rsidR="00DB7891">
        <w:rPr>
          <w:rFonts w:ascii="Arial" w:hAnsi="Arial" w:cs="Arial"/>
          <w:sz w:val="20"/>
          <w:szCs w:val="20"/>
          <w:lang w:val="en-GB"/>
        </w:rPr>
        <w:t xml:space="preserve">the </w:t>
      </w:r>
      <w:r w:rsidRPr="00F37A2E">
        <w:rPr>
          <w:rFonts w:ascii="Arial" w:hAnsi="Arial" w:cs="Arial"/>
          <w:sz w:val="20"/>
          <w:szCs w:val="20"/>
          <w:lang w:val="en-GB"/>
        </w:rPr>
        <w:t xml:space="preserve">Struma Motorway). </w:t>
      </w:r>
    </w:p>
    <w:p w14:paraId="53EC2416" w14:textId="438D3856"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 xml:space="preserve">The analysis of </w:t>
      </w:r>
      <w:r w:rsidR="00DB7891" w:rsidRPr="00F37A2E">
        <w:rPr>
          <w:rFonts w:ascii="Arial" w:hAnsi="Arial" w:cs="Arial"/>
          <w:sz w:val="20"/>
          <w:szCs w:val="20"/>
          <w:lang w:val="en-GB"/>
        </w:rPr>
        <w:t xml:space="preserve">OPTTI </w:t>
      </w:r>
      <w:r w:rsidRPr="00F37A2E">
        <w:rPr>
          <w:rFonts w:ascii="Arial" w:hAnsi="Arial" w:cs="Arial"/>
          <w:sz w:val="20"/>
          <w:szCs w:val="20"/>
          <w:lang w:val="en-GB"/>
        </w:rPr>
        <w:t>impact regarding the improve</w:t>
      </w:r>
      <w:r w:rsidR="00DB7891">
        <w:rPr>
          <w:rFonts w:ascii="Arial" w:hAnsi="Arial" w:cs="Arial"/>
          <w:sz w:val="20"/>
          <w:szCs w:val="20"/>
          <w:lang w:val="en-GB"/>
        </w:rPr>
        <w:t>d</w:t>
      </w:r>
      <w:r w:rsidRPr="00F37A2E">
        <w:rPr>
          <w:rFonts w:ascii="Arial" w:hAnsi="Arial" w:cs="Arial"/>
          <w:sz w:val="20"/>
          <w:szCs w:val="20"/>
          <w:lang w:val="en-GB"/>
        </w:rPr>
        <w:t xml:space="preserve"> accessibility to/in populated areas covers </w:t>
      </w:r>
      <w:r w:rsidR="00DB7891" w:rsidRPr="00F37A2E">
        <w:rPr>
          <w:rFonts w:ascii="Arial" w:hAnsi="Arial" w:cs="Arial"/>
          <w:sz w:val="20"/>
          <w:szCs w:val="20"/>
          <w:lang w:val="en-GB"/>
        </w:rPr>
        <w:t xml:space="preserve">rail and road transport </w:t>
      </w:r>
      <w:r w:rsidRPr="00F37A2E">
        <w:rPr>
          <w:rFonts w:ascii="Arial" w:hAnsi="Arial" w:cs="Arial"/>
          <w:sz w:val="20"/>
          <w:szCs w:val="20"/>
          <w:lang w:val="en-GB"/>
        </w:rPr>
        <w:t xml:space="preserve">projects, as well as the projects related to the development of the Sofia Metro System. </w:t>
      </w:r>
      <w:r w:rsidR="00DB7891">
        <w:rPr>
          <w:rFonts w:ascii="Arial" w:hAnsi="Arial" w:cs="Arial"/>
          <w:sz w:val="20"/>
          <w:szCs w:val="20"/>
          <w:lang w:val="en-GB"/>
        </w:rPr>
        <w:t>Accessibility</w:t>
      </w:r>
      <w:r w:rsidR="00DB7891" w:rsidRPr="00F37A2E">
        <w:rPr>
          <w:rFonts w:ascii="Arial" w:hAnsi="Arial" w:cs="Arial"/>
          <w:sz w:val="20"/>
          <w:szCs w:val="20"/>
          <w:lang w:val="en-GB"/>
        </w:rPr>
        <w:t xml:space="preserve"> </w:t>
      </w:r>
      <w:r w:rsidRPr="00F37A2E">
        <w:rPr>
          <w:rFonts w:ascii="Arial" w:hAnsi="Arial" w:cs="Arial"/>
          <w:sz w:val="20"/>
          <w:szCs w:val="20"/>
          <w:lang w:val="en-GB"/>
        </w:rPr>
        <w:t xml:space="preserve">improvement is viewed as creating nеw transport connections, modernizing/improving the existing transport infrastructure, changing travel time and comfort </w:t>
      </w:r>
      <w:r w:rsidR="00DB7891">
        <w:rPr>
          <w:rFonts w:ascii="Arial" w:hAnsi="Arial" w:cs="Arial"/>
          <w:sz w:val="20"/>
          <w:szCs w:val="20"/>
          <w:lang w:val="en-GB"/>
        </w:rPr>
        <w:t>of journeys</w:t>
      </w:r>
      <w:r w:rsidRPr="00F37A2E">
        <w:rPr>
          <w:rFonts w:ascii="Arial" w:hAnsi="Arial" w:cs="Arial"/>
          <w:sz w:val="20"/>
          <w:szCs w:val="20"/>
          <w:lang w:val="en-GB"/>
        </w:rPr>
        <w:t xml:space="preserve">. </w:t>
      </w:r>
    </w:p>
    <w:p w14:paraId="253146B9" w14:textId="77777777"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 xml:space="preserve">The contribution of </w:t>
      </w:r>
      <w:r w:rsidRPr="00F37A2E">
        <w:rPr>
          <w:rFonts w:ascii="Arial" w:hAnsi="Arial" w:cs="Arial"/>
          <w:b/>
          <w:bCs/>
          <w:sz w:val="20"/>
          <w:szCs w:val="20"/>
          <w:lang w:val="en-GB"/>
        </w:rPr>
        <w:t>railway projects</w:t>
      </w:r>
      <w:r w:rsidRPr="00F37A2E">
        <w:rPr>
          <w:rFonts w:ascii="Arial" w:hAnsi="Arial" w:cs="Arial"/>
          <w:sz w:val="20"/>
          <w:szCs w:val="20"/>
          <w:lang w:val="en-GB"/>
        </w:rPr>
        <w:t xml:space="preserve"> to the improvement of accessibility is related to:</w:t>
      </w:r>
    </w:p>
    <w:p w14:paraId="6E72DBCE" w14:textId="40D40DFF" w:rsidR="00332FE6" w:rsidRPr="00F37A2E" w:rsidRDefault="00332FE6" w:rsidP="00332FE6">
      <w:pPr>
        <w:pStyle w:val="ListParagraph"/>
        <w:numPr>
          <w:ilvl w:val="0"/>
          <w:numId w:val="33"/>
        </w:numPr>
        <w:spacing w:after="120" w:line="240" w:lineRule="auto"/>
        <w:ind w:left="426" w:hanging="426"/>
        <w:jc w:val="both"/>
        <w:rPr>
          <w:rFonts w:cs="Arial"/>
          <w:sz w:val="20"/>
          <w:szCs w:val="20"/>
        </w:rPr>
      </w:pPr>
      <w:r w:rsidRPr="00F37A2E">
        <w:rPr>
          <w:rFonts w:cs="Arial"/>
          <w:i/>
          <w:iCs/>
          <w:sz w:val="20"/>
          <w:szCs w:val="20"/>
        </w:rPr>
        <w:t xml:space="preserve">Construction and modernization of railway tracks. </w:t>
      </w:r>
      <w:r w:rsidRPr="00F37A2E">
        <w:rPr>
          <w:rFonts w:cs="Arial"/>
          <w:sz w:val="20"/>
          <w:szCs w:val="20"/>
        </w:rPr>
        <w:t>The completion of these projects will potentially contribute to improve</w:t>
      </w:r>
      <w:r w:rsidR="00393706">
        <w:rPr>
          <w:rFonts w:cs="Arial"/>
          <w:sz w:val="20"/>
          <w:szCs w:val="20"/>
        </w:rPr>
        <w:t>d</w:t>
      </w:r>
      <w:r w:rsidRPr="00F37A2E">
        <w:rPr>
          <w:rFonts w:cs="Arial"/>
          <w:sz w:val="20"/>
          <w:szCs w:val="20"/>
        </w:rPr>
        <w:t xml:space="preserve"> accessibility to the populated areas</w:t>
      </w:r>
      <w:r w:rsidR="00DB7891" w:rsidRPr="00DB7891">
        <w:rPr>
          <w:rFonts w:cs="Arial"/>
          <w:sz w:val="20"/>
          <w:szCs w:val="20"/>
        </w:rPr>
        <w:t xml:space="preserve"> </w:t>
      </w:r>
      <w:r w:rsidR="00DB7891" w:rsidRPr="00F37A2E">
        <w:rPr>
          <w:rFonts w:cs="Arial"/>
          <w:sz w:val="20"/>
          <w:szCs w:val="20"/>
        </w:rPr>
        <w:t>covered</w:t>
      </w:r>
      <w:r w:rsidRPr="00F37A2E">
        <w:rPr>
          <w:rFonts w:cs="Arial"/>
          <w:sz w:val="20"/>
          <w:szCs w:val="20"/>
        </w:rPr>
        <w:t xml:space="preserve">, both by improving the technical characteristics of the route (increasing the maximum speed), and by constructing double-track railway lines, which will eliminate the need for trainsets to wait </w:t>
      </w:r>
      <w:r w:rsidR="00393706">
        <w:rPr>
          <w:rFonts w:cs="Arial"/>
          <w:sz w:val="20"/>
          <w:szCs w:val="20"/>
        </w:rPr>
        <w:t xml:space="preserve">for </w:t>
      </w:r>
      <w:r w:rsidRPr="00F37A2E">
        <w:rPr>
          <w:rFonts w:cs="Arial"/>
          <w:sz w:val="20"/>
          <w:szCs w:val="20"/>
        </w:rPr>
        <w:t xml:space="preserve">each other. However, as pointed out in the </w:t>
      </w:r>
      <w:r w:rsidR="00403329">
        <w:rPr>
          <w:rFonts w:cs="Arial"/>
          <w:sz w:val="20"/>
          <w:szCs w:val="20"/>
        </w:rPr>
        <w:t>effectiveness</w:t>
      </w:r>
      <w:r w:rsidRPr="00F37A2E">
        <w:rPr>
          <w:rFonts w:cs="Arial"/>
          <w:sz w:val="20"/>
          <w:szCs w:val="20"/>
        </w:rPr>
        <w:t xml:space="preserve"> analysis, delays in the actual implementation of these projects </w:t>
      </w:r>
      <w:r w:rsidR="00393706">
        <w:rPr>
          <w:rFonts w:cs="Arial"/>
          <w:sz w:val="20"/>
          <w:szCs w:val="20"/>
        </w:rPr>
        <w:t xml:space="preserve">have </w:t>
      </w:r>
      <w:r w:rsidRPr="00F37A2E">
        <w:rPr>
          <w:rFonts w:cs="Arial"/>
          <w:sz w:val="20"/>
          <w:szCs w:val="20"/>
        </w:rPr>
        <w:t>severely limit</w:t>
      </w:r>
      <w:r w:rsidR="00393706">
        <w:rPr>
          <w:rFonts w:cs="Arial"/>
          <w:sz w:val="20"/>
          <w:szCs w:val="20"/>
        </w:rPr>
        <w:t>ed</w:t>
      </w:r>
      <w:r w:rsidRPr="00F37A2E">
        <w:rPr>
          <w:rFonts w:cs="Arial"/>
          <w:sz w:val="20"/>
          <w:szCs w:val="20"/>
        </w:rPr>
        <w:t xml:space="preserve"> the realisation of </w:t>
      </w:r>
      <w:r w:rsidR="001332FB">
        <w:rPr>
          <w:rFonts w:cs="Arial"/>
          <w:sz w:val="20"/>
          <w:szCs w:val="20"/>
        </w:rPr>
        <w:t xml:space="preserve">any </w:t>
      </w:r>
      <w:r w:rsidRPr="00F37A2E">
        <w:rPr>
          <w:rFonts w:cs="Arial"/>
          <w:sz w:val="20"/>
          <w:szCs w:val="20"/>
        </w:rPr>
        <w:t xml:space="preserve">benefits </w:t>
      </w:r>
      <w:r w:rsidR="00393706">
        <w:rPr>
          <w:rFonts w:cs="Arial"/>
          <w:sz w:val="20"/>
          <w:szCs w:val="20"/>
        </w:rPr>
        <w:t>having to do with</w:t>
      </w:r>
      <w:r w:rsidRPr="00F37A2E">
        <w:rPr>
          <w:rFonts w:cs="Arial"/>
          <w:sz w:val="20"/>
          <w:szCs w:val="20"/>
        </w:rPr>
        <w:t xml:space="preserve"> faster travel. The comparative analysis between major infrastructure projects in the railway sector shows that the completion of the Plovdiv-Burgas railway rehabilitation project will </w:t>
      </w:r>
      <w:r w:rsidR="00393706">
        <w:rPr>
          <w:rFonts w:cs="Arial"/>
          <w:sz w:val="20"/>
          <w:szCs w:val="20"/>
        </w:rPr>
        <w:t xml:space="preserve">result in a reduction of travel times </w:t>
      </w:r>
      <w:r w:rsidRPr="00F37A2E">
        <w:rPr>
          <w:rFonts w:cs="Arial"/>
          <w:sz w:val="20"/>
          <w:szCs w:val="20"/>
        </w:rPr>
        <w:t>by 14 minutes, and in the section</w:t>
      </w:r>
      <w:r w:rsidR="00393706">
        <w:rPr>
          <w:rFonts w:cs="Arial"/>
          <w:sz w:val="20"/>
          <w:szCs w:val="20"/>
        </w:rPr>
        <w:t xml:space="preserve"> of</w:t>
      </w:r>
      <w:r w:rsidRPr="00F37A2E">
        <w:rPr>
          <w:rFonts w:cs="Arial"/>
          <w:sz w:val="20"/>
          <w:szCs w:val="20"/>
        </w:rPr>
        <w:t xml:space="preserve"> Septemvri-Plovdiv, which was rehabilitated in the previous programming period - by 12 minutes. </w:t>
      </w:r>
      <w:r w:rsidR="00393706">
        <w:rPr>
          <w:rFonts w:cs="Arial"/>
          <w:sz w:val="20"/>
          <w:szCs w:val="20"/>
        </w:rPr>
        <w:t>It follows that</w:t>
      </w:r>
      <w:r w:rsidRPr="00F37A2E">
        <w:rPr>
          <w:rFonts w:cs="Arial"/>
          <w:sz w:val="20"/>
          <w:szCs w:val="20"/>
        </w:rPr>
        <w:t xml:space="preserve"> </w:t>
      </w:r>
      <w:r w:rsidR="00393706">
        <w:rPr>
          <w:rFonts w:cs="Arial"/>
          <w:sz w:val="20"/>
          <w:szCs w:val="20"/>
        </w:rPr>
        <w:t xml:space="preserve">with </w:t>
      </w:r>
      <w:r w:rsidRPr="00F37A2E">
        <w:rPr>
          <w:rFonts w:cs="Arial"/>
          <w:sz w:val="20"/>
          <w:szCs w:val="20"/>
        </w:rPr>
        <w:t>the complete rehabilitation of the route and the availability of rolling stock that is able to fully use the infrastructure</w:t>
      </w:r>
      <w:r w:rsidR="00393706" w:rsidRPr="00393706">
        <w:rPr>
          <w:rFonts w:cs="Arial"/>
          <w:sz w:val="20"/>
          <w:szCs w:val="20"/>
        </w:rPr>
        <w:t xml:space="preserve"> </w:t>
      </w:r>
      <w:r w:rsidR="00393706" w:rsidRPr="00F37A2E">
        <w:rPr>
          <w:rFonts w:cs="Arial"/>
          <w:sz w:val="20"/>
          <w:szCs w:val="20"/>
        </w:rPr>
        <w:t>built</w:t>
      </w:r>
      <w:r w:rsidRPr="00F37A2E">
        <w:rPr>
          <w:rFonts w:cs="Arial"/>
          <w:sz w:val="20"/>
          <w:szCs w:val="20"/>
        </w:rPr>
        <w:t>, travel time</w:t>
      </w:r>
      <w:r w:rsidR="00393706">
        <w:rPr>
          <w:rFonts w:cs="Arial"/>
          <w:sz w:val="20"/>
          <w:szCs w:val="20"/>
        </w:rPr>
        <w:t>s</w:t>
      </w:r>
      <w:r w:rsidRPr="00F37A2E">
        <w:rPr>
          <w:rFonts w:cs="Arial"/>
          <w:sz w:val="20"/>
          <w:szCs w:val="20"/>
        </w:rPr>
        <w:t xml:space="preserve"> between Septemvri - Burgas </w:t>
      </w:r>
      <w:r w:rsidR="00393706">
        <w:rPr>
          <w:rFonts w:cs="Arial"/>
          <w:sz w:val="20"/>
          <w:szCs w:val="20"/>
        </w:rPr>
        <w:t xml:space="preserve">will </w:t>
      </w:r>
      <w:r w:rsidRPr="00F37A2E">
        <w:rPr>
          <w:rFonts w:cs="Arial"/>
          <w:sz w:val="20"/>
          <w:szCs w:val="20"/>
        </w:rPr>
        <w:t xml:space="preserve">be </w:t>
      </w:r>
      <w:r w:rsidR="00393706">
        <w:rPr>
          <w:rFonts w:cs="Arial"/>
          <w:sz w:val="20"/>
          <w:szCs w:val="20"/>
        </w:rPr>
        <w:t>shortened</w:t>
      </w:r>
      <w:r w:rsidR="00393706" w:rsidRPr="00F37A2E">
        <w:rPr>
          <w:rFonts w:cs="Arial"/>
          <w:sz w:val="20"/>
          <w:szCs w:val="20"/>
        </w:rPr>
        <w:t xml:space="preserve"> </w:t>
      </w:r>
      <w:r w:rsidRPr="00F37A2E">
        <w:rPr>
          <w:rFonts w:cs="Arial"/>
          <w:sz w:val="20"/>
          <w:szCs w:val="20"/>
        </w:rPr>
        <w:t>by about half an hour.</w:t>
      </w:r>
    </w:p>
    <w:p w14:paraId="47675B4E" w14:textId="40587FE4" w:rsidR="00332FE6" w:rsidRPr="00F37A2E" w:rsidRDefault="00332FE6" w:rsidP="00332FE6">
      <w:pPr>
        <w:pStyle w:val="ListParagraph"/>
        <w:numPr>
          <w:ilvl w:val="0"/>
          <w:numId w:val="33"/>
        </w:numPr>
        <w:spacing w:after="120" w:line="240" w:lineRule="auto"/>
        <w:ind w:left="426" w:hanging="426"/>
        <w:jc w:val="both"/>
        <w:rPr>
          <w:rFonts w:cs="Arial"/>
          <w:sz w:val="20"/>
          <w:szCs w:val="20"/>
        </w:rPr>
      </w:pPr>
      <w:r w:rsidRPr="00F37A2E">
        <w:rPr>
          <w:rFonts w:cs="Arial"/>
          <w:i/>
          <w:iCs/>
          <w:sz w:val="20"/>
          <w:szCs w:val="20"/>
        </w:rPr>
        <w:t xml:space="preserve">Removing critical points of intersection of railway and road transport on one level and replacing them with overpasses and underpasses. </w:t>
      </w:r>
      <w:r w:rsidRPr="00F37A2E">
        <w:rPr>
          <w:rFonts w:cs="Arial"/>
          <w:sz w:val="20"/>
          <w:szCs w:val="20"/>
        </w:rPr>
        <w:t>These projects have the potential to improve accessibility to populated areas by removing wait</w:t>
      </w:r>
      <w:r w:rsidR="001332FB">
        <w:rPr>
          <w:rFonts w:cs="Arial"/>
          <w:sz w:val="20"/>
          <w:szCs w:val="20"/>
        </w:rPr>
        <w:t>ing</w:t>
      </w:r>
      <w:r w:rsidRPr="00F37A2E">
        <w:rPr>
          <w:rFonts w:cs="Arial"/>
          <w:sz w:val="20"/>
          <w:szCs w:val="20"/>
        </w:rPr>
        <w:t xml:space="preserve"> time (respectively reducing travel time) and improving the safety of road users. Although as of the end of 2021, the </w:t>
      </w:r>
      <w:r w:rsidR="00585D35">
        <w:rPr>
          <w:rFonts w:cs="Arial"/>
          <w:sz w:val="20"/>
          <w:szCs w:val="20"/>
        </w:rPr>
        <w:t>implementation</w:t>
      </w:r>
      <w:r w:rsidRPr="00F37A2E">
        <w:rPr>
          <w:rFonts w:cs="Arial"/>
          <w:sz w:val="20"/>
          <w:szCs w:val="20"/>
        </w:rPr>
        <w:t xml:space="preserve"> of this type of work </w:t>
      </w:r>
      <w:r w:rsidR="001332FB">
        <w:rPr>
          <w:rFonts w:cs="Arial"/>
          <w:sz w:val="20"/>
          <w:szCs w:val="20"/>
        </w:rPr>
        <w:t>was</w:t>
      </w:r>
      <w:r w:rsidR="001332FB" w:rsidRPr="00F37A2E">
        <w:rPr>
          <w:rFonts w:cs="Arial"/>
          <w:sz w:val="20"/>
          <w:szCs w:val="20"/>
        </w:rPr>
        <w:t xml:space="preserve"> </w:t>
      </w:r>
      <w:r w:rsidRPr="00F37A2E">
        <w:rPr>
          <w:rFonts w:cs="Arial"/>
          <w:sz w:val="20"/>
          <w:szCs w:val="20"/>
        </w:rPr>
        <w:t xml:space="preserve">reported to be low </w:t>
      </w:r>
      <w:r w:rsidR="001332FB">
        <w:rPr>
          <w:rFonts w:cs="Arial"/>
          <w:sz w:val="20"/>
          <w:szCs w:val="20"/>
        </w:rPr>
        <w:t>against</w:t>
      </w:r>
      <w:r w:rsidRPr="00F37A2E">
        <w:rPr>
          <w:rFonts w:cs="Arial"/>
          <w:sz w:val="20"/>
          <w:szCs w:val="20"/>
        </w:rPr>
        <w:t xml:space="preserve"> the targets </w:t>
      </w:r>
      <w:r w:rsidR="001332FB" w:rsidRPr="00F37A2E">
        <w:rPr>
          <w:rFonts w:cs="Arial"/>
          <w:sz w:val="20"/>
          <w:szCs w:val="20"/>
        </w:rPr>
        <w:t xml:space="preserve">set </w:t>
      </w:r>
      <w:r w:rsidRPr="00F37A2E">
        <w:rPr>
          <w:rFonts w:cs="Arial"/>
          <w:sz w:val="20"/>
          <w:szCs w:val="20"/>
        </w:rPr>
        <w:t xml:space="preserve">(4 crossings were removed and replaced by 4 overpasses out of </w:t>
      </w:r>
      <w:r w:rsidR="001332FB">
        <w:rPr>
          <w:rFonts w:cs="Arial"/>
          <w:sz w:val="20"/>
          <w:szCs w:val="20"/>
        </w:rPr>
        <w:t xml:space="preserve">altogether </w:t>
      </w:r>
      <w:r w:rsidRPr="00F37A2E">
        <w:rPr>
          <w:rFonts w:cs="Arial"/>
          <w:sz w:val="20"/>
          <w:szCs w:val="20"/>
        </w:rPr>
        <w:t xml:space="preserve">43 planned), the main benefits identified by the residents of the affected populated areas </w:t>
      </w:r>
      <w:r w:rsidR="001332FB">
        <w:rPr>
          <w:rFonts w:cs="Arial"/>
          <w:sz w:val="20"/>
          <w:szCs w:val="20"/>
        </w:rPr>
        <w:t>had to do with</w:t>
      </w:r>
      <w:r w:rsidRPr="00F37A2E">
        <w:rPr>
          <w:rFonts w:cs="Arial"/>
          <w:sz w:val="20"/>
          <w:szCs w:val="20"/>
        </w:rPr>
        <w:t xml:space="preserve"> increasing the convenience and safety of road</w:t>
      </w:r>
      <w:r w:rsidR="001332FB">
        <w:rPr>
          <w:rFonts w:cs="Arial"/>
          <w:sz w:val="20"/>
          <w:szCs w:val="20"/>
        </w:rPr>
        <w:t>s</w:t>
      </w:r>
      <w:r w:rsidRPr="00F37A2E">
        <w:rPr>
          <w:rFonts w:cs="Arial"/>
          <w:sz w:val="20"/>
          <w:szCs w:val="20"/>
        </w:rPr>
        <w:t xml:space="preserve"> and facilitating </w:t>
      </w:r>
      <w:r w:rsidR="001332FB">
        <w:rPr>
          <w:rFonts w:cs="Arial"/>
          <w:sz w:val="20"/>
          <w:szCs w:val="20"/>
        </w:rPr>
        <w:t>traffic</w:t>
      </w:r>
      <w:r w:rsidRPr="00F37A2E">
        <w:rPr>
          <w:rFonts w:cs="Arial"/>
          <w:sz w:val="20"/>
          <w:szCs w:val="20"/>
        </w:rPr>
        <w:t xml:space="preserve"> in and out of the populated areas </w:t>
      </w:r>
      <w:r w:rsidRPr="00F37A2E">
        <w:rPr>
          <w:rStyle w:val="FootnoteReference"/>
          <w:rFonts w:cs="Arial"/>
          <w:sz w:val="20"/>
          <w:szCs w:val="20"/>
        </w:rPr>
        <w:footnoteReference w:id="21"/>
      </w:r>
      <w:r w:rsidRPr="00F37A2E">
        <w:rPr>
          <w:rFonts w:cs="Arial"/>
          <w:sz w:val="20"/>
          <w:szCs w:val="20"/>
        </w:rPr>
        <w:t xml:space="preserve">. </w:t>
      </w:r>
    </w:p>
    <w:p w14:paraId="6326A7B6" w14:textId="0FB222E2" w:rsidR="00332FE6" w:rsidRPr="00F37A2E" w:rsidRDefault="00332FE6" w:rsidP="00332FE6">
      <w:pPr>
        <w:pStyle w:val="ListParagraph"/>
        <w:numPr>
          <w:ilvl w:val="0"/>
          <w:numId w:val="33"/>
        </w:numPr>
        <w:spacing w:after="120" w:line="240" w:lineRule="auto"/>
        <w:ind w:left="426" w:hanging="426"/>
        <w:jc w:val="both"/>
        <w:rPr>
          <w:rFonts w:cs="Arial"/>
          <w:sz w:val="20"/>
          <w:szCs w:val="20"/>
        </w:rPr>
      </w:pPr>
      <w:r w:rsidRPr="00F37A2E">
        <w:rPr>
          <w:rFonts w:cs="Arial"/>
          <w:i/>
          <w:iCs/>
          <w:sz w:val="20"/>
          <w:szCs w:val="20"/>
        </w:rPr>
        <w:t>Renovation and modernization of train station complexes</w:t>
      </w:r>
      <w:r w:rsidRPr="00F37A2E">
        <w:rPr>
          <w:rFonts w:cs="Arial"/>
          <w:sz w:val="20"/>
          <w:szCs w:val="20"/>
        </w:rPr>
        <w:t>. These projects contribute</w:t>
      </w:r>
      <w:r w:rsidR="001332FB">
        <w:rPr>
          <w:rFonts w:cs="Arial"/>
          <w:sz w:val="20"/>
          <w:szCs w:val="20"/>
        </w:rPr>
        <w:t>d</w:t>
      </w:r>
      <w:r w:rsidRPr="00F37A2E">
        <w:rPr>
          <w:rFonts w:cs="Arial"/>
          <w:sz w:val="20"/>
          <w:szCs w:val="20"/>
        </w:rPr>
        <w:t xml:space="preserve"> to the improvement of accessibility to populated areas and increas</w:t>
      </w:r>
      <w:r w:rsidR="001332FB">
        <w:rPr>
          <w:rFonts w:cs="Arial"/>
          <w:sz w:val="20"/>
          <w:szCs w:val="20"/>
        </w:rPr>
        <w:t xml:space="preserve">ed journey </w:t>
      </w:r>
      <w:r w:rsidRPr="00F37A2E">
        <w:rPr>
          <w:rFonts w:cs="Arial"/>
          <w:sz w:val="20"/>
          <w:szCs w:val="20"/>
        </w:rPr>
        <w:t xml:space="preserve">comfort during travel. Potentially, </w:t>
      </w:r>
      <w:r w:rsidR="001332FB">
        <w:rPr>
          <w:rFonts w:cs="Arial"/>
          <w:sz w:val="20"/>
          <w:szCs w:val="20"/>
        </w:rPr>
        <w:t xml:space="preserve">if coupled </w:t>
      </w:r>
      <w:r w:rsidRPr="00F37A2E">
        <w:rPr>
          <w:rFonts w:cs="Arial"/>
          <w:sz w:val="20"/>
          <w:szCs w:val="20"/>
        </w:rPr>
        <w:t>with supplementary measures, they could also lead to improve</w:t>
      </w:r>
      <w:r w:rsidR="00967A89">
        <w:rPr>
          <w:rFonts w:cs="Arial"/>
          <w:sz w:val="20"/>
          <w:szCs w:val="20"/>
        </w:rPr>
        <w:t>d</w:t>
      </w:r>
      <w:r w:rsidRPr="00F37A2E">
        <w:rPr>
          <w:rFonts w:cs="Arial"/>
          <w:sz w:val="20"/>
          <w:szCs w:val="20"/>
        </w:rPr>
        <w:t xml:space="preserve"> connectivity with other modes of transport within urban mobility.</w:t>
      </w:r>
    </w:p>
    <w:p w14:paraId="5CFCCBEE" w14:textId="1F0D510C" w:rsidR="00332FE6" w:rsidRPr="00F37A2E" w:rsidRDefault="00332FE6" w:rsidP="00332FE6">
      <w:pPr>
        <w:pStyle w:val="ListParagraph"/>
        <w:numPr>
          <w:ilvl w:val="0"/>
          <w:numId w:val="33"/>
        </w:numPr>
        <w:spacing w:after="120" w:line="240" w:lineRule="auto"/>
        <w:ind w:left="426" w:hanging="426"/>
        <w:jc w:val="both"/>
        <w:rPr>
          <w:rFonts w:cs="Arial"/>
          <w:sz w:val="20"/>
          <w:szCs w:val="20"/>
        </w:rPr>
      </w:pPr>
      <w:r w:rsidRPr="00F37A2E">
        <w:rPr>
          <w:rFonts w:cs="Arial"/>
          <w:i/>
          <w:iCs/>
          <w:sz w:val="20"/>
          <w:szCs w:val="20"/>
        </w:rPr>
        <w:t>Modernization of traction substations</w:t>
      </w:r>
      <w:r w:rsidRPr="00F37A2E">
        <w:rPr>
          <w:rFonts w:cs="Arial"/>
          <w:sz w:val="20"/>
          <w:szCs w:val="20"/>
        </w:rPr>
        <w:t>. The projects related to modernization of traction substations contribute</w:t>
      </w:r>
      <w:r w:rsidR="00967A89">
        <w:rPr>
          <w:rFonts w:cs="Arial"/>
          <w:sz w:val="20"/>
          <w:szCs w:val="20"/>
        </w:rPr>
        <w:t>d</w:t>
      </w:r>
      <w:r w:rsidRPr="00F37A2E">
        <w:rPr>
          <w:rFonts w:cs="Arial"/>
          <w:sz w:val="20"/>
          <w:szCs w:val="20"/>
        </w:rPr>
        <w:t xml:space="preserve"> to the improvement of accessibility to populated areas in the covered sections by ensuring continuity of voltage transmission to train sets and limiting delays.. </w:t>
      </w:r>
    </w:p>
    <w:p w14:paraId="692848FE" w14:textId="78DA8C24"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 xml:space="preserve">The main contribution </w:t>
      </w:r>
      <w:r w:rsidR="00585D35">
        <w:rPr>
          <w:rFonts w:ascii="Arial" w:hAnsi="Arial" w:cs="Arial"/>
          <w:sz w:val="20"/>
          <w:szCs w:val="20"/>
          <w:lang w:val="en-GB"/>
        </w:rPr>
        <w:t>of</w:t>
      </w:r>
      <w:r w:rsidR="007A102C">
        <w:rPr>
          <w:rFonts w:ascii="Arial" w:hAnsi="Arial" w:cs="Arial"/>
          <w:sz w:val="20"/>
          <w:szCs w:val="20"/>
          <w:lang w:val="en-GB"/>
        </w:rPr>
        <w:t xml:space="preserve"> </w:t>
      </w:r>
      <w:r w:rsidR="007A102C" w:rsidRPr="00F37A2E">
        <w:rPr>
          <w:rFonts w:ascii="Arial" w:hAnsi="Arial" w:cs="Arial"/>
          <w:sz w:val="20"/>
          <w:szCs w:val="20"/>
          <w:lang w:val="en-GB"/>
        </w:rPr>
        <w:t xml:space="preserve">road construction </w:t>
      </w:r>
      <w:r w:rsidRPr="00F37A2E">
        <w:rPr>
          <w:rFonts w:ascii="Arial" w:hAnsi="Arial" w:cs="Arial"/>
          <w:sz w:val="20"/>
          <w:szCs w:val="20"/>
          <w:lang w:val="en-GB"/>
        </w:rPr>
        <w:t xml:space="preserve">projects </w:t>
      </w:r>
      <w:r w:rsidR="007A102C">
        <w:rPr>
          <w:rFonts w:ascii="Arial" w:hAnsi="Arial" w:cs="Arial"/>
          <w:sz w:val="20"/>
          <w:szCs w:val="20"/>
          <w:lang w:val="en-GB"/>
        </w:rPr>
        <w:t>aimed at</w:t>
      </w:r>
      <w:r w:rsidR="007A102C" w:rsidRPr="00F37A2E">
        <w:rPr>
          <w:rFonts w:ascii="Arial" w:hAnsi="Arial" w:cs="Arial"/>
          <w:sz w:val="20"/>
          <w:szCs w:val="20"/>
          <w:lang w:val="en-GB"/>
        </w:rPr>
        <w:t xml:space="preserve"> </w:t>
      </w:r>
      <w:r w:rsidRPr="00F37A2E">
        <w:rPr>
          <w:rFonts w:ascii="Arial" w:hAnsi="Arial" w:cs="Arial"/>
          <w:sz w:val="20"/>
          <w:szCs w:val="20"/>
          <w:lang w:val="en-GB"/>
        </w:rPr>
        <w:t xml:space="preserve">increasing accessibility to/in populated areas </w:t>
      </w:r>
      <w:r w:rsidR="00585D35">
        <w:rPr>
          <w:rFonts w:ascii="Arial" w:hAnsi="Arial" w:cs="Arial"/>
          <w:sz w:val="20"/>
          <w:szCs w:val="20"/>
          <w:lang w:val="en-GB"/>
        </w:rPr>
        <w:t xml:space="preserve">was </w:t>
      </w:r>
      <w:r w:rsidRPr="00F37A2E">
        <w:rPr>
          <w:rFonts w:ascii="Arial" w:hAnsi="Arial" w:cs="Arial"/>
          <w:sz w:val="20"/>
          <w:szCs w:val="20"/>
          <w:lang w:val="en-GB"/>
        </w:rPr>
        <w:t xml:space="preserve">faster </w:t>
      </w:r>
      <w:r w:rsidR="007A102C">
        <w:rPr>
          <w:rFonts w:ascii="Arial" w:hAnsi="Arial" w:cs="Arial"/>
          <w:sz w:val="20"/>
          <w:szCs w:val="20"/>
          <w:lang w:val="en-GB"/>
        </w:rPr>
        <w:t>traffic</w:t>
      </w:r>
      <w:r w:rsidRPr="00F37A2E">
        <w:rPr>
          <w:rFonts w:ascii="Arial" w:hAnsi="Arial" w:cs="Arial"/>
          <w:sz w:val="20"/>
          <w:szCs w:val="20"/>
          <w:lang w:val="en-GB"/>
        </w:rPr>
        <w:t xml:space="preserve"> in the areas covered by the projects (Western </w:t>
      </w:r>
      <w:r w:rsidR="007A102C">
        <w:rPr>
          <w:rFonts w:ascii="Arial" w:hAnsi="Arial" w:cs="Arial"/>
          <w:sz w:val="20"/>
          <w:szCs w:val="20"/>
          <w:lang w:val="en-GB"/>
        </w:rPr>
        <w:t>A</w:t>
      </w:r>
      <w:r w:rsidRPr="00F37A2E">
        <w:rPr>
          <w:rFonts w:ascii="Arial" w:hAnsi="Arial" w:cs="Arial"/>
          <w:sz w:val="20"/>
          <w:szCs w:val="20"/>
          <w:lang w:val="en-GB"/>
        </w:rPr>
        <w:t xml:space="preserve">rc of Sofia Ring Road and </w:t>
      </w:r>
      <w:r w:rsidR="007A102C">
        <w:rPr>
          <w:rFonts w:ascii="Arial" w:hAnsi="Arial" w:cs="Arial"/>
          <w:sz w:val="20"/>
          <w:szCs w:val="20"/>
          <w:lang w:val="en-GB"/>
        </w:rPr>
        <w:t xml:space="preserve">the </w:t>
      </w:r>
      <w:r w:rsidRPr="00F37A2E">
        <w:rPr>
          <w:rFonts w:ascii="Arial" w:hAnsi="Arial" w:cs="Arial"/>
          <w:sz w:val="20"/>
          <w:szCs w:val="20"/>
          <w:lang w:val="en-GB"/>
        </w:rPr>
        <w:t xml:space="preserve">Struma Motorway), as well as </w:t>
      </w:r>
      <w:r w:rsidR="00A07B25">
        <w:rPr>
          <w:rFonts w:ascii="Arial" w:hAnsi="Arial" w:cs="Arial"/>
          <w:sz w:val="20"/>
          <w:szCs w:val="20"/>
          <w:lang w:val="en-GB"/>
        </w:rPr>
        <w:t>improved</w:t>
      </w:r>
      <w:r w:rsidR="007A102C">
        <w:rPr>
          <w:rFonts w:ascii="Arial" w:hAnsi="Arial" w:cs="Arial"/>
          <w:sz w:val="20"/>
          <w:szCs w:val="20"/>
          <w:lang w:val="en-GB"/>
        </w:rPr>
        <w:t xml:space="preserve"> </w:t>
      </w:r>
      <w:r w:rsidRPr="00F37A2E">
        <w:rPr>
          <w:rFonts w:ascii="Arial" w:hAnsi="Arial" w:cs="Arial"/>
          <w:sz w:val="20"/>
          <w:szCs w:val="20"/>
          <w:lang w:val="en-GB"/>
        </w:rPr>
        <w:t xml:space="preserve">road safety (number of lanes, paving, markings). The </w:t>
      </w:r>
      <w:r w:rsidR="007A102C" w:rsidRPr="00F37A2E">
        <w:rPr>
          <w:rFonts w:ascii="Arial" w:hAnsi="Arial" w:cs="Arial"/>
          <w:sz w:val="20"/>
          <w:szCs w:val="20"/>
          <w:lang w:val="en-GB"/>
        </w:rPr>
        <w:t xml:space="preserve">analysis </w:t>
      </w:r>
      <w:r w:rsidRPr="00F37A2E">
        <w:rPr>
          <w:rFonts w:ascii="Arial" w:hAnsi="Arial" w:cs="Arial"/>
          <w:sz w:val="20"/>
          <w:szCs w:val="20"/>
          <w:lang w:val="en-GB"/>
        </w:rPr>
        <w:t xml:space="preserve">data </w:t>
      </w:r>
      <w:r w:rsidR="007A102C">
        <w:rPr>
          <w:rFonts w:ascii="Arial" w:hAnsi="Arial" w:cs="Arial"/>
          <w:sz w:val="20"/>
          <w:szCs w:val="20"/>
          <w:lang w:val="en-GB"/>
        </w:rPr>
        <w:t xml:space="preserve">on </w:t>
      </w:r>
      <w:r w:rsidRPr="00F37A2E">
        <w:rPr>
          <w:rFonts w:ascii="Arial" w:hAnsi="Arial" w:cs="Arial"/>
          <w:sz w:val="20"/>
          <w:szCs w:val="20"/>
          <w:lang w:val="en-GB"/>
        </w:rPr>
        <w:t xml:space="preserve">the construction of </w:t>
      </w:r>
      <w:r w:rsidR="007A102C">
        <w:rPr>
          <w:rFonts w:ascii="Arial" w:hAnsi="Arial" w:cs="Arial"/>
          <w:sz w:val="20"/>
          <w:szCs w:val="20"/>
          <w:lang w:val="en-GB"/>
        </w:rPr>
        <w:t xml:space="preserve">the </w:t>
      </w:r>
      <w:r w:rsidRPr="00F37A2E">
        <w:rPr>
          <w:rFonts w:ascii="Arial" w:hAnsi="Arial" w:cs="Arial"/>
          <w:sz w:val="20"/>
          <w:szCs w:val="20"/>
          <w:lang w:val="en-GB"/>
        </w:rPr>
        <w:t xml:space="preserve">Struma Motorway Lot 3.3 (see Annex 4) </w:t>
      </w:r>
      <w:r w:rsidR="007A102C">
        <w:rPr>
          <w:rFonts w:ascii="Arial" w:hAnsi="Arial" w:cs="Arial"/>
          <w:sz w:val="20"/>
          <w:szCs w:val="20"/>
          <w:lang w:val="en-GB"/>
        </w:rPr>
        <w:t>pointed to</w:t>
      </w:r>
      <w:r w:rsidRPr="00F37A2E">
        <w:rPr>
          <w:rFonts w:ascii="Arial" w:hAnsi="Arial" w:cs="Arial"/>
          <w:sz w:val="20"/>
          <w:szCs w:val="20"/>
          <w:lang w:val="en-GB"/>
        </w:rPr>
        <w:t xml:space="preserve"> </w:t>
      </w:r>
      <w:r w:rsidR="007A102C">
        <w:rPr>
          <w:rFonts w:ascii="Arial" w:hAnsi="Arial" w:cs="Arial"/>
          <w:sz w:val="20"/>
          <w:szCs w:val="20"/>
          <w:lang w:val="en-GB"/>
        </w:rPr>
        <w:t xml:space="preserve">a </w:t>
      </w:r>
      <w:r w:rsidRPr="00F37A2E">
        <w:rPr>
          <w:rFonts w:ascii="Arial" w:hAnsi="Arial" w:cs="Arial"/>
          <w:sz w:val="20"/>
          <w:szCs w:val="20"/>
          <w:lang w:val="en-GB"/>
        </w:rPr>
        <w:t xml:space="preserve">significant increase in </w:t>
      </w:r>
      <w:r w:rsidR="007A102C">
        <w:rPr>
          <w:rFonts w:ascii="Arial" w:hAnsi="Arial" w:cs="Arial"/>
          <w:sz w:val="20"/>
          <w:szCs w:val="20"/>
          <w:lang w:val="en-GB"/>
        </w:rPr>
        <w:t xml:space="preserve">travel </w:t>
      </w:r>
      <w:r w:rsidRPr="00F37A2E">
        <w:rPr>
          <w:rFonts w:ascii="Arial" w:hAnsi="Arial" w:cs="Arial"/>
          <w:sz w:val="20"/>
          <w:szCs w:val="20"/>
          <w:lang w:val="en-GB"/>
        </w:rPr>
        <w:t>time sav</w:t>
      </w:r>
      <w:r w:rsidR="007A102C">
        <w:rPr>
          <w:rFonts w:ascii="Arial" w:hAnsi="Arial" w:cs="Arial"/>
          <w:sz w:val="20"/>
          <w:szCs w:val="20"/>
          <w:lang w:val="en-GB"/>
        </w:rPr>
        <w:t>ed</w:t>
      </w:r>
      <w:r w:rsidRPr="00F37A2E">
        <w:rPr>
          <w:rFonts w:ascii="Arial" w:hAnsi="Arial" w:cs="Arial"/>
          <w:sz w:val="20"/>
          <w:szCs w:val="20"/>
          <w:lang w:val="en-GB"/>
        </w:rPr>
        <w:t xml:space="preserve">. Regarding safety, there </w:t>
      </w:r>
      <w:r w:rsidR="009D26B1">
        <w:rPr>
          <w:rFonts w:ascii="Arial" w:hAnsi="Arial" w:cs="Arial"/>
          <w:sz w:val="20"/>
          <w:szCs w:val="20"/>
          <w:lang w:val="en-GB"/>
        </w:rPr>
        <w:t>was</w:t>
      </w:r>
      <w:r w:rsidR="009D26B1" w:rsidRPr="00F37A2E">
        <w:rPr>
          <w:rFonts w:ascii="Arial" w:hAnsi="Arial" w:cs="Arial"/>
          <w:sz w:val="20"/>
          <w:szCs w:val="20"/>
          <w:lang w:val="en-GB"/>
        </w:rPr>
        <w:t xml:space="preserve"> </w:t>
      </w:r>
      <w:r w:rsidRPr="00F37A2E">
        <w:rPr>
          <w:rFonts w:ascii="Arial" w:hAnsi="Arial" w:cs="Arial"/>
          <w:sz w:val="20"/>
          <w:szCs w:val="20"/>
          <w:lang w:val="en-GB"/>
        </w:rPr>
        <w:t>a decrease in road accidents</w:t>
      </w:r>
      <w:r w:rsidR="009D26B1">
        <w:rPr>
          <w:rFonts w:ascii="Arial" w:hAnsi="Arial" w:cs="Arial"/>
          <w:sz w:val="20"/>
          <w:szCs w:val="20"/>
          <w:lang w:val="en-GB"/>
        </w:rPr>
        <w:t>. Fatalities</w:t>
      </w:r>
      <w:r w:rsidRPr="00F37A2E">
        <w:rPr>
          <w:rFonts w:ascii="Arial" w:hAnsi="Arial" w:cs="Arial"/>
          <w:sz w:val="20"/>
          <w:szCs w:val="20"/>
          <w:lang w:val="en-GB"/>
        </w:rPr>
        <w:t>, however</w:t>
      </w:r>
      <w:r w:rsidR="009D26B1">
        <w:rPr>
          <w:rFonts w:ascii="Arial" w:hAnsi="Arial" w:cs="Arial"/>
          <w:sz w:val="20"/>
          <w:szCs w:val="20"/>
          <w:lang w:val="en-GB"/>
        </w:rPr>
        <w:t xml:space="preserve">, went on the increase. This was mainly due </w:t>
      </w:r>
      <w:r w:rsidRPr="00F37A2E">
        <w:rPr>
          <w:rFonts w:ascii="Arial" w:hAnsi="Arial" w:cs="Arial"/>
          <w:sz w:val="20"/>
          <w:szCs w:val="20"/>
          <w:lang w:val="en-GB"/>
        </w:rPr>
        <w:t>to the improved road conditions</w:t>
      </w:r>
      <w:r w:rsidR="009D26B1">
        <w:rPr>
          <w:rFonts w:ascii="Arial" w:hAnsi="Arial" w:cs="Arial"/>
          <w:sz w:val="20"/>
          <w:szCs w:val="20"/>
          <w:lang w:val="en-GB"/>
        </w:rPr>
        <w:t>,</w:t>
      </w:r>
      <w:r w:rsidRPr="00F37A2E">
        <w:rPr>
          <w:rFonts w:ascii="Arial" w:hAnsi="Arial" w:cs="Arial"/>
          <w:sz w:val="20"/>
          <w:szCs w:val="20"/>
          <w:lang w:val="en-GB"/>
        </w:rPr>
        <w:t xml:space="preserve"> which</w:t>
      </w:r>
      <w:r w:rsidR="0031277D">
        <w:rPr>
          <w:rFonts w:ascii="Arial" w:hAnsi="Arial" w:cs="Arial"/>
          <w:sz w:val="20"/>
          <w:szCs w:val="20"/>
          <w:lang w:val="en-GB"/>
        </w:rPr>
        <w:t>,</w:t>
      </w:r>
      <w:r w:rsidRPr="00F37A2E">
        <w:rPr>
          <w:rFonts w:ascii="Arial" w:hAnsi="Arial" w:cs="Arial"/>
          <w:sz w:val="20"/>
          <w:szCs w:val="20"/>
          <w:lang w:val="en-GB"/>
        </w:rPr>
        <w:t xml:space="preserve"> on </w:t>
      </w:r>
      <w:r w:rsidR="0031277D">
        <w:rPr>
          <w:rFonts w:ascii="Arial" w:hAnsi="Arial" w:cs="Arial"/>
          <w:sz w:val="20"/>
          <w:szCs w:val="20"/>
          <w:lang w:val="en-GB"/>
        </w:rPr>
        <w:t xml:space="preserve">the </w:t>
      </w:r>
      <w:r w:rsidRPr="00F37A2E">
        <w:rPr>
          <w:rFonts w:ascii="Arial" w:hAnsi="Arial" w:cs="Arial"/>
          <w:sz w:val="20"/>
          <w:szCs w:val="20"/>
          <w:lang w:val="en-GB"/>
        </w:rPr>
        <w:t>one hand</w:t>
      </w:r>
      <w:r w:rsidR="0031277D">
        <w:rPr>
          <w:rFonts w:ascii="Arial" w:hAnsi="Arial" w:cs="Arial"/>
          <w:sz w:val="20"/>
          <w:szCs w:val="20"/>
          <w:lang w:val="en-GB"/>
        </w:rPr>
        <w:t>,</w:t>
      </w:r>
      <w:r w:rsidRPr="00F37A2E">
        <w:rPr>
          <w:rFonts w:ascii="Arial" w:hAnsi="Arial" w:cs="Arial"/>
          <w:sz w:val="20"/>
          <w:szCs w:val="20"/>
          <w:lang w:val="en-GB"/>
        </w:rPr>
        <w:t xml:space="preserve"> implie</w:t>
      </w:r>
      <w:r w:rsidR="009D26B1">
        <w:rPr>
          <w:rFonts w:ascii="Arial" w:hAnsi="Arial" w:cs="Arial"/>
          <w:sz w:val="20"/>
          <w:szCs w:val="20"/>
          <w:lang w:val="en-GB"/>
        </w:rPr>
        <w:t>d a</w:t>
      </w:r>
      <w:r w:rsidRPr="00F37A2E">
        <w:rPr>
          <w:rFonts w:ascii="Arial" w:hAnsi="Arial" w:cs="Arial"/>
          <w:sz w:val="20"/>
          <w:szCs w:val="20"/>
          <w:lang w:val="en-GB"/>
        </w:rPr>
        <w:t xml:space="preserve"> lower probability of road accidents occurring, but on the other</w:t>
      </w:r>
      <w:r w:rsidR="009D26B1">
        <w:rPr>
          <w:rFonts w:ascii="Arial" w:hAnsi="Arial" w:cs="Arial"/>
          <w:sz w:val="20"/>
          <w:szCs w:val="20"/>
          <w:lang w:val="en-GB"/>
        </w:rPr>
        <w:t>,</w:t>
      </w:r>
      <w:r w:rsidRPr="00F37A2E">
        <w:rPr>
          <w:rFonts w:ascii="Arial" w:hAnsi="Arial" w:cs="Arial"/>
          <w:sz w:val="20"/>
          <w:szCs w:val="20"/>
          <w:lang w:val="en-GB"/>
        </w:rPr>
        <w:t xml:space="preserve"> higher speed, </w:t>
      </w:r>
      <w:r w:rsidR="009D26B1">
        <w:rPr>
          <w:rFonts w:ascii="Arial" w:hAnsi="Arial" w:cs="Arial"/>
          <w:sz w:val="20"/>
          <w:szCs w:val="20"/>
          <w:lang w:val="en-GB"/>
        </w:rPr>
        <w:t xml:space="preserve">increasing the </w:t>
      </w:r>
      <w:r w:rsidRPr="00F37A2E">
        <w:rPr>
          <w:rFonts w:ascii="Arial" w:hAnsi="Arial" w:cs="Arial"/>
          <w:sz w:val="20"/>
          <w:szCs w:val="20"/>
          <w:lang w:val="en-GB"/>
        </w:rPr>
        <w:t>severity of accidents.</w:t>
      </w:r>
    </w:p>
    <w:p w14:paraId="498528D1" w14:textId="528618C9"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The metro extension projects in Sofia contributed to</w:t>
      </w:r>
      <w:r w:rsidR="0031277D">
        <w:rPr>
          <w:rFonts w:ascii="Arial" w:hAnsi="Arial" w:cs="Arial"/>
          <w:sz w:val="20"/>
          <w:szCs w:val="20"/>
          <w:lang w:val="en-GB"/>
        </w:rPr>
        <w:t xml:space="preserve"> an </w:t>
      </w:r>
      <w:r w:rsidR="009D26B1" w:rsidRPr="00F37A2E">
        <w:rPr>
          <w:rFonts w:ascii="Arial" w:hAnsi="Arial" w:cs="Arial"/>
          <w:sz w:val="20"/>
          <w:szCs w:val="20"/>
          <w:lang w:val="en-GB"/>
        </w:rPr>
        <w:t>accessibility</w:t>
      </w:r>
      <w:r w:rsidRPr="00F37A2E">
        <w:rPr>
          <w:rFonts w:ascii="Arial" w:hAnsi="Arial" w:cs="Arial"/>
          <w:sz w:val="20"/>
          <w:szCs w:val="20"/>
          <w:lang w:val="en-GB"/>
        </w:rPr>
        <w:t xml:space="preserve"> improvement in the city by </w:t>
      </w:r>
      <w:r w:rsidR="0031277D">
        <w:rPr>
          <w:rFonts w:ascii="Arial" w:hAnsi="Arial" w:cs="Arial"/>
          <w:sz w:val="20"/>
          <w:szCs w:val="20"/>
          <w:lang w:val="en-GB"/>
        </w:rPr>
        <w:t>reducing</w:t>
      </w:r>
      <w:r w:rsidR="0031277D" w:rsidRPr="00F37A2E">
        <w:rPr>
          <w:rFonts w:ascii="Arial" w:hAnsi="Arial" w:cs="Arial"/>
          <w:sz w:val="20"/>
          <w:szCs w:val="20"/>
          <w:lang w:val="en-GB"/>
        </w:rPr>
        <w:t xml:space="preserve"> </w:t>
      </w:r>
      <w:r w:rsidRPr="00F37A2E">
        <w:rPr>
          <w:rFonts w:ascii="Arial" w:hAnsi="Arial" w:cs="Arial"/>
          <w:sz w:val="20"/>
          <w:szCs w:val="20"/>
          <w:lang w:val="en-GB"/>
        </w:rPr>
        <w:t>the modes of transport passengers use</w:t>
      </w:r>
      <w:r w:rsidR="0031277D">
        <w:rPr>
          <w:rFonts w:ascii="Arial" w:hAnsi="Arial" w:cs="Arial"/>
          <w:sz w:val="20"/>
          <w:szCs w:val="20"/>
          <w:lang w:val="en-GB"/>
        </w:rPr>
        <w:t>d</w:t>
      </w:r>
      <w:r w:rsidRPr="00F37A2E">
        <w:rPr>
          <w:rFonts w:ascii="Arial" w:hAnsi="Arial" w:cs="Arial"/>
          <w:sz w:val="20"/>
          <w:szCs w:val="20"/>
          <w:lang w:val="en-GB"/>
        </w:rPr>
        <w:t xml:space="preserve"> to reach their final destination, </w:t>
      </w:r>
      <w:r w:rsidR="0031277D">
        <w:rPr>
          <w:rFonts w:ascii="Arial" w:hAnsi="Arial" w:cs="Arial"/>
          <w:sz w:val="20"/>
          <w:szCs w:val="20"/>
          <w:lang w:val="en-GB"/>
        </w:rPr>
        <w:t xml:space="preserve">while offering </w:t>
      </w:r>
      <w:r w:rsidRPr="00F37A2E">
        <w:rPr>
          <w:rFonts w:ascii="Arial" w:hAnsi="Arial" w:cs="Arial"/>
          <w:sz w:val="20"/>
          <w:szCs w:val="20"/>
          <w:lang w:val="en-GB"/>
        </w:rPr>
        <w:t xml:space="preserve">faster, more regular and more comfortable </w:t>
      </w:r>
      <w:r w:rsidR="0031277D">
        <w:rPr>
          <w:rFonts w:ascii="Arial" w:hAnsi="Arial" w:cs="Arial"/>
          <w:sz w:val="20"/>
          <w:szCs w:val="20"/>
          <w:lang w:val="en-GB"/>
        </w:rPr>
        <w:t>journey</w:t>
      </w:r>
      <w:r w:rsidRPr="00F37A2E">
        <w:rPr>
          <w:rFonts w:ascii="Arial" w:hAnsi="Arial" w:cs="Arial"/>
          <w:sz w:val="20"/>
          <w:szCs w:val="20"/>
          <w:lang w:val="en-GB"/>
        </w:rPr>
        <w:t xml:space="preserve"> with reduced wait</w:t>
      </w:r>
      <w:r w:rsidR="0031277D">
        <w:rPr>
          <w:rFonts w:ascii="Arial" w:hAnsi="Arial" w:cs="Arial"/>
          <w:sz w:val="20"/>
          <w:szCs w:val="20"/>
          <w:lang w:val="en-GB"/>
        </w:rPr>
        <w:t>ing</w:t>
      </w:r>
      <w:r w:rsidRPr="00F37A2E">
        <w:rPr>
          <w:rFonts w:ascii="Arial" w:hAnsi="Arial" w:cs="Arial"/>
          <w:sz w:val="20"/>
          <w:szCs w:val="20"/>
          <w:lang w:val="en-GB"/>
        </w:rPr>
        <w:t xml:space="preserve"> time at public transport stops (answers to question №8, </w:t>
      </w:r>
      <w:hyperlink w:anchor="_Приложение_5._Резултати" w:history="1">
        <w:r w:rsidRPr="00F37A2E">
          <w:rPr>
            <w:rStyle w:val="Hyperlink"/>
            <w:rFonts w:ascii="Arial" w:hAnsi="Arial" w:cs="Arial"/>
            <w:sz w:val="20"/>
            <w:szCs w:val="20"/>
            <w:lang w:val="en-GB"/>
          </w:rPr>
          <w:t>Annex 5</w:t>
        </w:r>
      </w:hyperlink>
      <w:r w:rsidRPr="00F37A2E">
        <w:rPr>
          <w:rFonts w:ascii="Arial" w:hAnsi="Arial" w:cs="Arial"/>
          <w:sz w:val="20"/>
          <w:szCs w:val="20"/>
          <w:lang w:val="en-GB"/>
        </w:rPr>
        <w:t xml:space="preserve">). Non-representative surveys of passengers using </w:t>
      </w:r>
      <w:r w:rsidR="0031277D">
        <w:rPr>
          <w:rFonts w:ascii="Arial" w:hAnsi="Arial" w:cs="Arial"/>
          <w:sz w:val="20"/>
          <w:szCs w:val="20"/>
          <w:lang w:val="en-GB"/>
        </w:rPr>
        <w:t>L</w:t>
      </w:r>
      <w:r w:rsidRPr="00F37A2E">
        <w:rPr>
          <w:rFonts w:ascii="Arial" w:hAnsi="Arial" w:cs="Arial"/>
          <w:sz w:val="20"/>
          <w:szCs w:val="20"/>
          <w:lang w:val="en-GB"/>
        </w:rPr>
        <w:t xml:space="preserve">ine 3 and the extended </w:t>
      </w:r>
      <w:r w:rsidR="0031277D">
        <w:rPr>
          <w:rFonts w:ascii="Arial" w:hAnsi="Arial" w:cs="Arial"/>
          <w:sz w:val="20"/>
          <w:szCs w:val="20"/>
          <w:lang w:val="en-GB"/>
        </w:rPr>
        <w:t>L</w:t>
      </w:r>
      <w:r w:rsidRPr="00F37A2E">
        <w:rPr>
          <w:rFonts w:ascii="Arial" w:hAnsi="Arial" w:cs="Arial"/>
          <w:sz w:val="20"/>
          <w:szCs w:val="20"/>
          <w:lang w:val="en-GB"/>
        </w:rPr>
        <w:t xml:space="preserve">ine 2 indicate </w:t>
      </w:r>
      <w:r w:rsidR="00404B46">
        <w:rPr>
          <w:rFonts w:ascii="Arial" w:hAnsi="Arial" w:cs="Arial"/>
          <w:sz w:val="20"/>
          <w:szCs w:val="20"/>
          <w:lang w:val="en-GB"/>
        </w:rPr>
        <w:t xml:space="preserve">that </w:t>
      </w:r>
      <w:r w:rsidR="0031277D" w:rsidRPr="00F37A2E">
        <w:rPr>
          <w:rFonts w:ascii="Arial" w:hAnsi="Arial" w:cs="Arial"/>
          <w:sz w:val="20"/>
          <w:szCs w:val="20"/>
          <w:lang w:val="en-GB"/>
        </w:rPr>
        <w:t xml:space="preserve">while </w:t>
      </w:r>
      <w:r w:rsidR="00404B46">
        <w:rPr>
          <w:rFonts w:ascii="Arial" w:hAnsi="Arial" w:cs="Arial"/>
          <w:sz w:val="20"/>
          <w:szCs w:val="20"/>
          <w:lang w:val="en-GB"/>
        </w:rPr>
        <w:t xml:space="preserve">a large proportion of passengers </w:t>
      </w:r>
      <w:r w:rsidR="0031277D">
        <w:rPr>
          <w:rFonts w:ascii="Arial" w:hAnsi="Arial" w:cs="Arial"/>
          <w:sz w:val="20"/>
          <w:szCs w:val="20"/>
          <w:lang w:val="en-GB"/>
        </w:rPr>
        <w:t xml:space="preserve">had </w:t>
      </w:r>
      <w:r w:rsidR="0031277D" w:rsidRPr="00F37A2E">
        <w:rPr>
          <w:rFonts w:ascii="Arial" w:hAnsi="Arial" w:cs="Arial"/>
          <w:sz w:val="20"/>
          <w:szCs w:val="20"/>
          <w:lang w:val="en-GB"/>
        </w:rPr>
        <w:t>previously used buses or tramways (answers to question №7)</w:t>
      </w:r>
      <w:r w:rsidR="00404B46">
        <w:rPr>
          <w:rFonts w:ascii="Arial" w:hAnsi="Arial" w:cs="Arial"/>
          <w:sz w:val="20"/>
          <w:szCs w:val="20"/>
          <w:lang w:val="en-GB"/>
        </w:rPr>
        <w:t xml:space="preserve">, they </w:t>
      </w:r>
      <w:r w:rsidRPr="00F37A2E">
        <w:rPr>
          <w:rFonts w:ascii="Arial" w:hAnsi="Arial" w:cs="Arial"/>
          <w:sz w:val="20"/>
          <w:szCs w:val="20"/>
          <w:lang w:val="en-GB"/>
        </w:rPr>
        <w:t>c</w:t>
      </w:r>
      <w:r w:rsidR="0031277D">
        <w:rPr>
          <w:rFonts w:ascii="Arial" w:hAnsi="Arial" w:cs="Arial"/>
          <w:sz w:val="20"/>
          <w:szCs w:val="20"/>
          <w:lang w:val="en-GB"/>
        </w:rPr>
        <w:t>ould</w:t>
      </w:r>
      <w:r w:rsidRPr="00F37A2E">
        <w:rPr>
          <w:rFonts w:ascii="Arial" w:hAnsi="Arial" w:cs="Arial"/>
          <w:sz w:val="20"/>
          <w:szCs w:val="20"/>
          <w:lang w:val="en-GB"/>
        </w:rPr>
        <w:t xml:space="preserve"> </w:t>
      </w:r>
      <w:r w:rsidR="00404B46">
        <w:rPr>
          <w:rFonts w:ascii="Arial" w:hAnsi="Arial" w:cs="Arial"/>
          <w:sz w:val="20"/>
          <w:szCs w:val="20"/>
          <w:lang w:val="en-GB"/>
        </w:rPr>
        <w:t xml:space="preserve">now </w:t>
      </w:r>
      <w:r w:rsidRPr="00F37A2E">
        <w:rPr>
          <w:rFonts w:ascii="Arial" w:hAnsi="Arial" w:cs="Arial"/>
          <w:sz w:val="20"/>
          <w:szCs w:val="20"/>
          <w:lang w:val="en-GB"/>
        </w:rPr>
        <w:t xml:space="preserve">reach their final destination either without changing metro lines or by transferring to another line (answers to question №6), The </w:t>
      </w:r>
      <w:r w:rsidR="00404B46">
        <w:rPr>
          <w:rFonts w:ascii="Arial" w:hAnsi="Arial" w:cs="Arial"/>
          <w:sz w:val="20"/>
          <w:szCs w:val="20"/>
          <w:lang w:val="en-GB"/>
        </w:rPr>
        <w:t>launch</w:t>
      </w:r>
      <w:r w:rsidRPr="00F37A2E">
        <w:rPr>
          <w:rFonts w:ascii="Arial" w:hAnsi="Arial" w:cs="Arial"/>
          <w:sz w:val="20"/>
          <w:szCs w:val="20"/>
          <w:lang w:val="en-GB"/>
        </w:rPr>
        <w:t xml:space="preserve"> of the new metro stations </w:t>
      </w:r>
      <w:r w:rsidR="00404B46">
        <w:rPr>
          <w:rFonts w:ascii="Arial" w:hAnsi="Arial" w:cs="Arial"/>
          <w:sz w:val="20"/>
          <w:szCs w:val="20"/>
          <w:lang w:val="en-GB"/>
        </w:rPr>
        <w:t xml:space="preserve">has </w:t>
      </w:r>
      <w:r w:rsidRPr="00F37A2E">
        <w:rPr>
          <w:rFonts w:ascii="Arial" w:hAnsi="Arial" w:cs="Arial"/>
          <w:sz w:val="20"/>
          <w:szCs w:val="20"/>
          <w:lang w:val="en-GB"/>
        </w:rPr>
        <w:t>significantly increase</w:t>
      </w:r>
      <w:r w:rsidR="00404B46">
        <w:rPr>
          <w:rFonts w:ascii="Arial" w:hAnsi="Arial" w:cs="Arial"/>
          <w:sz w:val="20"/>
          <w:szCs w:val="20"/>
          <w:lang w:val="en-GB"/>
        </w:rPr>
        <w:t>d</w:t>
      </w:r>
      <w:r w:rsidRPr="00F37A2E">
        <w:rPr>
          <w:rFonts w:ascii="Arial" w:hAnsi="Arial" w:cs="Arial"/>
          <w:sz w:val="20"/>
          <w:szCs w:val="20"/>
          <w:lang w:val="en-GB"/>
        </w:rPr>
        <w:t xml:space="preserve"> urban mobility</w:t>
      </w:r>
      <w:r w:rsidR="00404B46">
        <w:rPr>
          <w:rFonts w:ascii="Arial" w:hAnsi="Arial" w:cs="Arial"/>
          <w:sz w:val="20"/>
          <w:szCs w:val="20"/>
          <w:lang w:val="en-GB"/>
        </w:rPr>
        <w:t xml:space="preserve"> in the capital city</w:t>
      </w:r>
      <w:r w:rsidRPr="00F37A2E">
        <w:rPr>
          <w:rFonts w:ascii="Arial" w:hAnsi="Arial" w:cs="Arial"/>
          <w:sz w:val="20"/>
          <w:szCs w:val="20"/>
          <w:lang w:val="en-GB"/>
        </w:rPr>
        <w:t xml:space="preserve">. </w:t>
      </w:r>
    </w:p>
    <w:p w14:paraId="147BAD06" w14:textId="77777777" w:rsidR="00332FE6" w:rsidRPr="00F37A2E" w:rsidRDefault="00332FE6" w:rsidP="00332FE6">
      <w:pPr>
        <w:pStyle w:val="Heading6"/>
        <w:rPr>
          <w:rFonts w:asciiTheme="minorHAnsi" w:hAnsiTheme="minorHAnsi"/>
          <w:szCs w:val="24"/>
          <w:lang w:val="en-GB"/>
        </w:rPr>
      </w:pPr>
      <w:r w:rsidRPr="00F37A2E">
        <w:rPr>
          <w:rFonts w:asciiTheme="minorHAnsi" w:hAnsiTheme="minorHAnsi"/>
          <w:szCs w:val="24"/>
          <w:lang w:val="en-GB"/>
        </w:rPr>
        <w:t xml:space="preserve">EQ11. Improving the competitiveness of regions crossed by transport corridors, subject to OPTTI investments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32FE6" w:rsidRPr="00F37A2E" w14:paraId="12C0AC2F" w14:textId="77777777" w:rsidTr="00FC73AA">
        <w:tc>
          <w:tcPr>
            <w:tcW w:w="9060" w:type="dxa"/>
            <w:shd w:val="clear" w:color="auto" w:fill="D8EDF8" w:themeFill="accent3" w:themeFillTint="33"/>
          </w:tcPr>
          <w:p w14:paraId="67A98383" w14:textId="737E9387"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A number of external factors </w:t>
            </w:r>
            <w:r w:rsidR="00404B46">
              <w:rPr>
                <w:rFonts w:ascii="Arial" w:hAnsi="Arial" w:cs="Arial"/>
                <w:color w:val="0070C0"/>
                <w:sz w:val="20"/>
                <w:szCs w:val="20"/>
                <w:lang w:val="en-GB"/>
              </w:rPr>
              <w:t>shaped</w:t>
            </w:r>
            <w:r w:rsidRPr="00F37A2E">
              <w:rPr>
                <w:rFonts w:ascii="Arial" w:hAnsi="Arial" w:cs="Arial"/>
                <w:color w:val="0070C0"/>
                <w:sz w:val="20"/>
                <w:szCs w:val="20"/>
                <w:lang w:val="en-GB"/>
              </w:rPr>
              <w:t xml:space="preserve"> the impact of OPPTI on regional competitiveness. In order to </w:t>
            </w:r>
            <w:r w:rsidR="00404B46">
              <w:rPr>
                <w:rFonts w:ascii="Arial" w:hAnsi="Arial" w:cs="Arial"/>
                <w:color w:val="0070C0"/>
                <w:sz w:val="20"/>
                <w:szCs w:val="20"/>
                <w:lang w:val="en-GB"/>
              </w:rPr>
              <w:t>give</w:t>
            </w:r>
            <w:r w:rsidRPr="00F37A2E">
              <w:rPr>
                <w:rFonts w:ascii="Arial" w:hAnsi="Arial" w:cs="Arial"/>
                <w:color w:val="0070C0"/>
                <w:sz w:val="20"/>
                <w:szCs w:val="20"/>
                <w:lang w:val="en-GB"/>
              </w:rPr>
              <w:t xml:space="preserve"> account </w:t>
            </w:r>
            <w:r w:rsidR="00404B46">
              <w:rPr>
                <w:rFonts w:ascii="Arial" w:hAnsi="Arial" w:cs="Arial"/>
                <w:color w:val="0070C0"/>
                <w:sz w:val="20"/>
                <w:szCs w:val="20"/>
                <w:lang w:val="en-GB"/>
              </w:rPr>
              <w:t xml:space="preserve">of </w:t>
            </w:r>
            <w:r w:rsidRPr="00F37A2E">
              <w:rPr>
                <w:rFonts w:ascii="Arial" w:hAnsi="Arial" w:cs="Arial"/>
                <w:color w:val="0070C0"/>
                <w:sz w:val="20"/>
                <w:szCs w:val="20"/>
                <w:lang w:val="en-GB"/>
              </w:rPr>
              <w:t xml:space="preserve">the impact of the </w:t>
            </w:r>
            <w:r w:rsidR="00404B46">
              <w:rPr>
                <w:rFonts w:ascii="Arial" w:hAnsi="Arial" w:cs="Arial"/>
                <w:color w:val="0070C0"/>
                <w:sz w:val="20"/>
                <w:szCs w:val="20"/>
                <w:lang w:val="en-GB"/>
              </w:rPr>
              <w:t xml:space="preserve">specific </w:t>
            </w:r>
            <w:r w:rsidRPr="00F37A2E">
              <w:rPr>
                <w:rFonts w:ascii="Arial" w:hAnsi="Arial" w:cs="Arial"/>
                <w:color w:val="0070C0"/>
                <w:sz w:val="20"/>
                <w:szCs w:val="20"/>
                <w:lang w:val="en-GB"/>
              </w:rPr>
              <w:t xml:space="preserve">investments, </w:t>
            </w:r>
            <w:r w:rsidR="00B54ED4">
              <w:rPr>
                <w:rFonts w:ascii="Arial" w:hAnsi="Arial" w:cs="Arial"/>
                <w:color w:val="0070C0"/>
                <w:sz w:val="20"/>
                <w:szCs w:val="20"/>
                <w:lang w:val="en-GB"/>
              </w:rPr>
              <w:t>a certain time period has to elapse</w:t>
            </w:r>
            <w:r w:rsidRPr="00F37A2E">
              <w:rPr>
                <w:rFonts w:ascii="Arial" w:hAnsi="Arial" w:cs="Arial"/>
                <w:color w:val="0070C0"/>
                <w:sz w:val="20"/>
                <w:szCs w:val="20"/>
                <w:lang w:val="en-GB"/>
              </w:rPr>
              <w:t xml:space="preserve"> after their completion. Furthermore, some of the major infrastructure projects are not yet completed. The spread of COVID-19 ha</w:t>
            </w:r>
            <w:r w:rsidR="00B54ED4">
              <w:rPr>
                <w:rFonts w:ascii="Arial" w:hAnsi="Arial" w:cs="Arial"/>
                <w:color w:val="0070C0"/>
                <w:sz w:val="20"/>
                <w:szCs w:val="20"/>
                <w:lang w:val="en-GB"/>
              </w:rPr>
              <w:t>d a strong</w:t>
            </w:r>
            <w:r w:rsidRPr="00F37A2E">
              <w:rPr>
                <w:rFonts w:ascii="Arial" w:hAnsi="Arial" w:cs="Arial"/>
                <w:color w:val="0070C0"/>
                <w:sz w:val="20"/>
                <w:szCs w:val="20"/>
                <w:lang w:val="en-GB"/>
              </w:rPr>
              <w:t xml:space="preserve"> influence</w:t>
            </w:r>
            <w:r w:rsidR="00B54ED4">
              <w:rPr>
                <w:rFonts w:ascii="Arial" w:hAnsi="Arial" w:cs="Arial"/>
                <w:color w:val="0070C0"/>
                <w:sz w:val="20"/>
                <w:szCs w:val="20"/>
                <w:lang w:val="en-GB"/>
              </w:rPr>
              <w:t xml:space="preserve"> on</w:t>
            </w:r>
            <w:r w:rsidRPr="00F37A2E">
              <w:rPr>
                <w:rFonts w:ascii="Arial" w:hAnsi="Arial" w:cs="Arial"/>
                <w:color w:val="0070C0"/>
                <w:sz w:val="20"/>
                <w:szCs w:val="20"/>
                <w:lang w:val="en-GB"/>
              </w:rPr>
              <w:t xml:space="preserve"> economic and social activity in the 2019-2021. </w:t>
            </w:r>
            <w:r w:rsidR="00B54ED4" w:rsidRPr="00F37A2E">
              <w:rPr>
                <w:rFonts w:ascii="Arial" w:hAnsi="Arial" w:cs="Arial"/>
                <w:color w:val="0070C0"/>
                <w:sz w:val="20"/>
                <w:szCs w:val="20"/>
                <w:lang w:val="en-GB"/>
              </w:rPr>
              <w:t>period</w:t>
            </w:r>
          </w:p>
          <w:p w14:paraId="6D272B9A" w14:textId="25E5D756"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impact of investment in rail and ancillary infrastructure on regional competitiveness </w:t>
            </w:r>
            <w:r w:rsidR="00B54ED4">
              <w:rPr>
                <w:rFonts w:ascii="Arial" w:hAnsi="Arial" w:cs="Arial"/>
                <w:color w:val="0070C0"/>
                <w:sz w:val="20"/>
                <w:szCs w:val="20"/>
                <w:lang w:val="en-GB"/>
              </w:rPr>
              <w:t>was</w:t>
            </w:r>
            <w:r w:rsidR="00B54ED4"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limited mainly due to the delayed implementation of major infrastructure projects. </w:t>
            </w:r>
            <w:bookmarkStart w:id="85" w:name="_Hlk118983584"/>
            <w:r w:rsidRPr="00F37A2E">
              <w:rPr>
                <w:rFonts w:ascii="Arial" w:hAnsi="Arial" w:cs="Arial"/>
                <w:color w:val="0070C0"/>
                <w:sz w:val="20"/>
                <w:szCs w:val="20"/>
                <w:lang w:val="en-GB"/>
              </w:rPr>
              <w:t xml:space="preserve">The road transport projects are expected to have a positive impact on competitiveness not only </w:t>
            </w:r>
            <w:r w:rsidR="00B54ED4">
              <w:rPr>
                <w:rFonts w:ascii="Arial" w:hAnsi="Arial" w:cs="Arial"/>
                <w:color w:val="0070C0"/>
                <w:sz w:val="20"/>
                <w:szCs w:val="20"/>
                <w:lang w:val="en-GB"/>
              </w:rPr>
              <w:t>in</w:t>
            </w:r>
            <w:r w:rsidR="00B54ED4"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the regions they pass through, but </w:t>
            </w:r>
            <w:r w:rsidR="00073286">
              <w:rPr>
                <w:rFonts w:ascii="Arial" w:hAnsi="Arial" w:cs="Arial"/>
                <w:color w:val="0070C0"/>
                <w:sz w:val="20"/>
                <w:szCs w:val="20"/>
                <w:lang w:val="en-GB"/>
              </w:rPr>
              <w:t>on</w:t>
            </w:r>
            <w:r w:rsidRPr="00F37A2E">
              <w:rPr>
                <w:rFonts w:ascii="Arial" w:hAnsi="Arial" w:cs="Arial"/>
                <w:color w:val="0070C0"/>
                <w:sz w:val="20"/>
                <w:szCs w:val="20"/>
                <w:lang w:val="en-GB"/>
              </w:rPr>
              <w:t xml:space="preserve"> </w:t>
            </w:r>
            <w:r w:rsidR="00B54ED4" w:rsidRPr="00F37A2E">
              <w:rPr>
                <w:rFonts w:ascii="Arial" w:hAnsi="Arial" w:cs="Arial"/>
                <w:color w:val="0070C0"/>
                <w:sz w:val="20"/>
                <w:szCs w:val="20"/>
                <w:lang w:val="en-GB"/>
              </w:rPr>
              <w:t>country</w:t>
            </w:r>
            <w:r w:rsidR="00B54ED4">
              <w:rPr>
                <w:rFonts w:ascii="Arial" w:hAnsi="Arial" w:cs="Arial"/>
                <w:color w:val="0070C0"/>
                <w:sz w:val="20"/>
                <w:szCs w:val="20"/>
                <w:lang w:val="en-GB"/>
              </w:rPr>
              <w:t>’s economy too</w:t>
            </w:r>
            <w:r w:rsidRPr="00F37A2E">
              <w:rPr>
                <w:rFonts w:ascii="Arial" w:hAnsi="Arial" w:cs="Arial"/>
                <w:color w:val="0070C0"/>
                <w:sz w:val="20"/>
                <w:szCs w:val="20"/>
                <w:lang w:val="en-GB"/>
              </w:rPr>
              <w:t>.</w:t>
            </w:r>
            <w:bookmarkEnd w:id="85"/>
            <w:r w:rsidRPr="00F37A2E">
              <w:rPr>
                <w:rFonts w:ascii="Arial" w:hAnsi="Arial" w:cs="Arial"/>
                <w:color w:val="0070C0"/>
                <w:sz w:val="20"/>
                <w:szCs w:val="20"/>
                <w:lang w:val="en-GB"/>
              </w:rPr>
              <w:t xml:space="preserve"> </w:t>
            </w:r>
            <w:bookmarkStart w:id="86" w:name="_Hlk118983641"/>
            <w:r w:rsidRPr="00F37A2E">
              <w:rPr>
                <w:rFonts w:ascii="Arial" w:hAnsi="Arial" w:cs="Arial"/>
                <w:color w:val="0070C0"/>
                <w:sz w:val="20"/>
                <w:szCs w:val="20"/>
                <w:lang w:val="en-GB"/>
              </w:rPr>
              <w:t xml:space="preserve">The </w:t>
            </w:r>
            <w:r w:rsidR="00830140">
              <w:rPr>
                <w:rFonts w:ascii="Arial" w:hAnsi="Arial" w:cs="Arial"/>
                <w:color w:val="0070C0"/>
                <w:sz w:val="20"/>
                <w:szCs w:val="20"/>
                <w:lang w:val="en-GB"/>
              </w:rPr>
              <w:t xml:space="preserve">metropolitan area </w:t>
            </w:r>
            <w:r w:rsidRPr="00F37A2E">
              <w:rPr>
                <w:rFonts w:ascii="Arial" w:hAnsi="Arial" w:cs="Arial"/>
                <w:color w:val="0070C0"/>
                <w:sz w:val="20"/>
                <w:szCs w:val="20"/>
                <w:lang w:val="en-GB"/>
              </w:rPr>
              <w:t>benefit</w:t>
            </w:r>
            <w:r w:rsidR="00830140">
              <w:rPr>
                <w:rFonts w:ascii="Arial" w:hAnsi="Arial" w:cs="Arial"/>
                <w:color w:val="0070C0"/>
                <w:sz w:val="20"/>
                <w:szCs w:val="20"/>
                <w:lang w:val="en-GB"/>
              </w:rPr>
              <w:t xml:space="preserve">ed the most from </w:t>
            </w:r>
            <w:r w:rsidRPr="00F37A2E">
              <w:rPr>
                <w:rFonts w:ascii="Arial" w:hAnsi="Arial" w:cs="Arial"/>
                <w:color w:val="0070C0"/>
                <w:sz w:val="20"/>
                <w:szCs w:val="20"/>
                <w:lang w:val="en-GB"/>
              </w:rPr>
              <w:t xml:space="preserve">the Sofia Metro </w:t>
            </w:r>
            <w:r w:rsidR="00830140">
              <w:rPr>
                <w:rFonts w:ascii="Arial" w:hAnsi="Arial" w:cs="Arial"/>
                <w:color w:val="0070C0"/>
                <w:sz w:val="20"/>
                <w:szCs w:val="20"/>
                <w:lang w:val="en-GB"/>
              </w:rPr>
              <w:t>extensions and attracted more</w:t>
            </w:r>
            <w:r w:rsidRPr="00F37A2E">
              <w:rPr>
                <w:rFonts w:ascii="Arial" w:hAnsi="Arial" w:cs="Arial"/>
                <w:color w:val="0070C0"/>
                <w:sz w:val="20"/>
                <w:szCs w:val="20"/>
                <w:lang w:val="en-GB"/>
              </w:rPr>
              <w:t xml:space="preserve"> workforce. </w:t>
            </w:r>
            <w:bookmarkEnd w:id="86"/>
            <w:r w:rsidR="00830140">
              <w:rPr>
                <w:rFonts w:ascii="Arial" w:hAnsi="Arial" w:cs="Arial"/>
                <w:color w:val="0070C0"/>
                <w:sz w:val="20"/>
                <w:szCs w:val="20"/>
                <w:lang w:val="en-GB"/>
              </w:rPr>
              <w:t>The impact of t</w:t>
            </w:r>
            <w:r w:rsidRPr="00F37A2E">
              <w:rPr>
                <w:rFonts w:ascii="Arial" w:hAnsi="Arial" w:cs="Arial"/>
                <w:color w:val="0070C0"/>
                <w:sz w:val="20"/>
                <w:szCs w:val="20"/>
                <w:lang w:val="en-GB"/>
              </w:rPr>
              <w:t xml:space="preserve">he water transport projects </w:t>
            </w:r>
            <w:r w:rsidR="00073286">
              <w:rPr>
                <w:rFonts w:ascii="Arial" w:hAnsi="Arial" w:cs="Arial"/>
                <w:color w:val="0070C0"/>
                <w:sz w:val="20"/>
                <w:szCs w:val="20"/>
                <w:lang w:val="en-GB"/>
              </w:rPr>
              <w:t xml:space="preserve">on </w:t>
            </w:r>
            <w:r w:rsidR="00C82D8C" w:rsidRPr="00F37A2E">
              <w:rPr>
                <w:rFonts w:ascii="Arial" w:hAnsi="Arial" w:cs="Arial"/>
                <w:color w:val="0070C0"/>
                <w:sz w:val="20"/>
                <w:szCs w:val="20"/>
                <w:lang w:val="en-GB"/>
              </w:rPr>
              <w:t xml:space="preserve">competitiveness </w:t>
            </w:r>
            <w:r w:rsidR="00073286">
              <w:rPr>
                <w:rFonts w:ascii="Arial" w:hAnsi="Arial" w:cs="Arial"/>
                <w:color w:val="0070C0"/>
                <w:sz w:val="20"/>
                <w:szCs w:val="20"/>
                <w:lang w:val="en-GB"/>
              </w:rPr>
              <w:t>reflected</w:t>
            </w:r>
            <w:r w:rsidR="00C82D8C">
              <w:rPr>
                <w:rFonts w:ascii="Arial" w:hAnsi="Arial" w:cs="Arial"/>
                <w:color w:val="0070C0"/>
                <w:sz w:val="20"/>
                <w:szCs w:val="20"/>
                <w:lang w:val="en-GB"/>
              </w:rPr>
              <w:t xml:space="preserve"> </w:t>
            </w:r>
            <w:r w:rsidRPr="00F37A2E">
              <w:rPr>
                <w:rFonts w:ascii="Arial" w:hAnsi="Arial" w:cs="Arial"/>
                <w:color w:val="0070C0"/>
                <w:sz w:val="20"/>
                <w:szCs w:val="20"/>
                <w:lang w:val="en-GB"/>
              </w:rPr>
              <w:t>increas</w:t>
            </w:r>
            <w:r w:rsidR="00C82D8C">
              <w:rPr>
                <w:rFonts w:ascii="Arial" w:hAnsi="Arial" w:cs="Arial"/>
                <w:color w:val="0070C0"/>
                <w:sz w:val="20"/>
                <w:szCs w:val="20"/>
                <w:lang w:val="en-GB"/>
              </w:rPr>
              <w:t>ed</w:t>
            </w:r>
            <w:r w:rsidRPr="00F37A2E">
              <w:rPr>
                <w:rFonts w:ascii="Arial" w:hAnsi="Arial" w:cs="Arial"/>
                <w:color w:val="0070C0"/>
                <w:sz w:val="20"/>
                <w:szCs w:val="20"/>
                <w:lang w:val="en-GB"/>
              </w:rPr>
              <w:t xml:space="preserve"> attractiveness of Bulgarian ports and improv</w:t>
            </w:r>
            <w:r w:rsidR="00C82D8C">
              <w:rPr>
                <w:rFonts w:ascii="Arial" w:hAnsi="Arial" w:cs="Arial"/>
                <w:color w:val="0070C0"/>
                <w:sz w:val="20"/>
                <w:szCs w:val="20"/>
                <w:lang w:val="en-GB"/>
              </w:rPr>
              <w:t>ed</w:t>
            </w:r>
            <w:r w:rsidRPr="00F37A2E">
              <w:rPr>
                <w:rFonts w:ascii="Arial" w:hAnsi="Arial" w:cs="Arial"/>
                <w:color w:val="0070C0"/>
                <w:sz w:val="20"/>
                <w:szCs w:val="20"/>
                <w:lang w:val="en-GB"/>
              </w:rPr>
              <w:t xml:space="preserve"> navigability in the Bulgarian section of the Danube river. </w:t>
            </w:r>
          </w:p>
        </w:tc>
      </w:tr>
    </w:tbl>
    <w:p w14:paraId="049A36A8" w14:textId="34381CD0" w:rsidR="00332FE6" w:rsidRPr="00F37A2E" w:rsidRDefault="00332FE6" w:rsidP="00332FE6">
      <w:pPr>
        <w:spacing w:before="240"/>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The evaluation of the impact of OPTTI investments on regional competitiveness in the country is </w:t>
      </w:r>
      <w:r w:rsidR="00D032B5">
        <w:rPr>
          <w:rFonts w:ascii="Arial" w:eastAsia="Times New Roman" w:hAnsi="Arial" w:cs="Arial"/>
          <w:iCs/>
          <w:sz w:val="20"/>
          <w:szCs w:val="20"/>
          <w:lang w:val="en-GB"/>
        </w:rPr>
        <w:t>has been made as based on</w:t>
      </w:r>
      <w:r w:rsidRPr="00F37A2E">
        <w:rPr>
          <w:rFonts w:ascii="Arial" w:eastAsia="Times New Roman" w:hAnsi="Arial" w:cs="Arial"/>
          <w:iCs/>
          <w:sz w:val="20"/>
          <w:szCs w:val="20"/>
          <w:lang w:val="en-GB"/>
        </w:rPr>
        <w:t xml:space="preserve">: </w:t>
      </w:r>
    </w:p>
    <w:p w14:paraId="2B2F8B9F" w14:textId="4561D201" w:rsidR="00332FE6" w:rsidRPr="00F37A2E" w:rsidRDefault="00332FE6" w:rsidP="00332FE6">
      <w:pPr>
        <w:pStyle w:val="ListParagraph"/>
        <w:numPr>
          <w:ilvl w:val="0"/>
          <w:numId w:val="34"/>
        </w:numPr>
        <w:spacing w:after="120" w:line="240" w:lineRule="auto"/>
        <w:jc w:val="both"/>
        <w:rPr>
          <w:rFonts w:eastAsia="Times New Roman" w:cs="Arial"/>
          <w:iCs/>
          <w:sz w:val="20"/>
          <w:szCs w:val="20"/>
        </w:rPr>
      </w:pPr>
      <w:r w:rsidRPr="00F37A2E">
        <w:rPr>
          <w:rFonts w:eastAsia="Times New Roman" w:cs="Arial"/>
          <w:b/>
          <w:bCs/>
          <w:iCs/>
          <w:sz w:val="20"/>
          <w:szCs w:val="20"/>
        </w:rPr>
        <w:t>The nature of the investment and completion period.</w:t>
      </w:r>
      <w:r w:rsidRPr="00F37A2E">
        <w:rPr>
          <w:rFonts w:eastAsia="Times New Roman" w:cs="Arial"/>
          <w:iCs/>
          <w:sz w:val="20"/>
          <w:szCs w:val="20"/>
        </w:rPr>
        <w:t xml:space="preserve"> The main financial resources under OPTTI </w:t>
      </w:r>
      <w:r w:rsidR="00D032B5">
        <w:rPr>
          <w:rFonts w:eastAsia="Times New Roman" w:cs="Arial"/>
          <w:iCs/>
          <w:sz w:val="20"/>
          <w:szCs w:val="20"/>
        </w:rPr>
        <w:t>were</w:t>
      </w:r>
      <w:r w:rsidR="00D032B5" w:rsidRPr="00F37A2E">
        <w:rPr>
          <w:rFonts w:eastAsia="Times New Roman" w:cs="Arial"/>
          <w:iCs/>
          <w:sz w:val="20"/>
          <w:szCs w:val="20"/>
        </w:rPr>
        <w:t xml:space="preserve"> </w:t>
      </w:r>
      <w:r w:rsidRPr="00F37A2E">
        <w:rPr>
          <w:rFonts w:eastAsia="Times New Roman" w:cs="Arial"/>
          <w:iCs/>
          <w:sz w:val="20"/>
          <w:szCs w:val="20"/>
        </w:rPr>
        <w:t xml:space="preserve">concentrated in major infrastructure projects. The full realization of the effect of these types of projects take several years, which allows economic agents to adapt their </w:t>
      </w:r>
      <w:r w:rsidR="00D032B5" w:rsidRPr="00F37A2E">
        <w:rPr>
          <w:rFonts w:eastAsia="Times New Roman" w:cs="Arial"/>
          <w:iCs/>
          <w:sz w:val="20"/>
          <w:szCs w:val="20"/>
        </w:rPr>
        <w:t>behaviour</w:t>
      </w:r>
      <w:r w:rsidRPr="00F37A2E">
        <w:rPr>
          <w:rFonts w:eastAsia="Times New Roman" w:cs="Arial"/>
          <w:iCs/>
          <w:sz w:val="20"/>
          <w:szCs w:val="20"/>
        </w:rPr>
        <w:t xml:space="preserve"> and take the new infrastructure for granted. </w:t>
      </w:r>
      <w:r w:rsidR="00D032B5">
        <w:rPr>
          <w:rFonts w:eastAsia="Times New Roman" w:cs="Arial"/>
          <w:iCs/>
          <w:sz w:val="20"/>
          <w:szCs w:val="20"/>
        </w:rPr>
        <w:t>As of</w:t>
      </w:r>
      <w:r w:rsidR="00D032B5" w:rsidRPr="00F37A2E">
        <w:rPr>
          <w:rFonts w:eastAsia="Times New Roman" w:cs="Arial"/>
          <w:iCs/>
          <w:sz w:val="20"/>
          <w:szCs w:val="20"/>
        </w:rPr>
        <w:t xml:space="preserve"> </w:t>
      </w:r>
      <w:r w:rsidRPr="00F37A2E">
        <w:rPr>
          <w:rFonts w:eastAsia="Times New Roman" w:cs="Arial"/>
          <w:iCs/>
          <w:sz w:val="20"/>
          <w:szCs w:val="20"/>
        </w:rPr>
        <w:t>the end of 2021</w:t>
      </w:r>
      <w:r w:rsidR="00D032B5">
        <w:rPr>
          <w:rFonts w:eastAsia="Times New Roman" w:cs="Arial"/>
          <w:iCs/>
          <w:sz w:val="20"/>
          <w:szCs w:val="20"/>
        </w:rPr>
        <w:t>,</w:t>
      </w:r>
      <w:r w:rsidRPr="00F37A2E">
        <w:rPr>
          <w:rFonts w:eastAsia="Times New Roman" w:cs="Arial"/>
          <w:iCs/>
          <w:sz w:val="20"/>
          <w:szCs w:val="20"/>
        </w:rPr>
        <w:t xml:space="preserve"> most of the major infrastructure projects under OPTTI </w:t>
      </w:r>
      <w:r w:rsidR="00D032B5">
        <w:rPr>
          <w:rFonts w:eastAsia="Times New Roman" w:cs="Arial"/>
          <w:iCs/>
          <w:sz w:val="20"/>
          <w:szCs w:val="20"/>
        </w:rPr>
        <w:t>were</w:t>
      </w:r>
      <w:r w:rsidR="00D032B5" w:rsidRPr="00F37A2E">
        <w:rPr>
          <w:rFonts w:eastAsia="Times New Roman" w:cs="Arial"/>
          <w:iCs/>
          <w:sz w:val="20"/>
          <w:szCs w:val="20"/>
        </w:rPr>
        <w:t xml:space="preserve"> </w:t>
      </w:r>
      <w:r w:rsidRPr="00F37A2E">
        <w:rPr>
          <w:rFonts w:eastAsia="Times New Roman" w:cs="Arial"/>
          <w:iCs/>
          <w:sz w:val="20"/>
          <w:szCs w:val="20"/>
        </w:rPr>
        <w:t>still under implementation</w:t>
      </w:r>
      <w:r w:rsidRPr="00F37A2E">
        <w:rPr>
          <w:rStyle w:val="FootnoteReference"/>
          <w:rFonts w:eastAsia="Times New Roman" w:cs="Arial"/>
          <w:iCs/>
          <w:sz w:val="20"/>
          <w:szCs w:val="20"/>
        </w:rPr>
        <w:footnoteReference w:id="22"/>
      </w:r>
      <w:r w:rsidRPr="00F37A2E">
        <w:rPr>
          <w:rFonts w:eastAsia="Times New Roman" w:cs="Arial"/>
          <w:iCs/>
          <w:sz w:val="20"/>
          <w:szCs w:val="20"/>
        </w:rPr>
        <w:t xml:space="preserve">. The new metro expansion </w:t>
      </w:r>
      <w:r w:rsidR="00D032B5">
        <w:rPr>
          <w:rFonts w:eastAsia="Times New Roman" w:cs="Arial"/>
          <w:iCs/>
          <w:sz w:val="20"/>
          <w:szCs w:val="20"/>
        </w:rPr>
        <w:t>was</w:t>
      </w:r>
      <w:r w:rsidR="00D032B5" w:rsidRPr="00F37A2E">
        <w:rPr>
          <w:rFonts w:eastAsia="Times New Roman" w:cs="Arial"/>
          <w:iCs/>
          <w:sz w:val="20"/>
          <w:szCs w:val="20"/>
        </w:rPr>
        <w:t xml:space="preserve"> </w:t>
      </w:r>
      <w:r w:rsidRPr="00F37A2E">
        <w:rPr>
          <w:rFonts w:eastAsia="Times New Roman" w:cs="Arial"/>
          <w:iCs/>
          <w:sz w:val="20"/>
          <w:szCs w:val="20"/>
        </w:rPr>
        <w:t xml:space="preserve">an exception with the new metro stations on line 3 commissioned in the summer of 2020 and the spring of 2021. </w:t>
      </w:r>
    </w:p>
    <w:p w14:paraId="5A0C1C44" w14:textId="2A58EC73" w:rsidR="00332FE6" w:rsidRPr="00F37A2E" w:rsidRDefault="00332FE6" w:rsidP="00332FE6">
      <w:pPr>
        <w:pStyle w:val="ListParagraph"/>
        <w:numPr>
          <w:ilvl w:val="0"/>
          <w:numId w:val="34"/>
        </w:numPr>
        <w:spacing w:after="120" w:line="240" w:lineRule="auto"/>
        <w:jc w:val="both"/>
        <w:rPr>
          <w:rFonts w:eastAsia="Times New Roman" w:cs="Arial"/>
          <w:iCs/>
          <w:sz w:val="20"/>
          <w:szCs w:val="20"/>
        </w:rPr>
      </w:pPr>
      <w:r w:rsidRPr="00F37A2E">
        <w:rPr>
          <w:rFonts w:eastAsia="Times New Roman" w:cs="Arial"/>
          <w:b/>
          <w:bCs/>
          <w:iCs/>
          <w:sz w:val="20"/>
          <w:szCs w:val="20"/>
        </w:rPr>
        <w:t>The spread of COVID-19</w:t>
      </w:r>
      <w:r w:rsidRPr="00F37A2E">
        <w:rPr>
          <w:rFonts w:eastAsia="Times New Roman" w:cs="Arial"/>
          <w:iCs/>
          <w:sz w:val="20"/>
          <w:szCs w:val="20"/>
        </w:rPr>
        <w:t xml:space="preserve"> since March </w:t>
      </w:r>
      <w:r w:rsidR="00D032B5">
        <w:rPr>
          <w:rFonts w:eastAsia="Times New Roman" w:cs="Arial"/>
          <w:iCs/>
          <w:sz w:val="20"/>
          <w:szCs w:val="20"/>
        </w:rPr>
        <w:t>2020</w:t>
      </w:r>
      <w:r w:rsidRPr="00F37A2E">
        <w:rPr>
          <w:rFonts w:eastAsia="Times New Roman" w:cs="Arial"/>
          <w:iCs/>
          <w:sz w:val="20"/>
          <w:szCs w:val="20"/>
        </w:rPr>
        <w:t xml:space="preserve"> and the measures taken </w:t>
      </w:r>
      <w:r w:rsidR="009065A0">
        <w:rPr>
          <w:rFonts w:eastAsia="Times New Roman" w:cs="Arial"/>
          <w:iCs/>
          <w:sz w:val="20"/>
          <w:szCs w:val="20"/>
          <w:lang w:val="en-US"/>
        </w:rPr>
        <w:t>over</w:t>
      </w:r>
      <w:r w:rsidR="009065A0" w:rsidRPr="00F37A2E">
        <w:rPr>
          <w:rFonts w:eastAsia="Times New Roman" w:cs="Arial"/>
          <w:iCs/>
          <w:sz w:val="20"/>
          <w:szCs w:val="20"/>
        </w:rPr>
        <w:t xml:space="preserve"> </w:t>
      </w:r>
      <w:r w:rsidRPr="00F37A2E">
        <w:rPr>
          <w:rFonts w:eastAsia="Times New Roman" w:cs="Arial"/>
          <w:iCs/>
          <w:sz w:val="20"/>
          <w:szCs w:val="20"/>
        </w:rPr>
        <w:t xml:space="preserve">the next few years </w:t>
      </w:r>
      <w:r w:rsidR="009065A0">
        <w:rPr>
          <w:rFonts w:eastAsia="Times New Roman" w:cs="Arial"/>
          <w:iCs/>
          <w:sz w:val="20"/>
          <w:szCs w:val="20"/>
        </w:rPr>
        <w:t xml:space="preserve">have led to a slowdown in the country’s </w:t>
      </w:r>
      <w:r w:rsidRPr="00F37A2E">
        <w:rPr>
          <w:rFonts w:eastAsia="Times New Roman" w:cs="Arial"/>
          <w:iCs/>
          <w:sz w:val="20"/>
          <w:szCs w:val="20"/>
        </w:rPr>
        <w:t xml:space="preserve">socio-economic activity. </w:t>
      </w:r>
      <w:r w:rsidR="009065A0">
        <w:rPr>
          <w:rFonts w:eastAsia="Times New Roman" w:cs="Arial"/>
          <w:iCs/>
          <w:sz w:val="20"/>
          <w:szCs w:val="20"/>
        </w:rPr>
        <w:t>C</w:t>
      </w:r>
      <w:r w:rsidRPr="00F37A2E">
        <w:rPr>
          <w:rFonts w:eastAsia="Times New Roman" w:cs="Arial"/>
          <w:iCs/>
          <w:sz w:val="20"/>
          <w:szCs w:val="20"/>
        </w:rPr>
        <w:t xml:space="preserve">ompanies </w:t>
      </w:r>
      <w:r w:rsidR="009065A0">
        <w:rPr>
          <w:rFonts w:eastAsia="Times New Roman" w:cs="Arial"/>
          <w:iCs/>
          <w:sz w:val="20"/>
          <w:szCs w:val="20"/>
        </w:rPr>
        <w:t>made every effort to keep their operations going</w:t>
      </w:r>
      <w:r w:rsidR="007F55FD">
        <w:rPr>
          <w:rFonts w:eastAsia="Times New Roman" w:cs="Arial"/>
          <w:iCs/>
          <w:sz w:val="20"/>
          <w:szCs w:val="20"/>
        </w:rPr>
        <w:t xml:space="preserve"> </w:t>
      </w:r>
      <w:r w:rsidRPr="00F37A2E">
        <w:rPr>
          <w:rFonts w:eastAsia="Times New Roman" w:cs="Arial"/>
          <w:iCs/>
          <w:sz w:val="20"/>
          <w:szCs w:val="20"/>
        </w:rPr>
        <w:t xml:space="preserve">rather than </w:t>
      </w:r>
      <w:r w:rsidR="009065A0">
        <w:rPr>
          <w:rFonts w:eastAsia="Times New Roman" w:cs="Arial"/>
          <w:iCs/>
          <w:sz w:val="20"/>
          <w:szCs w:val="20"/>
        </w:rPr>
        <w:t>seek</w:t>
      </w:r>
      <w:r w:rsidR="00383221">
        <w:rPr>
          <w:rFonts w:eastAsia="Times New Roman" w:cs="Arial"/>
          <w:iCs/>
          <w:sz w:val="20"/>
          <w:szCs w:val="20"/>
        </w:rPr>
        <w:t xml:space="preserve"> </w:t>
      </w:r>
      <w:r w:rsidRPr="00F37A2E">
        <w:rPr>
          <w:rFonts w:eastAsia="Times New Roman" w:cs="Arial"/>
          <w:iCs/>
          <w:sz w:val="20"/>
          <w:szCs w:val="20"/>
        </w:rPr>
        <w:t>new market niches. Markets were tight and cautious</w:t>
      </w:r>
      <w:r w:rsidR="009065A0">
        <w:rPr>
          <w:rFonts w:eastAsia="Times New Roman" w:cs="Arial"/>
          <w:iCs/>
          <w:sz w:val="20"/>
          <w:szCs w:val="20"/>
        </w:rPr>
        <w:t xml:space="preserve"> producing an adverse effect on the values of </w:t>
      </w:r>
      <w:r w:rsidR="007A4212">
        <w:rPr>
          <w:rFonts w:eastAsia="Times New Roman" w:cs="Arial"/>
          <w:iCs/>
          <w:sz w:val="20"/>
          <w:szCs w:val="20"/>
        </w:rPr>
        <w:t>a number of</w:t>
      </w:r>
      <w:r w:rsidRPr="00F37A2E">
        <w:rPr>
          <w:rFonts w:eastAsia="Times New Roman" w:cs="Arial"/>
          <w:iCs/>
          <w:sz w:val="20"/>
          <w:szCs w:val="20"/>
        </w:rPr>
        <w:t xml:space="preserve"> statistical indicators</w:t>
      </w:r>
      <w:r w:rsidR="009065A0">
        <w:rPr>
          <w:rFonts w:eastAsia="Times New Roman" w:cs="Arial"/>
          <w:iCs/>
          <w:sz w:val="20"/>
          <w:szCs w:val="20"/>
        </w:rPr>
        <w:t xml:space="preserve"> reported</w:t>
      </w:r>
      <w:r w:rsidRPr="00F37A2E">
        <w:rPr>
          <w:rFonts w:eastAsia="Times New Roman" w:cs="Arial"/>
          <w:iCs/>
          <w:sz w:val="20"/>
          <w:szCs w:val="20"/>
        </w:rPr>
        <w:t>, including the transport sector. According to Eurostat, the gross value added of the transport sector decreased by 18,3%</w:t>
      </w:r>
      <w:r w:rsidR="00383221">
        <w:rPr>
          <w:rFonts w:eastAsia="Times New Roman" w:cs="Arial"/>
          <w:iCs/>
          <w:sz w:val="20"/>
          <w:szCs w:val="20"/>
        </w:rPr>
        <w:t xml:space="preserve"> annually</w:t>
      </w:r>
      <w:r w:rsidRPr="00F37A2E">
        <w:rPr>
          <w:rFonts w:eastAsia="Times New Roman" w:cs="Arial"/>
          <w:iCs/>
          <w:sz w:val="20"/>
          <w:szCs w:val="20"/>
        </w:rPr>
        <w:t xml:space="preserve">, and the gross value added </w:t>
      </w:r>
      <w:r w:rsidR="007A4212">
        <w:rPr>
          <w:rFonts w:eastAsia="Times New Roman" w:cs="Arial"/>
          <w:iCs/>
          <w:sz w:val="20"/>
          <w:szCs w:val="20"/>
        </w:rPr>
        <w:t xml:space="preserve">generated by </w:t>
      </w:r>
      <w:r w:rsidRPr="00F37A2E">
        <w:rPr>
          <w:rFonts w:eastAsia="Times New Roman" w:cs="Arial"/>
          <w:iCs/>
          <w:sz w:val="20"/>
          <w:szCs w:val="20"/>
        </w:rPr>
        <w:t xml:space="preserve">land transport </w:t>
      </w:r>
      <w:r w:rsidR="007A4212">
        <w:rPr>
          <w:rFonts w:eastAsia="Times New Roman" w:cs="Arial"/>
          <w:iCs/>
          <w:sz w:val="20"/>
          <w:szCs w:val="20"/>
        </w:rPr>
        <w:t xml:space="preserve">plunged </w:t>
      </w:r>
      <w:r w:rsidRPr="00F37A2E">
        <w:rPr>
          <w:rFonts w:eastAsia="Times New Roman" w:cs="Arial"/>
          <w:iCs/>
          <w:sz w:val="20"/>
          <w:szCs w:val="20"/>
        </w:rPr>
        <w:t xml:space="preserve">by 21,5%. </w:t>
      </w:r>
      <w:r w:rsidR="007A4212">
        <w:rPr>
          <w:rFonts w:eastAsia="Times New Roman" w:cs="Arial"/>
          <w:iCs/>
          <w:sz w:val="20"/>
          <w:szCs w:val="20"/>
        </w:rPr>
        <w:t xml:space="preserve">A comparison of the </w:t>
      </w:r>
      <w:r w:rsidRPr="00F37A2E">
        <w:rPr>
          <w:rFonts w:eastAsia="Times New Roman" w:cs="Arial"/>
          <w:iCs/>
          <w:sz w:val="20"/>
          <w:szCs w:val="20"/>
        </w:rPr>
        <w:t>indicator</w:t>
      </w:r>
      <w:r w:rsidR="007A4212">
        <w:rPr>
          <w:rFonts w:eastAsia="Times New Roman" w:cs="Arial"/>
          <w:iCs/>
          <w:sz w:val="20"/>
          <w:szCs w:val="20"/>
        </w:rPr>
        <w:t>s’</w:t>
      </w:r>
      <w:r w:rsidRPr="00F37A2E">
        <w:rPr>
          <w:rFonts w:eastAsia="Times New Roman" w:cs="Arial"/>
          <w:iCs/>
          <w:sz w:val="20"/>
          <w:szCs w:val="20"/>
        </w:rPr>
        <w:t xml:space="preserve"> values </w:t>
      </w:r>
      <w:r w:rsidR="007A4212">
        <w:rPr>
          <w:rFonts w:eastAsia="Times New Roman" w:cs="Arial"/>
          <w:iCs/>
          <w:sz w:val="20"/>
          <w:szCs w:val="20"/>
        </w:rPr>
        <w:t>of</w:t>
      </w:r>
      <w:r w:rsidR="007A4212" w:rsidRPr="00F37A2E">
        <w:rPr>
          <w:rFonts w:eastAsia="Times New Roman" w:cs="Arial"/>
          <w:iCs/>
          <w:sz w:val="20"/>
          <w:szCs w:val="20"/>
        </w:rPr>
        <w:t xml:space="preserve"> </w:t>
      </w:r>
      <w:r w:rsidRPr="00F37A2E">
        <w:rPr>
          <w:rFonts w:eastAsia="Times New Roman" w:cs="Arial"/>
          <w:iCs/>
          <w:sz w:val="20"/>
          <w:szCs w:val="20"/>
        </w:rPr>
        <w:t xml:space="preserve">the end of 2021 (or 2020) with </w:t>
      </w:r>
      <w:r w:rsidR="007A4212">
        <w:rPr>
          <w:rFonts w:eastAsia="Times New Roman" w:cs="Arial"/>
          <w:iCs/>
          <w:sz w:val="20"/>
          <w:szCs w:val="20"/>
        </w:rPr>
        <w:t xml:space="preserve">their performance at </w:t>
      </w:r>
      <w:r w:rsidRPr="00F37A2E">
        <w:rPr>
          <w:rFonts w:eastAsia="Times New Roman" w:cs="Arial"/>
          <w:iCs/>
          <w:sz w:val="20"/>
          <w:szCs w:val="20"/>
        </w:rPr>
        <w:t>the beginning of the programming period</w:t>
      </w:r>
      <w:r w:rsidR="007A4212">
        <w:rPr>
          <w:rFonts w:eastAsia="Times New Roman" w:cs="Arial"/>
          <w:iCs/>
          <w:sz w:val="20"/>
          <w:szCs w:val="20"/>
        </w:rPr>
        <w:t xml:space="preserve"> points to a lack </w:t>
      </w:r>
      <w:r w:rsidRPr="00F37A2E">
        <w:rPr>
          <w:rFonts w:eastAsia="Times New Roman" w:cs="Arial"/>
          <w:iCs/>
          <w:sz w:val="20"/>
          <w:szCs w:val="20"/>
        </w:rPr>
        <w:t xml:space="preserve">of progress or deterioration due to the strong impact of </w:t>
      </w:r>
      <w:r w:rsidR="007A4212">
        <w:rPr>
          <w:rFonts w:eastAsia="Times New Roman" w:cs="Arial"/>
          <w:iCs/>
          <w:sz w:val="20"/>
          <w:szCs w:val="20"/>
        </w:rPr>
        <w:t xml:space="preserve">an interplay </w:t>
      </w:r>
      <w:r w:rsidR="00AB3294">
        <w:rPr>
          <w:rFonts w:eastAsia="Times New Roman" w:cs="Arial"/>
          <w:iCs/>
          <w:sz w:val="20"/>
          <w:szCs w:val="20"/>
        </w:rPr>
        <w:t xml:space="preserve">of </w:t>
      </w:r>
      <w:r w:rsidRPr="00F37A2E">
        <w:rPr>
          <w:rFonts w:eastAsia="Times New Roman" w:cs="Arial"/>
          <w:iCs/>
          <w:sz w:val="20"/>
          <w:szCs w:val="20"/>
        </w:rPr>
        <w:t>factors</w:t>
      </w:r>
      <w:r w:rsidR="00AB3294">
        <w:rPr>
          <w:rFonts w:eastAsia="Times New Roman" w:cs="Arial"/>
          <w:iCs/>
          <w:sz w:val="20"/>
          <w:szCs w:val="20"/>
        </w:rPr>
        <w:t xml:space="preserve"> extraneous to the programme</w:t>
      </w:r>
      <w:r w:rsidRPr="00F37A2E">
        <w:rPr>
          <w:rFonts w:eastAsia="Times New Roman" w:cs="Arial"/>
          <w:iCs/>
          <w:sz w:val="20"/>
          <w:szCs w:val="20"/>
        </w:rPr>
        <w:t xml:space="preserve">. </w:t>
      </w:r>
    </w:p>
    <w:p w14:paraId="1DA53DD0" w14:textId="17B7296C"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Taking the</w:t>
      </w:r>
      <w:r w:rsidR="00AB3294">
        <w:rPr>
          <w:rFonts w:ascii="Arial" w:eastAsia="Times New Roman" w:hAnsi="Arial" w:cs="Arial"/>
          <w:iCs/>
          <w:sz w:val="20"/>
          <w:szCs w:val="20"/>
          <w:lang w:val="en-GB"/>
        </w:rPr>
        <w:t xml:space="preserve"> above</w:t>
      </w:r>
      <w:r w:rsidRPr="00F37A2E">
        <w:rPr>
          <w:rFonts w:ascii="Arial" w:eastAsia="Times New Roman" w:hAnsi="Arial" w:cs="Arial"/>
          <w:iCs/>
          <w:sz w:val="20"/>
          <w:szCs w:val="20"/>
          <w:lang w:val="en-GB"/>
        </w:rPr>
        <w:t xml:space="preserve"> factors into account as well as the analyses and conclusions on the other evaluation questions </w:t>
      </w:r>
      <w:r w:rsidR="00AB3294">
        <w:rPr>
          <w:rFonts w:ascii="Arial" w:eastAsia="Times New Roman" w:hAnsi="Arial" w:cs="Arial"/>
          <w:iCs/>
          <w:sz w:val="20"/>
          <w:szCs w:val="20"/>
          <w:lang w:val="en-GB"/>
        </w:rPr>
        <w:t>about</w:t>
      </w:r>
      <w:r w:rsidR="00AB3294"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impact and effectiveness, the evaluation of the </w:t>
      </w:r>
      <w:r w:rsidR="00AB3294" w:rsidRPr="00F37A2E">
        <w:rPr>
          <w:rFonts w:ascii="Arial" w:eastAsia="Times New Roman" w:hAnsi="Arial" w:cs="Arial"/>
          <w:iCs/>
          <w:sz w:val="20"/>
          <w:szCs w:val="20"/>
          <w:lang w:val="en-GB"/>
        </w:rPr>
        <w:t xml:space="preserve">OPTTI </w:t>
      </w:r>
      <w:r w:rsidRPr="00F37A2E">
        <w:rPr>
          <w:rFonts w:ascii="Arial" w:eastAsia="Times New Roman" w:hAnsi="Arial" w:cs="Arial"/>
          <w:iCs/>
          <w:sz w:val="20"/>
          <w:szCs w:val="20"/>
          <w:lang w:val="en-GB"/>
        </w:rPr>
        <w:t xml:space="preserve">impact on regional competitiveness by the end of 2021 </w:t>
      </w:r>
      <w:r w:rsidR="00AB3294">
        <w:rPr>
          <w:rFonts w:ascii="Arial" w:eastAsia="Times New Roman" w:hAnsi="Arial" w:cs="Arial"/>
          <w:iCs/>
          <w:sz w:val="20"/>
          <w:szCs w:val="20"/>
          <w:lang w:val="en-GB"/>
        </w:rPr>
        <w:t>draws</w:t>
      </w:r>
      <w:r w:rsidR="00AB3294"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mainly </w:t>
      </w:r>
      <w:r w:rsidR="00AB3294">
        <w:rPr>
          <w:rFonts w:ascii="Arial" w:eastAsia="Times New Roman" w:hAnsi="Arial" w:cs="Arial"/>
          <w:iCs/>
          <w:sz w:val="20"/>
          <w:szCs w:val="20"/>
          <w:lang w:val="en-GB"/>
        </w:rPr>
        <w:t xml:space="preserve">upon </w:t>
      </w:r>
      <w:r w:rsidRPr="00F37A2E">
        <w:rPr>
          <w:rFonts w:ascii="Arial" w:eastAsia="Times New Roman" w:hAnsi="Arial" w:cs="Arial"/>
          <w:iCs/>
          <w:sz w:val="20"/>
          <w:szCs w:val="20"/>
          <w:lang w:val="en-GB"/>
        </w:rPr>
        <w:t xml:space="preserve">theoretical approaches such as theory of change and </w:t>
      </w:r>
      <w:r w:rsidR="000A54ED" w:rsidRPr="00F37A2E">
        <w:rPr>
          <w:rFonts w:ascii="Arial" w:eastAsia="Times New Roman" w:hAnsi="Arial" w:cs="Arial"/>
          <w:iCs/>
          <w:sz w:val="20"/>
          <w:szCs w:val="20"/>
          <w:lang w:val="en-GB"/>
        </w:rPr>
        <w:t xml:space="preserve">studies </w:t>
      </w:r>
      <w:r w:rsidR="000A54ED">
        <w:rPr>
          <w:rFonts w:ascii="Arial" w:eastAsia="Times New Roman" w:hAnsi="Arial" w:cs="Arial"/>
          <w:iCs/>
          <w:sz w:val="20"/>
          <w:szCs w:val="20"/>
          <w:lang w:val="en-GB"/>
        </w:rPr>
        <w:t xml:space="preserve">of </w:t>
      </w:r>
      <w:r w:rsidRPr="00F37A2E">
        <w:rPr>
          <w:rFonts w:ascii="Arial" w:eastAsia="Times New Roman" w:hAnsi="Arial" w:cs="Arial"/>
          <w:iCs/>
          <w:sz w:val="20"/>
          <w:szCs w:val="20"/>
          <w:lang w:val="en-GB"/>
        </w:rPr>
        <w:t xml:space="preserve">intervention logic. Analyses </w:t>
      </w:r>
      <w:r w:rsidR="00AB3294">
        <w:rPr>
          <w:rFonts w:ascii="Arial" w:eastAsia="Times New Roman" w:hAnsi="Arial" w:cs="Arial"/>
          <w:iCs/>
          <w:sz w:val="20"/>
          <w:szCs w:val="20"/>
          <w:lang w:val="en-GB"/>
        </w:rPr>
        <w:t>of</w:t>
      </w:r>
      <w:r w:rsidR="00AB3294"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the other evaluation questions on the impact of OPTTI </w:t>
      </w:r>
      <w:r w:rsidR="00AB3294">
        <w:rPr>
          <w:rFonts w:ascii="Arial" w:eastAsia="Times New Roman" w:hAnsi="Arial" w:cs="Arial"/>
          <w:iCs/>
          <w:sz w:val="20"/>
          <w:szCs w:val="20"/>
          <w:lang w:val="en-GB"/>
        </w:rPr>
        <w:t>have been also incorporated in the overall evaluation</w:t>
      </w:r>
      <w:r w:rsidRPr="00F37A2E">
        <w:rPr>
          <w:rFonts w:ascii="Arial" w:eastAsia="Times New Roman" w:hAnsi="Arial" w:cs="Arial"/>
          <w:iCs/>
          <w:sz w:val="20"/>
          <w:szCs w:val="20"/>
          <w:lang w:val="en-GB"/>
        </w:rPr>
        <w:t>.</w:t>
      </w:r>
    </w:p>
    <w:p w14:paraId="6741179F" w14:textId="7A81DB38"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Investment in rail and ancillary infrastructure ha</w:t>
      </w:r>
      <w:r w:rsidR="00AB3294">
        <w:rPr>
          <w:rFonts w:ascii="Arial" w:eastAsia="Times New Roman" w:hAnsi="Arial" w:cs="Arial"/>
          <w:iCs/>
          <w:sz w:val="20"/>
          <w:szCs w:val="20"/>
          <w:lang w:val="en-GB"/>
        </w:rPr>
        <w:t>d</w:t>
      </w:r>
      <w:r w:rsidRPr="00F37A2E">
        <w:rPr>
          <w:rFonts w:ascii="Arial" w:eastAsia="Times New Roman" w:hAnsi="Arial" w:cs="Arial"/>
          <w:iCs/>
          <w:sz w:val="20"/>
          <w:szCs w:val="20"/>
          <w:lang w:val="en-GB"/>
        </w:rPr>
        <w:t xml:space="preserve"> a </w:t>
      </w:r>
      <w:r w:rsidR="000A54ED">
        <w:rPr>
          <w:rFonts w:ascii="Arial" w:eastAsia="Times New Roman" w:hAnsi="Arial" w:cs="Arial"/>
          <w:iCs/>
          <w:sz w:val="20"/>
          <w:szCs w:val="20"/>
          <w:lang w:val="en-GB"/>
        </w:rPr>
        <w:t xml:space="preserve">rather </w:t>
      </w:r>
      <w:r w:rsidRPr="00F37A2E">
        <w:rPr>
          <w:rFonts w:ascii="Arial" w:eastAsia="Times New Roman" w:hAnsi="Arial" w:cs="Arial"/>
          <w:iCs/>
          <w:sz w:val="20"/>
          <w:szCs w:val="20"/>
          <w:lang w:val="en-GB"/>
        </w:rPr>
        <w:t xml:space="preserve">limited impact on competitiveness </w:t>
      </w:r>
      <w:r w:rsidR="00AB3294">
        <w:rPr>
          <w:rFonts w:ascii="Arial" w:eastAsia="Times New Roman" w:hAnsi="Arial" w:cs="Arial"/>
          <w:iCs/>
          <w:sz w:val="20"/>
          <w:szCs w:val="20"/>
          <w:lang w:val="en-GB"/>
        </w:rPr>
        <w:t xml:space="preserve">in </w:t>
      </w:r>
      <w:r w:rsidRPr="00F37A2E">
        <w:rPr>
          <w:rFonts w:ascii="Arial" w:eastAsia="Times New Roman" w:hAnsi="Arial" w:cs="Arial"/>
          <w:iCs/>
          <w:sz w:val="20"/>
          <w:szCs w:val="20"/>
          <w:lang w:val="en-GB"/>
        </w:rPr>
        <w:t>the areas concerned, mainly due to the delayed implementation of major infrastructure projects. The modernization and renovation of train station complexes is expected to have a positive impact on the economic activity of the districts of Sofia</w:t>
      </w:r>
      <w:r w:rsidR="00AB3294">
        <w:rPr>
          <w:rFonts w:ascii="Arial" w:eastAsia="Times New Roman" w:hAnsi="Arial" w:cs="Arial"/>
          <w:iCs/>
          <w:sz w:val="20"/>
          <w:szCs w:val="20"/>
          <w:lang w:val="en-GB"/>
        </w:rPr>
        <w:t xml:space="preserve"> City</w:t>
      </w:r>
      <w:r w:rsidRPr="00F37A2E">
        <w:rPr>
          <w:rFonts w:ascii="Arial" w:eastAsia="Times New Roman" w:hAnsi="Arial" w:cs="Arial"/>
          <w:iCs/>
          <w:sz w:val="20"/>
          <w:szCs w:val="20"/>
          <w:lang w:val="en-GB"/>
        </w:rPr>
        <w:t xml:space="preserve">, Stara Zagora and </w:t>
      </w:r>
      <w:r w:rsidR="00AB3294" w:rsidRPr="00F37A2E">
        <w:rPr>
          <w:rFonts w:ascii="Arial" w:eastAsia="Times New Roman" w:hAnsi="Arial" w:cs="Arial"/>
          <w:iCs/>
          <w:sz w:val="20"/>
          <w:szCs w:val="20"/>
          <w:lang w:val="en-GB"/>
        </w:rPr>
        <w:t>Burgas. The</w:t>
      </w:r>
      <w:r w:rsidRPr="00F37A2E">
        <w:rPr>
          <w:rFonts w:ascii="Arial" w:eastAsia="Times New Roman" w:hAnsi="Arial" w:cs="Arial"/>
          <w:iCs/>
          <w:sz w:val="20"/>
          <w:szCs w:val="20"/>
          <w:lang w:val="en-GB"/>
        </w:rPr>
        <w:t xml:space="preserve"> implementation of the rehabilitation project of the railway connections </w:t>
      </w:r>
      <w:r w:rsidR="00AB3294">
        <w:rPr>
          <w:rFonts w:ascii="Arial" w:eastAsia="Times New Roman" w:hAnsi="Arial" w:cs="Arial"/>
          <w:iCs/>
          <w:sz w:val="20"/>
          <w:szCs w:val="20"/>
          <w:lang w:val="en-GB"/>
        </w:rPr>
        <w:t>with</w:t>
      </w:r>
      <w:r w:rsidR="00AB3294"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the TEN-T and the port of Burgas is expected to have a direct positive effect on the competitiveness of companies trading with/at the port. The impact of traction substation modernization projects on competitiveness </w:t>
      </w:r>
      <w:r w:rsidR="002933D5">
        <w:rPr>
          <w:rFonts w:ascii="Arial" w:eastAsia="Times New Roman" w:hAnsi="Arial" w:cs="Arial"/>
          <w:iCs/>
          <w:sz w:val="20"/>
          <w:szCs w:val="20"/>
          <w:lang w:val="en-US"/>
        </w:rPr>
        <w:t>was</w:t>
      </w:r>
      <w:r w:rsidR="002933D5"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indirect, as these activities </w:t>
      </w:r>
      <w:r w:rsidR="002933D5">
        <w:rPr>
          <w:rFonts w:ascii="Arial" w:eastAsia="Times New Roman" w:hAnsi="Arial" w:cs="Arial"/>
          <w:iCs/>
          <w:sz w:val="20"/>
          <w:szCs w:val="20"/>
          <w:lang w:val="en-GB"/>
        </w:rPr>
        <w:t>were</w:t>
      </w:r>
      <w:r w:rsidR="002933D5"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aimed more at ensuring continuity and </w:t>
      </w:r>
      <w:r w:rsidR="002933D5">
        <w:rPr>
          <w:rFonts w:ascii="Arial" w:eastAsia="Times New Roman" w:hAnsi="Arial" w:cs="Arial"/>
          <w:iCs/>
          <w:sz w:val="20"/>
          <w:szCs w:val="20"/>
          <w:lang w:val="en-GB"/>
        </w:rPr>
        <w:t xml:space="preserve">the </w:t>
      </w:r>
      <w:r w:rsidRPr="00F37A2E">
        <w:rPr>
          <w:rFonts w:ascii="Arial" w:eastAsia="Times New Roman" w:hAnsi="Arial" w:cs="Arial"/>
          <w:iCs/>
          <w:sz w:val="20"/>
          <w:szCs w:val="20"/>
          <w:lang w:val="en-GB"/>
        </w:rPr>
        <w:t xml:space="preserve">quality of </w:t>
      </w:r>
      <w:r w:rsidR="002933D5">
        <w:rPr>
          <w:rFonts w:ascii="Arial" w:eastAsia="Times New Roman" w:hAnsi="Arial" w:cs="Arial"/>
          <w:iCs/>
          <w:sz w:val="20"/>
          <w:szCs w:val="20"/>
          <w:lang w:val="en-GB"/>
        </w:rPr>
        <w:t>s</w:t>
      </w:r>
      <w:r w:rsidRPr="00F37A2E">
        <w:rPr>
          <w:rFonts w:ascii="Arial" w:eastAsia="Times New Roman" w:hAnsi="Arial" w:cs="Arial"/>
          <w:iCs/>
          <w:sz w:val="20"/>
          <w:szCs w:val="20"/>
          <w:lang w:val="en-GB"/>
        </w:rPr>
        <w:t xml:space="preserve">ervice offered by NRIC. According to the information obtained through an online survey among railway operators, the main areas of intervention contributing to the development of the </w:t>
      </w:r>
      <w:r w:rsidR="002933D5" w:rsidRPr="00F37A2E">
        <w:rPr>
          <w:rFonts w:ascii="Arial" w:eastAsia="Times New Roman" w:hAnsi="Arial" w:cs="Arial"/>
          <w:iCs/>
          <w:sz w:val="20"/>
          <w:szCs w:val="20"/>
          <w:lang w:val="en-GB"/>
        </w:rPr>
        <w:t>country</w:t>
      </w:r>
      <w:r w:rsidR="002933D5">
        <w:rPr>
          <w:rFonts w:ascii="Arial" w:eastAsia="Times New Roman" w:hAnsi="Arial" w:cs="Arial"/>
          <w:iCs/>
          <w:sz w:val="20"/>
          <w:szCs w:val="20"/>
          <w:lang w:val="en-GB"/>
        </w:rPr>
        <w:t>’s</w:t>
      </w:r>
      <w:r w:rsidR="002933D5"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railway sector </w:t>
      </w:r>
      <w:r w:rsidR="002933D5">
        <w:rPr>
          <w:rFonts w:ascii="Arial" w:eastAsia="Times New Roman" w:hAnsi="Arial" w:cs="Arial"/>
          <w:iCs/>
          <w:sz w:val="20"/>
          <w:szCs w:val="20"/>
          <w:lang w:val="en-GB"/>
        </w:rPr>
        <w:t>were</w:t>
      </w:r>
      <w:r w:rsidRPr="00F37A2E">
        <w:rPr>
          <w:rFonts w:ascii="Arial" w:eastAsia="Times New Roman" w:hAnsi="Arial" w:cs="Arial"/>
          <w:iCs/>
          <w:sz w:val="20"/>
          <w:szCs w:val="20"/>
          <w:lang w:val="en-GB"/>
        </w:rPr>
        <w:t xml:space="preserve"> the construction and rehabilitation of railway lines, the modernization of traction substations, the construction of multimodal connections and the renewal and modernization of</w:t>
      </w:r>
      <w:r w:rsidR="002933D5">
        <w:rPr>
          <w:rFonts w:ascii="Arial" w:eastAsia="Times New Roman" w:hAnsi="Arial" w:cs="Arial"/>
          <w:iCs/>
          <w:sz w:val="20"/>
          <w:szCs w:val="20"/>
          <w:lang w:val="en-GB"/>
        </w:rPr>
        <w:t xml:space="preserve"> the</w:t>
      </w:r>
      <w:r w:rsidRPr="00F37A2E">
        <w:rPr>
          <w:rFonts w:ascii="Arial" w:eastAsia="Times New Roman" w:hAnsi="Arial" w:cs="Arial"/>
          <w:iCs/>
          <w:sz w:val="20"/>
          <w:szCs w:val="20"/>
          <w:lang w:val="en-GB"/>
        </w:rPr>
        <w:t xml:space="preserve"> rolling stock. </w:t>
      </w:r>
    </w:p>
    <w:p w14:paraId="47341E68" w14:textId="39E663A6" w:rsidR="00332FE6" w:rsidRPr="00F37A2E" w:rsidRDefault="00332FE6" w:rsidP="00332FE6">
      <w:pPr>
        <w:jc w:val="both"/>
        <w:rPr>
          <w:rFonts w:ascii="Arial" w:eastAsia="Times New Roman" w:hAnsi="Arial" w:cs="Arial"/>
          <w:iCs/>
          <w:sz w:val="20"/>
          <w:szCs w:val="20"/>
          <w:lang w:val="en-GB"/>
        </w:rPr>
      </w:pPr>
      <w:bookmarkStart w:id="87" w:name="_Hlk119311211"/>
      <w:r w:rsidRPr="00F37A2E">
        <w:rPr>
          <w:rFonts w:ascii="Arial" w:eastAsia="Times New Roman" w:hAnsi="Arial" w:cs="Arial"/>
          <w:iCs/>
          <w:sz w:val="20"/>
          <w:szCs w:val="20"/>
          <w:lang w:val="en-GB"/>
        </w:rPr>
        <w:t xml:space="preserve">The road transport projects are expected to have a positive impact on competitiveness not only </w:t>
      </w:r>
      <w:r w:rsidR="000A54ED">
        <w:rPr>
          <w:rFonts w:ascii="Arial" w:eastAsia="Times New Roman" w:hAnsi="Arial" w:cs="Arial"/>
          <w:iCs/>
          <w:sz w:val="20"/>
          <w:szCs w:val="20"/>
          <w:lang w:val="en-GB"/>
        </w:rPr>
        <w:t>in</w:t>
      </w:r>
      <w:r w:rsidR="000A54ED"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the regions they pass through, but for the whole </w:t>
      </w:r>
      <w:r w:rsidR="000A54ED">
        <w:rPr>
          <w:rFonts w:ascii="Arial" w:eastAsia="Times New Roman" w:hAnsi="Arial" w:cs="Arial"/>
          <w:iCs/>
          <w:sz w:val="20"/>
          <w:szCs w:val="20"/>
          <w:lang w:val="en-GB"/>
        </w:rPr>
        <w:t>economy</w:t>
      </w:r>
      <w:r w:rsidRPr="00F37A2E">
        <w:rPr>
          <w:rFonts w:ascii="Arial" w:eastAsia="Times New Roman" w:hAnsi="Arial" w:cs="Arial"/>
          <w:iCs/>
          <w:sz w:val="20"/>
          <w:szCs w:val="20"/>
          <w:lang w:val="en-GB"/>
        </w:rPr>
        <w:t xml:space="preserve">. </w:t>
      </w:r>
      <w:bookmarkEnd w:id="87"/>
      <w:r w:rsidR="000A54ED">
        <w:rPr>
          <w:rFonts w:ascii="Arial" w:eastAsia="Times New Roman" w:hAnsi="Arial" w:cs="Arial"/>
          <w:iCs/>
          <w:sz w:val="20"/>
          <w:szCs w:val="20"/>
          <w:lang w:val="en-GB"/>
        </w:rPr>
        <w:t>C</w:t>
      </w:r>
      <w:r w:rsidRPr="00F37A2E">
        <w:rPr>
          <w:rFonts w:ascii="Arial" w:eastAsia="Times New Roman" w:hAnsi="Arial" w:cs="Arial"/>
          <w:iCs/>
          <w:sz w:val="20"/>
          <w:szCs w:val="20"/>
          <w:lang w:val="en-GB"/>
        </w:rPr>
        <w:t xml:space="preserve">ompetitiveness is </w:t>
      </w:r>
      <w:r w:rsidR="000A54ED">
        <w:rPr>
          <w:rFonts w:ascii="Arial" w:eastAsia="Times New Roman" w:hAnsi="Arial" w:cs="Arial"/>
          <w:iCs/>
          <w:sz w:val="20"/>
          <w:szCs w:val="20"/>
          <w:lang w:val="en-GB"/>
        </w:rPr>
        <w:t xml:space="preserve">boosted by ensuring </w:t>
      </w:r>
      <w:r w:rsidRPr="00F37A2E">
        <w:rPr>
          <w:rFonts w:ascii="Arial" w:eastAsia="Times New Roman" w:hAnsi="Arial" w:cs="Arial"/>
          <w:iCs/>
          <w:sz w:val="20"/>
          <w:szCs w:val="20"/>
          <w:lang w:val="en-GB"/>
        </w:rPr>
        <w:t xml:space="preserve">access to a fast transport corridor (north-south direction, covering a country border in the case of </w:t>
      </w:r>
      <w:r w:rsidR="000A54ED">
        <w:rPr>
          <w:rFonts w:ascii="Arial" w:eastAsia="Times New Roman" w:hAnsi="Arial" w:cs="Arial"/>
          <w:iCs/>
          <w:sz w:val="20"/>
          <w:szCs w:val="20"/>
          <w:lang w:val="en-GB"/>
        </w:rPr>
        <w:t xml:space="preserve">the </w:t>
      </w:r>
      <w:r w:rsidRPr="00F37A2E">
        <w:rPr>
          <w:rFonts w:ascii="Arial" w:eastAsia="Times New Roman" w:hAnsi="Arial" w:cs="Arial"/>
          <w:iCs/>
          <w:sz w:val="20"/>
          <w:szCs w:val="20"/>
          <w:lang w:val="en-GB"/>
        </w:rPr>
        <w:t xml:space="preserve">Struma Motorway; </w:t>
      </w:r>
      <w:r w:rsidR="000A54ED">
        <w:rPr>
          <w:rFonts w:ascii="Arial" w:eastAsia="Times New Roman" w:hAnsi="Arial" w:cs="Arial"/>
          <w:iCs/>
          <w:sz w:val="20"/>
          <w:szCs w:val="20"/>
          <w:lang w:val="en-GB"/>
        </w:rPr>
        <w:t xml:space="preserve">and in case of </w:t>
      </w:r>
      <w:r w:rsidRPr="00F37A2E">
        <w:rPr>
          <w:rFonts w:ascii="Arial" w:eastAsia="Times New Roman" w:hAnsi="Arial" w:cs="Arial"/>
          <w:iCs/>
          <w:sz w:val="20"/>
          <w:szCs w:val="20"/>
          <w:lang w:val="en-GB"/>
        </w:rPr>
        <w:t xml:space="preserve">the </w:t>
      </w:r>
      <w:r w:rsidR="003F12FF">
        <w:rPr>
          <w:rFonts w:ascii="Arial" w:eastAsia="Times New Roman" w:hAnsi="Arial" w:cs="Arial"/>
          <w:iCs/>
          <w:sz w:val="20"/>
          <w:szCs w:val="20"/>
          <w:lang w:val="en-GB"/>
        </w:rPr>
        <w:t>W</w:t>
      </w:r>
      <w:r w:rsidRPr="00F37A2E">
        <w:rPr>
          <w:rFonts w:ascii="Arial" w:eastAsia="Times New Roman" w:hAnsi="Arial" w:cs="Arial"/>
          <w:iCs/>
          <w:sz w:val="20"/>
          <w:szCs w:val="20"/>
          <w:lang w:val="en-GB"/>
        </w:rPr>
        <w:t xml:space="preserve">estern </w:t>
      </w:r>
      <w:r w:rsidR="003F12FF">
        <w:rPr>
          <w:rFonts w:ascii="Arial" w:eastAsia="Times New Roman" w:hAnsi="Arial" w:cs="Arial"/>
          <w:iCs/>
          <w:sz w:val="20"/>
          <w:szCs w:val="20"/>
          <w:lang w:val="en-GB"/>
        </w:rPr>
        <w:t>A</w:t>
      </w:r>
      <w:r w:rsidRPr="00F37A2E">
        <w:rPr>
          <w:rFonts w:ascii="Arial" w:eastAsia="Times New Roman" w:hAnsi="Arial" w:cs="Arial"/>
          <w:iCs/>
          <w:sz w:val="20"/>
          <w:szCs w:val="20"/>
          <w:lang w:val="en-GB"/>
        </w:rPr>
        <w:t xml:space="preserve">rc of Sofia Ring Road </w:t>
      </w:r>
      <w:r w:rsidR="003F12FF">
        <w:rPr>
          <w:rFonts w:ascii="Arial" w:eastAsia="Times New Roman" w:hAnsi="Arial" w:cs="Arial"/>
          <w:iCs/>
          <w:sz w:val="20"/>
          <w:szCs w:val="20"/>
          <w:lang w:val="en-GB"/>
        </w:rPr>
        <w:t>–</w:t>
      </w:r>
      <w:r w:rsidRPr="00F37A2E">
        <w:rPr>
          <w:rFonts w:ascii="Arial" w:eastAsia="Times New Roman" w:hAnsi="Arial" w:cs="Arial"/>
          <w:iCs/>
          <w:sz w:val="20"/>
          <w:szCs w:val="20"/>
          <w:lang w:val="en-GB"/>
        </w:rPr>
        <w:t xml:space="preserve"> a</w:t>
      </w:r>
      <w:r w:rsidR="003F12FF">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fast connection to </w:t>
      </w:r>
      <w:r w:rsidR="000A54ED">
        <w:rPr>
          <w:rFonts w:ascii="Arial" w:eastAsia="Times New Roman" w:hAnsi="Arial" w:cs="Arial"/>
          <w:iCs/>
          <w:sz w:val="20"/>
          <w:szCs w:val="20"/>
          <w:lang w:val="en-GB"/>
        </w:rPr>
        <w:t xml:space="preserve">the </w:t>
      </w:r>
      <w:r w:rsidRPr="00F37A2E">
        <w:rPr>
          <w:rFonts w:ascii="Arial" w:eastAsia="Times New Roman" w:hAnsi="Arial" w:cs="Arial"/>
          <w:iCs/>
          <w:sz w:val="20"/>
          <w:szCs w:val="20"/>
          <w:lang w:val="en-GB"/>
        </w:rPr>
        <w:t xml:space="preserve">Europe Motorway), which </w:t>
      </w:r>
      <w:r w:rsidR="00C621D7">
        <w:rPr>
          <w:rFonts w:ascii="Arial" w:eastAsia="Times New Roman" w:hAnsi="Arial" w:cs="Arial"/>
          <w:iCs/>
          <w:sz w:val="20"/>
          <w:szCs w:val="20"/>
          <w:lang w:val="en-GB"/>
        </w:rPr>
        <w:t xml:space="preserve">will in turn enhance logistic </w:t>
      </w:r>
      <w:r w:rsidRPr="00F37A2E">
        <w:rPr>
          <w:rFonts w:ascii="Arial" w:eastAsia="Times New Roman" w:hAnsi="Arial" w:cs="Arial"/>
          <w:iCs/>
          <w:sz w:val="20"/>
          <w:szCs w:val="20"/>
          <w:lang w:val="en-GB"/>
        </w:rPr>
        <w:t xml:space="preserve">capacity and activity. Much of the impact on competitiveness is expected to be realised in the Sofia City district, with Kyustendil, Pernik and Blagoevgrad Districts also </w:t>
      </w:r>
      <w:r w:rsidR="00C621D7">
        <w:rPr>
          <w:rFonts w:ascii="Arial" w:eastAsia="Times New Roman" w:hAnsi="Arial" w:cs="Arial"/>
          <w:iCs/>
          <w:sz w:val="20"/>
          <w:szCs w:val="20"/>
          <w:lang w:val="en-GB"/>
        </w:rPr>
        <w:t xml:space="preserve">augmenting </w:t>
      </w:r>
      <w:r w:rsidRPr="00F37A2E">
        <w:rPr>
          <w:rFonts w:ascii="Arial" w:eastAsia="Times New Roman" w:hAnsi="Arial" w:cs="Arial"/>
          <w:iCs/>
          <w:sz w:val="20"/>
          <w:szCs w:val="20"/>
          <w:lang w:val="en-GB"/>
        </w:rPr>
        <w:t>their economic potential at a later stage</w:t>
      </w:r>
      <w:r w:rsidR="00C621D7">
        <w:rPr>
          <w:rFonts w:ascii="Arial" w:eastAsia="Times New Roman" w:hAnsi="Arial" w:cs="Arial"/>
          <w:iCs/>
          <w:sz w:val="20"/>
          <w:szCs w:val="20"/>
          <w:lang w:val="en-GB"/>
        </w:rPr>
        <w:t>, however</w:t>
      </w:r>
      <w:r w:rsidRPr="00F37A2E">
        <w:rPr>
          <w:rFonts w:ascii="Arial" w:eastAsia="Times New Roman" w:hAnsi="Arial" w:cs="Arial"/>
          <w:iCs/>
          <w:sz w:val="20"/>
          <w:szCs w:val="20"/>
          <w:lang w:val="en-GB"/>
        </w:rPr>
        <w:t xml:space="preserve">.  </w:t>
      </w:r>
    </w:p>
    <w:p w14:paraId="357F47FC" w14:textId="211F56A7" w:rsidR="00332FE6" w:rsidRPr="00F37A2E" w:rsidRDefault="00C621D7" w:rsidP="00332FE6">
      <w:pPr>
        <w:jc w:val="both"/>
        <w:rPr>
          <w:rFonts w:ascii="Arial" w:eastAsia="Times New Roman" w:hAnsi="Arial" w:cs="Arial"/>
          <w:iCs/>
          <w:sz w:val="20"/>
          <w:szCs w:val="20"/>
          <w:lang w:val="en-GB"/>
        </w:rPr>
      </w:pPr>
      <w:r>
        <w:rPr>
          <w:rFonts w:ascii="Arial" w:eastAsia="Times New Roman" w:hAnsi="Arial" w:cs="Arial"/>
          <w:iCs/>
          <w:sz w:val="20"/>
          <w:szCs w:val="20"/>
          <w:lang w:val="en-GB"/>
        </w:rPr>
        <w:t>Th</w:t>
      </w:r>
      <w:r w:rsidRPr="00F37A2E">
        <w:rPr>
          <w:rFonts w:ascii="Arial" w:eastAsia="Times New Roman" w:hAnsi="Arial" w:cs="Arial"/>
          <w:iCs/>
          <w:sz w:val="20"/>
          <w:szCs w:val="20"/>
          <w:lang w:val="en-GB"/>
        </w:rPr>
        <w:t>e metropolitan area</w:t>
      </w:r>
      <w:r>
        <w:rPr>
          <w:rFonts w:ascii="Arial" w:eastAsia="Times New Roman" w:hAnsi="Arial" w:cs="Arial"/>
          <w:iCs/>
          <w:sz w:val="20"/>
          <w:szCs w:val="20"/>
          <w:lang w:val="en-GB"/>
        </w:rPr>
        <w:t xml:space="preserve"> benefited the most from the extension of</w:t>
      </w:r>
      <w:r w:rsidR="00332FE6" w:rsidRPr="00F37A2E">
        <w:rPr>
          <w:rFonts w:ascii="Arial" w:eastAsia="Times New Roman" w:hAnsi="Arial" w:cs="Arial"/>
          <w:iCs/>
          <w:sz w:val="20"/>
          <w:szCs w:val="20"/>
          <w:lang w:val="en-GB"/>
        </w:rPr>
        <w:t xml:space="preserve"> the Sofia Metro</w:t>
      </w:r>
      <w:r>
        <w:rPr>
          <w:rFonts w:ascii="Arial" w:eastAsia="Times New Roman" w:hAnsi="Arial" w:cs="Arial"/>
          <w:iCs/>
          <w:sz w:val="20"/>
          <w:szCs w:val="20"/>
          <w:lang w:val="en-GB"/>
        </w:rPr>
        <w:t>.</w:t>
      </w:r>
      <w:r w:rsidR="00332FE6" w:rsidRPr="00F37A2E">
        <w:rPr>
          <w:rFonts w:ascii="Arial" w:eastAsia="Times New Roman" w:hAnsi="Arial" w:cs="Arial"/>
          <w:iCs/>
          <w:sz w:val="20"/>
          <w:szCs w:val="20"/>
          <w:lang w:val="en-GB"/>
        </w:rPr>
        <w:t xml:space="preserve"> The impact on the competitiveness of companies </w:t>
      </w:r>
      <w:r>
        <w:rPr>
          <w:rFonts w:ascii="Arial" w:eastAsia="Times New Roman" w:hAnsi="Arial" w:cs="Arial"/>
          <w:iCs/>
          <w:sz w:val="20"/>
          <w:szCs w:val="20"/>
          <w:lang w:val="en-GB"/>
        </w:rPr>
        <w:t>operating in</w:t>
      </w:r>
      <w:r w:rsidRPr="00F37A2E">
        <w:rPr>
          <w:rFonts w:ascii="Arial" w:eastAsia="Times New Roman" w:hAnsi="Arial" w:cs="Arial"/>
          <w:iCs/>
          <w:sz w:val="20"/>
          <w:szCs w:val="20"/>
          <w:lang w:val="en-GB"/>
        </w:rPr>
        <w:t xml:space="preserve"> </w:t>
      </w:r>
      <w:r w:rsidR="00332FE6" w:rsidRPr="00F37A2E">
        <w:rPr>
          <w:rFonts w:ascii="Arial" w:eastAsia="Times New Roman" w:hAnsi="Arial" w:cs="Arial"/>
          <w:iCs/>
          <w:sz w:val="20"/>
          <w:szCs w:val="20"/>
          <w:lang w:val="en-GB"/>
        </w:rPr>
        <w:t xml:space="preserve">the capital can be sought </w:t>
      </w:r>
      <w:r>
        <w:rPr>
          <w:rFonts w:ascii="Arial" w:eastAsia="Times New Roman" w:hAnsi="Arial" w:cs="Arial"/>
          <w:iCs/>
          <w:sz w:val="20"/>
          <w:szCs w:val="20"/>
          <w:lang w:val="en-GB"/>
        </w:rPr>
        <w:t>along</w:t>
      </w:r>
      <w:r w:rsidRPr="00F37A2E">
        <w:rPr>
          <w:rFonts w:ascii="Arial" w:eastAsia="Times New Roman" w:hAnsi="Arial" w:cs="Arial"/>
          <w:iCs/>
          <w:sz w:val="20"/>
          <w:szCs w:val="20"/>
          <w:lang w:val="en-GB"/>
        </w:rPr>
        <w:t xml:space="preserve"> </w:t>
      </w:r>
      <w:r w:rsidR="00332FE6" w:rsidRPr="00F37A2E">
        <w:rPr>
          <w:rFonts w:ascii="Arial" w:eastAsia="Times New Roman" w:hAnsi="Arial" w:cs="Arial"/>
          <w:iCs/>
          <w:sz w:val="20"/>
          <w:szCs w:val="20"/>
          <w:lang w:val="en-GB"/>
        </w:rPr>
        <w:t>the line</w:t>
      </w:r>
      <w:r>
        <w:rPr>
          <w:rFonts w:ascii="Arial" w:eastAsia="Times New Roman" w:hAnsi="Arial" w:cs="Arial"/>
          <w:iCs/>
          <w:sz w:val="20"/>
          <w:szCs w:val="20"/>
          <w:lang w:val="en-GB"/>
        </w:rPr>
        <w:t>s</w:t>
      </w:r>
      <w:r w:rsidR="00332FE6" w:rsidRPr="00F37A2E">
        <w:rPr>
          <w:rFonts w:ascii="Arial" w:eastAsia="Times New Roman" w:hAnsi="Arial" w:cs="Arial"/>
          <w:iCs/>
          <w:sz w:val="20"/>
          <w:szCs w:val="20"/>
          <w:lang w:val="en-GB"/>
        </w:rPr>
        <w:t xml:space="preserve"> of improving urban mobility, which would increase the attractiveness of the city as a place to live and work and therefore attract </w:t>
      </w:r>
      <w:r>
        <w:rPr>
          <w:rFonts w:ascii="Arial" w:eastAsia="Times New Roman" w:hAnsi="Arial" w:cs="Arial"/>
          <w:iCs/>
          <w:sz w:val="20"/>
          <w:szCs w:val="20"/>
          <w:lang w:val="en-GB"/>
        </w:rPr>
        <w:t xml:space="preserve">more </w:t>
      </w:r>
      <w:r w:rsidR="00332FE6" w:rsidRPr="00F37A2E">
        <w:rPr>
          <w:rFonts w:ascii="Arial" w:eastAsia="Times New Roman" w:hAnsi="Arial" w:cs="Arial"/>
          <w:iCs/>
          <w:sz w:val="20"/>
          <w:szCs w:val="20"/>
          <w:lang w:val="en-GB"/>
        </w:rPr>
        <w:t xml:space="preserve">workforce (both from other regions in the country, and from populated areas near Sofia). </w:t>
      </w:r>
    </w:p>
    <w:p w14:paraId="6EF95DF8" w14:textId="6A5A1291"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The water transport projects </w:t>
      </w:r>
      <w:r w:rsidR="00C621D7">
        <w:rPr>
          <w:rFonts w:ascii="Arial" w:eastAsia="Times New Roman" w:hAnsi="Arial" w:cs="Arial"/>
          <w:iCs/>
          <w:sz w:val="20"/>
          <w:szCs w:val="20"/>
          <w:lang w:val="en-GB"/>
        </w:rPr>
        <w:t xml:space="preserve">influenced </w:t>
      </w:r>
      <w:r w:rsidRPr="00F37A2E">
        <w:rPr>
          <w:rFonts w:ascii="Arial" w:eastAsia="Times New Roman" w:hAnsi="Arial" w:cs="Arial"/>
          <w:iCs/>
          <w:sz w:val="20"/>
          <w:szCs w:val="20"/>
          <w:lang w:val="en-GB"/>
        </w:rPr>
        <w:t xml:space="preserve">competitiveness in two main </w:t>
      </w:r>
      <w:r w:rsidR="00934469">
        <w:rPr>
          <w:rFonts w:ascii="Arial" w:eastAsia="Times New Roman" w:hAnsi="Arial" w:cs="Arial"/>
          <w:iCs/>
          <w:sz w:val="20"/>
          <w:szCs w:val="20"/>
          <w:lang w:val="en-GB"/>
        </w:rPr>
        <w:t>ways</w:t>
      </w:r>
      <w:r w:rsidRPr="00F37A2E">
        <w:rPr>
          <w:rFonts w:ascii="Arial" w:eastAsia="Times New Roman" w:hAnsi="Arial" w:cs="Arial"/>
          <w:iCs/>
          <w:sz w:val="20"/>
          <w:szCs w:val="20"/>
          <w:lang w:val="en-GB"/>
        </w:rPr>
        <w:t xml:space="preserve">. Investments in navigability improvement in the Bulgarian section of the Danube river would </w:t>
      </w:r>
      <w:r w:rsidR="000D4132">
        <w:rPr>
          <w:rFonts w:ascii="Arial" w:eastAsia="Times New Roman" w:hAnsi="Arial" w:cs="Arial"/>
          <w:iCs/>
          <w:sz w:val="20"/>
          <w:szCs w:val="20"/>
          <w:lang w:val="en-GB"/>
        </w:rPr>
        <w:t>affect</w:t>
      </w:r>
      <w:r w:rsidRPr="00F37A2E">
        <w:rPr>
          <w:rFonts w:ascii="Arial" w:eastAsia="Times New Roman" w:hAnsi="Arial" w:cs="Arial"/>
          <w:iCs/>
          <w:sz w:val="20"/>
          <w:szCs w:val="20"/>
          <w:lang w:val="en-GB"/>
        </w:rPr>
        <w:t xml:space="preserve"> companies engaged in or using river transport. Statistics show that the dynamics of cargo in river ports ha</w:t>
      </w:r>
      <w:r w:rsidR="000D4132">
        <w:rPr>
          <w:rFonts w:ascii="Arial" w:eastAsia="Times New Roman" w:hAnsi="Arial" w:cs="Arial"/>
          <w:iCs/>
          <w:sz w:val="20"/>
          <w:szCs w:val="20"/>
          <w:lang w:val="en-GB"/>
        </w:rPr>
        <w:t>d</w:t>
      </w:r>
      <w:r w:rsidRPr="00F37A2E">
        <w:rPr>
          <w:rFonts w:ascii="Arial" w:eastAsia="Times New Roman" w:hAnsi="Arial" w:cs="Arial"/>
          <w:iCs/>
          <w:sz w:val="20"/>
          <w:szCs w:val="20"/>
          <w:lang w:val="en-GB"/>
        </w:rPr>
        <w:t xml:space="preserve"> been fluctuating over the 2014-2020</w:t>
      </w:r>
      <w:r w:rsidR="000D4132" w:rsidRPr="000D4132">
        <w:rPr>
          <w:rFonts w:ascii="Arial" w:eastAsia="Times New Roman" w:hAnsi="Arial" w:cs="Arial"/>
          <w:iCs/>
          <w:sz w:val="20"/>
          <w:szCs w:val="20"/>
          <w:lang w:val="en-GB"/>
        </w:rPr>
        <w:t xml:space="preserve"> </w:t>
      </w:r>
      <w:r w:rsidR="000D4132" w:rsidRPr="00F37A2E">
        <w:rPr>
          <w:rFonts w:ascii="Arial" w:eastAsia="Times New Roman" w:hAnsi="Arial" w:cs="Arial"/>
          <w:iCs/>
          <w:sz w:val="20"/>
          <w:szCs w:val="20"/>
          <w:lang w:val="en-GB"/>
        </w:rPr>
        <w:t>period</w:t>
      </w:r>
      <w:r w:rsidRPr="00F37A2E">
        <w:rPr>
          <w:rFonts w:ascii="Arial" w:eastAsia="Times New Roman" w:hAnsi="Arial" w:cs="Arial"/>
          <w:iCs/>
          <w:sz w:val="20"/>
          <w:szCs w:val="20"/>
          <w:lang w:val="en-GB"/>
        </w:rPr>
        <w:t>, with a slight downward trend in total turnover</w:t>
      </w:r>
      <w:r w:rsidR="000D4132">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although after 2017 the volume of loaded export cargo </w:t>
      </w:r>
      <w:r w:rsidR="000D4132">
        <w:rPr>
          <w:rFonts w:ascii="Arial" w:eastAsia="Times New Roman" w:hAnsi="Arial" w:cs="Arial"/>
          <w:iCs/>
          <w:sz w:val="20"/>
          <w:szCs w:val="20"/>
          <w:lang w:val="en-GB"/>
        </w:rPr>
        <w:t>reported an increase.</w:t>
      </w:r>
      <w:r w:rsidRPr="00F37A2E">
        <w:rPr>
          <w:rFonts w:ascii="Arial" w:eastAsia="Times New Roman" w:hAnsi="Arial" w:cs="Arial"/>
          <w:iCs/>
          <w:sz w:val="20"/>
          <w:szCs w:val="20"/>
          <w:lang w:val="en-GB"/>
        </w:rPr>
        <w:t xml:space="preserve"> The project aimed at equipping ports (sea and river) with port reception facilities would </w:t>
      </w:r>
      <w:r w:rsidR="00934469">
        <w:rPr>
          <w:rFonts w:ascii="Arial" w:eastAsia="Times New Roman" w:hAnsi="Arial" w:cs="Arial"/>
          <w:iCs/>
          <w:sz w:val="20"/>
          <w:szCs w:val="20"/>
          <w:lang w:val="en-GB"/>
        </w:rPr>
        <w:t>improve</w:t>
      </w:r>
      <w:r w:rsidRPr="00F37A2E">
        <w:rPr>
          <w:rFonts w:ascii="Arial" w:eastAsia="Times New Roman" w:hAnsi="Arial" w:cs="Arial"/>
          <w:iCs/>
          <w:sz w:val="20"/>
          <w:szCs w:val="20"/>
          <w:lang w:val="en-GB"/>
        </w:rPr>
        <w:t xml:space="preserve"> their competitiveness and has the potential to</w:t>
      </w:r>
      <w:r w:rsidR="00934469">
        <w:rPr>
          <w:rFonts w:ascii="Arial" w:eastAsia="Times New Roman" w:hAnsi="Arial" w:cs="Arial"/>
          <w:iCs/>
          <w:sz w:val="20"/>
          <w:szCs w:val="20"/>
          <w:lang w:val="en-GB"/>
        </w:rPr>
        <w:t xml:space="preserve"> further</w:t>
      </w:r>
      <w:r w:rsidRPr="00F37A2E">
        <w:rPr>
          <w:rFonts w:ascii="Arial" w:eastAsia="Times New Roman" w:hAnsi="Arial" w:cs="Arial"/>
          <w:iCs/>
          <w:sz w:val="20"/>
          <w:szCs w:val="20"/>
          <w:lang w:val="en-GB"/>
        </w:rPr>
        <w:t xml:space="preserve"> attract more ship traffic. Statistics on the performance of seaports show that by 2019, the volume of handled cargo </w:t>
      </w:r>
      <w:r w:rsidR="00934469">
        <w:rPr>
          <w:rFonts w:ascii="Arial" w:eastAsia="Times New Roman" w:hAnsi="Arial" w:cs="Arial"/>
          <w:iCs/>
          <w:sz w:val="20"/>
          <w:szCs w:val="20"/>
          <w:lang w:val="en-GB"/>
        </w:rPr>
        <w:t>had</w:t>
      </w:r>
      <w:r w:rsidR="00934469" w:rsidRPr="00F37A2E">
        <w:rPr>
          <w:rFonts w:ascii="Arial" w:eastAsia="Times New Roman" w:hAnsi="Arial" w:cs="Arial"/>
          <w:iCs/>
          <w:sz w:val="20"/>
          <w:szCs w:val="20"/>
          <w:lang w:val="en-GB"/>
        </w:rPr>
        <w:t xml:space="preserve"> </w:t>
      </w:r>
      <w:r w:rsidR="00934469">
        <w:rPr>
          <w:rFonts w:ascii="Arial" w:eastAsia="Times New Roman" w:hAnsi="Arial" w:cs="Arial"/>
          <w:iCs/>
          <w:sz w:val="20"/>
          <w:szCs w:val="20"/>
          <w:lang w:val="en-GB"/>
        </w:rPr>
        <w:t>risen</w:t>
      </w:r>
      <w:r w:rsidRPr="00F37A2E">
        <w:rPr>
          <w:rFonts w:ascii="Arial" w:eastAsia="Times New Roman" w:hAnsi="Arial" w:cs="Arial"/>
          <w:iCs/>
          <w:sz w:val="20"/>
          <w:szCs w:val="20"/>
          <w:lang w:val="en-GB"/>
        </w:rPr>
        <w:t xml:space="preserve"> (from 27.2 million tonnes in 2014 to almost 31 million tonnes in 2019). 2020</w:t>
      </w:r>
      <w:r w:rsidR="00934469">
        <w:rPr>
          <w:rFonts w:ascii="Arial" w:eastAsia="Times New Roman" w:hAnsi="Arial" w:cs="Arial"/>
          <w:iCs/>
          <w:sz w:val="20"/>
          <w:szCs w:val="20"/>
          <w:lang w:val="en-GB"/>
        </w:rPr>
        <w:t xml:space="preserve"> witnessed</w:t>
      </w:r>
      <w:r w:rsidRPr="00F37A2E">
        <w:rPr>
          <w:rFonts w:ascii="Arial" w:eastAsia="Times New Roman" w:hAnsi="Arial" w:cs="Arial"/>
          <w:iCs/>
          <w:sz w:val="20"/>
          <w:szCs w:val="20"/>
          <w:lang w:val="en-GB"/>
        </w:rPr>
        <w:t xml:space="preserve"> a decline largely due to the lower volume of export cargo handled. </w:t>
      </w:r>
    </w:p>
    <w:p w14:paraId="6F96E19C" w14:textId="3F4130BB" w:rsidR="00332FE6" w:rsidRPr="00F37A2E" w:rsidRDefault="00332FE6" w:rsidP="00332FE6">
      <w:pPr>
        <w:pStyle w:val="Heading6"/>
        <w:rPr>
          <w:rFonts w:asciiTheme="minorHAnsi" w:hAnsiTheme="minorHAnsi"/>
          <w:szCs w:val="24"/>
          <w:lang w:val="en-GB"/>
        </w:rPr>
      </w:pPr>
      <w:r w:rsidRPr="00F37A2E">
        <w:rPr>
          <w:rFonts w:asciiTheme="minorHAnsi" w:hAnsiTheme="minorHAnsi"/>
          <w:szCs w:val="24"/>
          <w:lang w:val="en-GB"/>
        </w:rPr>
        <w:t xml:space="preserve">EQ12. Reducing transport infrastructure </w:t>
      </w:r>
      <w:r w:rsidR="009705F0">
        <w:rPr>
          <w:rFonts w:asciiTheme="minorHAnsi" w:hAnsiTheme="minorHAnsi"/>
          <w:szCs w:val="24"/>
          <w:lang w:val="en-GB"/>
        </w:rPr>
        <w:t>traffic load</w:t>
      </w:r>
      <w:r w:rsidR="00934469" w:rsidRPr="00F37A2E">
        <w:rPr>
          <w:rFonts w:asciiTheme="minorHAnsi" w:hAnsiTheme="minorHAnsi"/>
          <w:szCs w:val="24"/>
          <w:lang w:val="en-GB"/>
        </w:rPr>
        <w:t xml:space="preserve"> </w:t>
      </w:r>
      <w:r w:rsidRPr="00F37A2E">
        <w:rPr>
          <w:rFonts w:asciiTheme="minorHAnsi" w:hAnsiTheme="minorHAnsi"/>
          <w:szCs w:val="24"/>
          <w:lang w:val="en-GB"/>
        </w:rPr>
        <w:t xml:space="preserve">and achieving </w:t>
      </w:r>
      <w:r w:rsidR="00934469">
        <w:rPr>
          <w:rFonts w:asciiTheme="minorHAnsi" w:hAnsiTheme="minorHAnsi"/>
          <w:szCs w:val="24"/>
          <w:lang w:val="en-GB"/>
        </w:rPr>
        <w:t xml:space="preserve">a </w:t>
      </w:r>
      <w:r w:rsidRPr="00F37A2E">
        <w:rPr>
          <w:rFonts w:asciiTheme="minorHAnsi" w:hAnsiTheme="minorHAnsi"/>
          <w:szCs w:val="24"/>
          <w:lang w:val="en-GB"/>
        </w:rPr>
        <w:t xml:space="preserve">balance between </w:t>
      </w:r>
      <w:r w:rsidR="00934469">
        <w:rPr>
          <w:rFonts w:asciiTheme="minorHAnsi" w:hAnsiTheme="minorHAnsi"/>
          <w:szCs w:val="24"/>
          <w:lang w:val="en-GB"/>
        </w:rPr>
        <w:t xml:space="preserve">the </w:t>
      </w:r>
      <w:r w:rsidRPr="00F37A2E">
        <w:rPr>
          <w:rFonts w:asciiTheme="minorHAnsi" w:hAnsiTheme="minorHAnsi"/>
          <w:szCs w:val="24"/>
          <w:lang w:val="en-GB"/>
        </w:rPr>
        <w:t xml:space="preserve">different modes of transport.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32FE6" w:rsidRPr="00F37A2E" w14:paraId="3DC5F14C" w14:textId="77777777" w:rsidTr="00FC73AA">
        <w:tc>
          <w:tcPr>
            <w:tcW w:w="9060" w:type="dxa"/>
            <w:shd w:val="clear" w:color="auto" w:fill="D8EDF8" w:themeFill="accent3" w:themeFillTint="33"/>
          </w:tcPr>
          <w:p w14:paraId="0A5A1AE1" w14:textId="45BED64F" w:rsidR="00332FE6" w:rsidRPr="00F37A2E" w:rsidRDefault="00332FE6" w:rsidP="00FC73AA">
            <w:pPr>
              <w:jc w:val="both"/>
              <w:rPr>
                <w:rFonts w:ascii="Arial" w:hAnsi="Arial" w:cs="Arial"/>
                <w:color w:val="0070C0"/>
                <w:sz w:val="20"/>
                <w:szCs w:val="20"/>
                <w:lang w:val="en-GB"/>
              </w:rPr>
            </w:pPr>
            <w:bookmarkStart w:id="88" w:name="_Hlk120547055"/>
            <w:bookmarkStart w:id="89" w:name="_Hlk119339125"/>
            <w:r w:rsidRPr="00F37A2E">
              <w:rPr>
                <w:rFonts w:ascii="Arial" w:hAnsi="Arial" w:cs="Arial"/>
                <w:color w:val="0070C0"/>
                <w:sz w:val="20"/>
                <w:szCs w:val="20"/>
                <w:lang w:val="en-GB"/>
              </w:rPr>
              <w:t>Although there has been a slight shift</w:t>
            </w:r>
            <w:r w:rsidR="00934469">
              <w:rPr>
                <w:rFonts w:ascii="Arial" w:hAnsi="Arial" w:cs="Arial"/>
                <w:color w:val="0070C0"/>
                <w:sz w:val="20"/>
                <w:szCs w:val="20"/>
                <w:lang w:val="en-GB"/>
              </w:rPr>
              <w:t xml:space="preserve"> in</w:t>
            </w:r>
            <w:r w:rsidRPr="00F37A2E">
              <w:rPr>
                <w:rFonts w:ascii="Arial" w:hAnsi="Arial" w:cs="Arial"/>
                <w:color w:val="0070C0"/>
                <w:sz w:val="20"/>
                <w:szCs w:val="20"/>
                <w:lang w:val="en-GB"/>
              </w:rPr>
              <w:t xml:space="preserve"> freight from road to rail transport</w:t>
            </w:r>
            <w:r w:rsidR="00934469">
              <w:rPr>
                <w:rFonts w:ascii="Arial" w:hAnsi="Arial" w:cs="Arial"/>
                <w:color w:val="0070C0"/>
                <w:sz w:val="20"/>
                <w:szCs w:val="20"/>
                <w:lang w:val="en-GB"/>
              </w:rPr>
              <w:t xml:space="preserve"> over the past few years</w:t>
            </w:r>
            <w:r w:rsidRPr="00F37A2E">
              <w:rPr>
                <w:rFonts w:ascii="Arial" w:hAnsi="Arial" w:cs="Arial"/>
                <w:color w:val="0070C0"/>
                <w:sz w:val="20"/>
                <w:szCs w:val="20"/>
                <w:lang w:val="en-GB"/>
              </w:rPr>
              <w:t xml:space="preserve">, road transport </w:t>
            </w:r>
            <w:r w:rsidR="00934469">
              <w:rPr>
                <w:rFonts w:ascii="Arial" w:hAnsi="Arial" w:cs="Arial"/>
                <w:color w:val="0070C0"/>
                <w:sz w:val="20"/>
                <w:szCs w:val="20"/>
                <w:lang w:val="en-GB"/>
              </w:rPr>
              <w:t>is still dominant and</w:t>
            </w:r>
            <w:r w:rsidR="005E4B21">
              <w:rPr>
                <w:rFonts w:ascii="Arial" w:hAnsi="Arial" w:cs="Arial"/>
                <w:color w:val="0070C0"/>
                <w:sz w:val="20"/>
                <w:szCs w:val="20"/>
                <w:lang w:val="en-GB"/>
              </w:rPr>
              <w:t>, in the case of passenger transport,</w:t>
            </w:r>
            <w:r w:rsidR="00934469">
              <w:rPr>
                <w:rFonts w:ascii="Arial" w:hAnsi="Arial" w:cs="Arial"/>
                <w:color w:val="0070C0"/>
                <w:sz w:val="20"/>
                <w:szCs w:val="20"/>
                <w:lang w:val="en-GB"/>
              </w:rPr>
              <w:t xml:space="preserve"> growing</w:t>
            </w:r>
            <w:r w:rsidR="005E4B21">
              <w:rPr>
                <w:rFonts w:ascii="Arial" w:hAnsi="Arial" w:cs="Arial"/>
                <w:color w:val="0070C0"/>
                <w:sz w:val="20"/>
                <w:szCs w:val="20"/>
                <w:lang w:val="en-GB"/>
              </w:rPr>
              <w:t xml:space="preserve"> and clearly</w:t>
            </w:r>
            <w:r w:rsidRPr="00F37A2E">
              <w:rPr>
                <w:rFonts w:ascii="Arial" w:hAnsi="Arial" w:cs="Arial"/>
                <w:color w:val="0070C0"/>
                <w:sz w:val="20"/>
                <w:szCs w:val="20"/>
                <w:lang w:val="en-GB"/>
              </w:rPr>
              <w:t xml:space="preserve"> </w:t>
            </w:r>
            <w:r w:rsidR="005E4B21">
              <w:rPr>
                <w:rFonts w:ascii="Arial" w:hAnsi="Arial" w:cs="Arial"/>
                <w:color w:val="0070C0"/>
                <w:sz w:val="20"/>
                <w:szCs w:val="20"/>
                <w:lang w:val="en-GB"/>
              </w:rPr>
              <w:t>prevalent</w:t>
            </w:r>
            <w:bookmarkEnd w:id="88"/>
            <w:r w:rsidR="005E4B21">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There is no evidence of reduction of </w:t>
            </w:r>
            <w:r w:rsidR="00934469" w:rsidRPr="00F37A2E">
              <w:rPr>
                <w:rFonts w:ascii="Arial" w:hAnsi="Arial" w:cs="Arial"/>
                <w:color w:val="0070C0"/>
                <w:sz w:val="20"/>
                <w:szCs w:val="20"/>
                <w:lang w:val="en-GB"/>
              </w:rPr>
              <w:t xml:space="preserve">road and rail infrastructure </w:t>
            </w:r>
            <w:r w:rsidR="005E4B21">
              <w:rPr>
                <w:rFonts w:ascii="Arial" w:hAnsi="Arial" w:cs="Arial"/>
                <w:color w:val="0070C0"/>
                <w:sz w:val="20"/>
                <w:szCs w:val="20"/>
                <w:lang w:val="en-GB"/>
              </w:rPr>
              <w:t>traffic load</w:t>
            </w:r>
            <w:bookmarkEnd w:id="89"/>
            <w:r w:rsidR="005E4B21">
              <w:rPr>
                <w:rFonts w:ascii="Arial" w:hAnsi="Arial" w:cs="Arial"/>
                <w:color w:val="0070C0"/>
                <w:sz w:val="20"/>
                <w:szCs w:val="20"/>
                <w:lang w:val="en-GB"/>
              </w:rPr>
              <w:t>.</w:t>
            </w:r>
            <w:r w:rsidRPr="00F37A2E">
              <w:rPr>
                <w:rFonts w:ascii="Arial" w:hAnsi="Arial" w:cs="Arial"/>
                <w:color w:val="0070C0"/>
                <w:sz w:val="20"/>
                <w:szCs w:val="20"/>
                <w:lang w:val="en-GB"/>
              </w:rPr>
              <w:t xml:space="preserve"> </w:t>
            </w:r>
          </w:p>
        </w:tc>
      </w:tr>
    </w:tbl>
    <w:p w14:paraId="6DC6B5FE" w14:textId="5B24144E" w:rsidR="00332FE6" w:rsidRPr="00F37A2E" w:rsidRDefault="00515460" w:rsidP="00332FE6">
      <w:pPr>
        <w:spacing w:before="240"/>
        <w:jc w:val="both"/>
        <w:rPr>
          <w:rFonts w:ascii="Arial" w:hAnsi="Arial" w:cs="Arial"/>
          <w:sz w:val="20"/>
          <w:szCs w:val="20"/>
          <w:lang w:val="en-GB"/>
        </w:rPr>
      </w:pPr>
      <w:r>
        <w:rPr>
          <w:rFonts w:ascii="Arial" w:hAnsi="Arial" w:cs="Arial"/>
          <w:sz w:val="20"/>
          <w:szCs w:val="20"/>
          <w:lang w:val="en-GB"/>
        </w:rPr>
        <w:t>T</w:t>
      </w:r>
      <w:r w:rsidRPr="00F37A2E">
        <w:rPr>
          <w:rFonts w:ascii="Arial" w:hAnsi="Arial" w:cs="Arial"/>
          <w:sz w:val="20"/>
          <w:szCs w:val="20"/>
          <w:lang w:val="en-GB"/>
        </w:rPr>
        <w:t xml:space="preserve">ransport infrastructure </w:t>
      </w:r>
      <w:r w:rsidR="001331EF">
        <w:rPr>
          <w:rFonts w:ascii="Arial" w:hAnsi="Arial" w:cs="Arial"/>
          <w:sz w:val="20"/>
          <w:szCs w:val="20"/>
          <w:lang w:val="en-GB"/>
        </w:rPr>
        <w:t>traffic load</w:t>
      </w:r>
      <w:r w:rsidR="00332FE6" w:rsidRPr="00F37A2E">
        <w:rPr>
          <w:rFonts w:ascii="Arial" w:hAnsi="Arial" w:cs="Arial"/>
          <w:sz w:val="20"/>
          <w:szCs w:val="20"/>
          <w:lang w:val="en-GB"/>
        </w:rPr>
        <w:t xml:space="preserve"> depends not only on the </w:t>
      </w:r>
      <w:r>
        <w:rPr>
          <w:rFonts w:ascii="Arial" w:hAnsi="Arial" w:cs="Arial"/>
          <w:sz w:val="20"/>
          <w:szCs w:val="20"/>
          <w:lang w:val="en-GB"/>
        </w:rPr>
        <w:t xml:space="preserve">specific </w:t>
      </w:r>
      <w:r w:rsidR="00332FE6" w:rsidRPr="00F37A2E">
        <w:rPr>
          <w:rFonts w:ascii="Arial" w:hAnsi="Arial" w:cs="Arial"/>
          <w:sz w:val="20"/>
          <w:szCs w:val="20"/>
          <w:lang w:val="en-GB"/>
        </w:rPr>
        <w:t xml:space="preserve">technical and operative characteristics </w:t>
      </w:r>
      <w:r>
        <w:rPr>
          <w:rFonts w:ascii="Arial" w:hAnsi="Arial" w:cs="Arial"/>
          <w:sz w:val="20"/>
          <w:szCs w:val="20"/>
          <w:lang w:val="en-GB"/>
        </w:rPr>
        <w:t xml:space="preserve">of roads </w:t>
      </w:r>
      <w:r w:rsidR="00332FE6" w:rsidRPr="00F37A2E">
        <w:rPr>
          <w:rFonts w:ascii="Arial" w:hAnsi="Arial" w:cs="Arial"/>
          <w:sz w:val="20"/>
          <w:szCs w:val="20"/>
          <w:lang w:val="en-GB"/>
        </w:rPr>
        <w:t xml:space="preserve">(e.g. length and quality) but also on the </w:t>
      </w:r>
      <w:r>
        <w:rPr>
          <w:rFonts w:ascii="Arial" w:hAnsi="Arial" w:cs="Arial"/>
          <w:sz w:val="20"/>
          <w:szCs w:val="20"/>
          <w:lang w:val="en-GB"/>
        </w:rPr>
        <w:t>overall</w:t>
      </w:r>
      <w:r w:rsidRPr="00F37A2E">
        <w:rPr>
          <w:rFonts w:ascii="Arial" w:hAnsi="Arial" w:cs="Arial"/>
          <w:sz w:val="20"/>
          <w:szCs w:val="20"/>
          <w:lang w:val="en-GB"/>
        </w:rPr>
        <w:t xml:space="preserve"> economic activity</w:t>
      </w:r>
      <w:r>
        <w:rPr>
          <w:rFonts w:ascii="Arial" w:hAnsi="Arial" w:cs="Arial"/>
          <w:sz w:val="20"/>
          <w:szCs w:val="20"/>
          <w:lang w:val="en-GB"/>
        </w:rPr>
        <w:t xml:space="preserve"> in a </w:t>
      </w:r>
      <w:r w:rsidRPr="00F37A2E">
        <w:rPr>
          <w:rFonts w:ascii="Arial" w:hAnsi="Arial" w:cs="Arial"/>
          <w:sz w:val="20"/>
          <w:szCs w:val="20"/>
          <w:lang w:val="en-GB"/>
        </w:rPr>
        <w:t>country</w:t>
      </w:r>
      <w:r>
        <w:rPr>
          <w:rFonts w:ascii="Arial" w:hAnsi="Arial" w:cs="Arial"/>
          <w:sz w:val="20"/>
          <w:szCs w:val="20"/>
          <w:lang w:val="en-GB"/>
        </w:rPr>
        <w:t xml:space="preserve">. </w:t>
      </w:r>
      <w:r w:rsidR="001464C5">
        <w:rPr>
          <w:rFonts w:ascii="Arial" w:hAnsi="Arial" w:cs="Arial"/>
          <w:sz w:val="20"/>
          <w:szCs w:val="20"/>
          <w:lang w:val="en-GB"/>
        </w:rPr>
        <w:t>As a result of t</w:t>
      </w:r>
      <w:r w:rsidR="00332FE6" w:rsidRPr="00F37A2E">
        <w:rPr>
          <w:rFonts w:ascii="Arial" w:hAnsi="Arial" w:cs="Arial"/>
          <w:sz w:val="20"/>
          <w:szCs w:val="20"/>
          <w:lang w:val="en-GB"/>
        </w:rPr>
        <w:t xml:space="preserve">he measures taken </w:t>
      </w:r>
      <w:r>
        <w:rPr>
          <w:rFonts w:ascii="Arial" w:hAnsi="Arial" w:cs="Arial"/>
          <w:sz w:val="20"/>
          <w:szCs w:val="20"/>
          <w:lang w:val="en-GB"/>
        </w:rPr>
        <w:t>to</w:t>
      </w:r>
      <w:r w:rsidRPr="00F37A2E">
        <w:rPr>
          <w:rFonts w:ascii="Arial" w:hAnsi="Arial" w:cs="Arial"/>
          <w:sz w:val="20"/>
          <w:szCs w:val="20"/>
          <w:lang w:val="en-GB"/>
        </w:rPr>
        <w:t xml:space="preserve"> </w:t>
      </w:r>
      <w:r>
        <w:rPr>
          <w:rFonts w:ascii="Arial" w:hAnsi="Arial" w:cs="Arial"/>
          <w:sz w:val="20"/>
          <w:szCs w:val="20"/>
          <w:lang w:val="en-GB"/>
        </w:rPr>
        <w:t>contain</w:t>
      </w:r>
      <w:r w:rsidR="00332FE6" w:rsidRPr="00F37A2E">
        <w:rPr>
          <w:rFonts w:ascii="Arial" w:hAnsi="Arial" w:cs="Arial"/>
          <w:sz w:val="20"/>
          <w:szCs w:val="20"/>
          <w:lang w:val="en-GB"/>
        </w:rPr>
        <w:t xml:space="preserve"> the spread of COVID-19</w:t>
      </w:r>
      <w:r w:rsidR="001464C5">
        <w:rPr>
          <w:rFonts w:ascii="Arial" w:hAnsi="Arial" w:cs="Arial"/>
          <w:sz w:val="20"/>
          <w:szCs w:val="20"/>
          <w:lang w:val="en-GB"/>
        </w:rPr>
        <w:t>, economic activity</w:t>
      </w:r>
      <w:r w:rsidR="001331EF">
        <w:rPr>
          <w:rFonts w:ascii="Arial" w:hAnsi="Arial" w:cs="Arial"/>
          <w:sz w:val="20"/>
          <w:szCs w:val="20"/>
          <w:lang w:val="en-GB"/>
        </w:rPr>
        <w:t xml:space="preserve"> </w:t>
      </w:r>
      <w:r w:rsidR="00332FE6" w:rsidRPr="00F37A2E">
        <w:rPr>
          <w:rFonts w:ascii="Arial" w:hAnsi="Arial" w:cs="Arial"/>
          <w:sz w:val="20"/>
          <w:szCs w:val="20"/>
          <w:lang w:val="en-GB"/>
        </w:rPr>
        <w:t xml:space="preserve">after </w:t>
      </w:r>
      <w:r w:rsidR="001331EF">
        <w:rPr>
          <w:rFonts w:ascii="Arial" w:hAnsi="Arial" w:cs="Arial"/>
          <w:sz w:val="20"/>
          <w:szCs w:val="20"/>
          <w:lang w:val="en-GB"/>
        </w:rPr>
        <w:t>2020</w:t>
      </w:r>
      <w:r w:rsidR="00332FE6" w:rsidRPr="00F37A2E">
        <w:rPr>
          <w:rFonts w:ascii="Arial" w:hAnsi="Arial" w:cs="Arial"/>
          <w:sz w:val="20"/>
          <w:szCs w:val="20"/>
          <w:lang w:val="en-GB"/>
        </w:rPr>
        <w:t xml:space="preserve"> </w:t>
      </w:r>
      <w:r w:rsidR="001464C5">
        <w:rPr>
          <w:rFonts w:ascii="Arial" w:hAnsi="Arial" w:cs="Arial"/>
          <w:sz w:val="20"/>
          <w:szCs w:val="20"/>
          <w:lang w:val="en-GB"/>
        </w:rPr>
        <w:t>was slack and</w:t>
      </w:r>
      <w:r w:rsidR="00332FE6" w:rsidRPr="00F37A2E">
        <w:rPr>
          <w:rFonts w:ascii="Arial" w:hAnsi="Arial" w:cs="Arial"/>
          <w:sz w:val="20"/>
          <w:szCs w:val="20"/>
          <w:lang w:val="en-GB"/>
        </w:rPr>
        <w:t xml:space="preserve"> asymmetrically distributed across the economic sectors.</w:t>
      </w:r>
    </w:p>
    <w:p w14:paraId="7B40B2C0" w14:textId="09899088"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 xml:space="preserve">Road transport </w:t>
      </w:r>
      <w:r w:rsidR="00515460">
        <w:rPr>
          <w:rFonts w:ascii="Arial" w:hAnsi="Arial" w:cs="Arial"/>
          <w:sz w:val="20"/>
          <w:szCs w:val="20"/>
          <w:lang w:val="en-GB"/>
        </w:rPr>
        <w:t>remained</w:t>
      </w:r>
      <w:r w:rsidR="00515460" w:rsidRPr="00F37A2E">
        <w:rPr>
          <w:rFonts w:ascii="Arial" w:hAnsi="Arial" w:cs="Arial"/>
          <w:sz w:val="20"/>
          <w:szCs w:val="20"/>
          <w:lang w:val="en-GB"/>
        </w:rPr>
        <w:t xml:space="preserve"> </w:t>
      </w:r>
      <w:r w:rsidRPr="00F37A2E">
        <w:rPr>
          <w:rFonts w:ascii="Arial" w:hAnsi="Arial" w:cs="Arial"/>
          <w:sz w:val="20"/>
          <w:szCs w:val="20"/>
          <w:lang w:val="en-GB"/>
        </w:rPr>
        <w:t xml:space="preserve">dominant in both passenger and freight transport </w:t>
      </w:r>
      <w:r w:rsidR="00515460">
        <w:rPr>
          <w:rFonts w:ascii="Arial" w:hAnsi="Arial" w:cs="Arial"/>
          <w:sz w:val="20"/>
          <w:szCs w:val="20"/>
          <w:lang w:val="en-GB"/>
        </w:rPr>
        <w:t>over</w:t>
      </w:r>
      <w:r w:rsidR="00515460" w:rsidRPr="00F37A2E">
        <w:rPr>
          <w:rFonts w:ascii="Arial" w:hAnsi="Arial" w:cs="Arial"/>
          <w:sz w:val="20"/>
          <w:szCs w:val="20"/>
          <w:lang w:val="en-GB"/>
        </w:rPr>
        <w:t xml:space="preserve"> </w:t>
      </w:r>
      <w:r w:rsidRPr="00F37A2E">
        <w:rPr>
          <w:rFonts w:ascii="Arial" w:hAnsi="Arial" w:cs="Arial"/>
          <w:sz w:val="20"/>
          <w:szCs w:val="20"/>
          <w:lang w:val="en-GB"/>
        </w:rPr>
        <w:t xml:space="preserve">the 2014-2020 </w:t>
      </w:r>
      <w:r w:rsidR="00515460" w:rsidRPr="00F37A2E">
        <w:rPr>
          <w:rFonts w:ascii="Arial" w:hAnsi="Arial" w:cs="Arial"/>
          <w:sz w:val="20"/>
          <w:szCs w:val="20"/>
          <w:lang w:val="en-GB"/>
        </w:rPr>
        <w:t>period</w:t>
      </w:r>
      <w:r w:rsidRPr="00F37A2E">
        <w:rPr>
          <w:rStyle w:val="FootnoteReference"/>
          <w:rFonts w:ascii="Arial" w:hAnsi="Arial" w:cs="Arial"/>
          <w:sz w:val="20"/>
          <w:szCs w:val="20"/>
          <w:lang w:val="en-GB"/>
        </w:rPr>
        <w:footnoteReference w:id="23"/>
      </w:r>
      <w:r w:rsidRPr="00F37A2E">
        <w:rPr>
          <w:rFonts w:ascii="Arial" w:hAnsi="Arial" w:cs="Arial"/>
          <w:sz w:val="20"/>
          <w:szCs w:val="20"/>
          <w:lang w:val="en-GB"/>
        </w:rPr>
        <w:t xml:space="preserve">. (see </w:t>
      </w:r>
      <w:r w:rsidR="00715A12">
        <w:rPr>
          <w:rFonts w:ascii="Arial" w:hAnsi="Arial" w:cs="Arial"/>
          <w:sz w:val="20"/>
          <w:szCs w:val="20"/>
          <w:lang w:val="en-GB"/>
        </w:rPr>
        <w:fldChar w:fldCharType="begin"/>
      </w:r>
      <w:r w:rsidR="00715A12">
        <w:rPr>
          <w:rFonts w:ascii="Arial" w:hAnsi="Arial" w:cs="Arial"/>
          <w:sz w:val="20"/>
          <w:szCs w:val="20"/>
          <w:lang w:val="en-GB"/>
        </w:rPr>
        <w:instrText xml:space="preserve"> REF _Ref120862687 \h  \* MERGEFORMAT </w:instrText>
      </w:r>
      <w:r w:rsidR="00715A12">
        <w:rPr>
          <w:rFonts w:ascii="Arial" w:hAnsi="Arial" w:cs="Arial"/>
          <w:sz w:val="20"/>
          <w:szCs w:val="20"/>
          <w:lang w:val="en-GB"/>
        </w:rPr>
      </w:r>
      <w:r w:rsidR="00715A12">
        <w:rPr>
          <w:rFonts w:ascii="Arial" w:hAnsi="Arial" w:cs="Arial"/>
          <w:sz w:val="20"/>
          <w:szCs w:val="20"/>
          <w:lang w:val="en-GB"/>
        </w:rPr>
        <w:fldChar w:fldCharType="separate"/>
      </w:r>
      <w:r w:rsidR="00715A12" w:rsidRPr="00F37A2E">
        <w:rPr>
          <w:rFonts w:ascii="Arial" w:hAnsi="Arial" w:cs="Arial"/>
          <w:color w:val="0070C0"/>
          <w:sz w:val="20"/>
          <w:szCs w:val="20"/>
          <w:lang w:val="en-GB"/>
        </w:rPr>
        <w:t xml:space="preserve">Table </w:t>
      </w:r>
      <w:r w:rsidR="00715A12" w:rsidRPr="00715A12">
        <w:rPr>
          <w:rFonts w:ascii="Arial" w:hAnsi="Arial" w:cs="Arial"/>
          <w:iCs/>
          <w:noProof/>
          <w:color w:val="0070C0"/>
          <w:sz w:val="20"/>
          <w:szCs w:val="20"/>
          <w:lang w:val="en-GB"/>
        </w:rPr>
        <w:t>15</w:t>
      </w:r>
      <w:r w:rsidR="00715A12">
        <w:rPr>
          <w:rFonts w:ascii="Arial" w:hAnsi="Arial" w:cs="Arial"/>
          <w:sz w:val="20"/>
          <w:szCs w:val="20"/>
          <w:lang w:val="en-GB"/>
        </w:rPr>
        <w:fldChar w:fldCharType="end"/>
      </w:r>
      <w:r w:rsidRPr="00F37A2E">
        <w:rPr>
          <w:rFonts w:ascii="Arial" w:hAnsi="Arial" w:cs="Arial"/>
          <w:sz w:val="20"/>
          <w:szCs w:val="20"/>
          <w:lang w:val="en-GB"/>
        </w:rPr>
        <w:t xml:space="preserve">, Annex 10 contains tables with the statistics </w:t>
      </w:r>
      <w:r w:rsidR="00515460" w:rsidRPr="00F37A2E">
        <w:rPr>
          <w:rFonts w:ascii="Arial" w:hAnsi="Arial" w:cs="Arial"/>
          <w:sz w:val="20"/>
          <w:szCs w:val="20"/>
          <w:lang w:val="en-GB"/>
        </w:rPr>
        <w:t xml:space="preserve">used </w:t>
      </w:r>
      <w:r w:rsidRPr="00F37A2E">
        <w:rPr>
          <w:rFonts w:ascii="Arial" w:hAnsi="Arial" w:cs="Arial"/>
          <w:sz w:val="20"/>
          <w:szCs w:val="20"/>
          <w:lang w:val="en-GB"/>
        </w:rPr>
        <w:t xml:space="preserve">and their sources). </w:t>
      </w:r>
      <w:r w:rsidR="00515460">
        <w:rPr>
          <w:rFonts w:ascii="Arial" w:hAnsi="Arial" w:cs="Arial"/>
          <w:sz w:val="20"/>
          <w:szCs w:val="20"/>
          <w:lang w:val="en-GB"/>
        </w:rPr>
        <w:t xml:space="preserve">The share of </w:t>
      </w:r>
      <w:r w:rsidRPr="00F37A2E">
        <w:rPr>
          <w:rFonts w:ascii="Arial" w:hAnsi="Arial" w:cs="Arial"/>
          <w:sz w:val="20"/>
          <w:szCs w:val="20"/>
          <w:lang w:val="en-GB"/>
        </w:rPr>
        <w:t xml:space="preserve">passenger transport </w:t>
      </w:r>
      <w:r w:rsidR="00515460">
        <w:rPr>
          <w:rFonts w:ascii="Arial" w:hAnsi="Arial" w:cs="Arial"/>
          <w:sz w:val="20"/>
          <w:szCs w:val="20"/>
          <w:lang w:val="en-GB"/>
        </w:rPr>
        <w:t xml:space="preserve">stepped up mainly as a result of </w:t>
      </w:r>
      <w:r w:rsidR="001464C5">
        <w:rPr>
          <w:rFonts w:ascii="Arial" w:hAnsi="Arial" w:cs="Arial"/>
          <w:sz w:val="20"/>
          <w:szCs w:val="20"/>
          <w:lang w:val="en-GB"/>
        </w:rPr>
        <w:t>an</w:t>
      </w:r>
      <w:r w:rsidR="00515460">
        <w:rPr>
          <w:rFonts w:ascii="Arial" w:hAnsi="Arial" w:cs="Arial"/>
          <w:sz w:val="20"/>
          <w:szCs w:val="20"/>
          <w:lang w:val="en-GB"/>
        </w:rPr>
        <w:t xml:space="preserve"> </w:t>
      </w:r>
      <w:r w:rsidRPr="00F37A2E">
        <w:rPr>
          <w:rFonts w:ascii="Arial" w:hAnsi="Arial" w:cs="Arial"/>
          <w:sz w:val="20"/>
          <w:szCs w:val="20"/>
          <w:lang w:val="en-GB"/>
        </w:rPr>
        <w:t xml:space="preserve">increase in passenger </w:t>
      </w:r>
      <w:r w:rsidR="001331EF">
        <w:rPr>
          <w:rFonts w:ascii="Arial" w:hAnsi="Arial" w:cs="Arial"/>
          <w:sz w:val="20"/>
          <w:szCs w:val="20"/>
          <w:lang w:val="en-GB"/>
        </w:rPr>
        <w:t>vehicle</w:t>
      </w:r>
      <w:r w:rsidRPr="00F37A2E">
        <w:rPr>
          <w:rFonts w:ascii="Arial" w:hAnsi="Arial" w:cs="Arial"/>
          <w:sz w:val="20"/>
          <w:szCs w:val="20"/>
          <w:lang w:val="en-GB"/>
        </w:rPr>
        <w:t xml:space="preserve"> transport. </w:t>
      </w:r>
      <w:r w:rsidR="001464C5">
        <w:rPr>
          <w:rFonts w:ascii="Arial" w:hAnsi="Arial" w:cs="Arial"/>
          <w:sz w:val="20"/>
          <w:szCs w:val="20"/>
          <w:lang w:val="en-GB"/>
        </w:rPr>
        <w:t>D</w:t>
      </w:r>
      <w:r w:rsidR="001464C5" w:rsidRPr="00F37A2E">
        <w:rPr>
          <w:rFonts w:ascii="Arial" w:hAnsi="Arial" w:cs="Arial"/>
          <w:sz w:val="20"/>
          <w:szCs w:val="20"/>
          <w:lang w:val="en-GB"/>
        </w:rPr>
        <w:t>ue</w:t>
      </w:r>
      <w:r w:rsidR="00180E17">
        <w:rPr>
          <w:rFonts w:ascii="Arial" w:hAnsi="Arial" w:cs="Arial"/>
          <w:sz w:val="20"/>
          <w:szCs w:val="20"/>
          <w:lang w:val="en-GB"/>
        </w:rPr>
        <w:t xml:space="preserve"> mostly</w:t>
      </w:r>
      <w:r w:rsidR="001464C5" w:rsidRPr="00F37A2E">
        <w:rPr>
          <w:rFonts w:ascii="Arial" w:hAnsi="Arial" w:cs="Arial"/>
          <w:sz w:val="20"/>
          <w:szCs w:val="20"/>
          <w:lang w:val="en-GB"/>
        </w:rPr>
        <w:t xml:space="preserve"> to the</w:t>
      </w:r>
      <w:r w:rsidR="00180E17">
        <w:rPr>
          <w:rFonts w:ascii="Arial" w:hAnsi="Arial" w:cs="Arial"/>
          <w:sz w:val="20"/>
          <w:szCs w:val="20"/>
          <w:lang w:val="en-GB"/>
        </w:rPr>
        <w:t xml:space="preserve"> intensive</w:t>
      </w:r>
      <w:r w:rsidR="001464C5" w:rsidRPr="00F37A2E">
        <w:rPr>
          <w:rFonts w:ascii="Arial" w:hAnsi="Arial" w:cs="Arial"/>
          <w:sz w:val="20"/>
          <w:szCs w:val="20"/>
          <w:lang w:val="en-GB"/>
        </w:rPr>
        <w:t xml:space="preserve"> transport</w:t>
      </w:r>
      <w:r w:rsidR="00180E17">
        <w:rPr>
          <w:rFonts w:ascii="Arial" w:hAnsi="Arial" w:cs="Arial"/>
          <w:sz w:val="20"/>
          <w:szCs w:val="20"/>
          <w:lang w:val="en-GB"/>
        </w:rPr>
        <w:t>ation</w:t>
      </w:r>
      <w:r w:rsidR="001464C5" w:rsidRPr="00F37A2E">
        <w:rPr>
          <w:rFonts w:ascii="Arial" w:hAnsi="Arial" w:cs="Arial"/>
          <w:sz w:val="20"/>
          <w:szCs w:val="20"/>
          <w:lang w:val="en-GB"/>
        </w:rPr>
        <w:t xml:space="preserve"> of ores</w:t>
      </w:r>
      <w:r w:rsidR="00180E17">
        <w:rPr>
          <w:rFonts w:ascii="Arial" w:hAnsi="Arial" w:cs="Arial"/>
          <w:sz w:val="20"/>
          <w:szCs w:val="20"/>
          <w:lang w:val="en-GB"/>
        </w:rPr>
        <w:t>, petroleum products and chemicals the share of r</w:t>
      </w:r>
      <w:r w:rsidRPr="00F37A2E">
        <w:rPr>
          <w:rFonts w:ascii="Arial" w:hAnsi="Arial" w:cs="Arial"/>
          <w:sz w:val="20"/>
          <w:szCs w:val="20"/>
          <w:lang w:val="en-GB"/>
        </w:rPr>
        <w:t xml:space="preserve">ailway freight transport </w:t>
      </w:r>
      <w:r w:rsidR="00180E17">
        <w:rPr>
          <w:rFonts w:ascii="Arial" w:hAnsi="Arial" w:cs="Arial"/>
          <w:sz w:val="20"/>
          <w:szCs w:val="20"/>
          <w:lang w:val="en-GB"/>
        </w:rPr>
        <w:t>went up in</w:t>
      </w:r>
      <w:r w:rsidRPr="00F37A2E">
        <w:rPr>
          <w:rFonts w:ascii="Arial" w:hAnsi="Arial" w:cs="Arial"/>
          <w:sz w:val="20"/>
          <w:szCs w:val="20"/>
          <w:lang w:val="en-GB"/>
        </w:rPr>
        <w:t xml:space="preserve"> 2020</w:t>
      </w:r>
      <w:r w:rsidR="00180E17">
        <w:rPr>
          <w:rFonts w:ascii="Arial" w:hAnsi="Arial" w:cs="Arial"/>
          <w:sz w:val="20"/>
          <w:szCs w:val="20"/>
          <w:lang w:val="en-GB"/>
        </w:rPr>
        <w:t>, as</w:t>
      </w:r>
      <w:r w:rsidRPr="00F37A2E">
        <w:rPr>
          <w:rFonts w:ascii="Arial" w:hAnsi="Arial" w:cs="Arial"/>
          <w:sz w:val="20"/>
          <w:szCs w:val="20"/>
          <w:lang w:val="en-GB"/>
        </w:rPr>
        <w:t xml:space="preserve"> compared to 2014. </w:t>
      </w:r>
      <w:r w:rsidR="00180E17" w:rsidRPr="001331EF">
        <w:rPr>
          <w:rFonts w:ascii="Arial" w:hAnsi="Arial" w:cs="Arial"/>
          <w:sz w:val="20"/>
          <w:szCs w:val="20"/>
          <w:lang w:val="en-GB"/>
        </w:rPr>
        <w:t xml:space="preserve">Although there has been a slight shift in freight from road to rail transport over the past few years, road transport is still dominant </w:t>
      </w:r>
      <w:r w:rsidR="001331EF" w:rsidRPr="001331EF">
        <w:rPr>
          <w:rFonts w:ascii="Arial" w:hAnsi="Arial" w:cs="Arial"/>
          <w:sz w:val="20"/>
          <w:szCs w:val="20"/>
          <w:lang w:val="en-GB"/>
        </w:rPr>
        <w:t>and, in the case of passenger transport, growing and clearly prevalent</w:t>
      </w:r>
      <w:r w:rsidR="00180E17" w:rsidRPr="001331EF">
        <w:rPr>
          <w:rFonts w:ascii="Arial" w:hAnsi="Arial" w:cs="Arial"/>
          <w:sz w:val="20"/>
          <w:szCs w:val="20"/>
          <w:lang w:val="en-GB"/>
        </w:rPr>
        <w:t>.</w:t>
      </w:r>
      <w:r w:rsidR="00180E17" w:rsidRPr="00F37A2E">
        <w:rPr>
          <w:rFonts w:ascii="Arial" w:hAnsi="Arial" w:cs="Arial"/>
          <w:color w:val="0070C0"/>
          <w:sz w:val="20"/>
          <w:szCs w:val="20"/>
          <w:lang w:val="en-GB"/>
        </w:rPr>
        <w:t xml:space="preserve"> </w:t>
      </w:r>
    </w:p>
    <w:p w14:paraId="7C167C16" w14:textId="134832BA" w:rsidR="00332FE6" w:rsidRPr="00F37A2E" w:rsidRDefault="00332FE6" w:rsidP="00332FE6">
      <w:pPr>
        <w:pStyle w:val="Caption"/>
        <w:keepNext/>
        <w:spacing w:after="60"/>
        <w:rPr>
          <w:rFonts w:ascii="Arial" w:hAnsi="Arial" w:cs="Arial"/>
          <w:i w:val="0"/>
          <w:color w:val="0070C0"/>
          <w:sz w:val="20"/>
          <w:szCs w:val="20"/>
          <w:lang w:val="en-GB"/>
        </w:rPr>
      </w:pPr>
      <w:bookmarkStart w:id="90" w:name="_Ref120862687"/>
      <w:bookmarkStart w:id="91" w:name="_Toc120875053"/>
      <w:bookmarkStart w:id="92" w:name="_Toc117502348"/>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15</w:t>
      </w:r>
      <w:r w:rsidRPr="00F37A2E">
        <w:rPr>
          <w:rFonts w:ascii="Arial" w:hAnsi="Arial" w:cs="Arial"/>
          <w:i w:val="0"/>
          <w:color w:val="0070C0"/>
          <w:sz w:val="20"/>
          <w:szCs w:val="20"/>
          <w:lang w:val="en-GB"/>
        </w:rPr>
        <w:fldChar w:fldCharType="end"/>
      </w:r>
      <w:bookmarkEnd w:id="90"/>
      <w:r w:rsidRPr="00F37A2E">
        <w:rPr>
          <w:rFonts w:ascii="Arial" w:hAnsi="Arial" w:cs="Arial"/>
          <w:i w:val="0"/>
          <w:color w:val="0070C0"/>
          <w:sz w:val="20"/>
          <w:szCs w:val="20"/>
          <w:lang w:val="en-GB"/>
        </w:rPr>
        <w:t>. Structure of passenger and freight transport by mode of transport, %</w:t>
      </w:r>
      <w:bookmarkEnd w:id="91"/>
      <w:r w:rsidRPr="00F37A2E">
        <w:rPr>
          <w:rFonts w:ascii="Arial" w:hAnsi="Arial" w:cs="Arial"/>
          <w:i w:val="0"/>
          <w:color w:val="0070C0"/>
          <w:sz w:val="20"/>
          <w:szCs w:val="20"/>
          <w:lang w:val="en-GB"/>
        </w:rPr>
        <w:t xml:space="preserve"> </w:t>
      </w:r>
      <w:bookmarkEnd w:id="92"/>
    </w:p>
    <w:tbl>
      <w:tblPr>
        <w:tblStyle w:val="EcorysTable2"/>
        <w:tblW w:w="9067" w:type="dxa"/>
        <w:tblLayout w:type="fixed"/>
        <w:tblLook w:val="0420" w:firstRow="1" w:lastRow="0" w:firstColumn="0" w:lastColumn="0" w:noHBand="0" w:noVBand="1"/>
      </w:tblPr>
      <w:tblGrid>
        <w:gridCol w:w="3681"/>
        <w:gridCol w:w="769"/>
        <w:gridCol w:w="769"/>
        <w:gridCol w:w="770"/>
        <w:gridCol w:w="769"/>
        <w:gridCol w:w="770"/>
        <w:gridCol w:w="769"/>
        <w:gridCol w:w="770"/>
      </w:tblGrid>
      <w:tr w:rsidR="00332FE6" w:rsidRPr="00F37A2E" w14:paraId="4D2476F5" w14:textId="77777777" w:rsidTr="00FC73AA">
        <w:trPr>
          <w:cnfStyle w:val="100000000000" w:firstRow="1" w:lastRow="0" w:firstColumn="0" w:lastColumn="0" w:oddVBand="0" w:evenVBand="0" w:oddHBand="0" w:evenHBand="0" w:firstRowFirstColumn="0" w:firstRowLastColumn="0" w:lastRowFirstColumn="0" w:lastRowLastColumn="0"/>
          <w:trHeight w:val="300"/>
        </w:trPr>
        <w:tc>
          <w:tcPr>
            <w:tcW w:w="3681" w:type="dxa"/>
            <w:noWrap/>
            <w:hideMark/>
          </w:tcPr>
          <w:p w14:paraId="05A36071" w14:textId="77777777" w:rsidR="00332FE6" w:rsidRPr="00F37A2E" w:rsidRDefault="00332FE6" w:rsidP="00FC73AA">
            <w:pPr>
              <w:spacing w:after="0"/>
              <w:rPr>
                <w:rFonts w:ascii="Arial" w:eastAsia="Times New Roman" w:hAnsi="Arial" w:cs="Arial"/>
                <w:b/>
                <w:bCs/>
                <w:sz w:val="18"/>
                <w:szCs w:val="18"/>
                <w:lang w:val="en-GB" w:eastAsia="en-GB"/>
              </w:rPr>
            </w:pPr>
          </w:p>
        </w:tc>
        <w:tc>
          <w:tcPr>
            <w:tcW w:w="769" w:type="dxa"/>
            <w:noWrap/>
            <w:hideMark/>
          </w:tcPr>
          <w:p w14:paraId="67B779AF" w14:textId="77777777" w:rsidR="00332FE6" w:rsidRPr="00F37A2E" w:rsidRDefault="00332FE6" w:rsidP="00FC73AA">
            <w:pPr>
              <w:spacing w:after="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2014</w:t>
            </w:r>
          </w:p>
        </w:tc>
        <w:tc>
          <w:tcPr>
            <w:tcW w:w="769" w:type="dxa"/>
            <w:noWrap/>
            <w:hideMark/>
          </w:tcPr>
          <w:p w14:paraId="04C415FB" w14:textId="77777777" w:rsidR="00332FE6" w:rsidRPr="00F37A2E" w:rsidRDefault="00332FE6" w:rsidP="00FC73AA">
            <w:pPr>
              <w:spacing w:after="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2015</w:t>
            </w:r>
          </w:p>
        </w:tc>
        <w:tc>
          <w:tcPr>
            <w:tcW w:w="770" w:type="dxa"/>
            <w:noWrap/>
            <w:hideMark/>
          </w:tcPr>
          <w:p w14:paraId="718BE4C5" w14:textId="77777777" w:rsidR="00332FE6" w:rsidRPr="00F37A2E" w:rsidRDefault="00332FE6" w:rsidP="00FC73AA">
            <w:pPr>
              <w:spacing w:after="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2016</w:t>
            </w:r>
          </w:p>
        </w:tc>
        <w:tc>
          <w:tcPr>
            <w:tcW w:w="769" w:type="dxa"/>
            <w:noWrap/>
            <w:hideMark/>
          </w:tcPr>
          <w:p w14:paraId="1ED44850" w14:textId="77777777" w:rsidR="00332FE6" w:rsidRPr="00F37A2E" w:rsidRDefault="00332FE6" w:rsidP="00FC73AA">
            <w:pPr>
              <w:spacing w:after="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2017</w:t>
            </w:r>
          </w:p>
        </w:tc>
        <w:tc>
          <w:tcPr>
            <w:tcW w:w="770" w:type="dxa"/>
            <w:noWrap/>
            <w:hideMark/>
          </w:tcPr>
          <w:p w14:paraId="50E6EA85" w14:textId="77777777" w:rsidR="00332FE6" w:rsidRPr="00F37A2E" w:rsidRDefault="00332FE6" w:rsidP="00FC73AA">
            <w:pPr>
              <w:spacing w:after="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2018</w:t>
            </w:r>
          </w:p>
        </w:tc>
        <w:tc>
          <w:tcPr>
            <w:tcW w:w="769" w:type="dxa"/>
            <w:noWrap/>
            <w:hideMark/>
          </w:tcPr>
          <w:p w14:paraId="45BFD8C4" w14:textId="77777777" w:rsidR="00332FE6" w:rsidRPr="00F37A2E" w:rsidRDefault="00332FE6" w:rsidP="00FC73AA">
            <w:pPr>
              <w:spacing w:after="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2019</w:t>
            </w:r>
          </w:p>
        </w:tc>
        <w:tc>
          <w:tcPr>
            <w:tcW w:w="770" w:type="dxa"/>
            <w:noWrap/>
            <w:hideMark/>
          </w:tcPr>
          <w:p w14:paraId="6BEBB8FB" w14:textId="77777777" w:rsidR="00332FE6" w:rsidRPr="00F37A2E" w:rsidRDefault="00332FE6" w:rsidP="00FC73AA">
            <w:pPr>
              <w:spacing w:after="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2020</w:t>
            </w:r>
          </w:p>
        </w:tc>
      </w:tr>
      <w:tr w:rsidR="00332FE6" w:rsidRPr="00F37A2E" w14:paraId="61C27E4E" w14:textId="77777777" w:rsidTr="00FC73AA">
        <w:trPr>
          <w:trHeight w:val="300"/>
        </w:trPr>
        <w:tc>
          <w:tcPr>
            <w:tcW w:w="9067" w:type="dxa"/>
            <w:gridSpan w:val="8"/>
            <w:noWrap/>
            <w:hideMark/>
          </w:tcPr>
          <w:p w14:paraId="0AF485ED" w14:textId="77777777" w:rsidR="00332FE6" w:rsidRPr="00F37A2E" w:rsidRDefault="00332FE6" w:rsidP="00FC73AA">
            <w:pPr>
              <w:spacing w:after="0"/>
              <w:rPr>
                <w:rFonts w:ascii="Arial" w:eastAsia="Times New Roman" w:hAnsi="Arial" w:cs="Arial"/>
                <w:b/>
                <w:bCs/>
                <w:sz w:val="18"/>
                <w:szCs w:val="18"/>
                <w:lang w:val="en-GB" w:eastAsia="en-GB"/>
              </w:rPr>
            </w:pPr>
            <w:r w:rsidRPr="00F37A2E">
              <w:rPr>
                <w:rFonts w:ascii="Arial" w:eastAsia="Times New Roman" w:hAnsi="Arial" w:cs="Arial"/>
                <w:b/>
                <w:bCs/>
                <w:color w:val="000000"/>
                <w:sz w:val="18"/>
                <w:szCs w:val="18"/>
                <w:lang w:val="en-GB" w:eastAsia="en-GB"/>
              </w:rPr>
              <w:t>Passenger transport, mode of transport, %</w:t>
            </w:r>
          </w:p>
        </w:tc>
      </w:tr>
      <w:tr w:rsidR="00332FE6" w:rsidRPr="00F37A2E" w14:paraId="112CD979" w14:textId="77777777" w:rsidTr="00FC73AA">
        <w:trPr>
          <w:trHeight w:val="300"/>
        </w:trPr>
        <w:tc>
          <w:tcPr>
            <w:tcW w:w="3681" w:type="dxa"/>
            <w:noWrap/>
            <w:hideMark/>
          </w:tcPr>
          <w:p w14:paraId="7D7472CA" w14:textId="77777777" w:rsidR="00332FE6" w:rsidRPr="00F37A2E" w:rsidRDefault="00332FE6"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Trains</w:t>
            </w:r>
          </w:p>
        </w:tc>
        <w:tc>
          <w:tcPr>
            <w:tcW w:w="769" w:type="dxa"/>
            <w:noWrap/>
            <w:hideMark/>
          </w:tcPr>
          <w:p w14:paraId="7764A445"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2.6</w:t>
            </w:r>
          </w:p>
        </w:tc>
        <w:tc>
          <w:tcPr>
            <w:tcW w:w="769" w:type="dxa"/>
            <w:noWrap/>
            <w:hideMark/>
          </w:tcPr>
          <w:p w14:paraId="6AFED2B1"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2.3</w:t>
            </w:r>
          </w:p>
        </w:tc>
        <w:tc>
          <w:tcPr>
            <w:tcW w:w="770" w:type="dxa"/>
            <w:noWrap/>
            <w:hideMark/>
          </w:tcPr>
          <w:p w14:paraId="4CE5B23B"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2.2</w:t>
            </w:r>
          </w:p>
        </w:tc>
        <w:tc>
          <w:tcPr>
            <w:tcW w:w="769" w:type="dxa"/>
            <w:noWrap/>
            <w:hideMark/>
          </w:tcPr>
          <w:p w14:paraId="22F36ADC"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2.1</w:t>
            </w:r>
          </w:p>
        </w:tc>
        <w:tc>
          <w:tcPr>
            <w:tcW w:w="770" w:type="dxa"/>
            <w:noWrap/>
            <w:hideMark/>
          </w:tcPr>
          <w:p w14:paraId="6F574333"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2.2</w:t>
            </w:r>
          </w:p>
        </w:tc>
        <w:tc>
          <w:tcPr>
            <w:tcW w:w="769" w:type="dxa"/>
            <w:noWrap/>
            <w:hideMark/>
          </w:tcPr>
          <w:p w14:paraId="01B9EE19"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2.2</w:t>
            </w:r>
          </w:p>
        </w:tc>
        <w:tc>
          <w:tcPr>
            <w:tcW w:w="770" w:type="dxa"/>
            <w:noWrap/>
            <w:hideMark/>
          </w:tcPr>
          <w:p w14:paraId="54EFDE37"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w:t>
            </w:r>
          </w:p>
        </w:tc>
      </w:tr>
      <w:tr w:rsidR="00332FE6" w:rsidRPr="00F37A2E" w14:paraId="46F9B4F8" w14:textId="77777777" w:rsidTr="00FC73AA">
        <w:trPr>
          <w:trHeight w:val="300"/>
        </w:trPr>
        <w:tc>
          <w:tcPr>
            <w:tcW w:w="3681" w:type="dxa"/>
            <w:noWrap/>
            <w:hideMark/>
          </w:tcPr>
          <w:p w14:paraId="009FBA3F" w14:textId="77777777" w:rsidR="00332FE6" w:rsidRPr="00F37A2E" w:rsidRDefault="00332FE6"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Passenger cars</w:t>
            </w:r>
          </w:p>
        </w:tc>
        <w:tc>
          <w:tcPr>
            <w:tcW w:w="769" w:type="dxa"/>
            <w:noWrap/>
            <w:hideMark/>
          </w:tcPr>
          <w:p w14:paraId="0AB8BAB6"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82.3</w:t>
            </w:r>
          </w:p>
        </w:tc>
        <w:tc>
          <w:tcPr>
            <w:tcW w:w="769" w:type="dxa"/>
            <w:noWrap/>
            <w:hideMark/>
          </w:tcPr>
          <w:p w14:paraId="6BDF97F4"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83.1</w:t>
            </w:r>
          </w:p>
        </w:tc>
        <w:tc>
          <w:tcPr>
            <w:tcW w:w="770" w:type="dxa"/>
            <w:noWrap/>
            <w:hideMark/>
          </w:tcPr>
          <w:p w14:paraId="7BD56E0D"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83.7</w:t>
            </w:r>
          </w:p>
        </w:tc>
        <w:tc>
          <w:tcPr>
            <w:tcW w:w="769" w:type="dxa"/>
            <w:noWrap/>
            <w:hideMark/>
          </w:tcPr>
          <w:p w14:paraId="45EBDB70"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84.8</w:t>
            </w:r>
          </w:p>
        </w:tc>
        <w:tc>
          <w:tcPr>
            <w:tcW w:w="770" w:type="dxa"/>
            <w:noWrap/>
            <w:hideMark/>
          </w:tcPr>
          <w:p w14:paraId="044E3521"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85.8</w:t>
            </w:r>
          </w:p>
        </w:tc>
        <w:tc>
          <w:tcPr>
            <w:tcW w:w="769" w:type="dxa"/>
            <w:noWrap/>
            <w:hideMark/>
          </w:tcPr>
          <w:p w14:paraId="4758D382"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84.7</w:t>
            </w:r>
          </w:p>
        </w:tc>
        <w:tc>
          <w:tcPr>
            <w:tcW w:w="770" w:type="dxa"/>
            <w:noWrap/>
            <w:hideMark/>
          </w:tcPr>
          <w:p w14:paraId="35B6F59F"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89,6</w:t>
            </w:r>
          </w:p>
        </w:tc>
      </w:tr>
      <w:tr w:rsidR="00332FE6" w:rsidRPr="00F37A2E" w14:paraId="267A98D7" w14:textId="77777777" w:rsidTr="00FC73AA">
        <w:trPr>
          <w:trHeight w:val="300"/>
        </w:trPr>
        <w:tc>
          <w:tcPr>
            <w:tcW w:w="3681" w:type="dxa"/>
            <w:noWrap/>
            <w:hideMark/>
          </w:tcPr>
          <w:p w14:paraId="74A0709F" w14:textId="3B8706B3" w:rsidR="00332FE6" w:rsidRPr="00F37A2E" w:rsidRDefault="00332FE6"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Motor coaches, buses and trolley buses</w:t>
            </w:r>
          </w:p>
        </w:tc>
        <w:tc>
          <w:tcPr>
            <w:tcW w:w="769" w:type="dxa"/>
            <w:noWrap/>
            <w:hideMark/>
          </w:tcPr>
          <w:p w14:paraId="4A0D7E7E"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15.1</w:t>
            </w:r>
          </w:p>
        </w:tc>
        <w:tc>
          <w:tcPr>
            <w:tcW w:w="769" w:type="dxa"/>
            <w:noWrap/>
            <w:hideMark/>
          </w:tcPr>
          <w:p w14:paraId="02BA95FF"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14.6</w:t>
            </w:r>
          </w:p>
        </w:tc>
        <w:tc>
          <w:tcPr>
            <w:tcW w:w="770" w:type="dxa"/>
            <w:noWrap/>
            <w:hideMark/>
          </w:tcPr>
          <w:p w14:paraId="4B191288"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14.1</w:t>
            </w:r>
          </w:p>
        </w:tc>
        <w:tc>
          <w:tcPr>
            <w:tcW w:w="769" w:type="dxa"/>
            <w:noWrap/>
            <w:hideMark/>
          </w:tcPr>
          <w:p w14:paraId="1BE8BC69"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13.1</w:t>
            </w:r>
          </w:p>
        </w:tc>
        <w:tc>
          <w:tcPr>
            <w:tcW w:w="770" w:type="dxa"/>
            <w:noWrap/>
            <w:hideMark/>
          </w:tcPr>
          <w:p w14:paraId="4A90B9D2"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12</w:t>
            </w:r>
          </w:p>
        </w:tc>
        <w:tc>
          <w:tcPr>
            <w:tcW w:w="769" w:type="dxa"/>
            <w:noWrap/>
            <w:hideMark/>
          </w:tcPr>
          <w:p w14:paraId="2D35978A"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13</w:t>
            </w:r>
          </w:p>
        </w:tc>
        <w:tc>
          <w:tcPr>
            <w:tcW w:w="770" w:type="dxa"/>
            <w:noWrap/>
            <w:hideMark/>
          </w:tcPr>
          <w:p w14:paraId="7C035256"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8,4</w:t>
            </w:r>
          </w:p>
        </w:tc>
      </w:tr>
      <w:tr w:rsidR="00332FE6" w:rsidRPr="00F37A2E" w14:paraId="4A9E2573" w14:textId="77777777" w:rsidTr="00FC73AA">
        <w:trPr>
          <w:trHeight w:val="300"/>
        </w:trPr>
        <w:tc>
          <w:tcPr>
            <w:tcW w:w="9067" w:type="dxa"/>
            <w:gridSpan w:val="8"/>
            <w:noWrap/>
            <w:hideMark/>
          </w:tcPr>
          <w:p w14:paraId="484643A6" w14:textId="77777777" w:rsidR="00332FE6" w:rsidRPr="00F37A2E" w:rsidRDefault="00332FE6" w:rsidP="00FC73AA">
            <w:pPr>
              <w:spacing w:after="0"/>
              <w:rPr>
                <w:rFonts w:ascii="Arial" w:eastAsia="Times New Roman" w:hAnsi="Arial" w:cs="Arial"/>
                <w:b/>
                <w:bCs/>
                <w:sz w:val="18"/>
                <w:szCs w:val="18"/>
                <w:lang w:val="en-GB" w:eastAsia="en-GB"/>
              </w:rPr>
            </w:pPr>
            <w:r w:rsidRPr="00F37A2E">
              <w:rPr>
                <w:rFonts w:ascii="Arial" w:eastAsia="Times New Roman" w:hAnsi="Arial" w:cs="Arial"/>
                <w:b/>
                <w:bCs/>
                <w:color w:val="000000"/>
                <w:sz w:val="18"/>
                <w:szCs w:val="18"/>
                <w:lang w:val="en-GB" w:eastAsia="en-GB"/>
              </w:rPr>
              <w:t>Freight transport, mode of transport, %</w:t>
            </w:r>
          </w:p>
        </w:tc>
      </w:tr>
      <w:tr w:rsidR="00332FE6" w:rsidRPr="00F37A2E" w14:paraId="427F2094" w14:textId="77777777" w:rsidTr="00FC73AA">
        <w:trPr>
          <w:trHeight w:val="300"/>
        </w:trPr>
        <w:tc>
          <w:tcPr>
            <w:tcW w:w="3681" w:type="dxa"/>
            <w:noWrap/>
            <w:hideMark/>
          </w:tcPr>
          <w:p w14:paraId="300F8711" w14:textId="77777777" w:rsidR="00332FE6" w:rsidRPr="00F37A2E" w:rsidRDefault="00332FE6"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Railways</w:t>
            </w:r>
          </w:p>
        </w:tc>
        <w:tc>
          <w:tcPr>
            <w:tcW w:w="769" w:type="dxa"/>
            <w:noWrap/>
            <w:hideMark/>
          </w:tcPr>
          <w:p w14:paraId="5EBD6C4B"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18.2</w:t>
            </w:r>
          </w:p>
        </w:tc>
        <w:tc>
          <w:tcPr>
            <w:tcW w:w="769" w:type="dxa"/>
            <w:noWrap/>
            <w:hideMark/>
          </w:tcPr>
          <w:p w14:paraId="23F06046"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17.9</w:t>
            </w:r>
          </w:p>
        </w:tc>
        <w:tc>
          <w:tcPr>
            <w:tcW w:w="770" w:type="dxa"/>
            <w:noWrap/>
            <w:hideMark/>
          </w:tcPr>
          <w:p w14:paraId="57AA2DE7"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17.1</w:t>
            </w:r>
          </w:p>
        </w:tc>
        <w:tc>
          <w:tcPr>
            <w:tcW w:w="769" w:type="dxa"/>
            <w:noWrap/>
            <w:hideMark/>
          </w:tcPr>
          <w:p w14:paraId="36AFD3E8"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18.5</w:t>
            </w:r>
          </w:p>
        </w:tc>
        <w:tc>
          <w:tcPr>
            <w:tcW w:w="770" w:type="dxa"/>
            <w:noWrap/>
            <w:hideMark/>
          </w:tcPr>
          <w:p w14:paraId="12612EB8"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19.3</w:t>
            </w:r>
          </w:p>
        </w:tc>
        <w:tc>
          <w:tcPr>
            <w:tcW w:w="769" w:type="dxa"/>
            <w:noWrap/>
            <w:hideMark/>
          </w:tcPr>
          <w:p w14:paraId="354A0E9A"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21.1</w:t>
            </w:r>
          </w:p>
        </w:tc>
        <w:tc>
          <w:tcPr>
            <w:tcW w:w="770" w:type="dxa"/>
            <w:noWrap/>
            <w:hideMark/>
          </w:tcPr>
          <w:p w14:paraId="751F07E7"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20.7</w:t>
            </w:r>
          </w:p>
        </w:tc>
      </w:tr>
      <w:tr w:rsidR="00332FE6" w:rsidRPr="00F37A2E" w14:paraId="49B0A86A" w14:textId="77777777" w:rsidTr="00FC73AA">
        <w:trPr>
          <w:trHeight w:val="300"/>
        </w:trPr>
        <w:tc>
          <w:tcPr>
            <w:tcW w:w="3681" w:type="dxa"/>
            <w:noWrap/>
            <w:hideMark/>
          </w:tcPr>
          <w:p w14:paraId="2211AAC1" w14:textId="77777777" w:rsidR="00332FE6" w:rsidRPr="00F37A2E" w:rsidRDefault="00332FE6"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Roads</w:t>
            </w:r>
          </w:p>
        </w:tc>
        <w:tc>
          <w:tcPr>
            <w:tcW w:w="769" w:type="dxa"/>
            <w:noWrap/>
            <w:hideMark/>
          </w:tcPr>
          <w:p w14:paraId="1AD0718D"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54.9</w:t>
            </w:r>
          </w:p>
        </w:tc>
        <w:tc>
          <w:tcPr>
            <w:tcW w:w="769" w:type="dxa"/>
            <w:noWrap/>
            <w:hideMark/>
          </w:tcPr>
          <w:p w14:paraId="49A0F3FB"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54.7</w:t>
            </w:r>
          </w:p>
        </w:tc>
        <w:tc>
          <w:tcPr>
            <w:tcW w:w="770" w:type="dxa"/>
            <w:noWrap/>
            <w:hideMark/>
          </w:tcPr>
          <w:p w14:paraId="3EBCC225"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55.6</w:t>
            </w:r>
          </w:p>
        </w:tc>
        <w:tc>
          <w:tcPr>
            <w:tcW w:w="769" w:type="dxa"/>
            <w:noWrap/>
            <w:hideMark/>
          </w:tcPr>
          <w:p w14:paraId="6A70D6BD"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56.6</w:t>
            </w:r>
          </w:p>
        </w:tc>
        <w:tc>
          <w:tcPr>
            <w:tcW w:w="770" w:type="dxa"/>
            <w:noWrap/>
            <w:hideMark/>
          </w:tcPr>
          <w:p w14:paraId="05EAED93"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56.2</w:t>
            </w:r>
          </w:p>
        </w:tc>
        <w:tc>
          <w:tcPr>
            <w:tcW w:w="769" w:type="dxa"/>
            <w:noWrap/>
            <w:hideMark/>
          </w:tcPr>
          <w:p w14:paraId="20A8DCDF"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47.1</w:t>
            </w:r>
          </w:p>
        </w:tc>
        <w:tc>
          <w:tcPr>
            <w:tcW w:w="770" w:type="dxa"/>
            <w:noWrap/>
            <w:hideMark/>
          </w:tcPr>
          <w:p w14:paraId="092E20E5"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50.6</w:t>
            </w:r>
          </w:p>
        </w:tc>
      </w:tr>
      <w:tr w:rsidR="00332FE6" w:rsidRPr="00F37A2E" w14:paraId="32AB33F2" w14:textId="77777777" w:rsidTr="00FC73AA">
        <w:trPr>
          <w:trHeight w:val="300"/>
        </w:trPr>
        <w:tc>
          <w:tcPr>
            <w:tcW w:w="3681" w:type="dxa"/>
            <w:noWrap/>
            <w:hideMark/>
          </w:tcPr>
          <w:p w14:paraId="1939BF54" w14:textId="77777777" w:rsidR="00332FE6" w:rsidRPr="00F37A2E" w:rsidRDefault="00332FE6"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Inland waterways</w:t>
            </w:r>
          </w:p>
        </w:tc>
        <w:tc>
          <w:tcPr>
            <w:tcW w:w="769" w:type="dxa"/>
            <w:noWrap/>
            <w:hideMark/>
          </w:tcPr>
          <w:p w14:paraId="576DC4AB"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26.9</w:t>
            </w:r>
          </w:p>
        </w:tc>
        <w:tc>
          <w:tcPr>
            <w:tcW w:w="769" w:type="dxa"/>
            <w:noWrap/>
            <w:hideMark/>
          </w:tcPr>
          <w:p w14:paraId="291EB514"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27.4</w:t>
            </w:r>
          </w:p>
        </w:tc>
        <w:tc>
          <w:tcPr>
            <w:tcW w:w="770" w:type="dxa"/>
            <w:noWrap/>
            <w:hideMark/>
          </w:tcPr>
          <w:p w14:paraId="1A159BC1"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27.3</w:t>
            </w:r>
          </w:p>
        </w:tc>
        <w:tc>
          <w:tcPr>
            <w:tcW w:w="769" w:type="dxa"/>
            <w:noWrap/>
            <w:hideMark/>
          </w:tcPr>
          <w:p w14:paraId="4A050CA3"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24.8</w:t>
            </w:r>
          </w:p>
        </w:tc>
        <w:tc>
          <w:tcPr>
            <w:tcW w:w="770" w:type="dxa"/>
            <w:noWrap/>
            <w:hideMark/>
          </w:tcPr>
          <w:p w14:paraId="3EC294AB"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24.5</w:t>
            </w:r>
          </w:p>
        </w:tc>
        <w:tc>
          <w:tcPr>
            <w:tcW w:w="769" w:type="dxa"/>
            <w:noWrap/>
            <w:hideMark/>
          </w:tcPr>
          <w:p w14:paraId="49CE3A97"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31.8</w:t>
            </w:r>
          </w:p>
        </w:tc>
        <w:tc>
          <w:tcPr>
            <w:tcW w:w="770" w:type="dxa"/>
            <w:noWrap/>
            <w:hideMark/>
          </w:tcPr>
          <w:p w14:paraId="07AA7DDD" w14:textId="77777777" w:rsidR="00332FE6" w:rsidRPr="00F37A2E" w:rsidRDefault="00332FE6" w:rsidP="00FC73AA">
            <w:pPr>
              <w:spacing w:after="0"/>
              <w:jc w:val="right"/>
              <w:rPr>
                <w:rFonts w:ascii="Arial" w:eastAsia="Times New Roman" w:hAnsi="Arial" w:cs="Arial"/>
                <w:sz w:val="18"/>
                <w:szCs w:val="18"/>
                <w:lang w:val="en-GB" w:eastAsia="en-GB"/>
              </w:rPr>
            </w:pPr>
            <w:r w:rsidRPr="00F37A2E">
              <w:rPr>
                <w:rFonts w:ascii="Arial" w:eastAsia="Times New Roman" w:hAnsi="Arial" w:cs="Arial"/>
                <w:sz w:val="18"/>
                <w:szCs w:val="18"/>
                <w:lang w:val="en-GB" w:eastAsia="en-GB"/>
              </w:rPr>
              <w:t>28.7</w:t>
            </w:r>
          </w:p>
        </w:tc>
      </w:tr>
    </w:tbl>
    <w:p w14:paraId="6CF48847" w14:textId="77777777" w:rsidR="00332FE6" w:rsidRPr="00F37A2E" w:rsidRDefault="00332FE6" w:rsidP="00332FE6">
      <w:pPr>
        <w:rPr>
          <w:i/>
          <w:iCs/>
          <w:sz w:val="20"/>
          <w:szCs w:val="20"/>
          <w:lang w:val="en-GB"/>
        </w:rPr>
      </w:pPr>
      <w:r w:rsidRPr="00F37A2E">
        <w:rPr>
          <w:i/>
          <w:iCs/>
          <w:sz w:val="20"/>
          <w:szCs w:val="20"/>
          <w:lang w:val="en-GB"/>
        </w:rPr>
        <w:t xml:space="preserve">Source: Eurostat: </w:t>
      </w:r>
      <w:hyperlink r:id="rId35" w:history="1">
        <w:r w:rsidRPr="00F37A2E">
          <w:rPr>
            <w:rStyle w:val="Hyperlink"/>
            <w:i/>
            <w:iCs/>
            <w:sz w:val="20"/>
            <w:szCs w:val="20"/>
            <w:lang w:val="en-GB"/>
          </w:rPr>
          <w:t>Modal split of passenger transport</w:t>
        </w:r>
      </w:hyperlink>
      <w:r w:rsidRPr="00F37A2E">
        <w:rPr>
          <w:i/>
          <w:iCs/>
          <w:sz w:val="20"/>
          <w:szCs w:val="20"/>
          <w:lang w:val="en-GB"/>
        </w:rPr>
        <w:t xml:space="preserve">; </w:t>
      </w:r>
      <w:hyperlink r:id="rId36" w:history="1">
        <w:r w:rsidRPr="00F37A2E">
          <w:rPr>
            <w:rStyle w:val="Hyperlink"/>
            <w:i/>
            <w:iCs/>
            <w:sz w:val="20"/>
            <w:szCs w:val="20"/>
            <w:lang w:val="en-GB"/>
          </w:rPr>
          <w:t>Modal split of freight transport</w:t>
        </w:r>
      </w:hyperlink>
    </w:p>
    <w:p w14:paraId="7C1D02ED" w14:textId="1B4B67F0"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Road freight transport increase</w:t>
      </w:r>
      <w:r w:rsidR="007D2DED">
        <w:rPr>
          <w:rFonts w:ascii="Arial" w:hAnsi="Arial" w:cs="Arial"/>
          <w:sz w:val="20"/>
          <w:szCs w:val="20"/>
          <w:lang w:val="en-GB"/>
        </w:rPr>
        <w:t>d</w:t>
      </w:r>
      <w:r w:rsidRPr="00F37A2E">
        <w:rPr>
          <w:rFonts w:ascii="Arial" w:hAnsi="Arial" w:cs="Arial"/>
          <w:sz w:val="20"/>
          <w:szCs w:val="20"/>
          <w:lang w:val="en-GB"/>
        </w:rPr>
        <w:t xml:space="preserve"> by 17% in 2020</w:t>
      </w:r>
      <w:r w:rsidR="007D2DED">
        <w:rPr>
          <w:rFonts w:ascii="Arial" w:hAnsi="Arial" w:cs="Arial"/>
          <w:sz w:val="20"/>
          <w:szCs w:val="20"/>
          <w:lang w:val="en-GB"/>
        </w:rPr>
        <w:t>,</w:t>
      </w:r>
      <w:r w:rsidRPr="00F37A2E">
        <w:rPr>
          <w:rFonts w:ascii="Arial" w:hAnsi="Arial" w:cs="Arial"/>
          <w:sz w:val="20"/>
          <w:szCs w:val="20"/>
          <w:lang w:val="en-GB"/>
        </w:rPr>
        <w:t xml:space="preserve"> compared to 2012, reaching 32</w:t>
      </w:r>
      <w:r w:rsidR="00A51243">
        <w:rPr>
          <w:rFonts w:ascii="Arial" w:hAnsi="Arial" w:cs="Arial"/>
          <w:sz w:val="20"/>
          <w:szCs w:val="20"/>
          <w:lang w:val="en-GB"/>
        </w:rPr>
        <w:t>.</w:t>
      </w:r>
      <w:r w:rsidRPr="00F37A2E">
        <w:rPr>
          <w:rFonts w:ascii="Arial" w:hAnsi="Arial" w:cs="Arial"/>
          <w:sz w:val="20"/>
          <w:szCs w:val="20"/>
          <w:lang w:val="en-GB"/>
        </w:rPr>
        <w:t>6 billion tonnes-km. However</w:t>
      </w:r>
      <w:r w:rsidR="007D2DED">
        <w:rPr>
          <w:rFonts w:ascii="Arial" w:hAnsi="Arial" w:cs="Arial"/>
          <w:sz w:val="20"/>
          <w:szCs w:val="20"/>
          <w:lang w:val="en-GB"/>
        </w:rPr>
        <w:t>,</w:t>
      </w:r>
      <w:r w:rsidRPr="00F37A2E">
        <w:rPr>
          <w:rFonts w:ascii="Arial" w:hAnsi="Arial" w:cs="Arial"/>
          <w:sz w:val="20"/>
          <w:szCs w:val="20"/>
          <w:lang w:val="en-GB"/>
        </w:rPr>
        <w:t xml:space="preserve"> there </w:t>
      </w:r>
      <w:r w:rsidR="007D2DED">
        <w:rPr>
          <w:rFonts w:ascii="Arial" w:hAnsi="Arial" w:cs="Arial"/>
          <w:sz w:val="20"/>
          <w:szCs w:val="20"/>
          <w:lang w:val="en-GB"/>
        </w:rPr>
        <w:t>was</w:t>
      </w:r>
      <w:r w:rsidR="007D2DED" w:rsidRPr="00F37A2E">
        <w:rPr>
          <w:rFonts w:ascii="Arial" w:hAnsi="Arial" w:cs="Arial"/>
          <w:sz w:val="20"/>
          <w:szCs w:val="20"/>
          <w:lang w:val="en-GB"/>
        </w:rPr>
        <w:t xml:space="preserve"> </w:t>
      </w:r>
      <w:r w:rsidRPr="00F37A2E">
        <w:rPr>
          <w:rFonts w:ascii="Arial" w:hAnsi="Arial" w:cs="Arial"/>
          <w:sz w:val="20"/>
          <w:szCs w:val="20"/>
          <w:lang w:val="en-GB"/>
        </w:rPr>
        <w:t xml:space="preserve">a </w:t>
      </w:r>
      <w:r w:rsidR="007D2DED">
        <w:rPr>
          <w:rFonts w:ascii="Arial" w:hAnsi="Arial" w:cs="Arial"/>
          <w:sz w:val="20"/>
          <w:szCs w:val="20"/>
          <w:lang w:val="en-GB"/>
        </w:rPr>
        <w:t xml:space="preserve">drastic </w:t>
      </w:r>
      <w:r w:rsidRPr="00F37A2E">
        <w:rPr>
          <w:rFonts w:ascii="Arial" w:hAnsi="Arial" w:cs="Arial"/>
          <w:sz w:val="20"/>
          <w:szCs w:val="20"/>
          <w:lang w:val="en-GB"/>
        </w:rPr>
        <w:t>decrease in passenger transport by 52% to 4</w:t>
      </w:r>
      <w:r w:rsidR="00A51243">
        <w:rPr>
          <w:rFonts w:ascii="Arial" w:hAnsi="Arial" w:cs="Arial"/>
          <w:sz w:val="20"/>
          <w:szCs w:val="20"/>
          <w:lang w:val="en-GB"/>
        </w:rPr>
        <w:t>.</w:t>
      </w:r>
      <w:r w:rsidRPr="00F37A2E">
        <w:rPr>
          <w:rFonts w:ascii="Arial" w:hAnsi="Arial" w:cs="Arial"/>
          <w:sz w:val="20"/>
          <w:szCs w:val="20"/>
          <w:lang w:val="en-GB"/>
        </w:rPr>
        <w:t xml:space="preserve">8 billion passenger-km. (see </w:t>
      </w:r>
      <w:r w:rsidR="00715A12" w:rsidRPr="00715A12">
        <w:rPr>
          <w:rFonts w:ascii="Arial" w:hAnsi="Arial" w:cs="Arial"/>
          <w:sz w:val="20"/>
          <w:szCs w:val="20"/>
          <w:lang w:val="en-GB"/>
        </w:rPr>
        <w:fldChar w:fldCharType="begin"/>
      </w:r>
      <w:r w:rsidR="00715A12" w:rsidRPr="00715A12">
        <w:rPr>
          <w:rFonts w:ascii="Arial" w:hAnsi="Arial" w:cs="Arial"/>
          <w:sz w:val="20"/>
          <w:szCs w:val="20"/>
          <w:lang w:val="en-GB"/>
        </w:rPr>
        <w:instrText xml:space="preserve"> REF _Ref120862718 \h  \* MERGEFORMAT </w:instrText>
      </w:r>
      <w:r w:rsidR="00715A12" w:rsidRPr="00715A12">
        <w:rPr>
          <w:rFonts w:ascii="Arial" w:hAnsi="Arial" w:cs="Arial"/>
          <w:sz w:val="20"/>
          <w:szCs w:val="20"/>
          <w:lang w:val="en-GB"/>
        </w:rPr>
      </w:r>
      <w:r w:rsidR="00715A12" w:rsidRPr="00715A12">
        <w:rPr>
          <w:rFonts w:ascii="Arial" w:hAnsi="Arial" w:cs="Arial"/>
          <w:sz w:val="20"/>
          <w:szCs w:val="20"/>
          <w:lang w:val="en-GB"/>
        </w:rPr>
        <w:fldChar w:fldCharType="separate"/>
      </w:r>
      <w:r w:rsidR="00715A12" w:rsidRPr="00715A12">
        <w:rPr>
          <w:rFonts w:ascii="Arial" w:hAnsi="Arial" w:cs="Arial"/>
          <w:color w:val="0070C0"/>
          <w:sz w:val="20"/>
          <w:szCs w:val="20"/>
          <w:lang w:val="en-GB"/>
        </w:rPr>
        <w:t xml:space="preserve">Table </w:t>
      </w:r>
      <w:r w:rsidR="00715A12" w:rsidRPr="00715A12">
        <w:rPr>
          <w:rFonts w:ascii="Arial" w:hAnsi="Arial" w:cs="Arial"/>
          <w:noProof/>
          <w:color w:val="0070C0"/>
          <w:sz w:val="20"/>
          <w:szCs w:val="20"/>
          <w:lang w:val="en-GB"/>
        </w:rPr>
        <w:t>16</w:t>
      </w:r>
      <w:r w:rsidR="00715A12" w:rsidRPr="00715A12">
        <w:rPr>
          <w:rFonts w:ascii="Arial" w:hAnsi="Arial" w:cs="Arial"/>
          <w:sz w:val="20"/>
          <w:szCs w:val="20"/>
          <w:lang w:val="en-GB"/>
        </w:rPr>
        <w:fldChar w:fldCharType="end"/>
      </w:r>
      <w:r w:rsidRPr="00F37A2E">
        <w:rPr>
          <w:rFonts w:ascii="Arial" w:hAnsi="Arial" w:cs="Arial"/>
          <w:sz w:val="20"/>
          <w:szCs w:val="20"/>
          <w:lang w:val="en-GB"/>
        </w:rPr>
        <w:t>)</w:t>
      </w:r>
      <w:r w:rsidR="007D2DED">
        <w:rPr>
          <w:rFonts w:ascii="Arial" w:hAnsi="Arial" w:cs="Arial"/>
          <w:sz w:val="20"/>
          <w:szCs w:val="20"/>
          <w:lang w:val="en-GB"/>
        </w:rPr>
        <w:t xml:space="preserve"> triggered by the COVID-19 related restrictions on the </w:t>
      </w:r>
      <w:r w:rsidRPr="00F37A2E">
        <w:rPr>
          <w:rFonts w:ascii="Arial" w:hAnsi="Arial" w:cs="Arial"/>
          <w:sz w:val="20"/>
          <w:szCs w:val="20"/>
          <w:lang w:val="en-GB"/>
        </w:rPr>
        <w:t xml:space="preserve">movement </w:t>
      </w:r>
      <w:r w:rsidR="007D2DED">
        <w:rPr>
          <w:rFonts w:ascii="Arial" w:hAnsi="Arial" w:cs="Arial"/>
          <w:sz w:val="20"/>
          <w:szCs w:val="20"/>
          <w:lang w:val="en-GB"/>
        </w:rPr>
        <w:t>of people</w:t>
      </w:r>
      <w:r w:rsidRPr="00F37A2E">
        <w:rPr>
          <w:rFonts w:ascii="Arial" w:hAnsi="Arial" w:cs="Arial"/>
          <w:sz w:val="20"/>
          <w:szCs w:val="20"/>
          <w:lang w:val="en-GB"/>
        </w:rPr>
        <w:t xml:space="preserve">. </w:t>
      </w:r>
      <w:r w:rsidR="007D2DED">
        <w:rPr>
          <w:rFonts w:ascii="Arial" w:hAnsi="Arial" w:cs="Arial"/>
          <w:sz w:val="20"/>
          <w:szCs w:val="20"/>
          <w:lang w:val="en-GB"/>
        </w:rPr>
        <w:t>Log</w:t>
      </w:r>
      <w:r w:rsidR="00D33905">
        <w:rPr>
          <w:rFonts w:ascii="Arial" w:hAnsi="Arial" w:cs="Arial"/>
          <w:sz w:val="20"/>
          <w:szCs w:val="20"/>
          <w:lang w:val="en-GB"/>
        </w:rPr>
        <w:t>books</w:t>
      </w:r>
      <w:r w:rsidRPr="00F37A2E">
        <w:rPr>
          <w:rFonts w:ascii="Arial" w:hAnsi="Arial" w:cs="Arial"/>
          <w:sz w:val="20"/>
          <w:szCs w:val="20"/>
          <w:lang w:val="en-GB"/>
        </w:rPr>
        <w:t xml:space="preserve"> of the average annual daily traffic volume on the national highways provided by RIA </w:t>
      </w:r>
      <w:r w:rsidR="007D2DED">
        <w:rPr>
          <w:rFonts w:ascii="Arial" w:hAnsi="Arial" w:cs="Arial"/>
          <w:sz w:val="20"/>
          <w:szCs w:val="20"/>
          <w:lang w:val="en-GB"/>
        </w:rPr>
        <w:t>point to</w:t>
      </w:r>
      <w:r w:rsidR="007D2DED" w:rsidRPr="00F37A2E">
        <w:rPr>
          <w:rFonts w:ascii="Arial" w:hAnsi="Arial" w:cs="Arial"/>
          <w:sz w:val="20"/>
          <w:szCs w:val="20"/>
          <w:lang w:val="en-GB"/>
        </w:rPr>
        <w:t xml:space="preserve"> </w:t>
      </w:r>
      <w:r w:rsidRPr="00F37A2E">
        <w:rPr>
          <w:rFonts w:ascii="Arial" w:hAnsi="Arial" w:cs="Arial"/>
          <w:sz w:val="20"/>
          <w:szCs w:val="20"/>
          <w:lang w:val="en-GB"/>
        </w:rPr>
        <w:t>an increase in automobile traffic for the period to 2019, a decrease in 2020, and an</w:t>
      </w:r>
      <w:r w:rsidR="007D2DED">
        <w:rPr>
          <w:rFonts w:ascii="Arial" w:hAnsi="Arial" w:cs="Arial"/>
          <w:sz w:val="20"/>
          <w:szCs w:val="20"/>
          <w:lang w:val="en-GB"/>
        </w:rPr>
        <w:t>other</w:t>
      </w:r>
      <w:r w:rsidRPr="00F37A2E">
        <w:rPr>
          <w:rFonts w:ascii="Arial" w:hAnsi="Arial" w:cs="Arial"/>
          <w:sz w:val="20"/>
          <w:szCs w:val="20"/>
          <w:lang w:val="en-GB"/>
        </w:rPr>
        <w:t xml:space="preserve"> increase again in 2021. (see </w:t>
      </w:r>
      <w:hyperlink w:anchor="_Приложение_7._Средноденонощна" w:history="1">
        <w:r w:rsidRPr="00F37A2E">
          <w:rPr>
            <w:rStyle w:val="Hyperlink"/>
            <w:rFonts w:ascii="Arial" w:hAnsi="Arial" w:cs="Arial"/>
            <w:sz w:val="20"/>
            <w:szCs w:val="20"/>
            <w:lang w:val="en-GB"/>
          </w:rPr>
          <w:t>Annex 7</w:t>
        </w:r>
      </w:hyperlink>
      <w:r w:rsidRPr="00F37A2E">
        <w:rPr>
          <w:rFonts w:ascii="Arial" w:hAnsi="Arial" w:cs="Arial"/>
          <w:sz w:val="20"/>
          <w:szCs w:val="20"/>
          <w:lang w:val="en-GB"/>
        </w:rPr>
        <w:t xml:space="preserve">). </w:t>
      </w:r>
    </w:p>
    <w:p w14:paraId="0006371C" w14:textId="24AC0E17" w:rsidR="00332FE6" w:rsidRPr="00F37A2E" w:rsidRDefault="007D2DED" w:rsidP="00332FE6">
      <w:pPr>
        <w:jc w:val="both"/>
        <w:rPr>
          <w:rFonts w:ascii="Arial" w:hAnsi="Arial" w:cs="Arial"/>
          <w:sz w:val="20"/>
          <w:szCs w:val="20"/>
          <w:lang w:val="en-GB"/>
        </w:rPr>
      </w:pPr>
      <w:r>
        <w:rPr>
          <w:rFonts w:ascii="Arial" w:hAnsi="Arial" w:cs="Arial"/>
          <w:sz w:val="20"/>
          <w:szCs w:val="20"/>
          <w:lang w:val="en-GB"/>
        </w:rPr>
        <w:t xml:space="preserve">Rail traffic </w:t>
      </w:r>
      <w:r w:rsidR="00AC20F4">
        <w:rPr>
          <w:rFonts w:ascii="Arial" w:hAnsi="Arial" w:cs="Arial"/>
          <w:sz w:val="20"/>
          <w:szCs w:val="20"/>
          <w:lang w:val="en-GB"/>
        </w:rPr>
        <w:t xml:space="preserve">went up </w:t>
      </w:r>
      <w:r w:rsidR="00332FE6" w:rsidRPr="00F37A2E">
        <w:rPr>
          <w:rFonts w:ascii="Arial" w:hAnsi="Arial" w:cs="Arial"/>
          <w:sz w:val="20"/>
          <w:szCs w:val="20"/>
          <w:lang w:val="en-GB"/>
        </w:rPr>
        <w:t>by 2% in 2021</w:t>
      </w:r>
      <w:r w:rsidR="00AC20F4">
        <w:rPr>
          <w:rFonts w:ascii="Arial" w:hAnsi="Arial" w:cs="Arial"/>
          <w:sz w:val="20"/>
          <w:szCs w:val="20"/>
          <w:lang w:val="en-GB"/>
        </w:rPr>
        <w:t>,</w:t>
      </w:r>
      <w:r w:rsidR="00332FE6" w:rsidRPr="00F37A2E">
        <w:rPr>
          <w:rFonts w:ascii="Arial" w:hAnsi="Arial" w:cs="Arial"/>
          <w:sz w:val="20"/>
          <w:szCs w:val="20"/>
          <w:lang w:val="en-GB"/>
        </w:rPr>
        <w:t xml:space="preserve"> compared to 2014</w:t>
      </w:r>
      <w:r w:rsidR="00AC20F4">
        <w:rPr>
          <w:rFonts w:ascii="Arial" w:hAnsi="Arial" w:cs="Arial"/>
          <w:sz w:val="20"/>
          <w:szCs w:val="20"/>
          <w:lang w:val="en-GB"/>
        </w:rPr>
        <w:t xml:space="preserve"> </w:t>
      </w:r>
      <w:r w:rsidR="00D61A1C" w:rsidRPr="00F37A2E">
        <w:rPr>
          <w:rFonts w:ascii="Arial" w:hAnsi="Arial" w:cs="Arial"/>
          <w:sz w:val="20"/>
          <w:szCs w:val="20"/>
          <w:lang w:val="en-GB"/>
        </w:rPr>
        <w:t>due</w:t>
      </w:r>
      <w:r w:rsidR="00D61A1C">
        <w:rPr>
          <w:rFonts w:ascii="Arial" w:hAnsi="Arial" w:cs="Arial"/>
          <w:sz w:val="20"/>
          <w:szCs w:val="20"/>
          <w:lang w:val="en-GB"/>
        </w:rPr>
        <w:t xml:space="preserve"> </w:t>
      </w:r>
      <w:r w:rsidR="00332FE6" w:rsidRPr="00F37A2E">
        <w:rPr>
          <w:rFonts w:ascii="Arial" w:hAnsi="Arial" w:cs="Arial"/>
          <w:sz w:val="20"/>
          <w:szCs w:val="20"/>
          <w:lang w:val="en-GB"/>
        </w:rPr>
        <w:t xml:space="preserve">mainly to the </w:t>
      </w:r>
      <w:r w:rsidR="00AC20F4" w:rsidRPr="00F37A2E">
        <w:rPr>
          <w:rFonts w:ascii="Arial" w:hAnsi="Arial" w:cs="Arial"/>
          <w:sz w:val="20"/>
          <w:szCs w:val="20"/>
          <w:lang w:val="en-GB"/>
        </w:rPr>
        <w:t xml:space="preserve">28% </w:t>
      </w:r>
      <w:r w:rsidR="00332FE6" w:rsidRPr="00F37A2E">
        <w:rPr>
          <w:rFonts w:ascii="Arial" w:hAnsi="Arial" w:cs="Arial"/>
          <w:sz w:val="20"/>
          <w:szCs w:val="20"/>
          <w:lang w:val="en-GB"/>
        </w:rPr>
        <w:t xml:space="preserve">increase in freight transport over the </w:t>
      </w:r>
      <w:r w:rsidR="00AC20F4">
        <w:rPr>
          <w:rFonts w:ascii="Arial" w:hAnsi="Arial" w:cs="Arial"/>
          <w:sz w:val="20"/>
          <w:szCs w:val="20"/>
          <w:lang w:val="en-GB"/>
        </w:rPr>
        <w:t xml:space="preserve">same </w:t>
      </w:r>
      <w:r w:rsidR="00332FE6" w:rsidRPr="00F37A2E">
        <w:rPr>
          <w:rFonts w:ascii="Arial" w:hAnsi="Arial" w:cs="Arial"/>
          <w:sz w:val="20"/>
          <w:szCs w:val="20"/>
          <w:lang w:val="en-GB"/>
        </w:rPr>
        <w:t>period. (see</w:t>
      </w:r>
      <w:r w:rsidR="00997A29">
        <w:rPr>
          <w:rFonts w:ascii="Arial" w:hAnsi="Arial" w:cs="Arial"/>
          <w:sz w:val="20"/>
          <w:szCs w:val="20"/>
          <w:lang w:val="en-GB"/>
        </w:rPr>
        <w:t xml:space="preserve"> </w:t>
      </w:r>
      <w:r w:rsidR="00997A29">
        <w:rPr>
          <w:rFonts w:ascii="Arial" w:hAnsi="Arial" w:cs="Arial"/>
          <w:sz w:val="20"/>
          <w:szCs w:val="20"/>
          <w:lang w:val="en-GB"/>
        </w:rPr>
        <w:fldChar w:fldCharType="begin"/>
      </w:r>
      <w:r w:rsidR="00997A29">
        <w:rPr>
          <w:rFonts w:ascii="Arial" w:hAnsi="Arial" w:cs="Arial"/>
          <w:sz w:val="20"/>
          <w:szCs w:val="20"/>
          <w:lang w:val="en-GB"/>
        </w:rPr>
        <w:instrText xml:space="preserve"> REF _Ref120862747 \h  \* MERGEFORMAT </w:instrText>
      </w:r>
      <w:r w:rsidR="00997A29">
        <w:rPr>
          <w:rFonts w:ascii="Arial" w:hAnsi="Arial" w:cs="Arial"/>
          <w:sz w:val="20"/>
          <w:szCs w:val="20"/>
          <w:lang w:val="en-GB"/>
        </w:rPr>
      </w:r>
      <w:r w:rsidR="00997A29">
        <w:rPr>
          <w:rFonts w:ascii="Arial" w:hAnsi="Arial" w:cs="Arial"/>
          <w:sz w:val="20"/>
          <w:szCs w:val="20"/>
          <w:lang w:val="en-GB"/>
        </w:rPr>
        <w:fldChar w:fldCharType="separate"/>
      </w:r>
      <w:r w:rsidR="00997A29" w:rsidRPr="00F37A2E">
        <w:rPr>
          <w:rFonts w:ascii="Arial" w:hAnsi="Arial" w:cs="Arial"/>
          <w:color w:val="0070C0"/>
          <w:sz w:val="20"/>
          <w:szCs w:val="20"/>
          <w:lang w:val="en-GB"/>
        </w:rPr>
        <w:t xml:space="preserve">Table </w:t>
      </w:r>
      <w:r w:rsidR="00997A29" w:rsidRPr="00997A29">
        <w:rPr>
          <w:rFonts w:ascii="Arial" w:hAnsi="Arial" w:cs="Arial"/>
          <w:iCs/>
          <w:noProof/>
          <w:color w:val="0070C0"/>
          <w:sz w:val="20"/>
          <w:szCs w:val="20"/>
          <w:lang w:val="en-GB"/>
        </w:rPr>
        <w:t>17</w:t>
      </w:r>
      <w:r w:rsidR="00997A29">
        <w:rPr>
          <w:rFonts w:ascii="Arial" w:hAnsi="Arial" w:cs="Arial"/>
          <w:sz w:val="20"/>
          <w:szCs w:val="20"/>
          <w:lang w:val="en-GB"/>
        </w:rPr>
        <w:fldChar w:fldCharType="end"/>
      </w:r>
      <w:r w:rsidR="00332FE6" w:rsidRPr="00F37A2E">
        <w:rPr>
          <w:rFonts w:ascii="Arial" w:hAnsi="Arial" w:cs="Arial"/>
          <w:sz w:val="20"/>
          <w:szCs w:val="20"/>
          <w:lang w:val="en-GB"/>
        </w:rPr>
        <w:fldChar w:fldCharType="begin"/>
      </w:r>
      <w:r w:rsidR="00332FE6" w:rsidRPr="00F37A2E">
        <w:rPr>
          <w:rFonts w:ascii="Arial" w:hAnsi="Arial" w:cs="Arial"/>
          <w:sz w:val="20"/>
          <w:szCs w:val="20"/>
          <w:lang w:val="en-GB"/>
        </w:rPr>
        <w:instrText xml:space="preserve"> REF _Ref108094242 \h  \* MERGEFORMAT </w:instrText>
      </w:r>
      <w:r w:rsidR="00332FE6" w:rsidRPr="00F37A2E">
        <w:rPr>
          <w:rFonts w:ascii="Arial" w:hAnsi="Arial" w:cs="Arial"/>
          <w:sz w:val="20"/>
          <w:szCs w:val="20"/>
          <w:lang w:val="en-GB"/>
        </w:rPr>
      </w:r>
      <w:r w:rsidR="00332FE6" w:rsidRPr="00F37A2E">
        <w:rPr>
          <w:rFonts w:ascii="Arial" w:hAnsi="Arial" w:cs="Arial"/>
          <w:sz w:val="20"/>
          <w:szCs w:val="20"/>
          <w:lang w:val="en-GB"/>
        </w:rPr>
        <w:fldChar w:fldCharType="end"/>
      </w:r>
      <w:r w:rsidR="00332FE6" w:rsidRPr="00F37A2E">
        <w:rPr>
          <w:rFonts w:ascii="Arial" w:hAnsi="Arial" w:cs="Arial"/>
          <w:sz w:val="20"/>
          <w:szCs w:val="20"/>
          <w:lang w:val="en-GB"/>
        </w:rPr>
        <w:t xml:space="preserve">). </w:t>
      </w:r>
      <w:r w:rsidR="0024431F">
        <w:rPr>
          <w:rFonts w:ascii="Arial" w:hAnsi="Arial" w:cs="Arial"/>
          <w:sz w:val="20"/>
          <w:szCs w:val="20"/>
          <w:lang w:val="en-GB"/>
        </w:rPr>
        <w:t xml:space="preserve">Freight transport went on the decrease after 2018 but rebounded </w:t>
      </w:r>
      <w:r w:rsidR="00332FE6" w:rsidRPr="00F37A2E">
        <w:rPr>
          <w:rFonts w:ascii="Arial" w:hAnsi="Arial" w:cs="Arial"/>
          <w:sz w:val="20"/>
          <w:szCs w:val="20"/>
          <w:lang w:val="en-GB"/>
        </w:rPr>
        <w:t xml:space="preserve">in 2020 and 2021. </w:t>
      </w:r>
    </w:p>
    <w:p w14:paraId="097CEE23" w14:textId="6E97F1CC" w:rsidR="00332FE6" w:rsidRPr="00F37A2E" w:rsidRDefault="00332FE6" w:rsidP="00332FE6">
      <w:pPr>
        <w:jc w:val="both"/>
        <w:rPr>
          <w:rFonts w:ascii="Arial" w:hAnsi="Arial" w:cs="Arial"/>
          <w:sz w:val="20"/>
          <w:szCs w:val="20"/>
          <w:lang w:val="en-GB"/>
        </w:rPr>
      </w:pPr>
      <w:r w:rsidRPr="00F37A2E">
        <w:rPr>
          <w:rFonts w:ascii="Arial" w:hAnsi="Arial" w:cs="Arial"/>
          <w:sz w:val="20"/>
          <w:szCs w:val="20"/>
          <w:lang w:val="en-GB"/>
        </w:rPr>
        <w:t xml:space="preserve">There is no evidence of </w:t>
      </w:r>
      <w:r w:rsidR="0024431F" w:rsidRPr="00F37A2E">
        <w:rPr>
          <w:rFonts w:ascii="Arial" w:hAnsi="Arial" w:cs="Arial"/>
          <w:sz w:val="20"/>
          <w:szCs w:val="20"/>
          <w:lang w:val="en-GB"/>
        </w:rPr>
        <w:t>reduction</w:t>
      </w:r>
      <w:r w:rsidR="0024431F">
        <w:rPr>
          <w:rFonts w:ascii="Arial" w:hAnsi="Arial" w:cs="Arial"/>
          <w:sz w:val="20"/>
          <w:szCs w:val="20"/>
          <w:lang w:val="en-GB"/>
        </w:rPr>
        <w:t>s</w:t>
      </w:r>
      <w:r w:rsidR="0024431F" w:rsidRPr="00F37A2E">
        <w:rPr>
          <w:rFonts w:ascii="Arial" w:hAnsi="Arial" w:cs="Arial"/>
          <w:sz w:val="20"/>
          <w:szCs w:val="20"/>
          <w:lang w:val="en-GB"/>
        </w:rPr>
        <w:t xml:space="preserve"> </w:t>
      </w:r>
      <w:r w:rsidR="0024431F">
        <w:rPr>
          <w:rFonts w:ascii="Arial" w:hAnsi="Arial" w:cs="Arial"/>
          <w:sz w:val="20"/>
          <w:szCs w:val="20"/>
          <w:lang w:val="en-GB"/>
        </w:rPr>
        <w:t xml:space="preserve">in </w:t>
      </w:r>
      <w:r w:rsidR="0024431F" w:rsidRPr="00F37A2E">
        <w:rPr>
          <w:rFonts w:ascii="Arial" w:hAnsi="Arial" w:cs="Arial"/>
          <w:sz w:val="20"/>
          <w:szCs w:val="20"/>
          <w:lang w:val="en-GB"/>
        </w:rPr>
        <w:t xml:space="preserve">road and rail infrastructure </w:t>
      </w:r>
      <w:r w:rsidR="00A51243">
        <w:rPr>
          <w:rFonts w:ascii="Arial" w:hAnsi="Arial" w:cs="Arial"/>
          <w:sz w:val="20"/>
          <w:szCs w:val="20"/>
          <w:lang w:val="en-GB"/>
        </w:rPr>
        <w:t>traffic load</w:t>
      </w:r>
      <w:r w:rsidRPr="00F37A2E">
        <w:rPr>
          <w:rFonts w:ascii="Arial" w:hAnsi="Arial" w:cs="Arial"/>
          <w:sz w:val="20"/>
          <w:szCs w:val="20"/>
          <w:lang w:val="en-GB"/>
        </w:rPr>
        <w:t xml:space="preserve">. </w:t>
      </w:r>
    </w:p>
    <w:p w14:paraId="18C87AB4" w14:textId="26D2FCAE" w:rsidR="00332FE6" w:rsidRPr="00F37A2E" w:rsidRDefault="00332FE6" w:rsidP="00332FE6">
      <w:pPr>
        <w:pStyle w:val="Caption"/>
        <w:keepNext/>
        <w:spacing w:after="60"/>
        <w:rPr>
          <w:rFonts w:ascii="Arial" w:hAnsi="Arial" w:cs="Arial"/>
          <w:i w:val="0"/>
          <w:color w:val="0070C0"/>
          <w:sz w:val="20"/>
          <w:szCs w:val="20"/>
          <w:lang w:val="en-GB"/>
        </w:rPr>
      </w:pPr>
      <w:bookmarkStart w:id="93" w:name="_Ref120862718"/>
      <w:bookmarkStart w:id="94" w:name="_Toc117502349"/>
      <w:bookmarkStart w:id="95" w:name="_Toc120875054"/>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715A12">
        <w:rPr>
          <w:rFonts w:ascii="Arial" w:hAnsi="Arial" w:cs="Arial"/>
          <w:i w:val="0"/>
          <w:noProof/>
          <w:color w:val="0070C0"/>
          <w:sz w:val="20"/>
          <w:szCs w:val="20"/>
          <w:lang w:val="en-GB"/>
        </w:rPr>
        <w:t>16</w:t>
      </w:r>
      <w:r w:rsidRPr="00F37A2E">
        <w:rPr>
          <w:rFonts w:ascii="Arial" w:hAnsi="Arial" w:cs="Arial"/>
          <w:i w:val="0"/>
          <w:color w:val="0070C0"/>
          <w:sz w:val="20"/>
          <w:szCs w:val="20"/>
          <w:lang w:val="en-GB"/>
        </w:rPr>
        <w:fldChar w:fldCharType="end"/>
      </w:r>
      <w:bookmarkEnd w:id="93"/>
      <w:r w:rsidRPr="00F37A2E">
        <w:rPr>
          <w:rFonts w:ascii="Arial" w:hAnsi="Arial" w:cs="Arial"/>
          <w:i w:val="0"/>
          <w:color w:val="0070C0"/>
          <w:sz w:val="20"/>
          <w:szCs w:val="20"/>
          <w:lang w:val="en-GB"/>
        </w:rPr>
        <w:t xml:space="preserve">. </w:t>
      </w:r>
      <w:bookmarkEnd w:id="94"/>
      <w:r w:rsidRPr="00F37A2E">
        <w:rPr>
          <w:rFonts w:ascii="Arial" w:hAnsi="Arial" w:cs="Arial"/>
          <w:i w:val="0"/>
          <w:color w:val="0070C0"/>
          <w:sz w:val="20"/>
          <w:szCs w:val="20"/>
          <w:lang w:val="en-GB"/>
        </w:rPr>
        <w:t xml:space="preserve">Road, freight and </w:t>
      </w:r>
      <w:r w:rsidR="0024431F">
        <w:rPr>
          <w:rFonts w:ascii="Arial" w:hAnsi="Arial" w:cs="Arial"/>
          <w:i w:val="0"/>
          <w:color w:val="0070C0"/>
          <w:sz w:val="20"/>
          <w:szCs w:val="20"/>
          <w:lang w:val="en-GB"/>
        </w:rPr>
        <w:t>passenger</w:t>
      </w:r>
      <w:r w:rsidRPr="00F37A2E">
        <w:rPr>
          <w:rFonts w:ascii="Arial" w:hAnsi="Arial" w:cs="Arial"/>
          <w:i w:val="0"/>
          <w:color w:val="0070C0"/>
          <w:sz w:val="20"/>
          <w:szCs w:val="20"/>
          <w:lang w:val="en-GB"/>
        </w:rPr>
        <w:t xml:space="preserve"> transport</w:t>
      </w:r>
      <w:bookmarkEnd w:id="95"/>
    </w:p>
    <w:tbl>
      <w:tblPr>
        <w:tblStyle w:val="EcorysTable2"/>
        <w:tblW w:w="9170" w:type="dxa"/>
        <w:tblLayout w:type="fixed"/>
        <w:tblLook w:val="0420" w:firstRow="1" w:lastRow="0" w:firstColumn="0" w:lastColumn="0" w:noHBand="0" w:noVBand="1"/>
      </w:tblPr>
      <w:tblGrid>
        <w:gridCol w:w="3320"/>
        <w:gridCol w:w="835"/>
        <w:gridCol w:w="836"/>
        <w:gridCol w:w="836"/>
        <w:gridCol w:w="835"/>
        <w:gridCol w:w="836"/>
        <w:gridCol w:w="836"/>
        <w:gridCol w:w="836"/>
      </w:tblGrid>
      <w:tr w:rsidR="00332FE6" w:rsidRPr="00F37A2E" w14:paraId="6020FECB" w14:textId="77777777" w:rsidTr="00FC73AA">
        <w:trPr>
          <w:cnfStyle w:val="100000000000" w:firstRow="1" w:lastRow="0" w:firstColumn="0" w:lastColumn="0" w:oddVBand="0" w:evenVBand="0" w:oddHBand="0" w:evenHBand="0" w:firstRowFirstColumn="0" w:firstRowLastColumn="0" w:lastRowFirstColumn="0" w:lastRowLastColumn="0"/>
          <w:trHeight w:val="300"/>
        </w:trPr>
        <w:tc>
          <w:tcPr>
            <w:tcW w:w="3320" w:type="dxa"/>
            <w:noWrap/>
            <w:hideMark/>
          </w:tcPr>
          <w:p w14:paraId="5E17FF2F" w14:textId="77777777" w:rsidR="00332FE6" w:rsidRPr="00F37A2E" w:rsidRDefault="00332FE6" w:rsidP="00FC73AA">
            <w:pPr>
              <w:spacing w:after="0"/>
              <w:rPr>
                <w:rFonts w:eastAsia="Times New Roman" w:cs="Arial"/>
                <w:sz w:val="20"/>
                <w:szCs w:val="20"/>
                <w:lang w:val="en-GB" w:eastAsia="en-GB"/>
              </w:rPr>
            </w:pPr>
          </w:p>
        </w:tc>
        <w:tc>
          <w:tcPr>
            <w:tcW w:w="835" w:type="dxa"/>
            <w:noWrap/>
            <w:hideMark/>
          </w:tcPr>
          <w:p w14:paraId="59A593C5"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2014</w:t>
            </w:r>
          </w:p>
        </w:tc>
        <w:tc>
          <w:tcPr>
            <w:tcW w:w="836" w:type="dxa"/>
            <w:noWrap/>
            <w:hideMark/>
          </w:tcPr>
          <w:p w14:paraId="4022D132"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2015</w:t>
            </w:r>
          </w:p>
        </w:tc>
        <w:tc>
          <w:tcPr>
            <w:tcW w:w="836" w:type="dxa"/>
            <w:noWrap/>
            <w:hideMark/>
          </w:tcPr>
          <w:p w14:paraId="12C042D5"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2016</w:t>
            </w:r>
          </w:p>
        </w:tc>
        <w:tc>
          <w:tcPr>
            <w:tcW w:w="835" w:type="dxa"/>
            <w:noWrap/>
            <w:hideMark/>
          </w:tcPr>
          <w:p w14:paraId="74D0ACC8"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2017</w:t>
            </w:r>
          </w:p>
        </w:tc>
        <w:tc>
          <w:tcPr>
            <w:tcW w:w="836" w:type="dxa"/>
            <w:noWrap/>
            <w:hideMark/>
          </w:tcPr>
          <w:p w14:paraId="048178D5"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2018</w:t>
            </w:r>
          </w:p>
        </w:tc>
        <w:tc>
          <w:tcPr>
            <w:tcW w:w="836" w:type="dxa"/>
            <w:noWrap/>
            <w:hideMark/>
          </w:tcPr>
          <w:p w14:paraId="760546BD"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2019</w:t>
            </w:r>
          </w:p>
        </w:tc>
        <w:tc>
          <w:tcPr>
            <w:tcW w:w="836" w:type="dxa"/>
            <w:noWrap/>
            <w:hideMark/>
          </w:tcPr>
          <w:p w14:paraId="4377A5D0"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2020</w:t>
            </w:r>
          </w:p>
        </w:tc>
      </w:tr>
      <w:tr w:rsidR="00332FE6" w:rsidRPr="00F37A2E" w14:paraId="31BB52A6" w14:textId="77777777" w:rsidTr="00FC73AA">
        <w:trPr>
          <w:trHeight w:val="300"/>
        </w:trPr>
        <w:tc>
          <w:tcPr>
            <w:tcW w:w="3320" w:type="dxa"/>
            <w:noWrap/>
            <w:hideMark/>
          </w:tcPr>
          <w:p w14:paraId="6CDB909A" w14:textId="77777777" w:rsidR="00332FE6" w:rsidRPr="00F37A2E" w:rsidRDefault="00332FE6" w:rsidP="00FC73AA">
            <w:pPr>
              <w:spacing w:after="0"/>
              <w:rPr>
                <w:rFonts w:eastAsia="Times New Roman" w:cs="Arial"/>
                <w:color w:val="000000"/>
                <w:sz w:val="20"/>
                <w:szCs w:val="20"/>
                <w:lang w:val="en-GB" w:eastAsia="en-GB"/>
              </w:rPr>
            </w:pPr>
            <w:r w:rsidRPr="00F37A2E">
              <w:rPr>
                <w:rFonts w:eastAsia="Times New Roman" w:cs="Arial"/>
                <w:color w:val="000000"/>
                <w:sz w:val="20"/>
                <w:szCs w:val="20"/>
                <w:lang w:val="en-GB" w:eastAsia="en-GB"/>
              </w:rPr>
              <w:t>Freight transport, million tonne-km.</w:t>
            </w:r>
          </w:p>
        </w:tc>
        <w:tc>
          <w:tcPr>
            <w:tcW w:w="835" w:type="dxa"/>
            <w:noWrap/>
            <w:hideMark/>
          </w:tcPr>
          <w:p w14:paraId="3E476280"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27 854</w:t>
            </w:r>
          </w:p>
        </w:tc>
        <w:tc>
          <w:tcPr>
            <w:tcW w:w="836" w:type="dxa"/>
            <w:noWrap/>
            <w:hideMark/>
          </w:tcPr>
          <w:p w14:paraId="539A9A65"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32 297</w:t>
            </w:r>
          </w:p>
        </w:tc>
        <w:tc>
          <w:tcPr>
            <w:tcW w:w="836" w:type="dxa"/>
            <w:noWrap/>
            <w:hideMark/>
          </w:tcPr>
          <w:p w14:paraId="6D2202FC"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35 409</w:t>
            </w:r>
          </w:p>
        </w:tc>
        <w:tc>
          <w:tcPr>
            <w:tcW w:w="835" w:type="dxa"/>
            <w:noWrap/>
            <w:hideMark/>
          </w:tcPr>
          <w:p w14:paraId="4CD965C6"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35 150</w:t>
            </w:r>
          </w:p>
        </w:tc>
        <w:tc>
          <w:tcPr>
            <w:tcW w:w="836" w:type="dxa"/>
            <w:noWrap/>
            <w:hideMark/>
          </w:tcPr>
          <w:p w14:paraId="4B2229E1"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26 950</w:t>
            </w:r>
          </w:p>
        </w:tc>
        <w:tc>
          <w:tcPr>
            <w:tcW w:w="836" w:type="dxa"/>
            <w:noWrap/>
            <w:hideMark/>
          </w:tcPr>
          <w:p w14:paraId="78AD8B7B"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20 551</w:t>
            </w:r>
          </w:p>
        </w:tc>
        <w:tc>
          <w:tcPr>
            <w:tcW w:w="836" w:type="dxa"/>
            <w:noWrap/>
            <w:hideMark/>
          </w:tcPr>
          <w:p w14:paraId="34CCD95B"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32 566</w:t>
            </w:r>
          </w:p>
        </w:tc>
      </w:tr>
      <w:tr w:rsidR="00332FE6" w:rsidRPr="00F37A2E" w14:paraId="38429F0A" w14:textId="77777777" w:rsidTr="00FC73AA">
        <w:trPr>
          <w:trHeight w:val="300"/>
        </w:trPr>
        <w:tc>
          <w:tcPr>
            <w:tcW w:w="3320" w:type="dxa"/>
            <w:noWrap/>
            <w:hideMark/>
          </w:tcPr>
          <w:p w14:paraId="7A5E74EE" w14:textId="77777777" w:rsidR="00332FE6" w:rsidRPr="00F37A2E" w:rsidRDefault="00332FE6" w:rsidP="00FC73AA">
            <w:pPr>
              <w:spacing w:after="0"/>
              <w:rPr>
                <w:rFonts w:eastAsia="Times New Roman" w:cs="Arial"/>
                <w:color w:val="000000"/>
                <w:sz w:val="20"/>
                <w:szCs w:val="20"/>
                <w:lang w:val="en-GB" w:eastAsia="en-GB"/>
              </w:rPr>
            </w:pPr>
            <w:r w:rsidRPr="00F37A2E">
              <w:rPr>
                <w:rFonts w:eastAsia="Times New Roman" w:cs="Arial"/>
                <w:color w:val="000000"/>
                <w:sz w:val="20"/>
                <w:szCs w:val="20"/>
                <w:lang w:val="en-GB" w:eastAsia="en-GB"/>
              </w:rPr>
              <w:t>Passenger transport, million passenger-km.</w:t>
            </w:r>
          </w:p>
        </w:tc>
        <w:tc>
          <w:tcPr>
            <w:tcW w:w="835" w:type="dxa"/>
            <w:noWrap/>
            <w:hideMark/>
          </w:tcPr>
          <w:p w14:paraId="14B8CB5F"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9 920</w:t>
            </w:r>
          </w:p>
        </w:tc>
        <w:tc>
          <w:tcPr>
            <w:tcW w:w="836" w:type="dxa"/>
            <w:noWrap/>
            <w:hideMark/>
          </w:tcPr>
          <w:p w14:paraId="105EA733"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10 018</w:t>
            </w:r>
          </w:p>
        </w:tc>
        <w:tc>
          <w:tcPr>
            <w:tcW w:w="836" w:type="dxa"/>
            <w:noWrap/>
            <w:hideMark/>
          </w:tcPr>
          <w:p w14:paraId="1A40FF09"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9 549</w:t>
            </w:r>
          </w:p>
        </w:tc>
        <w:tc>
          <w:tcPr>
            <w:tcW w:w="835" w:type="dxa"/>
            <w:noWrap/>
            <w:hideMark/>
          </w:tcPr>
          <w:p w14:paraId="4A84B5E4"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8 917</w:t>
            </w:r>
          </w:p>
        </w:tc>
        <w:tc>
          <w:tcPr>
            <w:tcW w:w="836" w:type="dxa"/>
            <w:noWrap/>
            <w:hideMark/>
          </w:tcPr>
          <w:p w14:paraId="6042B974"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8 018</w:t>
            </w:r>
          </w:p>
        </w:tc>
        <w:tc>
          <w:tcPr>
            <w:tcW w:w="836" w:type="dxa"/>
            <w:noWrap/>
            <w:hideMark/>
          </w:tcPr>
          <w:p w14:paraId="7AD177DF"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8 953</w:t>
            </w:r>
          </w:p>
        </w:tc>
        <w:tc>
          <w:tcPr>
            <w:tcW w:w="836" w:type="dxa"/>
            <w:noWrap/>
            <w:hideMark/>
          </w:tcPr>
          <w:p w14:paraId="50F092F5"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4 803</w:t>
            </w:r>
          </w:p>
        </w:tc>
      </w:tr>
    </w:tbl>
    <w:p w14:paraId="6EDC1AE5" w14:textId="58D8BD1B" w:rsidR="00332FE6" w:rsidRPr="00F37A2E" w:rsidRDefault="00332FE6" w:rsidP="00332FE6">
      <w:pPr>
        <w:rPr>
          <w:i/>
          <w:iCs/>
          <w:sz w:val="20"/>
          <w:szCs w:val="20"/>
          <w:lang w:val="en-GB"/>
        </w:rPr>
      </w:pPr>
      <w:r w:rsidRPr="00F37A2E">
        <w:rPr>
          <w:i/>
          <w:iCs/>
          <w:sz w:val="20"/>
          <w:szCs w:val="20"/>
          <w:lang w:val="en-GB"/>
        </w:rPr>
        <w:t>Source: Eurostat</w:t>
      </w:r>
      <w:r w:rsidR="0024431F">
        <w:rPr>
          <w:i/>
          <w:iCs/>
          <w:sz w:val="20"/>
          <w:szCs w:val="20"/>
          <w:lang w:val="en-GB"/>
        </w:rPr>
        <w:t>.</w:t>
      </w:r>
    </w:p>
    <w:p w14:paraId="0D00C259" w14:textId="064FEB49" w:rsidR="00332FE6" w:rsidRPr="00F37A2E" w:rsidRDefault="00332FE6" w:rsidP="00332FE6">
      <w:pPr>
        <w:pStyle w:val="Caption"/>
        <w:keepNext/>
        <w:spacing w:after="60"/>
        <w:rPr>
          <w:rFonts w:ascii="Arial" w:hAnsi="Arial" w:cs="Arial"/>
          <w:i w:val="0"/>
          <w:color w:val="0070C0"/>
          <w:sz w:val="20"/>
          <w:szCs w:val="20"/>
          <w:lang w:val="en-GB"/>
        </w:rPr>
      </w:pPr>
      <w:bookmarkStart w:id="96" w:name="_Ref120862747"/>
      <w:bookmarkStart w:id="97" w:name="_Toc117502350"/>
      <w:bookmarkStart w:id="98" w:name="_Toc120875055"/>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997A29">
        <w:rPr>
          <w:rFonts w:ascii="Arial" w:hAnsi="Arial" w:cs="Arial"/>
          <w:i w:val="0"/>
          <w:noProof/>
          <w:color w:val="0070C0"/>
          <w:sz w:val="20"/>
          <w:szCs w:val="20"/>
          <w:lang w:val="en-GB"/>
        </w:rPr>
        <w:t>17</w:t>
      </w:r>
      <w:r w:rsidRPr="00F37A2E">
        <w:rPr>
          <w:rFonts w:ascii="Arial" w:hAnsi="Arial" w:cs="Arial"/>
          <w:i w:val="0"/>
          <w:color w:val="0070C0"/>
          <w:sz w:val="20"/>
          <w:szCs w:val="20"/>
          <w:lang w:val="en-GB"/>
        </w:rPr>
        <w:fldChar w:fldCharType="end"/>
      </w:r>
      <w:bookmarkEnd w:id="96"/>
      <w:r w:rsidRPr="00F37A2E">
        <w:rPr>
          <w:rFonts w:ascii="Arial" w:hAnsi="Arial" w:cs="Arial"/>
          <w:i w:val="0"/>
          <w:color w:val="0070C0"/>
          <w:sz w:val="20"/>
          <w:szCs w:val="20"/>
          <w:lang w:val="en-GB"/>
        </w:rPr>
        <w:t xml:space="preserve">. </w:t>
      </w:r>
      <w:r w:rsidR="0024431F" w:rsidRPr="00A51243">
        <w:rPr>
          <w:rFonts w:ascii="Arial" w:hAnsi="Arial" w:cs="Arial"/>
          <w:i w:val="0"/>
          <w:color w:val="0070C0"/>
          <w:sz w:val="20"/>
          <w:szCs w:val="20"/>
          <w:lang w:val="en-GB"/>
        </w:rPr>
        <w:t>Rail traffic</w:t>
      </w:r>
      <w:r w:rsidRPr="00A51243">
        <w:rPr>
          <w:rFonts w:ascii="Arial" w:hAnsi="Arial" w:cs="Arial"/>
          <w:i w:val="0"/>
          <w:color w:val="0070C0"/>
          <w:sz w:val="20"/>
          <w:szCs w:val="20"/>
          <w:lang w:val="en-GB"/>
        </w:rPr>
        <w:t xml:space="preserve">, </w:t>
      </w:r>
      <w:r w:rsidR="0024431F" w:rsidRPr="00A51243">
        <w:rPr>
          <w:rFonts w:ascii="Arial" w:hAnsi="Arial" w:cs="Arial"/>
          <w:i w:val="0"/>
          <w:color w:val="0070C0"/>
          <w:sz w:val="20"/>
          <w:szCs w:val="20"/>
          <w:lang w:val="en-GB"/>
        </w:rPr>
        <w:t>in</w:t>
      </w:r>
      <w:r w:rsidR="0024431F">
        <w:rPr>
          <w:rFonts w:ascii="Arial" w:hAnsi="Arial" w:cs="Arial"/>
          <w:i w:val="0"/>
          <w:color w:val="0070C0"/>
          <w:sz w:val="20"/>
          <w:szCs w:val="20"/>
          <w:lang w:val="en-GB"/>
        </w:rPr>
        <w:t xml:space="preserve"> </w:t>
      </w:r>
      <w:r w:rsidR="00A51243" w:rsidRPr="00F37A2E">
        <w:rPr>
          <w:rFonts w:ascii="Arial" w:hAnsi="Arial" w:cs="Arial"/>
          <w:i w:val="0"/>
          <w:color w:val="0070C0"/>
          <w:sz w:val="20"/>
          <w:szCs w:val="20"/>
          <w:lang w:val="en-GB"/>
        </w:rPr>
        <w:t>thousands</w:t>
      </w:r>
      <w:r w:rsidRPr="00F37A2E">
        <w:rPr>
          <w:rFonts w:ascii="Arial" w:hAnsi="Arial" w:cs="Arial"/>
          <w:i w:val="0"/>
          <w:color w:val="0070C0"/>
          <w:sz w:val="20"/>
          <w:szCs w:val="20"/>
          <w:lang w:val="en-GB"/>
        </w:rPr>
        <w:t xml:space="preserve"> train</w:t>
      </w:r>
      <w:r w:rsidR="0021520A">
        <w:rPr>
          <w:rFonts w:ascii="Arial" w:hAnsi="Arial" w:cs="Arial"/>
          <w:i w:val="0"/>
          <w:color w:val="0070C0"/>
          <w:sz w:val="20"/>
          <w:szCs w:val="20"/>
          <w:lang w:val="en-GB"/>
        </w:rPr>
        <w:t xml:space="preserve"> </w:t>
      </w:r>
      <w:r w:rsidR="0024431F" w:rsidRPr="00F37A2E">
        <w:rPr>
          <w:rFonts w:ascii="Arial" w:hAnsi="Arial" w:cs="Arial"/>
          <w:i w:val="0"/>
          <w:color w:val="0070C0"/>
          <w:sz w:val="20"/>
          <w:szCs w:val="20"/>
          <w:lang w:val="en-GB"/>
        </w:rPr>
        <w:t>kilometres</w:t>
      </w:r>
      <w:bookmarkEnd w:id="97"/>
      <w:bookmarkEnd w:id="98"/>
    </w:p>
    <w:tbl>
      <w:tblPr>
        <w:tblStyle w:val="EcorysTable2"/>
        <w:tblW w:w="9170" w:type="dxa"/>
        <w:tblLayout w:type="fixed"/>
        <w:tblLook w:val="0420" w:firstRow="1" w:lastRow="0" w:firstColumn="0" w:lastColumn="0" w:noHBand="0" w:noVBand="1"/>
      </w:tblPr>
      <w:tblGrid>
        <w:gridCol w:w="2870"/>
        <w:gridCol w:w="787"/>
        <w:gridCol w:w="788"/>
        <w:gridCol w:w="787"/>
        <w:gridCol w:w="788"/>
        <w:gridCol w:w="787"/>
        <w:gridCol w:w="788"/>
        <w:gridCol w:w="787"/>
        <w:gridCol w:w="788"/>
      </w:tblGrid>
      <w:tr w:rsidR="00332FE6" w:rsidRPr="00F37A2E" w14:paraId="21713CA7" w14:textId="77777777" w:rsidTr="00FC73AA">
        <w:trPr>
          <w:cnfStyle w:val="100000000000" w:firstRow="1" w:lastRow="0" w:firstColumn="0" w:lastColumn="0" w:oddVBand="0" w:evenVBand="0" w:oddHBand="0" w:evenHBand="0" w:firstRowFirstColumn="0" w:firstRowLastColumn="0" w:lastRowFirstColumn="0" w:lastRowLastColumn="0"/>
          <w:trHeight w:val="300"/>
        </w:trPr>
        <w:tc>
          <w:tcPr>
            <w:tcW w:w="2870" w:type="dxa"/>
            <w:noWrap/>
            <w:hideMark/>
          </w:tcPr>
          <w:p w14:paraId="712C8D3F" w14:textId="77777777" w:rsidR="00332FE6" w:rsidRPr="00F37A2E" w:rsidRDefault="00332FE6" w:rsidP="00FC73AA">
            <w:pPr>
              <w:spacing w:after="0"/>
              <w:rPr>
                <w:rFonts w:eastAsia="Times New Roman" w:cs="Arial"/>
                <w:b/>
                <w:bCs/>
                <w:color w:val="FFFFFF" w:themeColor="background1"/>
                <w:sz w:val="20"/>
                <w:szCs w:val="20"/>
                <w:lang w:val="en-GB" w:eastAsia="en-GB"/>
              </w:rPr>
            </w:pPr>
          </w:p>
        </w:tc>
        <w:tc>
          <w:tcPr>
            <w:tcW w:w="787" w:type="dxa"/>
            <w:noWrap/>
            <w:hideMark/>
          </w:tcPr>
          <w:p w14:paraId="55339D93"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2014</w:t>
            </w:r>
          </w:p>
        </w:tc>
        <w:tc>
          <w:tcPr>
            <w:tcW w:w="788" w:type="dxa"/>
            <w:noWrap/>
            <w:hideMark/>
          </w:tcPr>
          <w:p w14:paraId="3830FBA0"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2015</w:t>
            </w:r>
          </w:p>
        </w:tc>
        <w:tc>
          <w:tcPr>
            <w:tcW w:w="787" w:type="dxa"/>
            <w:noWrap/>
            <w:hideMark/>
          </w:tcPr>
          <w:p w14:paraId="4A320031"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2016</w:t>
            </w:r>
          </w:p>
        </w:tc>
        <w:tc>
          <w:tcPr>
            <w:tcW w:w="788" w:type="dxa"/>
            <w:noWrap/>
            <w:hideMark/>
          </w:tcPr>
          <w:p w14:paraId="7B3E342F"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2017</w:t>
            </w:r>
          </w:p>
        </w:tc>
        <w:tc>
          <w:tcPr>
            <w:tcW w:w="787" w:type="dxa"/>
            <w:noWrap/>
            <w:hideMark/>
          </w:tcPr>
          <w:p w14:paraId="1C64EDDB"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2018</w:t>
            </w:r>
          </w:p>
        </w:tc>
        <w:tc>
          <w:tcPr>
            <w:tcW w:w="788" w:type="dxa"/>
            <w:noWrap/>
            <w:hideMark/>
          </w:tcPr>
          <w:p w14:paraId="6705AAEC"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2019</w:t>
            </w:r>
          </w:p>
        </w:tc>
        <w:tc>
          <w:tcPr>
            <w:tcW w:w="787" w:type="dxa"/>
            <w:noWrap/>
            <w:hideMark/>
          </w:tcPr>
          <w:p w14:paraId="5F7AFAB2"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2020</w:t>
            </w:r>
          </w:p>
        </w:tc>
        <w:tc>
          <w:tcPr>
            <w:tcW w:w="788" w:type="dxa"/>
            <w:noWrap/>
            <w:hideMark/>
          </w:tcPr>
          <w:p w14:paraId="0BF06C23" w14:textId="77777777" w:rsidR="00332FE6" w:rsidRPr="00F37A2E" w:rsidRDefault="00332FE6" w:rsidP="00FC73AA">
            <w:pPr>
              <w:spacing w:after="0"/>
              <w:rPr>
                <w:rFonts w:eastAsia="Times New Roman" w:cs="Arial"/>
                <w:b/>
                <w:bCs/>
                <w:color w:val="FFFFFF" w:themeColor="background1"/>
                <w:sz w:val="20"/>
                <w:szCs w:val="20"/>
                <w:lang w:val="en-GB" w:eastAsia="en-GB"/>
              </w:rPr>
            </w:pPr>
            <w:r w:rsidRPr="00F37A2E">
              <w:rPr>
                <w:rFonts w:eastAsia="Times New Roman" w:cs="Arial"/>
                <w:b/>
                <w:bCs/>
                <w:color w:val="FFFFFF" w:themeColor="background1"/>
                <w:sz w:val="20"/>
                <w:szCs w:val="20"/>
                <w:lang w:val="en-GB" w:eastAsia="en-GB"/>
              </w:rPr>
              <w:t>2021</w:t>
            </w:r>
          </w:p>
        </w:tc>
      </w:tr>
      <w:tr w:rsidR="00332FE6" w:rsidRPr="00F37A2E" w14:paraId="0B56B17E" w14:textId="77777777" w:rsidTr="00FC73AA">
        <w:trPr>
          <w:trHeight w:val="300"/>
        </w:trPr>
        <w:tc>
          <w:tcPr>
            <w:tcW w:w="2870" w:type="dxa"/>
            <w:noWrap/>
            <w:hideMark/>
          </w:tcPr>
          <w:p w14:paraId="1030A684" w14:textId="072F7009" w:rsidR="00332FE6" w:rsidRPr="00F37A2E" w:rsidRDefault="0024431F" w:rsidP="00FC73AA">
            <w:pPr>
              <w:spacing w:after="0"/>
              <w:rPr>
                <w:rFonts w:eastAsia="Times New Roman" w:cs="Arial"/>
                <w:color w:val="000000"/>
                <w:sz w:val="20"/>
                <w:szCs w:val="20"/>
                <w:lang w:val="en-GB" w:eastAsia="en-GB"/>
              </w:rPr>
            </w:pPr>
            <w:r w:rsidRPr="00A51243">
              <w:rPr>
                <w:rFonts w:eastAsia="Times New Roman" w:cs="Arial"/>
                <w:color w:val="000000"/>
                <w:sz w:val="20"/>
                <w:szCs w:val="20"/>
                <w:lang w:val="en-GB" w:eastAsia="en-GB"/>
              </w:rPr>
              <w:t>Rail traffic</w:t>
            </w:r>
            <w:r w:rsidR="00332FE6" w:rsidRPr="00A51243">
              <w:rPr>
                <w:rFonts w:eastAsia="Times New Roman" w:cs="Arial"/>
                <w:color w:val="000000"/>
                <w:sz w:val="20"/>
                <w:szCs w:val="20"/>
                <w:lang w:val="en-GB" w:eastAsia="en-GB"/>
              </w:rPr>
              <w:t>, total</w:t>
            </w:r>
          </w:p>
        </w:tc>
        <w:tc>
          <w:tcPr>
            <w:tcW w:w="787" w:type="dxa"/>
            <w:noWrap/>
            <w:hideMark/>
          </w:tcPr>
          <w:p w14:paraId="3570D33F"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27 332</w:t>
            </w:r>
          </w:p>
        </w:tc>
        <w:tc>
          <w:tcPr>
            <w:tcW w:w="788" w:type="dxa"/>
            <w:noWrap/>
            <w:hideMark/>
          </w:tcPr>
          <w:p w14:paraId="4464E1B1"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28 564</w:t>
            </w:r>
          </w:p>
        </w:tc>
        <w:tc>
          <w:tcPr>
            <w:tcW w:w="787" w:type="dxa"/>
            <w:noWrap/>
            <w:hideMark/>
          </w:tcPr>
          <w:p w14:paraId="6D3319EA"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29 509</w:t>
            </w:r>
          </w:p>
        </w:tc>
        <w:tc>
          <w:tcPr>
            <w:tcW w:w="788" w:type="dxa"/>
            <w:noWrap/>
            <w:hideMark/>
          </w:tcPr>
          <w:p w14:paraId="5C76254F"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29 012</w:t>
            </w:r>
          </w:p>
        </w:tc>
        <w:tc>
          <w:tcPr>
            <w:tcW w:w="787" w:type="dxa"/>
            <w:noWrap/>
            <w:hideMark/>
          </w:tcPr>
          <w:p w14:paraId="3B8238EB"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30 610</w:t>
            </w:r>
          </w:p>
        </w:tc>
        <w:tc>
          <w:tcPr>
            <w:tcW w:w="788" w:type="dxa"/>
            <w:noWrap/>
            <w:hideMark/>
          </w:tcPr>
          <w:p w14:paraId="0DCE5475"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28 026</w:t>
            </w:r>
          </w:p>
        </w:tc>
        <w:tc>
          <w:tcPr>
            <w:tcW w:w="787" w:type="dxa"/>
            <w:noWrap/>
            <w:hideMark/>
          </w:tcPr>
          <w:p w14:paraId="3F8AD21D"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28 134</w:t>
            </w:r>
          </w:p>
        </w:tc>
        <w:tc>
          <w:tcPr>
            <w:tcW w:w="788" w:type="dxa"/>
            <w:noWrap/>
            <w:hideMark/>
          </w:tcPr>
          <w:p w14:paraId="4BAB728F"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27 858</w:t>
            </w:r>
          </w:p>
        </w:tc>
      </w:tr>
      <w:tr w:rsidR="00332FE6" w:rsidRPr="00F37A2E" w14:paraId="271790AA" w14:textId="77777777" w:rsidTr="00FC73AA">
        <w:trPr>
          <w:trHeight w:val="300"/>
        </w:trPr>
        <w:tc>
          <w:tcPr>
            <w:tcW w:w="2870" w:type="dxa"/>
            <w:noWrap/>
            <w:hideMark/>
          </w:tcPr>
          <w:p w14:paraId="17E3E493" w14:textId="77777777" w:rsidR="00332FE6" w:rsidRPr="00F37A2E" w:rsidRDefault="00332FE6" w:rsidP="00FC73AA">
            <w:pPr>
              <w:spacing w:after="0"/>
              <w:ind w:firstLineChars="200" w:firstLine="400"/>
              <w:rPr>
                <w:rFonts w:eastAsia="Times New Roman" w:cs="Arial"/>
                <w:color w:val="000000"/>
                <w:sz w:val="20"/>
                <w:szCs w:val="20"/>
                <w:lang w:val="en-GB" w:eastAsia="en-GB"/>
              </w:rPr>
            </w:pPr>
            <w:r w:rsidRPr="00F37A2E">
              <w:rPr>
                <w:rFonts w:eastAsia="Times New Roman" w:cs="Arial"/>
                <w:color w:val="000000"/>
                <w:sz w:val="20"/>
                <w:szCs w:val="20"/>
                <w:lang w:val="en-GB" w:eastAsia="en-GB"/>
              </w:rPr>
              <w:t>freight</w:t>
            </w:r>
          </w:p>
        </w:tc>
        <w:tc>
          <w:tcPr>
            <w:tcW w:w="787" w:type="dxa"/>
            <w:noWrap/>
            <w:hideMark/>
          </w:tcPr>
          <w:p w14:paraId="1CC49EEA"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6 879</w:t>
            </w:r>
          </w:p>
        </w:tc>
        <w:tc>
          <w:tcPr>
            <w:tcW w:w="788" w:type="dxa"/>
            <w:noWrap/>
            <w:hideMark/>
          </w:tcPr>
          <w:p w14:paraId="3E1143BC"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7 659</w:t>
            </w:r>
          </w:p>
        </w:tc>
        <w:tc>
          <w:tcPr>
            <w:tcW w:w="787" w:type="dxa"/>
            <w:noWrap/>
            <w:hideMark/>
          </w:tcPr>
          <w:p w14:paraId="37605D23"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8 155</w:t>
            </w:r>
          </w:p>
        </w:tc>
        <w:tc>
          <w:tcPr>
            <w:tcW w:w="788" w:type="dxa"/>
            <w:noWrap/>
            <w:hideMark/>
          </w:tcPr>
          <w:p w14:paraId="06E1D964"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8 923</w:t>
            </w:r>
          </w:p>
        </w:tc>
        <w:tc>
          <w:tcPr>
            <w:tcW w:w="787" w:type="dxa"/>
            <w:noWrap/>
            <w:hideMark/>
          </w:tcPr>
          <w:p w14:paraId="215D845B"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10 726</w:t>
            </w:r>
          </w:p>
        </w:tc>
        <w:tc>
          <w:tcPr>
            <w:tcW w:w="788" w:type="dxa"/>
            <w:noWrap/>
            <w:hideMark/>
          </w:tcPr>
          <w:p w14:paraId="1BAB6549"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7 913</w:t>
            </w:r>
          </w:p>
        </w:tc>
        <w:tc>
          <w:tcPr>
            <w:tcW w:w="787" w:type="dxa"/>
            <w:noWrap/>
            <w:hideMark/>
          </w:tcPr>
          <w:p w14:paraId="19596D46"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8 432</w:t>
            </w:r>
          </w:p>
        </w:tc>
        <w:tc>
          <w:tcPr>
            <w:tcW w:w="788" w:type="dxa"/>
            <w:noWrap/>
            <w:hideMark/>
          </w:tcPr>
          <w:p w14:paraId="16C1E269"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8 782</w:t>
            </w:r>
          </w:p>
        </w:tc>
      </w:tr>
      <w:tr w:rsidR="00332FE6" w:rsidRPr="00F37A2E" w14:paraId="04A1D101" w14:textId="77777777" w:rsidTr="00FC73AA">
        <w:trPr>
          <w:trHeight w:val="300"/>
        </w:trPr>
        <w:tc>
          <w:tcPr>
            <w:tcW w:w="2870" w:type="dxa"/>
            <w:noWrap/>
            <w:hideMark/>
          </w:tcPr>
          <w:p w14:paraId="4E159E47" w14:textId="559F35A2" w:rsidR="00332FE6" w:rsidRPr="00F37A2E" w:rsidRDefault="00332FE6" w:rsidP="00FC73AA">
            <w:pPr>
              <w:spacing w:after="0"/>
              <w:ind w:firstLineChars="200" w:firstLine="400"/>
              <w:rPr>
                <w:rFonts w:eastAsia="Times New Roman" w:cs="Arial"/>
                <w:color w:val="000000"/>
                <w:sz w:val="20"/>
                <w:szCs w:val="20"/>
                <w:lang w:val="en-GB" w:eastAsia="en-GB"/>
              </w:rPr>
            </w:pPr>
            <w:r w:rsidRPr="00F37A2E">
              <w:rPr>
                <w:rFonts w:eastAsia="Times New Roman" w:cs="Arial"/>
                <w:color w:val="000000"/>
                <w:sz w:val="20"/>
                <w:szCs w:val="20"/>
                <w:lang w:val="en-GB" w:eastAsia="en-GB"/>
              </w:rPr>
              <w:t>passenger</w:t>
            </w:r>
            <w:r w:rsidR="0024431F">
              <w:rPr>
                <w:rFonts w:eastAsia="Times New Roman" w:cs="Arial"/>
                <w:color w:val="000000"/>
                <w:sz w:val="20"/>
                <w:szCs w:val="20"/>
                <w:lang w:val="en-GB" w:eastAsia="en-GB"/>
              </w:rPr>
              <w:t>s</w:t>
            </w:r>
          </w:p>
        </w:tc>
        <w:tc>
          <w:tcPr>
            <w:tcW w:w="787" w:type="dxa"/>
            <w:noWrap/>
            <w:hideMark/>
          </w:tcPr>
          <w:p w14:paraId="2E65DF70"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20 453</w:t>
            </w:r>
          </w:p>
        </w:tc>
        <w:tc>
          <w:tcPr>
            <w:tcW w:w="788" w:type="dxa"/>
            <w:noWrap/>
            <w:hideMark/>
          </w:tcPr>
          <w:p w14:paraId="153996C5"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20 905</w:t>
            </w:r>
          </w:p>
        </w:tc>
        <w:tc>
          <w:tcPr>
            <w:tcW w:w="787" w:type="dxa"/>
            <w:noWrap/>
            <w:hideMark/>
          </w:tcPr>
          <w:p w14:paraId="5D59B731"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21 354</w:t>
            </w:r>
          </w:p>
        </w:tc>
        <w:tc>
          <w:tcPr>
            <w:tcW w:w="788" w:type="dxa"/>
            <w:noWrap/>
            <w:hideMark/>
          </w:tcPr>
          <w:p w14:paraId="55D5B269"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20 089</w:t>
            </w:r>
          </w:p>
        </w:tc>
        <w:tc>
          <w:tcPr>
            <w:tcW w:w="787" w:type="dxa"/>
            <w:noWrap/>
            <w:hideMark/>
          </w:tcPr>
          <w:p w14:paraId="022A374C"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19 884</w:t>
            </w:r>
          </w:p>
        </w:tc>
        <w:tc>
          <w:tcPr>
            <w:tcW w:w="788" w:type="dxa"/>
            <w:noWrap/>
            <w:hideMark/>
          </w:tcPr>
          <w:p w14:paraId="28980739"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20 113</w:t>
            </w:r>
          </w:p>
        </w:tc>
        <w:tc>
          <w:tcPr>
            <w:tcW w:w="787" w:type="dxa"/>
            <w:noWrap/>
            <w:hideMark/>
          </w:tcPr>
          <w:p w14:paraId="6B59DA6B"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19 702</w:t>
            </w:r>
          </w:p>
        </w:tc>
        <w:tc>
          <w:tcPr>
            <w:tcW w:w="788" w:type="dxa"/>
            <w:noWrap/>
            <w:hideMark/>
          </w:tcPr>
          <w:p w14:paraId="711D1B00" w14:textId="77777777" w:rsidR="00332FE6" w:rsidRPr="00F37A2E" w:rsidRDefault="00332FE6" w:rsidP="00FC73AA">
            <w:pPr>
              <w:spacing w:after="0"/>
              <w:jc w:val="right"/>
              <w:rPr>
                <w:rFonts w:eastAsia="Times New Roman" w:cs="Arial"/>
                <w:sz w:val="20"/>
                <w:szCs w:val="20"/>
                <w:lang w:val="en-GB" w:eastAsia="en-GB"/>
              </w:rPr>
            </w:pPr>
            <w:r w:rsidRPr="00F37A2E">
              <w:rPr>
                <w:rFonts w:eastAsia="Times New Roman" w:cs="Arial"/>
                <w:sz w:val="20"/>
                <w:szCs w:val="20"/>
                <w:lang w:val="en-GB" w:eastAsia="en-GB"/>
              </w:rPr>
              <w:t>19 076</w:t>
            </w:r>
          </w:p>
        </w:tc>
      </w:tr>
    </w:tbl>
    <w:p w14:paraId="4EDBCC88" w14:textId="1AC156DF" w:rsidR="00332FE6" w:rsidRPr="00F37A2E" w:rsidRDefault="00332FE6" w:rsidP="00332FE6">
      <w:pPr>
        <w:rPr>
          <w:i/>
          <w:iCs/>
          <w:sz w:val="20"/>
          <w:szCs w:val="20"/>
          <w:lang w:val="en-GB"/>
        </w:rPr>
      </w:pPr>
      <w:r w:rsidRPr="00F37A2E">
        <w:rPr>
          <w:i/>
          <w:iCs/>
          <w:sz w:val="20"/>
          <w:szCs w:val="20"/>
          <w:lang w:val="en-GB"/>
        </w:rPr>
        <w:t>Source: Eurostat</w:t>
      </w:r>
      <w:r w:rsidR="0024431F">
        <w:rPr>
          <w:i/>
          <w:iCs/>
          <w:sz w:val="20"/>
          <w:szCs w:val="20"/>
          <w:lang w:val="en-GB"/>
        </w:rPr>
        <w:t>.</w:t>
      </w:r>
    </w:p>
    <w:p w14:paraId="61426DF2" w14:textId="4423A984" w:rsidR="00332FE6" w:rsidRPr="00F37A2E" w:rsidRDefault="00332FE6" w:rsidP="00332FE6">
      <w:pPr>
        <w:pStyle w:val="Heading6"/>
        <w:rPr>
          <w:rFonts w:asciiTheme="minorHAnsi" w:hAnsiTheme="minorHAnsi"/>
          <w:szCs w:val="24"/>
          <w:lang w:val="en-GB"/>
        </w:rPr>
      </w:pPr>
      <w:r w:rsidRPr="00F37A2E">
        <w:rPr>
          <w:rFonts w:asciiTheme="minorHAnsi" w:hAnsiTheme="minorHAnsi"/>
          <w:szCs w:val="24"/>
          <w:lang w:val="en-GB"/>
        </w:rPr>
        <w:t xml:space="preserve">EQ13. Improvement of the ecological indicators related to the </w:t>
      </w:r>
      <w:r w:rsidR="0024431F" w:rsidRPr="00F37A2E">
        <w:rPr>
          <w:rFonts w:asciiTheme="minorHAnsi" w:hAnsiTheme="minorHAnsi"/>
          <w:szCs w:val="24"/>
          <w:lang w:val="en-GB"/>
        </w:rPr>
        <w:t>OPTTI</w:t>
      </w:r>
      <w:r w:rsidR="0024431F" w:rsidRPr="0024431F">
        <w:rPr>
          <w:rFonts w:asciiTheme="minorHAnsi" w:hAnsiTheme="minorHAnsi"/>
          <w:szCs w:val="24"/>
          <w:lang w:val="en-GB"/>
        </w:rPr>
        <w:t xml:space="preserve"> </w:t>
      </w:r>
      <w:r w:rsidRPr="00F37A2E">
        <w:rPr>
          <w:rFonts w:asciiTheme="minorHAnsi" w:hAnsiTheme="minorHAnsi"/>
          <w:szCs w:val="24"/>
          <w:lang w:val="en-GB"/>
        </w:rPr>
        <w:t xml:space="preserve">investment projects </w:t>
      </w:r>
      <w:r w:rsidR="0024431F" w:rsidRPr="00F37A2E">
        <w:rPr>
          <w:rFonts w:asciiTheme="minorHAnsi" w:hAnsiTheme="minorHAnsi"/>
          <w:szCs w:val="24"/>
          <w:lang w:val="en-GB"/>
        </w:rPr>
        <w:t>implemented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32FE6" w:rsidRPr="00F37A2E" w14:paraId="0056CAF1" w14:textId="77777777" w:rsidTr="00FC73AA">
        <w:tc>
          <w:tcPr>
            <w:tcW w:w="9060" w:type="dxa"/>
            <w:shd w:val="clear" w:color="auto" w:fill="D8EDF8" w:themeFill="accent3" w:themeFillTint="33"/>
          </w:tcPr>
          <w:p w14:paraId="4C80D65F" w14:textId="7D92E16D" w:rsidR="00332FE6" w:rsidRPr="00F37A2E" w:rsidRDefault="0021520A" w:rsidP="00FC73AA">
            <w:pPr>
              <w:jc w:val="both"/>
              <w:rPr>
                <w:rFonts w:ascii="Arial" w:hAnsi="Arial" w:cs="Arial"/>
                <w:color w:val="0070C0"/>
                <w:sz w:val="20"/>
                <w:szCs w:val="20"/>
                <w:lang w:val="en-GB"/>
              </w:rPr>
            </w:pPr>
            <w:r w:rsidRPr="00F37A2E">
              <w:rPr>
                <w:rFonts w:ascii="Arial" w:hAnsi="Arial" w:cs="Arial"/>
                <w:color w:val="0070C0"/>
                <w:sz w:val="20"/>
                <w:szCs w:val="20"/>
                <w:lang w:val="en-GB"/>
              </w:rPr>
              <w:t>OPTTI</w:t>
            </w:r>
            <w:r w:rsidR="00332FE6" w:rsidRPr="00F37A2E">
              <w:rPr>
                <w:rFonts w:ascii="Arial" w:hAnsi="Arial" w:cs="Arial"/>
                <w:color w:val="0070C0"/>
                <w:sz w:val="20"/>
                <w:szCs w:val="20"/>
                <w:lang w:val="en-GB"/>
              </w:rPr>
              <w:t xml:space="preserve"> is </w:t>
            </w:r>
            <w:r>
              <w:rPr>
                <w:rFonts w:ascii="Arial" w:hAnsi="Arial" w:cs="Arial"/>
                <w:color w:val="0070C0"/>
                <w:sz w:val="20"/>
                <w:szCs w:val="20"/>
                <w:lang w:val="en-GB"/>
              </w:rPr>
              <w:t xml:space="preserve">to produce a </w:t>
            </w:r>
            <w:r w:rsidR="00332FE6" w:rsidRPr="00F37A2E">
              <w:rPr>
                <w:rFonts w:ascii="Arial" w:hAnsi="Arial" w:cs="Arial"/>
                <w:color w:val="0070C0"/>
                <w:sz w:val="20"/>
                <w:szCs w:val="20"/>
                <w:lang w:val="en-GB"/>
              </w:rPr>
              <w:t xml:space="preserve">positive effect on </w:t>
            </w:r>
            <w:r w:rsidRPr="00F37A2E">
              <w:rPr>
                <w:rFonts w:ascii="Arial" w:hAnsi="Arial" w:cs="Arial"/>
                <w:color w:val="0070C0"/>
                <w:sz w:val="20"/>
                <w:szCs w:val="20"/>
                <w:lang w:val="en-GB"/>
              </w:rPr>
              <w:t xml:space="preserve">air pollution </w:t>
            </w:r>
            <w:r w:rsidR="00332FE6" w:rsidRPr="00F37A2E">
              <w:rPr>
                <w:rFonts w:ascii="Arial" w:hAnsi="Arial" w:cs="Arial"/>
                <w:color w:val="0070C0"/>
                <w:sz w:val="20"/>
                <w:szCs w:val="20"/>
                <w:lang w:val="en-GB"/>
              </w:rPr>
              <w:t xml:space="preserve">reduction and climate change by </w:t>
            </w:r>
            <w:r>
              <w:rPr>
                <w:rFonts w:ascii="Arial" w:hAnsi="Arial" w:cs="Arial"/>
                <w:color w:val="0070C0"/>
                <w:sz w:val="20"/>
                <w:szCs w:val="20"/>
                <w:lang w:val="en-GB"/>
              </w:rPr>
              <w:t>decreasing</w:t>
            </w:r>
            <w:r w:rsidRPr="00F37A2E">
              <w:rPr>
                <w:rFonts w:ascii="Arial" w:hAnsi="Arial" w:cs="Arial"/>
                <w:color w:val="0070C0"/>
                <w:sz w:val="20"/>
                <w:szCs w:val="20"/>
                <w:lang w:val="en-GB"/>
              </w:rPr>
              <w:t xml:space="preserve"> </w:t>
            </w:r>
            <w:r w:rsidR="00332FE6" w:rsidRPr="00F37A2E">
              <w:rPr>
                <w:rFonts w:ascii="Arial" w:hAnsi="Arial" w:cs="Arial"/>
                <w:color w:val="0070C0"/>
                <w:sz w:val="20"/>
                <w:szCs w:val="20"/>
                <w:lang w:val="en-GB"/>
              </w:rPr>
              <w:t>transport emissions and noise through the construction of noise protection structures when rehabilitating existing routes.</w:t>
            </w:r>
            <w:r w:rsidR="00332FE6" w:rsidRPr="00F37A2E">
              <w:rPr>
                <w:lang w:val="en-GB"/>
              </w:rPr>
              <w:t xml:space="preserve"> </w:t>
            </w:r>
            <w:r w:rsidR="00332FE6" w:rsidRPr="00F37A2E">
              <w:rPr>
                <w:rFonts w:ascii="Arial" w:hAnsi="Arial" w:cs="Arial"/>
                <w:color w:val="0070C0"/>
                <w:sz w:val="20"/>
                <w:szCs w:val="20"/>
                <w:lang w:val="en-GB"/>
              </w:rPr>
              <w:t xml:space="preserve">By the end of 2021, </w:t>
            </w:r>
            <w:r w:rsidR="00DB6533">
              <w:rPr>
                <w:rFonts w:ascii="Arial" w:hAnsi="Arial" w:cs="Arial"/>
                <w:color w:val="0070C0"/>
                <w:sz w:val="20"/>
                <w:szCs w:val="20"/>
                <w:lang w:val="en-GB"/>
              </w:rPr>
              <w:t xml:space="preserve">the </w:t>
            </w:r>
            <w:r w:rsidR="00332FE6" w:rsidRPr="00F37A2E">
              <w:rPr>
                <w:rFonts w:ascii="Arial" w:hAnsi="Arial" w:cs="Arial"/>
                <w:color w:val="0070C0"/>
                <w:sz w:val="20"/>
                <w:szCs w:val="20"/>
                <w:lang w:val="en-GB"/>
              </w:rPr>
              <w:t xml:space="preserve">positive effects on air pollution and climate change of the Struma Motorway and the </w:t>
            </w:r>
            <w:r w:rsidR="00DB6533">
              <w:rPr>
                <w:rFonts w:ascii="Arial" w:hAnsi="Arial" w:cs="Arial"/>
                <w:color w:val="0070C0"/>
                <w:sz w:val="20"/>
                <w:szCs w:val="20"/>
                <w:lang w:val="en-GB"/>
              </w:rPr>
              <w:t>W</w:t>
            </w:r>
            <w:r w:rsidR="00332FE6" w:rsidRPr="00F37A2E">
              <w:rPr>
                <w:rFonts w:ascii="Arial" w:hAnsi="Arial" w:cs="Arial"/>
                <w:color w:val="0070C0"/>
                <w:sz w:val="20"/>
                <w:szCs w:val="20"/>
                <w:lang w:val="en-GB"/>
              </w:rPr>
              <w:t xml:space="preserve">estern </w:t>
            </w:r>
            <w:r w:rsidR="00DB6533">
              <w:rPr>
                <w:rFonts w:ascii="Arial" w:hAnsi="Arial" w:cs="Arial"/>
                <w:color w:val="0070C0"/>
                <w:sz w:val="20"/>
                <w:szCs w:val="20"/>
                <w:lang w:val="en-GB"/>
              </w:rPr>
              <w:t>A</w:t>
            </w:r>
            <w:r w:rsidR="00332FE6" w:rsidRPr="00F37A2E">
              <w:rPr>
                <w:rFonts w:ascii="Arial" w:hAnsi="Arial" w:cs="Arial"/>
                <w:color w:val="0070C0"/>
                <w:sz w:val="20"/>
                <w:szCs w:val="20"/>
                <w:lang w:val="en-GB"/>
              </w:rPr>
              <w:t xml:space="preserve">rc of Sofia Ring Road </w:t>
            </w:r>
            <w:r w:rsidR="00DB6533" w:rsidRPr="00F37A2E">
              <w:rPr>
                <w:rFonts w:ascii="Arial" w:hAnsi="Arial" w:cs="Arial"/>
                <w:color w:val="0070C0"/>
                <w:sz w:val="20"/>
                <w:szCs w:val="20"/>
                <w:lang w:val="en-GB"/>
              </w:rPr>
              <w:t xml:space="preserve">sections </w:t>
            </w:r>
            <w:r w:rsidR="00DB6533">
              <w:rPr>
                <w:rFonts w:ascii="Arial" w:hAnsi="Arial" w:cs="Arial"/>
                <w:color w:val="0070C0"/>
                <w:sz w:val="20"/>
                <w:szCs w:val="20"/>
                <w:lang w:val="en-GB"/>
              </w:rPr>
              <w:t xml:space="preserve">built had already been in place </w:t>
            </w:r>
            <w:r w:rsidR="00332FE6" w:rsidRPr="00F37A2E">
              <w:rPr>
                <w:rFonts w:ascii="Arial" w:hAnsi="Arial" w:cs="Arial"/>
                <w:color w:val="0070C0"/>
                <w:sz w:val="20"/>
                <w:szCs w:val="20"/>
                <w:lang w:val="en-GB"/>
              </w:rPr>
              <w:t xml:space="preserve">by </w:t>
            </w:r>
            <w:r w:rsidR="00DB6533">
              <w:rPr>
                <w:rFonts w:ascii="Arial" w:hAnsi="Arial" w:cs="Arial"/>
                <w:color w:val="0070C0"/>
                <w:sz w:val="20"/>
                <w:szCs w:val="20"/>
                <w:lang w:val="en-GB"/>
              </w:rPr>
              <w:t>improving</w:t>
            </w:r>
            <w:r w:rsidR="00DB6533" w:rsidRPr="00F37A2E">
              <w:rPr>
                <w:rFonts w:ascii="Arial" w:hAnsi="Arial" w:cs="Arial"/>
                <w:color w:val="0070C0"/>
                <w:sz w:val="20"/>
                <w:szCs w:val="20"/>
                <w:lang w:val="en-GB"/>
              </w:rPr>
              <w:t xml:space="preserve"> road </w:t>
            </w:r>
            <w:r w:rsidR="00332FE6" w:rsidRPr="00F37A2E">
              <w:rPr>
                <w:rFonts w:ascii="Arial" w:hAnsi="Arial" w:cs="Arial"/>
                <w:color w:val="0070C0"/>
                <w:sz w:val="20"/>
                <w:szCs w:val="20"/>
                <w:lang w:val="en-GB"/>
              </w:rPr>
              <w:t>permeability</w:t>
            </w:r>
            <w:r w:rsidR="00DB6533">
              <w:rPr>
                <w:rFonts w:ascii="Arial" w:hAnsi="Arial" w:cs="Arial"/>
                <w:color w:val="0070C0"/>
                <w:sz w:val="20"/>
                <w:szCs w:val="20"/>
                <w:lang w:val="en-GB"/>
              </w:rPr>
              <w:t xml:space="preserve">, which in turn led to reduced </w:t>
            </w:r>
            <w:r w:rsidR="00332FE6" w:rsidRPr="00F37A2E">
              <w:rPr>
                <w:rFonts w:ascii="Arial" w:hAnsi="Arial" w:cs="Arial"/>
                <w:color w:val="0070C0"/>
                <w:sz w:val="20"/>
                <w:szCs w:val="20"/>
                <w:lang w:val="en-GB"/>
              </w:rPr>
              <w:t>emissions from vehicles</w:t>
            </w:r>
            <w:r w:rsidR="00285A10">
              <w:rPr>
                <w:rFonts w:ascii="Arial" w:hAnsi="Arial" w:cs="Arial"/>
                <w:color w:val="0070C0"/>
                <w:sz w:val="20"/>
                <w:szCs w:val="20"/>
                <w:lang w:val="en-GB"/>
              </w:rPr>
              <w:t>. OPTTI railway projects have as of today failed to produce the above effect as tracks are yet to be built</w:t>
            </w:r>
            <w:r w:rsidR="00332FE6" w:rsidRPr="00F37A2E">
              <w:rPr>
                <w:rFonts w:ascii="Arial" w:hAnsi="Arial" w:cs="Arial"/>
                <w:color w:val="0070C0"/>
                <w:sz w:val="20"/>
                <w:szCs w:val="20"/>
                <w:lang w:val="en-GB"/>
              </w:rPr>
              <w:t xml:space="preserve">. Sofia Metro </w:t>
            </w:r>
            <w:r w:rsidR="00285A10">
              <w:rPr>
                <w:rFonts w:ascii="Arial" w:hAnsi="Arial" w:cs="Arial"/>
                <w:color w:val="0070C0"/>
                <w:sz w:val="20"/>
                <w:szCs w:val="20"/>
                <w:lang w:val="en-GB"/>
              </w:rPr>
              <w:t xml:space="preserve">expansion </w:t>
            </w:r>
            <w:r w:rsidR="00332FE6" w:rsidRPr="00F37A2E">
              <w:rPr>
                <w:rFonts w:ascii="Arial" w:hAnsi="Arial" w:cs="Arial"/>
                <w:color w:val="0070C0"/>
                <w:sz w:val="20"/>
                <w:szCs w:val="20"/>
                <w:lang w:val="en-GB"/>
              </w:rPr>
              <w:t>also ha</w:t>
            </w:r>
            <w:r w:rsidR="00285A10">
              <w:rPr>
                <w:rFonts w:ascii="Arial" w:hAnsi="Arial" w:cs="Arial"/>
                <w:color w:val="0070C0"/>
                <w:sz w:val="20"/>
                <w:szCs w:val="20"/>
                <w:lang w:val="en-GB"/>
              </w:rPr>
              <w:t>d</w:t>
            </w:r>
            <w:r w:rsidR="00332FE6" w:rsidRPr="00F37A2E">
              <w:rPr>
                <w:rFonts w:ascii="Arial" w:hAnsi="Arial" w:cs="Arial"/>
                <w:color w:val="0070C0"/>
                <w:sz w:val="20"/>
                <w:szCs w:val="20"/>
                <w:lang w:val="en-GB"/>
              </w:rPr>
              <w:t xml:space="preserve"> a positive effect on reducing air pollution. </w:t>
            </w:r>
          </w:p>
          <w:p w14:paraId="05ACE537" w14:textId="3E5EE2EB"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It can be expected that noise pollution on sections of </w:t>
            </w:r>
            <w:r w:rsidR="00285A10">
              <w:rPr>
                <w:rFonts w:ascii="Arial" w:hAnsi="Arial" w:cs="Arial"/>
                <w:color w:val="0070C0"/>
                <w:sz w:val="20"/>
                <w:szCs w:val="20"/>
                <w:lang w:val="en-GB"/>
              </w:rPr>
              <w:t xml:space="preserve">the </w:t>
            </w:r>
            <w:r w:rsidRPr="00F37A2E">
              <w:rPr>
                <w:rFonts w:ascii="Arial" w:hAnsi="Arial" w:cs="Arial"/>
                <w:color w:val="0070C0"/>
                <w:sz w:val="20"/>
                <w:szCs w:val="20"/>
                <w:lang w:val="en-GB"/>
              </w:rPr>
              <w:t xml:space="preserve">Struma Motorway and Sofia-Plovdiv </w:t>
            </w:r>
            <w:r w:rsidR="00285A10" w:rsidRPr="00F37A2E">
              <w:rPr>
                <w:rFonts w:ascii="Arial" w:hAnsi="Arial" w:cs="Arial"/>
                <w:color w:val="0070C0"/>
                <w:sz w:val="20"/>
                <w:szCs w:val="20"/>
                <w:lang w:val="en-GB"/>
              </w:rPr>
              <w:t xml:space="preserve">railway </w:t>
            </w:r>
            <w:r w:rsidRPr="00F37A2E">
              <w:rPr>
                <w:rFonts w:ascii="Arial" w:hAnsi="Arial" w:cs="Arial"/>
                <w:color w:val="0070C0"/>
                <w:sz w:val="20"/>
                <w:szCs w:val="20"/>
                <w:lang w:val="en-GB"/>
              </w:rPr>
              <w:t xml:space="preserve">line </w:t>
            </w:r>
            <w:r w:rsidR="00285A10">
              <w:rPr>
                <w:rFonts w:ascii="Arial" w:hAnsi="Arial" w:cs="Arial"/>
                <w:color w:val="0070C0"/>
                <w:sz w:val="20"/>
                <w:szCs w:val="20"/>
                <w:lang w:val="en-GB"/>
              </w:rPr>
              <w:t>will be</w:t>
            </w:r>
            <w:r w:rsidR="00285A10"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reduced where noise protection structures have been built. </w:t>
            </w:r>
          </w:p>
          <w:p w14:paraId="54E21545" w14:textId="6F07D4A8" w:rsidR="00332FE6" w:rsidRPr="00F37A2E" w:rsidRDefault="00493B5B" w:rsidP="00FC73AA">
            <w:pPr>
              <w:jc w:val="both"/>
              <w:rPr>
                <w:rFonts w:ascii="Arial" w:hAnsi="Arial" w:cs="Arial"/>
                <w:color w:val="0070C0"/>
                <w:sz w:val="20"/>
                <w:szCs w:val="20"/>
                <w:lang w:val="en-GB"/>
              </w:rPr>
            </w:pPr>
            <w:r>
              <w:rPr>
                <w:rFonts w:ascii="Arial" w:hAnsi="Arial" w:cs="Arial"/>
                <w:color w:val="0070C0"/>
                <w:sz w:val="20"/>
                <w:szCs w:val="20"/>
                <w:lang w:val="en-GB"/>
              </w:rPr>
              <w:t xml:space="preserve">An OPTTI </w:t>
            </w:r>
            <w:r w:rsidR="00332FE6" w:rsidRPr="00F37A2E">
              <w:rPr>
                <w:rFonts w:ascii="Arial" w:hAnsi="Arial" w:cs="Arial"/>
                <w:color w:val="0070C0"/>
                <w:sz w:val="20"/>
                <w:szCs w:val="20"/>
                <w:lang w:val="en-GB"/>
              </w:rPr>
              <w:t xml:space="preserve">project contributed to </w:t>
            </w:r>
            <w:r>
              <w:rPr>
                <w:rFonts w:ascii="Arial" w:hAnsi="Arial" w:cs="Arial"/>
                <w:color w:val="0070C0"/>
                <w:sz w:val="20"/>
                <w:szCs w:val="20"/>
                <w:lang w:val="en-GB"/>
              </w:rPr>
              <w:t>enhancing</w:t>
            </w:r>
            <w:r w:rsidRPr="00F37A2E">
              <w:rPr>
                <w:rFonts w:ascii="Arial" w:hAnsi="Arial" w:cs="Arial"/>
                <w:color w:val="0070C0"/>
                <w:sz w:val="20"/>
                <w:szCs w:val="20"/>
                <w:lang w:val="en-GB"/>
              </w:rPr>
              <w:t xml:space="preserve"> </w:t>
            </w:r>
            <w:r w:rsidR="00332FE6" w:rsidRPr="00F37A2E">
              <w:rPr>
                <w:rFonts w:ascii="Arial" w:hAnsi="Arial" w:cs="Arial"/>
                <w:color w:val="0070C0"/>
                <w:sz w:val="20"/>
                <w:szCs w:val="20"/>
                <w:lang w:val="en-GB"/>
              </w:rPr>
              <w:t>the capacity of three river and two sea</w:t>
            </w:r>
            <w:r>
              <w:rPr>
                <w:rFonts w:ascii="Arial" w:hAnsi="Arial" w:cs="Arial"/>
                <w:color w:val="0070C0"/>
                <w:sz w:val="20"/>
                <w:szCs w:val="20"/>
                <w:lang w:val="en-GB"/>
              </w:rPr>
              <w:t xml:space="preserve"> </w:t>
            </w:r>
            <w:r w:rsidR="00332FE6" w:rsidRPr="00F37A2E">
              <w:rPr>
                <w:rFonts w:ascii="Arial" w:hAnsi="Arial" w:cs="Arial"/>
                <w:color w:val="0070C0"/>
                <w:sz w:val="20"/>
                <w:szCs w:val="20"/>
                <w:lang w:val="en-GB"/>
              </w:rPr>
              <w:t xml:space="preserve">ports to handle ship waste, thereby reducing the risk of </w:t>
            </w:r>
            <w:r>
              <w:rPr>
                <w:rFonts w:ascii="Arial" w:hAnsi="Arial" w:cs="Arial"/>
                <w:color w:val="0070C0"/>
                <w:sz w:val="20"/>
                <w:szCs w:val="20"/>
                <w:lang w:val="en-GB"/>
              </w:rPr>
              <w:t xml:space="preserve">water </w:t>
            </w:r>
            <w:r w:rsidR="00332FE6" w:rsidRPr="00F37A2E">
              <w:rPr>
                <w:rFonts w:ascii="Arial" w:hAnsi="Arial" w:cs="Arial"/>
                <w:color w:val="0070C0"/>
                <w:sz w:val="20"/>
                <w:szCs w:val="20"/>
                <w:lang w:val="en-GB"/>
              </w:rPr>
              <w:t>polluti</w:t>
            </w:r>
            <w:r>
              <w:rPr>
                <w:rFonts w:ascii="Arial" w:hAnsi="Arial" w:cs="Arial"/>
                <w:color w:val="0070C0"/>
                <w:sz w:val="20"/>
                <w:szCs w:val="20"/>
                <w:lang w:val="en-GB"/>
              </w:rPr>
              <w:t>on in</w:t>
            </w:r>
            <w:r w:rsidR="00332FE6" w:rsidRPr="00F37A2E">
              <w:rPr>
                <w:rFonts w:ascii="Arial" w:hAnsi="Arial" w:cs="Arial"/>
                <w:color w:val="0070C0"/>
                <w:sz w:val="20"/>
                <w:szCs w:val="20"/>
                <w:lang w:val="en-GB"/>
              </w:rPr>
              <w:t xml:space="preserve"> the Danube river and the Black Sea.</w:t>
            </w:r>
          </w:p>
        </w:tc>
      </w:tr>
    </w:tbl>
    <w:p w14:paraId="1CB42EFC" w14:textId="4FD744F2" w:rsidR="00332FE6" w:rsidRPr="00F37A2E" w:rsidRDefault="001F553C" w:rsidP="00332FE6">
      <w:pPr>
        <w:spacing w:before="240"/>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OPTTI </w:t>
      </w:r>
      <w:r>
        <w:rPr>
          <w:rFonts w:ascii="Arial" w:eastAsia="Times New Roman" w:hAnsi="Arial" w:cs="Arial"/>
          <w:iCs/>
          <w:sz w:val="20"/>
          <w:szCs w:val="20"/>
          <w:lang w:val="en-GB"/>
        </w:rPr>
        <w:t xml:space="preserve">has been so designed as to </w:t>
      </w:r>
      <w:r w:rsidR="00332FE6" w:rsidRPr="00F37A2E">
        <w:rPr>
          <w:rFonts w:ascii="Arial" w:eastAsia="Times New Roman" w:hAnsi="Arial" w:cs="Arial"/>
          <w:iCs/>
          <w:sz w:val="20"/>
          <w:szCs w:val="20"/>
          <w:lang w:val="en-GB"/>
        </w:rPr>
        <w:t xml:space="preserve">contribute to the development of </w:t>
      </w:r>
      <w:r>
        <w:rPr>
          <w:rFonts w:ascii="Arial" w:eastAsia="Times New Roman" w:hAnsi="Arial" w:cs="Arial"/>
          <w:iCs/>
          <w:sz w:val="20"/>
          <w:szCs w:val="20"/>
          <w:lang w:val="en-GB"/>
        </w:rPr>
        <w:t xml:space="preserve">a </w:t>
      </w:r>
      <w:r w:rsidR="00332FE6" w:rsidRPr="00F37A2E">
        <w:rPr>
          <w:rFonts w:ascii="Arial" w:eastAsia="Times New Roman" w:hAnsi="Arial" w:cs="Arial"/>
          <w:iCs/>
          <w:sz w:val="20"/>
          <w:szCs w:val="20"/>
          <w:lang w:val="en-GB"/>
        </w:rPr>
        <w:t xml:space="preserve">sustainable transport system. In terms of ecological effects, sustainability </w:t>
      </w:r>
      <w:r>
        <w:rPr>
          <w:rFonts w:ascii="Arial" w:eastAsia="Times New Roman" w:hAnsi="Arial" w:cs="Arial"/>
          <w:iCs/>
          <w:sz w:val="20"/>
          <w:szCs w:val="20"/>
          <w:lang w:val="en-GB"/>
        </w:rPr>
        <w:t xml:space="preserve">amounts to </w:t>
      </w:r>
      <w:r w:rsidR="00332FE6" w:rsidRPr="00F37A2E">
        <w:rPr>
          <w:rFonts w:ascii="Arial" w:eastAsia="Times New Roman" w:hAnsi="Arial" w:cs="Arial"/>
          <w:iCs/>
          <w:sz w:val="20"/>
          <w:szCs w:val="20"/>
          <w:lang w:val="en-GB"/>
        </w:rPr>
        <w:t>reducing transport emissions and impact on climate change</w:t>
      </w:r>
      <w:r>
        <w:rPr>
          <w:rFonts w:ascii="Arial" w:eastAsia="Times New Roman" w:hAnsi="Arial" w:cs="Arial"/>
          <w:iCs/>
          <w:sz w:val="20"/>
          <w:szCs w:val="20"/>
          <w:lang w:val="en-GB"/>
        </w:rPr>
        <w:t xml:space="preserve"> as well as</w:t>
      </w:r>
      <w:r w:rsidR="00332FE6" w:rsidRPr="00F37A2E">
        <w:rPr>
          <w:rFonts w:ascii="Arial" w:eastAsia="Times New Roman" w:hAnsi="Arial" w:cs="Arial"/>
          <w:iCs/>
          <w:sz w:val="20"/>
          <w:szCs w:val="20"/>
          <w:lang w:val="en-GB"/>
        </w:rPr>
        <w:t xml:space="preserve"> </w:t>
      </w:r>
      <w:r>
        <w:rPr>
          <w:rFonts w:ascii="Arial" w:eastAsia="Times New Roman" w:hAnsi="Arial" w:cs="Arial"/>
          <w:iCs/>
          <w:sz w:val="20"/>
          <w:szCs w:val="20"/>
          <w:lang w:val="en-GB"/>
        </w:rPr>
        <w:t xml:space="preserve">noise. Investment </w:t>
      </w:r>
      <w:r w:rsidR="00332FE6" w:rsidRPr="00F37A2E">
        <w:rPr>
          <w:rFonts w:ascii="Arial" w:eastAsia="Times New Roman" w:hAnsi="Arial" w:cs="Arial"/>
          <w:iCs/>
          <w:sz w:val="20"/>
          <w:szCs w:val="20"/>
          <w:lang w:val="en-GB"/>
        </w:rPr>
        <w:t xml:space="preserve">under OPTTI, expected to have a positive effect on the environment, </w:t>
      </w:r>
      <w:r w:rsidR="009B301D">
        <w:rPr>
          <w:rFonts w:ascii="Arial" w:eastAsia="Times New Roman" w:hAnsi="Arial" w:cs="Arial"/>
          <w:iCs/>
          <w:sz w:val="20"/>
          <w:szCs w:val="20"/>
          <w:lang w:val="en-GB"/>
        </w:rPr>
        <w:t>had to do with</w:t>
      </w:r>
      <w:r w:rsidR="00332FE6" w:rsidRPr="00F37A2E">
        <w:rPr>
          <w:rFonts w:ascii="Arial" w:eastAsia="Times New Roman" w:hAnsi="Arial" w:cs="Arial"/>
          <w:iCs/>
          <w:sz w:val="20"/>
          <w:szCs w:val="20"/>
          <w:lang w:val="en-GB"/>
        </w:rPr>
        <w:t xml:space="preserve"> the development of railway infrastructure and </w:t>
      </w:r>
      <w:r w:rsidR="009B301D">
        <w:rPr>
          <w:rFonts w:ascii="Arial" w:eastAsia="Times New Roman" w:hAnsi="Arial" w:cs="Arial"/>
          <w:iCs/>
          <w:sz w:val="20"/>
          <w:szCs w:val="20"/>
          <w:lang w:val="en-GB"/>
        </w:rPr>
        <w:t>a</w:t>
      </w:r>
      <w:r w:rsidR="009B301D" w:rsidRPr="00F37A2E">
        <w:rPr>
          <w:rFonts w:ascii="Arial" w:eastAsia="Times New Roman" w:hAnsi="Arial" w:cs="Arial"/>
          <w:iCs/>
          <w:sz w:val="20"/>
          <w:szCs w:val="20"/>
          <w:lang w:val="en-GB"/>
        </w:rPr>
        <w:t xml:space="preserve"> share </w:t>
      </w:r>
      <w:r w:rsidR="00332FE6" w:rsidRPr="00F37A2E">
        <w:rPr>
          <w:rFonts w:ascii="Arial" w:eastAsia="Times New Roman" w:hAnsi="Arial" w:cs="Arial"/>
          <w:iCs/>
          <w:sz w:val="20"/>
          <w:szCs w:val="20"/>
          <w:lang w:val="en-GB"/>
        </w:rPr>
        <w:t xml:space="preserve">increase in rail </w:t>
      </w:r>
      <w:r w:rsidR="009B301D" w:rsidRPr="00F37A2E">
        <w:rPr>
          <w:rFonts w:ascii="Arial" w:eastAsia="Times New Roman" w:hAnsi="Arial" w:cs="Arial"/>
          <w:iCs/>
          <w:sz w:val="20"/>
          <w:szCs w:val="20"/>
          <w:lang w:val="en-GB"/>
        </w:rPr>
        <w:t>passenger and freight transport</w:t>
      </w:r>
      <w:r w:rsidR="00332FE6" w:rsidRPr="00F37A2E">
        <w:rPr>
          <w:rFonts w:ascii="Arial" w:eastAsia="Times New Roman" w:hAnsi="Arial" w:cs="Arial"/>
          <w:iCs/>
          <w:sz w:val="20"/>
          <w:szCs w:val="20"/>
          <w:lang w:val="en-GB"/>
        </w:rPr>
        <w:t xml:space="preserve"> as a more environmentally friendly </w:t>
      </w:r>
      <w:r w:rsidR="009B301D">
        <w:rPr>
          <w:rFonts w:ascii="Arial" w:eastAsia="Times New Roman" w:hAnsi="Arial" w:cs="Arial"/>
          <w:iCs/>
          <w:sz w:val="20"/>
          <w:szCs w:val="20"/>
          <w:lang w:val="en-GB"/>
        </w:rPr>
        <w:t xml:space="preserve">mode of </w:t>
      </w:r>
      <w:r w:rsidR="00332FE6" w:rsidRPr="00F37A2E">
        <w:rPr>
          <w:rFonts w:ascii="Arial" w:eastAsia="Times New Roman" w:hAnsi="Arial" w:cs="Arial"/>
          <w:iCs/>
          <w:sz w:val="20"/>
          <w:szCs w:val="20"/>
          <w:lang w:val="en-GB"/>
        </w:rPr>
        <w:t>transport</w:t>
      </w:r>
      <w:r w:rsidR="009B301D">
        <w:rPr>
          <w:rFonts w:ascii="Arial" w:eastAsia="Times New Roman" w:hAnsi="Arial" w:cs="Arial"/>
          <w:iCs/>
          <w:sz w:val="20"/>
          <w:szCs w:val="20"/>
          <w:lang w:val="en-GB"/>
        </w:rPr>
        <w:t>,</w:t>
      </w:r>
      <w:r w:rsidR="00332FE6" w:rsidRPr="00F37A2E">
        <w:rPr>
          <w:rFonts w:ascii="Arial" w:eastAsia="Times New Roman" w:hAnsi="Arial" w:cs="Arial"/>
          <w:iCs/>
          <w:sz w:val="20"/>
          <w:szCs w:val="20"/>
          <w:lang w:val="en-GB"/>
        </w:rPr>
        <w:t xml:space="preserve"> compared to road</w:t>
      </w:r>
      <w:r w:rsidR="009B301D">
        <w:rPr>
          <w:rFonts w:ascii="Arial" w:eastAsia="Times New Roman" w:hAnsi="Arial" w:cs="Arial"/>
          <w:iCs/>
          <w:sz w:val="20"/>
          <w:szCs w:val="20"/>
          <w:lang w:val="en-GB"/>
        </w:rPr>
        <w:t>s</w:t>
      </w:r>
      <w:r w:rsidR="00332FE6" w:rsidRPr="00F37A2E">
        <w:rPr>
          <w:rFonts w:ascii="Arial" w:eastAsia="Times New Roman" w:hAnsi="Arial" w:cs="Arial"/>
          <w:iCs/>
          <w:sz w:val="20"/>
          <w:szCs w:val="20"/>
          <w:lang w:val="en-GB"/>
        </w:rPr>
        <w:t xml:space="preserve"> (PA1); better organization of transport routes, avoiding populated areas and eliminating bottlenecks (PA2); development of sustainable intermodal mobility (PA3). On the other hand, SEPI's PA4 project for </w:t>
      </w:r>
      <w:r w:rsidR="009B301D">
        <w:rPr>
          <w:rFonts w:ascii="Arial" w:eastAsia="Times New Roman" w:hAnsi="Arial" w:cs="Arial"/>
          <w:iCs/>
          <w:sz w:val="20"/>
          <w:szCs w:val="20"/>
          <w:lang w:val="en-GB"/>
        </w:rPr>
        <w:t xml:space="preserve">the </w:t>
      </w:r>
      <w:r w:rsidR="00332FE6" w:rsidRPr="00F37A2E">
        <w:rPr>
          <w:rFonts w:ascii="Arial" w:eastAsia="Times New Roman" w:hAnsi="Arial" w:cs="Arial"/>
          <w:iCs/>
          <w:sz w:val="20"/>
          <w:szCs w:val="20"/>
          <w:lang w:val="en-GB"/>
        </w:rPr>
        <w:t>delivery of port reception facilities</w:t>
      </w:r>
      <w:r w:rsidR="00016FA7">
        <w:rPr>
          <w:rStyle w:val="FootnoteReference"/>
          <w:rFonts w:ascii="Arial" w:eastAsia="Times New Roman" w:hAnsi="Arial" w:cs="Arial"/>
          <w:iCs/>
          <w:sz w:val="20"/>
          <w:szCs w:val="20"/>
          <w:lang w:val="en-GB"/>
        </w:rPr>
        <w:footnoteReference w:id="24"/>
      </w:r>
      <w:r w:rsidR="00332FE6" w:rsidRPr="00F37A2E">
        <w:rPr>
          <w:rFonts w:ascii="Arial" w:eastAsia="Times New Roman" w:hAnsi="Arial" w:cs="Arial"/>
          <w:iCs/>
          <w:sz w:val="20"/>
          <w:szCs w:val="20"/>
          <w:lang w:val="en-GB"/>
        </w:rPr>
        <w:t xml:space="preserve"> is also expected to </w:t>
      </w:r>
      <w:r w:rsidR="00C2517E">
        <w:rPr>
          <w:rFonts w:ascii="Arial" w:eastAsia="Times New Roman" w:hAnsi="Arial" w:cs="Arial"/>
          <w:iCs/>
          <w:sz w:val="20"/>
          <w:szCs w:val="20"/>
          <w:lang w:val="en-GB"/>
        </w:rPr>
        <w:t>have</w:t>
      </w:r>
      <w:r w:rsidR="00C2517E" w:rsidRPr="00F37A2E">
        <w:rPr>
          <w:rFonts w:ascii="Arial" w:eastAsia="Times New Roman" w:hAnsi="Arial" w:cs="Arial"/>
          <w:iCs/>
          <w:sz w:val="20"/>
          <w:szCs w:val="20"/>
          <w:lang w:val="en-GB"/>
        </w:rPr>
        <w:t xml:space="preserve"> </w:t>
      </w:r>
      <w:r w:rsidR="00332FE6" w:rsidRPr="00F37A2E">
        <w:rPr>
          <w:rFonts w:ascii="Arial" w:eastAsia="Times New Roman" w:hAnsi="Arial" w:cs="Arial"/>
          <w:iCs/>
          <w:sz w:val="20"/>
          <w:szCs w:val="20"/>
          <w:lang w:val="en-GB"/>
        </w:rPr>
        <w:t xml:space="preserve">a positive impact on the environment by creating better opportunities for the reception and processing of </w:t>
      </w:r>
      <w:r w:rsidR="00C2517E">
        <w:rPr>
          <w:rFonts w:ascii="Arial" w:eastAsia="Times New Roman" w:hAnsi="Arial" w:cs="Arial"/>
          <w:iCs/>
          <w:sz w:val="20"/>
          <w:szCs w:val="20"/>
          <w:lang w:val="en-GB"/>
        </w:rPr>
        <w:t xml:space="preserve">ship </w:t>
      </w:r>
      <w:r w:rsidR="00332FE6" w:rsidRPr="00F37A2E">
        <w:rPr>
          <w:rFonts w:ascii="Arial" w:eastAsia="Times New Roman" w:hAnsi="Arial" w:cs="Arial"/>
          <w:iCs/>
          <w:sz w:val="20"/>
          <w:szCs w:val="20"/>
          <w:lang w:val="en-GB"/>
        </w:rPr>
        <w:t>wa</w:t>
      </w:r>
      <w:r w:rsidR="00C2517E">
        <w:rPr>
          <w:rFonts w:ascii="Arial" w:eastAsia="Times New Roman" w:hAnsi="Arial" w:cs="Arial"/>
          <w:iCs/>
          <w:sz w:val="20"/>
          <w:szCs w:val="20"/>
          <w:lang w:val="en-GB"/>
        </w:rPr>
        <w:t>ste</w:t>
      </w:r>
      <w:r w:rsidR="00332FE6" w:rsidRPr="00F37A2E">
        <w:rPr>
          <w:rFonts w:ascii="Arial" w:eastAsia="Times New Roman" w:hAnsi="Arial" w:cs="Arial"/>
          <w:iCs/>
          <w:sz w:val="20"/>
          <w:szCs w:val="20"/>
          <w:lang w:val="en-GB"/>
        </w:rPr>
        <w:t xml:space="preserve">. </w:t>
      </w:r>
    </w:p>
    <w:p w14:paraId="477B2C33" w14:textId="77777777"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The impact of OPTTI on the environment is evaluated in terms of the following indicators: (1) reducing air pollution and (2) reducing the impact transport has on climate change; (3) reducing noise and (4) waste treated at ports. </w:t>
      </w:r>
    </w:p>
    <w:p w14:paraId="5B5B80A9" w14:textId="77777777" w:rsidR="00332FE6" w:rsidRPr="00F37A2E" w:rsidRDefault="00332FE6" w:rsidP="00332FE6">
      <w:pPr>
        <w:keepNext/>
        <w:spacing w:before="240"/>
        <w:jc w:val="both"/>
        <w:rPr>
          <w:rFonts w:ascii="Arial" w:eastAsia="Times New Roman" w:hAnsi="Arial" w:cs="Arial"/>
          <w:b/>
          <w:bCs/>
          <w:iCs/>
          <w:sz w:val="20"/>
          <w:szCs w:val="20"/>
          <w:lang w:val="en-GB"/>
        </w:rPr>
      </w:pPr>
      <w:r w:rsidRPr="00F37A2E">
        <w:rPr>
          <w:rFonts w:ascii="Arial" w:eastAsia="Times New Roman" w:hAnsi="Arial" w:cs="Arial"/>
          <w:b/>
          <w:bCs/>
          <w:iCs/>
          <w:sz w:val="20"/>
          <w:szCs w:val="20"/>
          <w:lang w:val="en-GB"/>
        </w:rPr>
        <w:t xml:space="preserve">Reducing air pollution </w:t>
      </w:r>
    </w:p>
    <w:p w14:paraId="6063AEF5" w14:textId="65530529" w:rsidR="00332FE6" w:rsidRPr="00F37A2E" w:rsidRDefault="00332FE6" w:rsidP="00332FE6">
      <w:pPr>
        <w:jc w:val="both"/>
        <w:rPr>
          <w:rFonts w:ascii="Arial" w:eastAsia="Times New Roman" w:hAnsi="Arial" w:cs="Arial"/>
          <w:iCs/>
          <w:sz w:val="20"/>
          <w:szCs w:val="20"/>
          <w:lang w:val="en-GB"/>
        </w:rPr>
      </w:pPr>
      <w:r w:rsidRPr="0060618E">
        <w:rPr>
          <w:rFonts w:ascii="Arial" w:eastAsia="Times New Roman" w:hAnsi="Arial" w:cs="Arial"/>
          <w:iCs/>
          <w:sz w:val="20"/>
          <w:szCs w:val="20"/>
          <w:lang w:val="en-GB"/>
        </w:rPr>
        <w:t xml:space="preserve">The </w:t>
      </w:r>
      <w:r w:rsidR="0060618E" w:rsidRPr="0060618E">
        <w:rPr>
          <w:rFonts w:ascii="Arial" w:eastAsia="Times New Roman" w:hAnsi="Arial" w:cs="Arial"/>
          <w:iCs/>
          <w:sz w:val="20"/>
          <w:szCs w:val="20"/>
          <w:lang w:val="en-GB"/>
        </w:rPr>
        <w:t xml:space="preserve">impact of the reduction of </w:t>
      </w:r>
      <w:r w:rsidRPr="0060618E">
        <w:rPr>
          <w:rFonts w:ascii="Arial" w:eastAsia="Times New Roman" w:hAnsi="Arial" w:cs="Arial"/>
          <w:iCs/>
          <w:sz w:val="20"/>
          <w:szCs w:val="20"/>
          <w:lang w:val="en-GB"/>
        </w:rPr>
        <w:t xml:space="preserve">air pollution in the cost-benefits analysis of the projects is </w:t>
      </w:r>
      <w:r w:rsidR="0060618E" w:rsidRPr="0060618E">
        <w:rPr>
          <w:rFonts w:ascii="Arial" w:eastAsia="Times New Roman" w:hAnsi="Arial" w:cs="Arial"/>
          <w:iCs/>
          <w:sz w:val="20"/>
          <w:szCs w:val="20"/>
          <w:lang w:val="en-GB"/>
        </w:rPr>
        <w:t xml:space="preserve">estimated on the basis of </w:t>
      </w:r>
      <w:r w:rsidRPr="0060618E">
        <w:rPr>
          <w:rFonts w:ascii="Arial" w:eastAsia="Times New Roman" w:hAnsi="Arial" w:cs="Arial"/>
          <w:iCs/>
          <w:sz w:val="20"/>
          <w:szCs w:val="20"/>
          <w:lang w:val="en-GB"/>
        </w:rPr>
        <w:t>saved emissions of nitrogen</w:t>
      </w:r>
      <w:r w:rsidRPr="00F37A2E">
        <w:rPr>
          <w:rFonts w:ascii="Arial" w:eastAsia="Times New Roman" w:hAnsi="Arial" w:cs="Arial"/>
          <w:iCs/>
          <w:sz w:val="20"/>
          <w:szCs w:val="20"/>
          <w:lang w:val="en-GB"/>
        </w:rPr>
        <w:t xml:space="preserve"> oxides (NOx), carbon monoxide </w:t>
      </w:r>
      <w:r w:rsidR="0060618E" w:rsidRPr="0060618E">
        <w:rPr>
          <w:rFonts w:ascii="Arial" w:eastAsia="Times New Roman" w:hAnsi="Arial" w:cs="Arial"/>
          <w:iCs/>
          <w:sz w:val="20"/>
          <w:szCs w:val="20"/>
          <w:lang w:val="en-GB"/>
        </w:rPr>
        <w:t xml:space="preserve">(CO) </w:t>
      </w:r>
      <w:r w:rsidRPr="00F37A2E">
        <w:rPr>
          <w:rFonts w:ascii="Arial" w:eastAsia="Times New Roman" w:hAnsi="Arial" w:cs="Arial"/>
          <w:iCs/>
          <w:sz w:val="20"/>
          <w:szCs w:val="20"/>
          <w:lang w:val="en-GB"/>
        </w:rPr>
        <w:t xml:space="preserve">and </w:t>
      </w:r>
      <w:r w:rsidR="00CE1A97">
        <w:rPr>
          <w:rFonts w:ascii="Arial" w:eastAsia="Times New Roman" w:hAnsi="Arial" w:cs="Arial"/>
          <w:iCs/>
          <w:sz w:val="20"/>
          <w:szCs w:val="20"/>
          <w:lang w:val="en-GB"/>
        </w:rPr>
        <w:t>p</w:t>
      </w:r>
      <w:r w:rsidR="00CE1A97" w:rsidRPr="00CE1A97">
        <w:rPr>
          <w:rFonts w:ascii="Arial" w:eastAsia="Times New Roman" w:hAnsi="Arial" w:cs="Arial"/>
          <w:iCs/>
          <w:sz w:val="20"/>
          <w:szCs w:val="20"/>
          <w:lang w:val="en-GB"/>
        </w:rPr>
        <w:t xml:space="preserve">articulates &lt; 10µm </w:t>
      </w:r>
      <w:r w:rsidRPr="00F37A2E">
        <w:rPr>
          <w:rFonts w:ascii="Arial" w:eastAsia="Times New Roman" w:hAnsi="Arial" w:cs="Arial"/>
          <w:iCs/>
          <w:sz w:val="20"/>
          <w:szCs w:val="20"/>
          <w:lang w:val="en-GB"/>
        </w:rPr>
        <w:t>(PM10). The investment projects under three priority axis – PA1, PA2 and PA3</w:t>
      </w:r>
      <w:r w:rsidR="00D61A1C">
        <w:rPr>
          <w:rFonts w:ascii="Arial" w:eastAsia="Times New Roman" w:hAnsi="Arial" w:cs="Arial"/>
          <w:iCs/>
          <w:sz w:val="20"/>
          <w:szCs w:val="20"/>
          <w:lang w:val="en-GB"/>
        </w:rPr>
        <w:t>,</w:t>
      </w:r>
      <w:r w:rsidRPr="00F37A2E">
        <w:rPr>
          <w:rFonts w:ascii="Arial" w:eastAsia="Times New Roman" w:hAnsi="Arial" w:cs="Arial"/>
          <w:iCs/>
          <w:sz w:val="20"/>
          <w:szCs w:val="20"/>
          <w:lang w:val="en-GB"/>
        </w:rPr>
        <w:t xml:space="preserve"> are expected to contribute to </w:t>
      </w:r>
      <w:r w:rsidR="00941A39">
        <w:rPr>
          <w:rFonts w:ascii="Arial" w:eastAsia="Times New Roman" w:hAnsi="Arial" w:cs="Arial"/>
          <w:iCs/>
          <w:sz w:val="20"/>
          <w:szCs w:val="20"/>
          <w:lang w:val="en-GB"/>
        </w:rPr>
        <w:t xml:space="preserve">a reduction in </w:t>
      </w:r>
      <w:r w:rsidRPr="00F37A2E">
        <w:rPr>
          <w:rFonts w:ascii="Arial" w:eastAsia="Times New Roman" w:hAnsi="Arial" w:cs="Arial"/>
          <w:iCs/>
          <w:sz w:val="20"/>
          <w:szCs w:val="20"/>
          <w:lang w:val="en-GB"/>
        </w:rPr>
        <w:t xml:space="preserve">air pollution. </w:t>
      </w:r>
    </w:p>
    <w:p w14:paraId="6B3BC57E" w14:textId="6B64DD49"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The impact of rail infrastructure projects is </w:t>
      </w:r>
      <w:r w:rsidR="00941A39">
        <w:rPr>
          <w:rFonts w:ascii="Arial" w:eastAsia="Times New Roman" w:hAnsi="Arial" w:cs="Arial"/>
          <w:iCs/>
          <w:sz w:val="20"/>
          <w:szCs w:val="20"/>
          <w:lang w:val="en-GB"/>
        </w:rPr>
        <w:t xml:space="preserve">to be sought along the lines of </w:t>
      </w:r>
      <w:r w:rsidRPr="00F37A2E">
        <w:rPr>
          <w:rFonts w:ascii="Arial" w:eastAsia="Times New Roman" w:hAnsi="Arial" w:cs="Arial"/>
          <w:iCs/>
          <w:sz w:val="20"/>
          <w:szCs w:val="20"/>
          <w:lang w:val="en-GB"/>
        </w:rPr>
        <w:t xml:space="preserve">a potential </w:t>
      </w:r>
      <w:r w:rsidR="00941A39">
        <w:rPr>
          <w:rFonts w:ascii="Arial" w:eastAsia="Times New Roman" w:hAnsi="Arial" w:cs="Arial"/>
          <w:iCs/>
          <w:sz w:val="20"/>
          <w:szCs w:val="20"/>
          <w:lang w:val="en-GB"/>
        </w:rPr>
        <w:t>shift</w:t>
      </w:r>
      <w:r w:rsidR="00941A39"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of passengers and freight from road to rail transport on the Elin Pelin-Burgas route, </w:t>
      </w:r>
      <w:r w:rsidR="00941A39">
        <w:rPr>
          <w:rFonts w:ascii="Arial" w:eastAsia="Times New Roman" w:hAnsi="Arial" w:cs="Arial"/>
          <w:iCs/>
          <w:sz w:val="20"/>
          <w:szCs w:val="20"/>
          <w:lang w:val="en-GB"/>
        </w:rPr>
        <w:t xml:space="preserve">aimed at by </w:t>
      </w:r>
      <w:r w:rsidRPr="00F37A2E">
        <w:rPr>
          <w:rFonts w:ascii="Arial" w:eastAsia="Times New Roman" w:hAnsi="Arial" w:cs="Arial"/>
          <w:iCs/>
          <w:sz w:val="20"/>
          <w:szCs w:val="20"/>
          <w:lang w:val="en-GB"/>
        </w:rPr>
        <w:t>the two infrastructure projects financed under PA1 - Plovdiv-Burgas and Elin Pelin-Kostenets. By the end of 2021, the projects ha</w:t>
      </w:r>
      <w:r w:rsidR="00941A39">
        <w:rPr>
          <w:rFonts w:ascii="Arial" w:eastAsia="Times New Roman" w:hAnsi="Arial" w:cs="Arial"/>
          <w:iCs/>
          <w:sz w:val="20"/>
          <w:szCs w:val="20"/>
          <w:lang w:val="en-GB"/>
        </w:rPr>
        <w:t>d</w:t>
      </w:r>
      <w:r w:rsidRPr="00F37A2E">
        <w:rPr>
          <w:rFonts w:ascii="Arial" w:eastAsia="Times New Roman" w:hAnsi="Arial" w:cs="Arial"/>
          <w:iCs/>
          <w:sz w:val="20"/>
          <w:szCs w:val="20"/>
          <w:lang w:val="en-GB"/>
        </w:rPr>
        <w:t xml:space="preserve"> not been completed</w:t>
      </w:r>
      <w:r w:rsidR="00941A39">
        <w:rPr>
          <w:rFonts w:ascii="Arial" w:eastAsia="Times New Roman" w:hAnsi="Arial" w:cs="Arial"/>
          <w:iCs/>
          <w:sz w:val="20"/>
          <w:szCs w:val="20"/>
          <w:lang w:val="en-GB"/>
        </w:rPr>
        <w:t>:</w:t>
      </w:r>
      <w:r w:rsidRPr="00F37A2E">
        <w:rPr>
          <w:rFonts w:ascii="Arial" w:eastAsia="Times New Roman" w:hAnsi="Arial" w:cs="Arial"/>
          <w:iCs/>
          <w:sz w:val="20"/>
          <w:szCs w:val="20"/>
          <w:lang w:val="en-GB"/>
        </w:rPr>
        <w:t xml:space="preserve"> therefore, the expected positive effect on the environment, including air quality, </w:t>
      </w:r>
      <w:r w:rsidR="00326AE7">
        <w:rPr>
          <w:rFonts w:ascii="Arial" w:eastAsia="Times New Roman" w:hAnsi="Arial" w:cs="Arial"/>
          <w:iCs/>
          <w:sz w:val="20"/>
          <w:szCs w:val="20"/>
          <w:lang w:val="en-GB"/>
        </w:rPr>
        <w:t>was</w:t>
      </w:r>
      <w:r w:rsidR="00941A39">
        <w:rPr>
          <w:rFonts w:ascii="Arial" w:eastAsia="Times New Roman" w:hAnsi="Arial" w:cs="Arial"/>
          <w:iCs/>
          <w:sz w:val="20"/>
          <w:szCs w:val="20"/>
          <w:lang w:val="en-GB"/>
        </w:rPr>
        <w:t xml:space="preserve"> yet to be</w:t>
      </w:r>
      <w:r w:rsidRPr="00F37A2E">
        <w:rPr>
          <w:rFonts w:ascii="Arial" w:eastAsia="Times New Roman" w:hAnsi="Arial" w:cs="Arial"/>
          <w:iCs/>
          <w:sz w:val="20"/>
          <w:szCs w:val="20"/>
          <w:lang w:val="en-GB"/>
        </w:rPr>
        <w:t xml:space="preserve"> realised.</w:t>
      </w:r>
    </w:p>
    <w:p w14:paraId="6F146077" w14:textId="21C96CB9"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The road projects under PA2 (Struma Motorway (</w:t>
      </w:r>
      <w:r w:rsidR="00941A39">
        <w:rPr>
          <w:rFonts w:ascii="Arial" w:eastAsia="Times New Roman" w:hAnsi="Arial" w:cs="Arial"/>
          <w:iCs/>
          <w:sz w:val="20"/>
          <w:szCs w:val="20"/>
          <w:lang w:val="en-GB"/>
        </w:rPr>
        <w:t>L</w:t>
      </w:r>
      <w:r w:rsidRPr="00F37A2E">
        <w:rPr>
          <w:rFonts w:ascii="Arial" w:eastAsia="Times New Roman" w:hAnsi="Arial" w:cs="Arial"/>
          <w:iCs/>
          <w:sz w:val="20"/>
          <w:szCs w:val="20"/>
          <w:lang w:val="en-GB"/>
        </w:rPr>
        <w:t xml:space="preserve">ot 3.1+3.3+Zheleznitsa) and the Sofia Western </w:t>
      </w:r>
      <w:r w:rsidR="00941A39">
        <w:rPr>
          <w:rFonts w:ascii="Arial" w:eastAsia="Times New Roman" w:hAnsi="Arial" w:cs="Arial"/>
          <w:iCs/>
          <w:sz w:val="20"/>
          <w:szCs w:val="20"/>
          <w:lang w:val="en-GB"/>
        </w:rPr>
        <w:t>A</w:t>
      </w:r>
      <w:r w:rsidRPr="00F37A2E">
        <w:rPr>
          <w:rFonts w:ascii="Arial" w:eastAsia="Times New Roman" w:hAnsi="Arial" w:cs="Arial"/>
          <w:iCs/>
          <w:sz w:val="20"/>
          <w:szCs w:val="20"/>
          <w:lang w:val="en-GB"/>
        </w:rPr>
        <w:t xml:space="preserve">rc project) </w:t>
      </w:r>
      <w:r w:rsidR="00941A39">
        <w:rPr>
          <w:rFonts w:ascii="Arial" w:eastAsia="Times New Roman" w:hAnsi="Arial" w:cs="Arial"/>
          <w:iCs/>
          <w:sz w:val="20"/>
          <w:szCs w:val="20"/>
          <w:lang w:val="en-GB"/>
        </w:rPr>
        <w:t>produced</w:t>
      </w:r>
      <w:r w:rsidRPr="00F37A2E">
        <w:rPr>
          <w:rFonts w:ascii="Arial" w:eastAsia="Times New Roman" w:hAnsi="Arial" w:cs="Arial"/>
          <w:iCs/>
          <w:sz w:val="20"/>
          <w:szCs w:val="20"/>
          <w:lang w:val="en-GB"/>
        </w:rPr>
        <w:t xml:space="preserve"> a positive impact on air quality </w:t>
      </w:r>
      <w:r w:rsidR="00941A39">
        <w:rPr>
          <w:rFonts w:ascii="Arial" w:eastAsia="Times New Roman" w:hAnsi="Arial" w:cs="Arial"/>
          <w:iCs/>
          <w:sz w:val="20"/>
          <w:szCs w:val="20"/>
          <w:lang w:val="en-GB"/>
        </w:rPr>
        <w:t>by</w:t>
      </w:r>
      <w:r w:rsidRPr="00F37A2E">
        <w:rPr>
          <w:rFonts w:ascii="Arial" w:eastAsia="Times New Roman" w:hAnsi="Arial" w:cs="Arial"/>
          <w:iCs/>
          <w:sz w:val="20"/>
          <w:szCs w:val="20"/>
          <w:lang w:val="en-GB"/>
        </w:rPr>
        <w:t xml:space="preserve"> reducing emissions from vehicles passing along the routes due to </w:t>
      </w:r>
      <w:r w:rsidR="00941A39">
        <w:rPr>
          <w:rFonts w:ascii="Arial" w:eastAsia="Times New Roman" w:hAnsi="Arial" w:cs="Arial"/>
          <w:iCs/>
          <w:sz w:val="20"/>
          <w:szCs w:val="20"/>
          <w:lang w:val="en-GB"/>
        </w:rPr>
        <w:t xml:space="preserve">the improved road </w:t>
      </w:r>
      <w:r w:rsidRPr="00F37A2E">
        <w:rPr>
          <w:rFonts w:ascii="Arial" w:eastAsia="Times New Roman" w:hAnsi="Arial" w:cs="Arial"/>
          <w:iCs/>
          <w:sz w:val="20"/>
          <w:szCs w:val="20"/>
          <w:lang w:val="en-GB"/>
        </w:rPr>
        <w:t xml:space="preserve">permeability and </w:t>
      </w:r>
      <w:r w:rsidR="00941A39">
        <w:rPr>
          <w:rFonts w:ascii="Arial" w:eastAsia="Times New Roman" w:hAnsi="Arial" w:cs="Arial"/>
          <w:iCs/>
          <w:sz w:val="20"/>
          <w:szCs w:val="20"/>
          <w:lang w:val="en-GB"/>
        </w:rPr>
        <w:t>shorter</w:t>
      </w:r>
      <w:r w:rsidR="00941A39"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travel time</w:t>
      </w:r>
      <w:r w:rsidR="00941A39">
        <w:rPr>
          <w:rFonts w:ascii="Arial" w:eastAsia="Times New Roman" w:hAnsi="Arial" w:cs="Arial"/>
          <w:iCs/>
          <w:sz w:val="20"/>
          <w:szCs w:val="20"/>
          <w:lang w:val="en-GB"/>
        </w:rPr>
        <w:t>s</w:t>
      </w:r>
      <w:r w:rsidRPr="00F37A2E">
        <w:rPr>
          <w:rFonts w:ascii="Arial" w:eastAsia="Times New Roman" w:hAnsi="Arial" w:cs="Arial"/>
          <w:iCs/>
          <w:sz w:val="20"/>
          <w:szCs w:val="20"/>
          <w:lang w:val="en-GB"/>
        </w:rPr>
        <w:t xml:space="preserve">. The effects </w:t>
      </w:r>
      <w:r w:rsidR="00941A39">
        <w:rPr>
          <w:rFonts w:ascii="Arial" w:eastAsia="Times New Roman" w:hAnsi="Arial" w:cs="Arial"/>
          <w:iCs/>
          <w:sz w:val="20"/>
          <w:szCs w:val="20"/>
          <w:lang w:val="en-GB"/>
        </w:rPr>
        <w:t xml:space="preserve">of </w:t>
      </w:r>
      <w:r w:rsidRPr="00F37A2E">
        <w:rPr>
          <w:rFonts w:ascii="Arial" w:eastAsia="Times New Roman" w:hAnsi="Arial" w:cs="Arial"/>
          <w:iCs/>
          <w:sz w:val="20"/>
          <w:szCs w:val="20"/>
          <w:lang w:val="en-GB"/>
        </w:rPr>
        <w:t>both projects account</w:t>
      </w:r>
      <w:r w:rsidR="00941A39">
        <w:rPr>
          <w:rFonts w:ascii="Arial" w:eastAsia="Times New Roman" w:hAnsi="Arial" w:cs="Arial"/>
          <w:iCs/>
          <w:sz w:val="20"/>
          <w:szCs w:val="20"/>
          <w:lang w:val="en-GB"/>
        </w:rPr>
        <w:t>ed</w:t>
      </w:r>
      <w:r w:rsidRPr="00F37A2E">
        <w:rPr>
          <w:rFonts w:ascii="Arial" w:eastAsia="Times New Roman" w:hAnsi="Arial" w:cs="Arial"/>
          <w:iCs/>
          <w:sz w:val="20"/>
          <w:szCs w:val="20"/>
          <w:lang w:val="en-GB"/>
        </w:rPr>
        <w:t xml:space="preserve"> </w:t>
      </w:r>
      <w:r w:rsidR="00326AE7">
        <w:rPr>
          <w:rFonts w:ascii="Arial" w:eastAsia="Times New Roman" w:hAnsi="Arial" w:cs="Arial"/>
          <w:iCs/>
          <w:sz w:val="20"/>
          <w:szCs w:val="20"/>
          <w:lang w:val="en-GB"/>
        </w:rPr>
        <w:t xml:space="preserve">for </w:t>
      </w:r>
      <w:r w:rsidRPr="00F37A2E">
        <w:rPr>
          <w:rFonts w:ascii="Arial" w:eastAsia="Times New Roman" w:hAnsi="Arial" w:cs="Arial"/>
          <w:iCs/>
          <w:sz w:val="20"/>
          <w:szCs w:val="20"/>
          <w:lang w:val="en-GB"/>
        </w:rPr>
        <w:t xml:space="preserve">approximately 20 thousand tonnes of reduced CO, NOx and PM10 emissions per year. </w:t>
      </w:r>
    </w:p>
    <w:p w14:paraId="7BC5B26F" w14:textId="2961B24F"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The extension of the Sofia Metro lines </w:t>
      </w:r>
      <w:r w:rsidR="00326AE7">
        <w:rPr>
          <w:rFonts w:ascii="Arial" w:eastAsia="Times New Roman" w:hAnsi="Arial" w:cs="Arial"/>
          <w:iCs/>
          <w:sz w:val="20"/>
          <w:szCs w:val="20"/>
          <w:lang w:val="en-GB"/>
        </w:rPr>
        <w:t xml:space="preserve">has made it possible for </w:t>
      </w:r>
      <w:r w:rsidRPr="00F37A2E">
        <w:rPr>
          <w:rFonts w:ascii="Arial" w:eastAsia="Times New Roman" w:hAnsi="Arial" w:cs="Arial"/>
          <w:iCs/>
          <w:sz w:val="20"/>
          <w:szCs w:val="20"/>
          <w:lang w:val="en-GB"/>
        </w:rPr>
        <w:t xml:space="preserve">passengers to use public transport instead of </w:t>
      </w:r>
      <w:r w:rsidR="00326AE7">
        <w:rPr>
          <w:rFonts w:ascii="Arial" w:eastAsia="Times New Roman" w:hAnsi="Arial" w:cs="Arial"/>
          <w:iCs/>
          <w:sz w:val="20"/>
          <w:szCs w:val="20"/>
          <w:lang w:val="en-GB"/>
        </w:rPr>
        <w:t>their</w:t>
      </w:r>
      <w:r w:rsidR="00326AE7"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car</w:t>
      </w:r>
      <w:r w:rsidR="00326AE7">
        <w:rPr>
          <w:rFonts w:ascii="Arial" w:eastAsia="Times New Roman" w:hAnsi="Arial" w:cs="Arial"/>
          <w:iCs/>
          <w:sz w:val="20"/>
          <w:szCs w:val="20"/>
          <w:lang w:val="en-GB"/>
        </w:rPr>
        <w:t>s</w:t>
      </w:r>
      <w:r w:rsidRPr="00F37A2E">
        <w:rPr>
          <w:rFonts w:ascii="Arial" w:eastAsia="Times New Roman" w:hAnsi="Arial" w:cs="Arial"/>
          <w:iCs/>
          <w:sz w:val="20"/>
          <w:szCs w:val="20"/>
          <w:lang w:val="en-GB"/>
        </w:rPr>
        <w:t xml:space="preserve"> on the Vladimir Vazov blvd. – Sofia Ring Road</w:t>
      </w:r>
      <w:r w:rsidR="00326AE7" w:rsidRPr="00326AE7">
        <w:rPr>
          <w:rFonts w:ascii="Arial" w:eastAsia="Times New Roman" w:hAnsi="Arial" w:cs="Arial"/>
          <w:iCs/>
          <w:sz w:val="20"/>
          <w:szCs w:val="20"/>
          <w:lang w:val="en-GB"/>
        </w:rPr>
        <w:t xml:space="preserve"> </w:t>
      </w:r>
      <w:r w:rsidR="00326AE7" w:rsidRPr="00F37A2E">
        <w:rPr>
          <w:rFonts w:ascii="Arial" w:eastAsia="Times New Roman" w:hAnsi="Arial" w:cs="Arial"/>
          <w:iCs/>
          <w:sz w:val="20"/>
          <w:szCs w:val="20"/>
          <w:lang w:val="en-GB"/>
        </w:rPr>
        <w:t>line</w:t>
      </w:r>
      <w:r w:rsidRPr="00F37A2E">
        <w:rPr>
          <w:rFonts w:ascii="Arial" w:eastAsia="Times New Roman" w:hAnsi="Arial" w:cs="Arial"/>
          <w:iCs/>
          <w:sz w:val="20"/>
          <w:szCs w:val="20"/>
          <w:lang w:val="en-GB"/>
        </w:rPr>
        <w:t>. According to the cost-benefit analyses of the two Metro Line 3 projects (Phases 1 and 2), the estimated transport emissions saved by the construction of the new line account</w:t>
      </w:r>
      <w:r w:rsidR="00A4208D">
        <w:rPr>
          <w:rFonts w:ascii="Arial" w:eastAsia="Times New Roman" w:hAnsi="Arial" w:cs="Arial"/>
          <w:iCs/>
          <w:sz w:val="20"/>
          <w:szCs w:val="20"/>
          <w:lang w:val="en-GB"/>
        </w:rPr>
        <w:t>ed</w:t>
      </w:r>
      <w:r w:rsidRPr="00F37A2E">
        <w:rPr>
          <w:rFonts w:ascii="Arial" w:eastAsia="Times New Roman" w:hAnsi="Arial" w:cs="Arial"/>
          <w:iCs/>
          <w:sz w:val="20"/>
          <w:szCs w:val="20"/>
          <w:lang w:val="en-GB"/>
        </w:rPr>
        <w:t xml:space="preserve"> for a total of 62 tonnes of CO, NOx and PM10 per year.  According to non-representative surveys conducted among passengers on metro lines 2 and 3, 16% of the passengers surveyed on line 2 (extension to Vitosha station) </w:t>
      </w:r>
      <w:r w:rsidR="001703C0">
        <w:rPr>
          <w:rFonts w:ascii="Arial" w:eastAsia="Times New Roman" w:hAnsi="Arial" w:cs="Arial"/>
          <w:iCs/>
          <w:sz w:val="20"/>
          <w:szCs w:val="20"/>
          <w:lang w:val="en-GB"/>
        </w:rPr>
        <w:t xml:space="preserve">and </w:t>
      </w:r>
      <w:r w:rsidR="001703C0" w:rsidRPr="00F37A2E">
        <w:rPr>
          <w:rFonts w:ascii="Arial" w:eastAsia="Times New Roman" w:hAnsi="Arial" w:cs="Arial"/>
          <w:iCs/>
          <w:sz w:val="20"/>
          <w:szCs w:val="20"/>
          <w:lang w:val="en-GB"/>
        </w:rPr>
        <w:t>11.6% of the passengers surveyed on line 3 (Hadji Dimitar- Gorna Banya)</w:t>
      </w:r>
      <w:r w:rsidR="001703C0">
        <w:rPr>
          <w:rFonts w:ascii="Arial" w:eastAsia="Times New Roman" w:hAnsi="Arial" w:cs="Arial"/>
          <w:iCs/>
          <w:sz w:val="20"/>
          <w:szCs w:val="20"/>
          <w:lang w:val="en-GB"/>
        </w:rPr>
        <w:t xml:space="preserve"> respectively</w:t>
      </w:r>
      <w:r w:rsidR="001703C0" w:rsidRPr="00F37A2E">
        <w:rPr>
          <w:rFonts w:ascii="Arial" w:eastAsia="Times New Roman" w:hAnsi="Arial" w:cs="Arial"/>
          <w:iCs/>
          <w:sz w:val="20"/>
          <w:szCs w:val="20"/>
          <w:lang w:val="en-GB"/>
        </w:rPr>
        <w:t>.</w:t>
      </w:r>
      <w:r w:rsidRPr="00F37A2E">
        <w:rPr>
          <w:rFonts w:ascii="Arial" w:eastAsia="Times New Roman" w:hAnsi="Arial" w:cs="Arial"/>
          <w:iCs/>
          <w:sz w:val="20"/>
          <w:szCs w:val="20"/>
          <w:lang w:val="en-GB"/>
        </w:rPr>
        <w:t xml:space="preserve">have </w:t>
      </w:r>
      <w:r w:rsidR="001703C0">
        <w:rPr>
          <w:rFonts w:ascii="Arial" w:eastAsia="Times New Roman" w:hAnsi="Arial" w:cs="Arial"/>
          <w:iCs/>
          <w:sz w:val="20"/>
          <w:szCs w:val="20"/>
          <w:lang w:val="en-GB"/>
        </w:rPr>
        <w:t>switched over to the metro.</w:t>
      </w:r>
      <w:r w:rsidRPr="00F37A2E">
        <w:rPr>
          <w:rFonts w:ascii="Arial" w:eastAsia="Times New Roman" w:hAnsi="Arial" w:cs="Arial"/>
          <w:iCs/>
          <w:sz w:val="20"/>
          <w:szCs w:val="20"/>
          <w:lang w:val="en-GB"/>
        </w:rPr>
        <w:t xml:space="preserve"> </w:t>
      </w:r>
    </w:p>
    <w:p w14:paraId="6A5B3A3E" w14:textId="77777777" w:rsidR="00332FE6" w:rsidRPr="00F37A2E" w:rsidRDefault="00332FE6" w:rsidP="00332FE6">
      <w:pPr>
        <w:keepNext/>
        <w:spacing w:before="240"/>
        <w:jc w:val="both"/>
        <w:rPr>
          <w:rFonts w:ascii="Arial" w:eastAsia="Times New Roman" w:hAnsi="Arial" w:cs="Arial"/>
          <w:b/>
          <w:bCs/>
          <w:iCs/>
          <w:sz w:val="20"/>
          <w:szCs w:val="20"/>
          <w:lang w:val="en-GB"/>
        </w:rPr>
      </w:pPr>
      <w:r w:rsidRPr="00F37A2E">
        <w:rPr>
          <w:rFonts w:ascii="Arial" w:eastAsia="Times New Roman" w:hAnsi="Arial" w:cs="Arial"/>
          <w:b/>
          <w:bCs/>
          <w:iCs/>
          <w:sz w:val="20"/>
          <w:szCs w:val="20"/>
          <w:lang w:val="en-GB"/>
        </w:rPr>
        <w:t>Reducing the impact of transport on climate change</w:t>
      </w:r>
    </w:p>
    <w:p w14:paraId="48D64858" w14:textId="77777777"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The reduction of the impact of transport on climate change is reported in terms of the reduced carbon dioxide (CO2) emissions.</w:t>
      </w:r>
    </w:p>
    <w:p w14:paraId="5FA2406B" w14:textId="240248B5"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Statistics on CO2 emissions from road transport in Bulgaria have shown a decreasing trend in recent years</w:t>
      </w:r>
      <w:r w:rsidR="004D2D09">
        <w:rPr>
          <w:rFonts w:ascii="Arial" w:eastAsia="Times New Roman" w:hAnsi="Arial" w:cs="Arial"/>
          <w:iCs/>
          <w:sz w:val="20"/>
          <w:szCs w:val="20"/>
          <w:lang w:val="en-GB"/>
        </w:rPr>
        <w:t xml:space="preserve">, as evident from </w:t>
      </w:r>
      <w:r w:rsidRPr="00F37A2E">
        <w:rPr>
          <w:rFonts w:ascii="Arial" w:eastAsia="Times New Roman" w:hAnsi="Arial" w:cs="Arial"/>
          <w:iCs/>
          <w:sz w:val="20"/>
          <w:szCs w:val="20"/>
          <w:lang w:val="en-GB"/>
        </w:rPr>
        <w:t>the figure below.</w:t>
      </w:r>
    </w:p>
    <w:p w14:paraId="6E8E2AA6" w14:textId="581C60E9" w:rsidR="00332FE6" w:rsidRPr="00F37A2E" w:rsidRDefault="00332FE6" w:rsidP="00332FE6">
      <w:pPr>
        <w:pStyle w:val="Caption"/>
        <w:keepNext/>
        <w:spacing w:after="60"/>
        <w:rPr>
          <w:rFonts w:ascii="Arial" w:hAnsi="Arial" w:cs="Arial"/>
          <w:i w:val="0"/>
          <w:color w:val="0070C0"/>
          <w:sz w:val="20"/>
          <w:szCs w:val="20"/>
          <w:lang w:val="en-GB"/>
        </w:rPr>
      </w:pPr>
      <w:bookmarkStart w:id="99" w:name="_Toc120863181"/>
      <w:bookmarkStart w:id="100" w:name="_Toc113533489"/>
      <w:r w:rsidRPr="00F37A2E">
        <w:rPr>
          <w:rFonts w:ascii="Arial" w:hAnsi="Arial" w:cs="Arial"/>
          <w:i w:val="0"/>
          <w:color w:val="0070C0"/>
          <w:sz w:val="20"/>
          <w:szCs w:val="20"/>
          <w:lang w:val="en-GB"/>
        </w:rPr>
        <w:t xml:space="preserve">Figure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Фигура \* ARABIC </w:instrText>
      </w:r>
      <w:r w:rsidRPr="00F37A2E">
        <w:rPr>
          <w:rFonts w:ascii="Arial" w:hAnsi="Arial" w:cs="Arial"/>
          <w:i w:val="0"/>
          <w:color w:val="0070C0"/>
          <w:sz w:val="20"/>
          <w:szCs w:val="20"/>
          <w:lang w:val="en-GB"/>
        </w:rPr>
        <w:fldChar w:fldCharType="separate"/>
      </w:r>
      <w:r w:rsidR="00CE1A97">
        <w:rPr>
          <w:rFonts w:ascii="Arial" w:hAnsi="Arial" w:cs="Arial"/>
          <w:i w:val="0"/>
          <w:noProof/>
          <w:color w:val="0070C0"/>
          <w:sz w:val="20"/>
          <w:szCs w:val="20"/>
          <w:lang w:val="en-GB"/>
        </w:rPr>
        <w:t>6</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xml:space="preserve">. Road transport emissions in Bulgaria </w:t>
      </w:r>
      <w:r w:rsidR="004D2D09">
        <w:rPr>
          <w:rFonts w:ascii="Arial" w:hAnsi="Arial" w:cs="Arial"/>
          <w:i w:val="0"/>
          <w:color w:val="0070C0"/>
          <w:sz w:val="20"/>
          <w:szCs w:val="20"/>
          <w:lang w:val="en-GB"/>
        </w:rPr>
        <w:t xml:space="preserve">in </w:t>
      </w:r>
      <w:r w:rsidRPr="00F37A2E">
        <w:rPr>
          <w:rFonts w:ascii="Arial" w:hAnsi="Arial" w:cs="Arial"/>
          <w:i w:val="0"/>
          <w:color w:val="0070C0"/>
          <w:sz w:val="20"/>
          <w:szCs w:val="20"/>
          <w:lang w:val="en-GB"/>
        </w:rPr>
        <w:t>tonnes per year</w:t>
      </w:r>
      <w:bookmarkEnd w:id="99"/>
      <w:r w:rsidRPr="00F37A2E">
        <w:rPr>
          <w:rFonts w:ascii="Arial" w:hAnsi="Arial" w:cs="Arial"/>
          <w:i w:val="0"/>
          <w:color w:val="0070C0"/>
          <w:sz w:val="20"/>
          <w:szCs w:val="20"/>
          <w:lang w:val="en-GB"/>
        </w:rPr>
        <w:t xml:space="preserve"> </w:t>
      </w:r>
      <w:bookmarkEnd w:id="100"/>
    </w:p>
    <w:p w14:paraId="5F072414" w14:textId="77777777" w:rsidR="00332FE6" w:rsidRPr="00F37A2E" w:rsidRDefault="00332FE6" w:rsidP="00332FE6">
      <w:pPr>
        <w:rPr>
          <w:lang w:val="en-GB"/>
        </w:rPr>
      </w:pPr>
      <w:r w:rsidRPr="00F37A2E">
        <w:rPr>
          <w:noProof/>
        </w:rPr>
        <w:drawing>
          <wp:inline distT="0" distB="0" distL="0" distR="0" wp14:anchorId="2B94D808" wp14:editId="08306DF9">
            <wp:extent cx="5438775" cy="2667000"/>
            <wp:effectExtent l="0" t="0" r="9525"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5438775" cy="2667000"/>
                    </a:xfrm>
                    <a:prstGeom prst="rect">
                      <a:avLst/>
                    </a:prstGeom>
                  </pic:spPr>
                </pic:pic>
              </a:graphicData>
            </a:graphic>
          </wp:inline>
        </w:drawing>
      </w:r>
    </w:p>
    <w:p w14:paraId="3000042F" w14:textId="06AC1097" w:rsidR="00332FE6" w:rsidRPr="00F37A2E" w:rsidRDefault="00332FE6" w:rsidP="00332FE6">
      <w:pPr>
        <w:spacing w:line="247" w:lineRule="auto"/>
        <w:jc w:val="both"/>
        <w:rPr>
          <w:rFonts w:eastAsia="Times New Roman" w:cs="Arial"/>
          <w:i/>
          <w:sz w:val="20"/>
          <w:szCs w:val="20"/>
          <w:lang w:val="en-GB"/>
        </w:rPr>
      </w:pPr>
      <w:r w:rsidRPr="00F37A2E">
        <w:rPr>
          <w:rFonts w:eastAsia="Times New Roman" w:cs="Arial"/>
          <w:i/>
          <w:sz w:val="20"/>
          <w:szCs w:val="20"/>
          <w:lang w:val="en-GB"/>
        </w:rPr>
        <w:t>Source:  NSI</w:t>
      </w:r>
      <w:r w:rsidR="004D2D09">
        <w:rPr>
          <w:rFonts w:eastAsia="Times New Roman" w:cs="Arial"/>
          <w:i/>
          <w:sz w:val="20"/>
          <w:szCs w:val="20"/>
          <w:lang w:val="en-GB"/>
        </w:rPr>
        <w:t xml:space="preserve"> data.</w:t>
      </w:r>
    </w:p>
    <w:p w14:paraId="0BAD4EA7" w14:textId="77777777"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It is expected that the projects under PA1, PA2 and PA3 would contribute to reducing carbon emissions. The estimated contribution of the investment projects, based on cost-benefit analyses, is shown in the table below.</w:t>
      </w:r>
    </w:p>
    <w:p w14:paraId="12AF0C66" w14:textId="0B64F8D1" w:rsidR="00332FE6" w:rsidRPr="00F37A2E" w:rsidRDefault="00332FE6" w:rsidP="00332FE6">
      <w:pPr>
        <w:pStyle w:val="Caption"/>
        <w:keepNext/>
        <w:spacing w:after="60"/>
        <w:rPr>
          <w:rFonts w:ascii="Arial" w:hAnsi="Arial" w:cs="Arial"/>
          <w:i w:val="0"/>
          <w:color w:val="0070C0"/>
          <w:sz w:val="20"/>
          <w:szCs w:val="20"/>
          <w:lang w:val="en-GB"/>
        </w:rPr>
      </w:pPr>
      <w:bookmarkStart w:id="101" w:name="_Toc117502351"/>
      <w:bookmarkStart w:id="102" w:name="_Toc120875056"/>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BA3450">
        <w:rPr>
          <w:rFonts w:ascii="Arial" w:hAnsi="Arial" w:cs="Arial"/>
          <w:i w:val="0"/>
          <w:noProof/>
          <w:color w:val="0070C0"/>
          <w:sz w:val="20"/>
          <w:szCs w:val="20"/>
          <w:lang w:val="en-GB"/>
        </w:rPr>
        <w:t>18</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Contribution of OPTTI investment projects to the reduction of СО2 tonne</w:t>
      </w:r>
      <w:bookmarkEnd w:id="101"/>
      <w:r w:rsidRPr="00F37A2E">
        <w:rPr>
          <w:rFonts w:ascii="Arial" w:hAnsi="Arial" w:cs="Arial"/>
          <w:i w:val="0"/>
          <w:color w:val="0070C0"/>
          <w:sz w:val="20"/>
          <w:szCs w:val="20"/>
          <w:lang w:val="en-GB"/>
        </w:rPr>
        <w:t>s per year</w:t>
      </w:r>
      <w:bookmarkEnd w:id="102"/>
    </w:p>
    <w:tbl>
      <w:tblPr>
        <w:tblStyle w:val="EcorysTable2"/>
        <w:tblW w:w="8921" w:type="dxa"/>
        <w:tblLook w:val="00A0" w:firstRow="1" w:lastRow="0" w:firstColumn="1" w:lastColumn="0" w:noHBand="0" w:noVBand="0"/>
      </w:tblPr>
      <w:tblGrid>
        <w:gridCol w:w="3534"/>
        <w:gridCol w:w="2552"/>
        <w:gridCol w:w="2835"/>
      </w:tblGrid>
      <w:tr w:rsidR="00332FE6" w:rsidRPr="00F37A2E" w14:paraId="14754F9C" w14:textId="77777777" w:rsidTr="00FC7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4" w:type="dxa"/>
            <w:hideMark/>
          </w:tcPr>
          <w:p w14:paraId="607B7394" w14:textId="77777777" w:rsidR="00332FE6" w:rsidRPr="00F37A2E" w:rsidRDefault="00332FE6" w:rsidP="00FC73AA">
            <w:pPr>
              <w:keepNext/>
              <w:spacing w:line="247" w:lineRule="auto"/>
              <w:jc w:val="both"/>
              <w:rPr>
                <w:rFonts w:ascii="Arial" w:eastAsia="Times New Roman" w:hAnsi="Arial" w:cs="Arial"/>
                <w:b/>
                <w:bCs/>
                <w:iCs/>
                <w:color w:val="FFFFFF" w:themeColor="background1"/>
                <w:sz w:val="18"/>
                <w:szCs w:val="18"/>
                <w:lang w:val="en-GB"/>
              </w:rPr>
            </w:pPr>
            <w:r w:rsidRPr="00F37A2E">
              <w:rPr>
                <w:rFonts w:ascii="Arial" w:eastAsia="Times New Roman" w:hAnsi="Arial" w:cs="Arial"/>
                <w:b/>
                <w:bCs/>
                <w:iCs/>
                <w:color w:val="FFFFFF" w:themeColor="background1"/>
                <w:sz w:val="18"/>
                <w:szCs w:val="18"/>
                <w:lang w:val="en-GB"/>
              </w:rPr>
              <w:t>Project</w:t>
            </w:r>
          </w:p>
        </w:tc>
        <w:tc>
          <w:tcPr>
            <w:tcW w:w="2552" w:type="dxa"/>
            <w:hideMark/>
          </w:tcPr>
          <w:p w14:paraId="7B0DDC63" w14:textId="77777777" w:rsidR="00332FE6" w:rsidRPr="00F37A2E" w:rsidRDefault="00332FE6" w:rsidP="00FC73AA">
            <w:pPr>
              <w:keepNext/>
              <w:spacing w:line="247"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Cs/>
                <w:color w:val="FFFFFF" w:themeColor="background1"/>
                <w:sz w:val="18"/>
                <w:szCs w:val="18"/>
                <w:lang w:val="en-GB"/>
              </w:rPr>
            </w:pPr>
            <w:r w:rsidRPr="00F37A2E">
              <w:rPr>
                <w:rFonts w:ascii="Arial" w:eastAsia="Times New Roman" w:hAnsi="Arial" w:cs="Arial"/>
                <w:b/>
                <w:bCs/>
                <w:iCs/>
                <w:color w:val="FFFFFF" w:themeColor="background1"/>
                <w:sz w:val="18"/>
                <w:szCs w:val="18"/>
                <w:lang w:val="en-GB"/>
              </w:rPr>
              <w:t>Target value 2023</w:t>
            </w:r>
          </w:p>
        </w:tc>
        <w:tc>
          <w:tcPr>
            <w:tcW w:w="2835" w:type="dxa"/>
            <w:hideMark/>
          </w:tcPr>
          <w:p w14:paraId="5DCCCA2F" w14:textId="77777777" w:rsidR="00332FE6" w:rsidRPr="00F37A2E" w:rsidRDefault="00332FE6" w:rsidP="00FC73AA">
            <w:pPr>
              <w:keepNext/>
              <w:spacing w:line="247"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color w:val="FFFFFF" w:themeColor="background1"/>
                <w:sz w:val="18"/>
                <w:szCs w:val="18"/>
                <w:lang w:val="en-GB"/>
              </w:rPr>
            </w:pPr>
            <w:r w:rsidRPr="00F37A2E">
              <w:rPr>
                <w:rFonts w:ascii="Arial" w:eastAsia="Times New Roman" w:hAnsi="Arial" w:cs="Arial"/>
                <w:b/>
                <w:bCs/>
                <w:iCs/>
                <w:color w:val="FFFFFF" w:themeColor="background1"/>
                <w:sz w:val="18"/>
                <w:szCs w:val="18"/>
                <w:lang w:val="en-GB"/>
              </w:rPr>
              <w:t>Achieved value 2021*</w:t>
            </w:r>
          </w:p>
        </w:tc>
      </w:tr>
      <w:tr w:rsidR="00332FE6" w:rsidRPr="00F37A2E" w14:paraId="46BFD07C" w14:textId="77777777" w:rsidTr="00FC73AA">
        <w:tc>
          <w:tcPr>
            <w:cnfStyle w:val="001000000000" w:firstRow="0" w:lastRow="0" w:firstColumn="1" w:lastColumn="0" w:oddVBand="0" w:evenVBand="0" w:oddHBand="0" w:evenHBand="0" w:firstRowFirstColumn="0" w:firstRowLastColumn="0" w:lastRowFirstColumn="0" w:lastRowLastColumn="0"/>
            <w:tcW w:w="3534" w:type="dxa"/>
            <w:shd w:val="clear" w:color="auto" w:fill="D9D9D9" w:themeFill="background1" w:themeFillShade="D9"/>
            <w:hideMark/>
          </w:tcPr>
          <w:p w14:paraId="737BC1AD" w14:textId="77777777" w:rsidR="00332FE6" w:rsidRPr="00F37A2E" w:rsidRDefault="00332FE6" w:rsidP="00FC73AA">
            <w:pPr>
              <w:spacing w:line="247" w:lineRule="auto"/>
              <w:jc w:val="both"/>
              <w:rPr>
                <w:rFonts w:ascii="Arial" w:eastAsia="Times New Roman" w:hAnsi="Arial" w:cs="Arial"/>
                <w:iCs/>
                <w:sz w:val="18"/>
                <w:szCs w:val="18"/>
                <w:lang w:val="en-GB"/>
              </w:rPr>
            </w:pPr>
            <w:r w:rsidRPr="00F37A2E">
              <w:rPr>
                <w:rFonts w:ascii="Arial" w:eastAsia="Times New Roman" w:hAnsi="Arial" w:cs="Arial"/>
                <w:iCs/>
                <w:sz w:val="18"/>
                <w:szCs w:val="18"/>
                <w:lang w:val="en-GB"/>
              </w:rPr>
              <w:t>PA1 Total</w:t>
            </w:r>
          </w:p>
        </w:tc>
        <w:tc>
          <w:tcPr>
            <w:tcW w:w="2552" w:type="dxa"/>
            <w:shd w:val="clear" w:color="auto" w:fill="D9D9D9" w:themeFill="background1" w:themeFillShade="D9"/>
            <w:hideMark/>
          </w:tcPr>
          <w:p w14:paraId="6DC1F7EA"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8,75</w:t>
            </w:r>
          </w:p>
        </w:tc>
        <w:tc>
          <w:tcPr>
            <w:tcW w:w="2835" w:type="dxa"/>
            <w:shd w:val="clear" w:color="auto" w:fill="D9D9D9" w:themeFill="background1" w:themeFillShade="D9"/>
            <w:hideMark/>
          </w:tcPr>
          <w:p w14:paraId="4550C5C4"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2,00</w:t>
            </w:r>
          </w:p>
        </w:tc>
      </w:tr>
      <w:tr w:rsidR="00332FE6" w:rsidRPr="00F37A2E" w14:paraId="161B0891" w14:textId="77777777" w:rsidTr="00FC73AA">
        <w:tc>
          <w:tcPr>
            <w:cnfStyle w:val="001000000000" w:firstRow="0" w:lastRow="0" w:firstColumn="1" w:lastColumn="0" w:oddVBand="0" w:evenVBand="0" w:oddHBand="0" w:evenHBand="0" w:firstRowFirstColumn="0" w:firstRowLastColumn="0" w:lastRowFirstColumn="0" w:lastRowLastColumn="0"/>
            <w:tcW w:w="3534" w:type="dxa"/>
            <w:hideMark/>
          </w:tcPr>
          <w:p w14:paraId="47AE0E8C" w14:textId="77777777" w:rsidR="00332FE6" w:rsidRPr="00F37A2E" w:rsidRDefault="00332FE6" w:rsidP="00FC73AA">
            <w:pPr>
              <w:spacing w:line="247" w:lineRule="auto"/>
              <w:jc w:val="both"/>
              <w:rPr>
                <w:rFonts w:ascii="Arial" w:eastAsia="Times New Roman" w:hAnsi="Arial" w:cs="Arial"/>
                <w:iCs/>
                <w:sz w:val="18"/>
                <w:szCs w:val="18"/>
                <w:lang w:val="en-GB"/>
              </w:rPr>
            </w:pPr>
            <w:r w:rsidRPr="00F37A2E">
              <w:rPr>
                <w:rFonts w:ascii="Arial" w:hAnsi="Arial" w:cs="Arial"/>
                <w:color w:val="000000"/>
                <w:sz w:val="18"/>
                <w:szCs w:val="18"/>
                <w:lang w:val="en-GB"/>
              </w:rPr>
              <w:t>Project Plovdiv-Burgas</w:t>
            </w:r>
          </w:p>
        </w:tc>
        <w:tc>
          <w:tcPr>
            <w:tcW w:w="2552" w:type="dxa"/>
            <w:hideMark/>
          </w:tcPr>
          <w:p w14:paraId="7B70E11B"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5,36</w:t>
            </w:r>
          </w:p>
        </w:tc>
        <w:tc>
          <w:tcPr>
            <w:tcW w:w="2835" w:type="dxa"/>
            <w:hideMark/>
          </w:tcPr>
          <w:p w14:paraId="3478B741"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2,00</w:t>
            </w:r>
          </w:p>
        </w:tc>
      </w:tr>
      <w:tr w:rsidR="00332FE6" w:rsidRPr="00F37A2E" w14:paraId="0E6BFEB2" w14:textId="77777777" w:rsidTr="00FC73AA">
        <w:tc>
          <w:tcPr>
            <w:cnfStyle w:val="001000000000" w:firstRow="0" w:lastRow="0" w:firstColumn="1" w:lastColumn="0" w:oddVBand="0" w:evenVBand="0" w:oddHBand="0" w:evenHBand="0" w:firstRowFirstColumn="0" w:firstRowLastColumn="0" w:lastRowFirstColumn="0" w:lastRowLastColumn="0"/>
            <w:tcW w:w="3534" w:type="dxa"/>
            <w:hideMark/>
          </w:tcPr>
          <w:p w14:paraId="26244EE3" w14:textId="77777777" w:rsidR="00332FE6" w:rsidRPr="00F37A2E" w:rsidRDefault="00332FE6" w:rsidP="00FC73AA">
            <w:pPr>
              <w:spacing w:line="247" w:lineRule="auto"/>
              <w:jc w:val="both"/>
              <w:rPr>
                <w:rFonts w:ascii="Arial" w:eastAsia="Times New Roman" w:hAnsi="Arial" w:cs="Arial"/>
                <w:iCs/>
                <w:sz w:val="18"/>
                <w:szCs w:val="18"/>
                <w:lang w:val="en-GB"/>
              </w:rPr>
            </w:pPr>
            <w:r w:rsidRPr="00F37A2E">
              <w:rPr>
                <w:rFonts w:ascii="Arial" w:hAnsi="Arial" w:cs="Arial"/>
                <w:color w:val="000000"/>
                <w:sz w:val="18"/>
                <w:szCs w:val="18"/>
                <w:lang w:val="en-GB"/>
              </w:rPr>
              <w:t>Project Elin Pelin-Kostenets</w:t>
            </w:r>
          </w:p>
        </w:tc>
        <w:tc>
          <w:tcPr>
            <w:tcW w:w="2552" w:type="dxa"/>
            <w:hideMark/>
          </w:tcPr>
          <w:p w14:paraId="59F31462"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3,39</w:t>
            </w:r>
          </w:p>
        </w:tc>
        <w:tc>
          <w:tcPr>
            <w:tcW w:w="2835" w:type="dxa"/>
            <w:hideMark/>
          </w:tcPr>
          <w:p w14:paraId="5D61DD19"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0</w:t>
            </w:r>
          </w:p>
        </w:tc>
      </w:tr>
      <w:tr w:rsidR="00332FE6" w:rsidRPr="00F37A2E" w14:paraId="1310C211" w14:textId="77777777" w:rsidTr="00FC73AA">
        <w:tc>
          <w:tcPr>
            <w:cnfStyle w:val="001000000000" w:firstRow="0" w:lastRow="0" w:firstColumn="1" w:lastColumn="0" w:oddVBand="0" w:evenVBand="0" w:oddHBand="0" w:evenHBand="0" w:firstRowFirstColumn="0" w:firstRowLastColumn="0" w:lastRowFirstColumn="0" w:lastRowLastColumn="0"/>
            <w:tcW w:w="3534" w:type="dxa"/>
            <w:shd w:val="clear" w:color="auto" w:fill="D9D9D9" w:themeFill="background1" w:themeFillShade="D9"/>
            <w:hideMark/>
          </w:tcPr>
          <w:p w14:paraId="6016BABE" w14:textId="77777777" w:rsidR="00332FE6" w:rsidRPr="00F37A2E" w:rsidRDefault="00332FE6" w:rsidP="00FC73AA">
            <w:pPr>
              <w:spacing w:line="247" w:lineRule="auto"/>
              <w:jc w:val="both"/>
              <w:rPr>
                <w:rFonts w:ascii="Arial" w:eastAsia="Times New Roman" w:hAnsi="Arial" w:cs="Arial"/>
                <w:iCs/>
                <w:sz w:val="18"/>
                <w:szCs w:val="18"/>
                <w:lang w:val="en-GB"/>
              </w:rPr>
            </w:pPr>
            <w:r w:rsidRPr="00F37A2E">
              <w:rPr>
                <w:rFonts w:ascii="Arial" w:eastAsia="Times New Roman" w:hAnsi="Arial" w:cs="Arial"/>
                <w:iCs/>
                <w:sz w:val="18"/>
                <w:szCs w:val="18"/>
                <w:lang w:val="en-GB"/>
              </w:rPr>
              <w:t>PA2 Total</w:t>
            </w:r>
          </w:p>
        </w:tc>
        <w:tc>
          <w:tcPr>
            <w:tcW w:w="2552" w:type="dxa"/>
            <w:shd w:val="clear" w:color="auto" w:fill="D9D9D9" w:themeFill="background1" w:themeFillShade="D9"/>
            <w:hideMark/>
          </w:tcPr>
          <w:p w14:paraId="6307012F"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67,64</w:t>
            </w:r>
          </w:p>
        </w:tc>
        <w:tc>
          <w:tcPr>
            <w:tcW w:w="2835" w:type="dxa"/>
            <w:shd w:val="clear" w:color="auto" w:fill="D9D9D9" w:themeFill="background1" w:themeFillShade="D9"/>
            <w:hideMark/>
          </w:tcPr>
          <w:p w14:paraId="1EC55313"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47,43</w:t>
            </w:r>
          </w:p>
        </w:tc>
      </w:tr>
      <w:tr w:rsidR="00332FE6" w:rsidRPr="00F37A2E" w14:paraId="30E7AC37" w14:textId="77777777" w:rsidTr="00FC73AA">
        <w:tc>
          <w:tcPr>
            <w:cnfStyle w:val="001000000000" w:firstRow="0" w:lastRow="0" w:firstColumn="1" w:lastColumn="0" w:oddVBand="0" w:evenVBand="0" w:oddHBand="0" w:evenHBand="0" w:firstRowFirstColumn="0" w:firstRowLastColumn="0" w:lastRowFirstColumn="0" w:lastRowLastColumn="0"/>
            <w:tcW w:w="3534" w:type="dxa"/>
            <w:hideMark/>
          </w:tcPr>
          <w:p w14:paraId="04F1C891" w14:textId="77777777" w:rsidR="00332FE6" w:rsidRPr="00F37A2E" w:rsidRDefault="00332FE6" w:rsidP="00FC73AA">
            <w:pPr>
              <w:spacing w:line="247" w:lineRule="auto"/>
              <w:rPr>
                <w:rFonts w:ascii="Arial" w:eastAsia="Times New Roman" w:hAnsi="Arial" w:cs="Arial"/>
                <w:iCs/>
                <w:sz w:val="18"/>
                <w:szCs w:val="18"/>
                <w:lang w:val="en-GB"/>
              </w:rPr>
            </w:pPr>
            <w:r w:rsidRPr="00F37A2E">
              <w:rPr>
                <w:rFonts w:ascii="Arial" w:hAnsi="Arial" w:cs="Arial"/>
                <w:color w:val="000000"/>
                <w:sz w:val="18"/>
                <w:szCs w:val="18"/>
                <w:lang w:val="en-GB"/>
              </w:rPr>
              <w:t>Struma Motorway (Lot 3.1+3.3+Zheleznitsa)</w:t>
            </w:r>
          </w:p>
        </w:tc>
        <w:tc>
          <w:tcPr>
            <w:tcW w:w="2552" w:type="dxa"/>
            <w:hideMark/>
          </w:tcPr>
          <w:p w14:paraId="4AA8139B"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hAnsi="Arial" w:cs="Arial"/>
                <w:color w:val="000000"/>
                <w:sz w:val="18"/>
                <w:szCs w:val="18"/>
                <w:lang w:val="en-GB"/>
              </w:rPr>
              <w:t>31,03</w:t>
            </w:r>
          </w:p>
        </w:tc>
        <w:tc>
          <w:tcPr>
            <w:tcW w:w="2835" w:type="dxa"/>
            <w:hideMark/>
          </w:tcPr>
          <w:p w14:paraId="2D04EC3D"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hAnsi="Arial" w:cs="Arial"/>
                <w:color w:val="000000"/>
                <w:sz w:val="18"/>
                <w:szCs w:val="18"/>
                <w:lang w:val="en-GB"/>
              </w:rPr>
              <w:t>16,71</w:t>
            </w:r>
          </w:p>
        </w:tc>
      </w:tr>
      <w:tr w:rsidR="00332FE6" w:rsidRPr="00F37A2E" w14:paraId="45BE5CCD" w14:textId="77777777" w:rsidTr="00FC73AA">
        <w:tc>
          <w:tcPr>
            <w:cnfStyle w:val="001000000000" w:firstRow="0" w:lastRow="0" w:firstColumn="1" w:lastColumn="0" w:oddVBand="0" w:evenVBand="0" w:oddHBand="0" w:evenHBand="0" w:firstRowFirstColumn="0" w:firstRowLastColumn="0" w:lastRowFirstColumn="0" w:lastRowLastColumn="0"/>
            <w:tcW w:w="3534" w:type="dxa"/>
            <w:hideMark/>
          </w:tcPr>
          <w:p w14:paraId="42C67B78" w14:textId="77777777" w:rsidR="00332FE6" w:rsidRPr="00F37A2E" w:rsidRDefault="00332FE6" w:rsidP="00FC73AA">
            <w:pPr>
              <w:spacing w:line="247" w:lineRule="auto"/>
              <w:jc w:val="both"/>
              <w:rPr>
                <w:rFonts w:ascii="Arial" w:eastAsia="Times New Roman" w:hAnsi="Arial" w:cs="Arial"/>
                <w:iCs/>
                <w:sz w:val="18"/>
                <w:szCs w:val="18"/>
                <w:lang w:val="en-GB"/>
              </w:rPr>
            </w:pPr>
            <w:r w:rsidRPr="00F37A2E">
              <w:rPr>
                <w:rFonts w:ascii="Arial" w:hAnsi="Arial" w:cs="Arial"/>
                <w:color w:val="000000"/>
                <w:sz w:val="18"/>
                <w:szCs w:val="18"/>
                <w:lang w:val="en-GB"/>
              </w:rPr>
              <w:t>Western arc</w:t>
            </w:r>
          </w:p>
        </w:tc>
        <w:tc>
          <w:tcPr>
            <w:tcW w:w="2552" w:type="dxa"/>
            <w:hideMark/>
          </w:tcPr>
          <w:p w14:paraId="537B7AFE"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hAnsi="Arial" w:cs="Arial"/>
                <w:color w:val="000000"/>
                <w:sz w:val="18"/>
                <w:szCs w:val="18"/>
                <w:lang w:val="en-GB"/>
              </w:rPr>
              <w:t>36,61</w:t>
            </w:r>
          </w:p>
        </w:tc>
        <w:tc>
          <w:tcPr>
            <w:tcW w:w="2835" w:type="dxa"/>
            <w:hideMark/>
          </w:tcPr>
          <w:p w14:paraId="432A384B"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hAnsi="Arial" w:cs="Arial"/>
                <w:color w:val="000000"/>
                <w:sz w:val="18"/>
                <w:szCs w:val="18"/>
                <w:lang w:val="en-GB"/>
              </w:rPr>
              <w:t>30,71</w:t>
            </w:r>
          </w:p>
        </w:tc>
      </w:tr>
      <w:tr w:rsidR="00332FE6" w:rsidRPr="00F37A2E" w14:paraId="5BF1939F" w14:textId="77777777" w:rsidTr="00FC73AA">
        <w:tc>
          <w:tcPr>
            <w:cnfStyle w:val="001000000000" w:firstRow="0" w:lastRow="0" w:firstColumn="1" w:lastColumn="0" w:oddVBand="0" w:evenVBand="0" w:oddHBand="0" w:evenHBand="0" w:firstRowFirstColumn="0" w:firstRowLastColumn="0" w:lastRowFirstColumn="0" w:lastRowLastColumn="0"/>
            <w:tcW w:w="3534" w:type="dxa"/>
            <w:shd w:val="clear" w:color="auto" w:fill="D9D9D9" w:themeFill="background1" w:themeFillShade="D9"/>
            <w:hideMark/>
          </w:tcPr>
          <w:p w14:paraId="32FB1038" w14:textId="77777777" w:rsidR="00332FE6" w:rsidRPr="00F37A2E" w:rsidRDefault="00332FE6" w:rsidP="00FC73AA">
            <w:pPr>
              <w:spacing w:line="247" w:lineRule="auto"/>
              <w:jc w:val="both"/>
              <w:rPr>
                <w:rFonts w:ascii="Arial" w:eastAsia="Times New Roman" w:hAnsi="Arial" w:cs="Arial"/>
                <w:iCs/>
                <w:sz w:val="18"/>
                <w:szCs w:val="18"/>
                <w:lang w:val="en-GB"/>
              </w:rPr>
            </w:pPr>
            <w:r w:rsidRPr="00F37A2E">
              <w:rPr>
                <w:rFonts w:ascii="Arial" w:eastAsia="Times New Roman" w:hAnsi="Arial" w:cs="Arial"/>
                <w:iCs/>
                <w:sz w:val="18"/>
                <w:szCs w:val="18"/>
                <w:lang w:val="en-GB"/>
              </w:rPr>
              <w:t>PA3 Total</w:t>
            </w:r>
          </w:p>
        </w:tc>
        <w:tc>
          <w:tcPr>
            <w:tcW w:w="2552" w:type="dxa"/>
            <w:shd w:val="clear" w:color="auto" w:fill="D9D9D9" w:themeFill="background1" w:themeFillShade="D9"/>
            <w:hideMark/>
          </w:tcPr>
          <w:p w14:paraId="64AA15D3"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1,41</w:t>
            </w:r>
          </w:p>
        </w:tc>
        <w:tc>
          <w:tcPr>
            <w:tcW w:w="2835" w:type="dxa"/>
            <w:shd w:val="clear" w:color="auto" w:fill="D9D9D9" w:themeFill="background1" w:themeFillShade="D9"/>
            <w:hideMark/>
          </w:tcPr>
          <w:p w14:paraId="6C14258D"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eastAsia="Times New Roman" w:hAnsi="Arial" w:cs="Arial"/>
                <w:iCs/>
                <w:sz w:val="18"/>
                <w:szCs w:val="18"/>
                <w:lang w:val="en-GB"/>
              </w:rPr>
              <w:t>1,16</w:t>
            </w:r>
          </w:p>
        </w:tc>
      </w:tr>
      <w:tr w:rsidR="00332FE6" w:rsidRPr="00F37A2E" w14:paraId="0BF07ACC" w14:textId="77777777" w:rsidTr="00FC73AA">
        <w:tc>
          <w:tcPr>
            <w:cnfStyle w:val="001000000000" w:firstRow="0" w:lastRow="0" w:firstColumn="1" w:lastColumn="0" w:oddVBand="0" w:evenVBand="0" w:oddHBand="0" w:evenHBand="0" w:firstRowFirstColumn="0" w:firstRowLastColumn="0" w:lastRowFirstColumn="0" w:lastRowLastColumn="0"/>
            <w:tcW w:w="3534" w:type="dxa"/>
            <w:hideMark/>
          </w:tcPr>
          <w:p w14:paraId="5DB92F46" w14:textId="77777777" w:rsidR="00332FE6" w:rsidRPr="00F37A2E" w:rsidRDefault="00332FE6" w:rsidP="00FC73AA">
            <w:pPr>
              <w:spacing w:line="247" w:lineRule="auto"/>
              <w:jc w:val="both"/>
              <w:rPr>
                <w:rFonts w:ascii="Arial" w:eastAsia="Times New Roman" w:hAnsi="Arial" w:cs="Arial"/>
                <w:iCs/>
                <w:sz w:val="18"/>
                <w:szCs w:val="18"/>
                <w:lang w:val="en-GB"/>
              </w:rPr>
            </w:pPr>
            <w:r w:rsidRPr="00F37A2E">
              <w:rPr>
                <w:rFonts w:ascii="Arial" w:hAnsi="Arial" w:cs="Arial"/>
                <w:color w:val="000000"/>
                <w:sz w:val="18"/>
                <w:szCs w:val="18"/>
                <w:lang w:val="en-GB"/>
              </w:rPr>
              <w:t>Metro line 3 phase I</w:t>
            </w:r>
          </w:p>
        </w:tc>
        <w:tc>
          <w:tcPr>
            <w:tcW w:w="2552" w:type="dxa"/>
            <w:hideMark/>
          </w:tcPr>
          <w:p w14:paraId="24577B94"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hAnsi="Arial" w:cs="Arial"/>
                <w:color w:val="000000"/>
                <w:sz w:val="18"/>
                <w:szCs w:val="18"/>
                <w:lang w:val="en-GB"/>
              </w:rPr>
              <w:t>0,89</w:t>
            </w:r>
          </w:p>
        </w:tc>
        <w:tc>
          <w:tcPr>
            <w:tcW w:w="2835" w:type="dxa"/>
            <w:hideMark/>
          </w:tcPr>
          <w:p w14:paraId="4B2CACDD"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hAnsi="Arial" w:cs="Arial"/>
                <w:color w:val="000000"/>
                <w:sz w:val="18"/>
                <w:szCs w:val="18"/>
                <w:lang w:val="en-GB"/>
              </w:rPr>
              <w:t>0,71</w:t>
            </w:r>
          </w:p>
        </w:tc>
      </w:tr>
      <w:tr w:rsidR="00332FE6" w:rsidRPr="00F37A2E" w14:paraId="0046DCAB" w14:textId="77777777" w:rsidTr="00FC73AA">
        <w:tc>
          <w:tcPr>
            <w:cnfStyle w:val="001000000000" w:firstRow="0" w:lastRow="0" w:firstColumn="1" w:lastColumn="0" w:oddVBand="0" w:evenVBand="0" w:oddHBand="0" w:evenHBand="0" w:firstRowFirstColumn="0" w:firstRowLastColumn="0" w:lastRowFirstColumn="0" w:lastRowLastColumn="0"/>
            <w:tcW w:w="3534" w:type="dxa"/>
            <w:hideMark/>
          </w:tcPr>
          <w:p w14:paraId="23A395CA" w14:textId="77777777" w:rsidR="00332FE6" w:rsidRPr="00F37A2E" w:rsidRDefault="00332FE6" w:rsidP="00FC73AA">
            <w:pPr>
              <w:spacing w:line="247" w:lineRule="auto"/>
              <w:jc w:val="both"/>
              <w:rPr>
                <w:rFonts w:ascii="Arial" w:eastAsia="Times New Roman" w:hAnsi="Arial" w:cs="Arial"/>
                <w:iCs/>
                <w:sz w:val="18"/>
                <w:szCs w:val="18"/>
                <w:lang w:val="en-GB"/>
              </w:rPr>
            </w:pPr>
            <w:r w:rsidRPr="00F37A2E">
              <w:rPr>
                <w:rFonts w:ascii="Arial" w:hAnsi="Arial" w:cs="Arial"/>
                <w:color w:val="000000"/>
                <w:sz w:val="18"/>
                <w:szCs w:val="18"/>
                <w:lang w:val="en-GB"/>
              </w:rPr>
              <w:t>Metro line 3 Phase II</w:t>
            </w:r>
          </w:p>
        </w:tc>
        <w:tc>
          <w:tcPr>
            <w:tcW w:w="2552" w:type="dxa"/>
            <w:hideMark/>
          </w:tcPr>
          <w:p w14:paraId="55B62A44"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hAnsi="Arial" w:cs="Arial"/>
                <w:color w:val="000000"/>
                <w:sz w:val="18"/>
                <w:szCs w:val="18"/>
                <w:lang w:val="en-GB"/>
              </w:rPr>
              <w:t>0,52</w:t>
            </w:r>
          </w:p>
        </w:tc>
        <w:tc>
          <w:tcPr>
            <w:tcW w:w="2835" w:type="dxa"/>
            <w:hideMark/>
          </w:tcPr>
          <w:p w14:paraId="48806245"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lang w:val="en-GB"/>
              </w:rPr>
            </w:pPr>
            <w:r w:rsidRPr="00F37A2E">
              <w:rPr>
                <w:rFonts w:ascii="Arial" w:hAnsi="Arial" w:cs="Arial"/>
                <w:color w:val="000000"/>
                <w:sz w:val="18"/>
                <w:szCs w:val="18"/>
                <w:lang w:val="en-GB"/>
              </w:rPr>
              <w:t>0,45</w:t>
            </w:r>
          </w:p>
        </w:tc>
      </w:tr>
      <w:tr w:rsidR="00332FE6" w:rsidRPr="00F37A2E" w14:paraId="0BD297BB" w14:textId="77777777" w:rsidTr="00FC73AA">
        <w:tc>
          <w:tcPr>
            <w:cnfStyle w:val="001000000000" w:firstRow="0" w:lastRow="0" w:firstColumn="1" w:lastColumn="0" w:oddVBand="0" w:evenVBand="0" w:oddHBand="0" w:evenHBand="0" w:firstRowFirstColumn="0" w:firstRowLastColumn="0" w:lastRowFirstColumn="0" w:lastRowLastColumn="0"/>
            <w:tcW w:w="3534" w:type="dxa"/>
            <w:shd w:val="clear" w:color="auto" w:fill="D9D9D9" w:themeFill="background1" w:themeFillShade="D9"/>
            <w:hideMark/>
          </w:tcPr>
          <w:p w14:paraId="398C394E" w14:textId="77777777" w:rsidR="00332FE6" w:rsidRPr="00F37A2E" w:rsidRDefault="00332FE6" w:rsidP="00FC73AA">
            <w:pPr>
              <w:spacing w:line="247" w:lineRule="auto"/>
              <w:jc w:val="both"/>
              <w:rPr>
                <w:rFonts w:ascii="Arial" w:hAnsi="Arial" w:cs="Arial"/>
                <w:b/>
                <w:bCs/>
                <w:color w:val="000000"/>
                <w:sz w:val="18"/>
                <w:szCs w:val="18"/>
                <w:lang w:val="en-GB"/>
              </w:rPr>
            </w:pPr>
            <w:r w:rsidRPr="00F37A2E">
              <w:rPr>
                <w:rFonts w:ascii="Arial" w:hAnsi="Arial" w:cs="Arial"/>
                <w:b/>
                <w:bCs/>
                <w:color w:val="000000"/>
                <w:sz w:val="18"/>
                <w:szCs w:val="18"/>
                <w:lang w:val="en-GB"/>
              </w:rPr>
              <w:t>Total for OPTTI</w:t>
            </w:r>
          </w:p>
        </w:tc>
        <w:tc>
          <w:tcPr>
            <w:tcW w:w="2552" w:type="dxa"/>
            <w:shd w:val="clear" w:color="auto" w:fill="D9D9D9" w:themeFill="background1" w:themeFillShade="D9"/>
            <w:hideMark/>
          </w:tcPr>
          <w:p w14:paraId="537F2D1E"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n-GB"/>
              </w:rPr>
            </w:pPr>
            <w:r w:rsidRPr="00F37A2E">
              <w:rPr>
                <w:rFonts w:ascii="Arial" w:hAnsi="Arial" w:cs="Arial"/>
                <w:b/>
                <w:bCs/>
                <w:color w:val="000000"/>
                <w:sz w:val="18"/>
                <w:szCs w:val="18"/>
                <w:lang w:val="en-GB"/>
              </w:rPr>
              <w:t>77,80</w:t>
            </w:r>
          </w:p>
        </w:tc>
        <w:tc>
          <w:tcPr>
            <w:tcW w:w="2835" w:type="dxa"/>
            <w:shd w:val="clear" w:color="auto" w:fill="D9D9D9" w:themeFill="background1" w:themeFillShade="D9"/>
            <w:hideMark/>
          </w:tcPr>
          <w:p w14:paraId="50F2C093" w14:textId="77777777" w:rsidR="00332FE6" w:rsidRPr="00F37A2E" w:rsidRDefault="00332FE6" w:rsidP="00FC73AA">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n-GB"/>
              </w:rPr>
            </w:pPr>
            <w:r w:rsidRPr="00F37A2E">
              <w:rPr>
                <w:rFonts w:ascii="Arial" w:hAnsi="Arial" w:cs="Arial"/>
                <w:b/>
                <w:bCs/>
                <w:color w:val="000000"/>
                <w:sz w:val="18"/>
                <w:szCs w:val="18"/>
                <w:lang w:val="en-GB"/>
              </w:rPr>
              <w:t>50,59</w:t>
            </w:r>
          </w:p>
        </w:tc>
      </w:tr>
    </w:tbl>
    <w:p w14:paraId="2913899F" w14:textId="54D86DC9" w:rsidR="00332FE6" w:rsidRPr="00F37A2E" w:rsidRDefault="00332FE6" w:rsidP="00332FE6">
      <w:pPr>
        <w:jc w:val="both"/>
        <w:rPr>
          <w:rFonts w:eastAsia="Times New Roman" w:cs="Arial"/>
          <w:i/>
          <w:sz w:val="20"/>
          <w:szCs w:val="20"/>
          <w:lang w:val="en-GB"/>
        </w:rPr>
      </w:pPr>
      <w:r w:rsidRPr="00F37A2E">
        <w:rPr>
          <w:rFonts w:eastAsia="Times New Roman" w:cs="Arial"/>
          <w:i/>
          <w:sz w:val="20"/>
          <w:szCs w:val="20"/>
          <w:lang w:val="en-GB"/>
        </w:rPr>
        <w:t>Source: CBA of the projects and annual reports for 2021* The 2021 values have been calculated by adjusting the planned 2021 value in the CBA by the rate of progress of project implementation i.e. the values have been calculated and are not based on actual measurement.</w:t>
      </w:r>
    </w:p>
    <w:p w14:paraId="6D936470" w14:textId="4CF18A83"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The two road infrastructure projects made the most significant contribution to reducing carbon emissions (both planned and implemented). By the end of 2021, the</w:t>
      </w:r>
      <w:r w:rsidR="004D2D09">
        <w:rPr>
          <w:rFonts w:ascii="Arial" w:eastAsia="Times New Roman" w:hAnsi="Arial" w:cs="Arial"/>
          <w:iCs/>
          <w:sz w:val="20"/>
          <w:szCs w:val="20"/>
          <w:lang w:val="en-GB"/>
        </w:rPr>
        <w:t>y had resulted in a reduction in</w:t>
      </w:r>
      <w:r w:rsidRPr="00F37A2E">
        <w:rPr>
          <w:rFonts w:ascii="Arial" w:eastAsia="Times New Roman" w:hAnsi="Arial" w:cs="Arial"/>
          <w:iCs/>
          <w:sz w:val="20"/>
          <w:szCs w:val="20"/>
          <w:lang w:val="en-GB"/>
        </w:rPr>
        <w:t xml:space="preserve"> CO2 emissions by 47,000 tonnes per year. The Sofia Metro </w:t>
      </w:r>
      <w:r w:rsidR="004D2D09">
        <w:rPr>
          <w:rFonts w:ascii="Arial" w:eastAsia="Times New Roman" w:hAnsi="Arial" w:cs="Arial"/>
          <w:iCs/>
          <w:sz w:val="20"/>
          <w:szCs w:val="20"/>
          <w:lang w:val="en-GB"/>
        </w:rPr>
        <w:t>extension</w:t>
      </w:r>
      <w:r w:rsidR="004D2D09"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projects also contribute</w:t>
      </w:r>
      <w:r w:rsidR="004D2D09">
        <w:rPr>
          <w:rFonts w:ascii="Arial" w:eastAsia="Times New Roman" w:hAnsi="Arial" w:cs="Arial"/>
          <w:iCs/>
          <w:sz w:val="20"/>
          <w:szCs w:val="20"/>
          <w:lang w:val="en-GB"/>
        </w:rPr>
        <w:t>d</w:t>
      </w:r>
      <w:r w:rsidRPr="00F37A2E">
        <w:rPr>
          <w:rFonts w:ascii="Arial" w:eastAsia="Times New Roman" w:hAnsi="Arial" w:cs="Arial"/>
          <w:iCs/>
          <w:sz w:val="20"/>
          <w:szCs w:val="20"/>
          <w:lang w:val="en-GB"/>
        </w:rPr>
        <w:t xml:space="preserve"> to reducing carbon emissions. Of the rail infrastructure development projects under PA1, only the Plovdiv-Burgas project partially contribute</w:t>
      </w:r>
      <w:r w:rsidR="004D2D09">
        <w:rPr>
          <w:rFonts w:ascii="Arial" w:eastAsia="Times New Roman" w:hAnsi="Arial" w:cs="Arial"/>
          <w:iCs/>
          <w:sz w:val="20"/>
          <w:szCs w:val="20"/>
          <w:lang w:val="en-GB"/>
        </w:rPr>
        <w:t>d</w:t>
      </w:r>
      <w:r w:rsidRPr="00F37A2E">
        <w:rPr>
          <w:rFonts w:ascii="Arial" w:eastAsia="Times New Roman" w:hAnsi="Arial" w:cs="Arial"/>
          <w:iCs/>
          <w:sz w:val="20"/>
          <w:szCs w:val="20"/>
          <w:lang w:val="en-GB"/>
        </w:rPr>
        <w:t xml:space="preserve"> to reducing carbon emissions. </w:t>
      </w:r>
      <w:r w:rsidR="005B2497">
        <w:rPr>
          <w:rFonts w:ascii="Arial" w:eastAsia="Times New Roman" w:hAnsi="Arial" w:cs="Arial"/>
          <w:iCs/>
          <w:sz w:val="20"/>
          <w:szCs w:val="20"/>
          <w:lang w:val="en-GB"/>
        </w:rPr>
        <w:t>As the</w:t>
      </w:r>
      <w:r w:rsidR="005B2497" w:rsidRPr="00F37A2E">
        <w:rPr>
          <w:rFonts w:ascii="Arial" w:eastAsia="Times New Roman" w:hAnsi="Arial" w:cs="Arial"/>
          <w:iCs/>
          <w:sz w:val="20"/>
          <w:szCs w:val="20"/>
          <w:lang w:val="en-GB"/>
        </w:rPr>
        <w:t xml:space="preserve"> Elin Pelin-Kostenets line </w:t>
      </w:r>
      <w:r w:rsidR="005B2497">
        <w:rPr>
          <w:rFonts w:ascii="Arial" w:eastAsia="Times New Roman" w:hAnsi="Arial" w:cs="Arial"/>
          <w:iCs/>
          <w:sz w:val="20"/>
          <w:szCs w:val="20"/>
          <w:lang w:val="en-GB"/>
        </w:rPr>
        <w:t>will not be completed by the end of 2023, t</w:t>
      </w:r>
      <w:r w:rsidRPr="00F37A2E">
        <w:rPr>
          <w:rFonts w:ascii="Arial" w:eastAsia="Times New Roman" w:hAnsi="Arial" w:cs="Arial"/>
          <w:iCs/>
          <w:sz w:val="20"/>
          <w:szCs w:val="20"/>
          <w:lang w:val="en-GB"/>
        </w:rPr>
        <w:t xml:space="preserve">he contribution </w:t>
      </w:r>
      <w:r w:rsidR="004D2D09">
        <w:rPr>
          <w:rFonts w:ascii="Arial" w:eastAsia="Times New Roman" w:hAnsi="Arial" w:cs="Arial"/>
          <w:iCs/>
          <w:sz w:val="20"/>
          <w:szCs w:val="20"/>
          <w:lang w:val="en-GB"/>
        </w:rPr>
        <w:t xml:space="preserve">of </w:t>
      </w:r>
      <w:r w:rsidRPr="00F37A2E">
        <w:rPr>
          <w:rFonts w:ascii="Arial" w:eastAsia="Times New Roman" w:hAnsi="Arial" w:cs="Arial"/>
          <w:iCs/>
          <w:sz w:val="20"/>
          <w:szCs w:val="20"/>
          <w:lang w:val="en-GB"/>
        </w:rPr>
        <w:t xml:space="preserve">project </w:t>
      </w:r>
      <w:r w:rsidR="004D2D09" w:rsidRPr="00F37A2E">
        <w:rPr>
          <w:rFonts w:ascii="Arial" w:eastAsia="Times New Roman" w:hAnsi="Arial" w:cs="Arial"/>
          <w:iCs/>
          <w:sz w:val="20"/>
          <w:szCs w:val="20"/>
          <w:lang w:val="en-GB"/>
        </w:rPr>
        <w:t xml:space="preserve">planned </w:t>
      </w:r>
      <w:r w:rsidRPr="00F37A2E">
        <w:rPr>
          <w:rFonts w:ascii="Arial" w:eastAsia="Times New Roman" w:hAnsi="Arial" w:cs="Arial"/>
          <w:iCs/>
          <w:sz w:val="20"/>
          <w:szCs w:val="20"/>
          <w:lang w:val="en-GB"/>
        </w:rPr>
        <w:t xml:space="preserve">is </w:t>
      </w:r>
      <w:r w:rsidR="005B2497">
        <w:rPr>
          <w:rFonts w:ascii="Arial" w:eastAsia="Times New Roman" w:hAnsi="Arial" w:cs="Arial"/>
          <w:iCs/>
          <w:sz w:val="20"/>
          <w:szCs w:val="20"/>
          <w:lang w:val="en-GB"/>
        </w:rPr>
        <w:t xml:space="preserve">to be reported at a later stage (phased for the next programming period </w:t>
      </w:r>
      <w:r w:rsidR="00177F93">
        <w:rPr>
          <w:rFonts w:ascii="Arial" w:eastAsia="Times New Roman" w:hAnsi="Arial" w:cs="Arial"/>
          <w:iCs/>
          <w:sz w:val="20"/>
          <w:szCs w:val="20"/>
          <w:lang w:val="en-GB"/>
        </w:rPr>
        <w:t>with an amendment to the</w:t>
      </w:r>
      <w:r w:rsidR="005B2497">
        <w:rPr>
          <w:rFonts w:ascii="Arial" w:eastAsia="Times New Roman" w:hAnsi="Arial" w:cs="Arial"/>
          <w:iCs/>
          <w:sz w:val="20"/>
          <w:szCs w:val="20"/>
          <w:lang w:val="en-GB"/>
        </w:rPr>
        <w:t xml:space="preserve"> programme).</w:t>
      </w:r>
    </w:p>
    <w:p w14:paraId="4A81080F" w14:textId="77777777" w:rsidR="00332FE6" w:rsidRPr="00F37A2E" w:rsidRDefault="00332FE6" w:rsidP="00332FE6">
      <w:pPr>
        <w:keepNext/>
        <w:spacing w:before="240"/>
        <w:jc w:val="both"/>
        <w:rPr>
          <w:rFonts w:ascii="Arial" w:eastAsia="Times New Roman" w:hAnsi="Arial" w:cs="Arial"/>
          <w:b/>
          <w:bCs/>
          <w:iCs/>
          <w:sz w:val="20"/>
          <w:szCs w:val="20"/>
          <w:lang w:val="en-GB"/>
        </w:rPr>
      </w:pPr>
      <w:r w:rsidRPr="00F37A2E">
        <w:rPr>
          <w:rFonts w:ascii="Arial" w:eastAsia="Times New Roman" w:hAnsi="Arial" w:cs="Arial"/>
          <w:b/>
          <w:bCs/>
          <w:iCs/>
          <w:sz w:val="20"/>
          <w:szCs w:val="20"/>
          <w:lang w:val="en-GB"/>
        </w:rPr>
        <w:t xml:space="preserve">Reducing noise pollution </w:t>
      </w:r>
    </w:p>
    <w:p w14:paraId="531F0C87" w14:textId="4EFD9D8F"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With the implementation of the investment projects under PA1 and PA2, noise pollution </w:t>
      </w:r>
      <w:r w:rsidR="005275EE">
        <w:rPr>
          <w:rFonts w:ascii="Arial" w:eastAsia="Times New Roman" w:hAnsi="Arial" w:cs="Arial"/>
          <w:iCs/>
          <w:sz w:val="20"/>
          <w:szCs w:val="20"/>
          <w:lang w:val="en-GB"/>
        </w:rPr>
        <w:t>caused by</w:t>
      </w:r>
      <w:r w:rsidRPr="00F37A2E">
        <w:rPr>
          <w:rFonts w:ascii="Arial" w:eastAsia="Times New Roman" w:hAnsi="Arial" w:cs="Arial"/>
          <w:iCs/>
          <w:sz w:val="20"/>
          <w:szCs w:val="20"/>
          <w:lang w:val="en-GB"/>
        </w:rPr>
        <w:t xml:space="preserve"> rail and road transport is expected to be reduced </w:t>
      </w:r>
      <w:r w:rsidR="005B2497">
        <w:rPr>
          <w:rFonts w:ascii="Arial" w:eastAsia="Times New Roman" w:hAnsi="Arial" w:cs="Arial"/>
          <w:iCs/>
          <w:sz w:val="20"/>
          <w:szCs w:val="20"/>
          <w:lang w:val="en-GB"/>
        </w:rPr>
        <w:t>by building</w:t>
      </w:r>
      <w:r w:rsidRPr="00F37A2E">
        <w:rPr>
          <w:rFonts w:ascii="Arial" w:eastAsia="Times New Roman" w:hAnsi="Arial" w:cs="Arial"/>
          <w:iCs/>
          <w:sz w:val="20"/>
          <w:szCs w:val="20"/>
          <w:lang w:val="en-GB"/>
        </w:rPr>
        <w:t xml:space="preserve"> noise protection structures. </w:t>
      </w:r>
      <w:r w:rsidR="005275EE">
        <w:rPr>
          <w:rFonts w:ascii="Arial" w:eastAsia="Times New Roman" w:hAnsi="Arial" w:cs="Arial"/>
          <w:iCs/>
          <w:sz w:val="20"/>
          <w:szCs w:val="20"/>
          <w:lang w:val="en-GB"/>
        </w:rPr>
        <w:t xml:space="preserve">The projects provided for the </w:t>
      </w:r>
      <w:r w:rsidRPr="00F37A2E">
        <w:rPr>
          <w:rFonts w:ascii="Arial" w:eastAsia="Times New Roman" w:hAnsi="Arial" w:cs="Arial"/>
          <w:iCs/>
          <w:sz w:val="20"/>
          <w:szCs w:val="20"/>
          <w:lang w:val="en-GB"/>
        </w:rPr>
        <w:t>construction of noise barriers where necessary</w:t>
      </w:r>
      <w:r w:rsidR="005275EE">
        <w:rPr>
          <w:rFonts w:ascii="Arial" w:eastAsia="Times New Roman" w:hAnsi="Arial" w:cs="Arial"/>
          <w:iCs/>
          <w:sz w:val="20"/>
          <w:szCs w:val="20"/>
          <w:lang w:val="en-GB"/>
        </w:rPr>
        <w:t xml:space="preserve"> and appropriate</w:t>
      </w:r>
      <w:r w:rsidRPr="00F37A2E">
        <w:rPr>
          <w:rFonts w:ascii="Arial" w:eastAsia="Times New Roman" w:hAnsi="Arial" w:cs="Arial"/>
          <w:iCs/>
          <w:sz w:val="20"/>
          <w:szCs w:val="20"/>
          <w:lang w:val="en-GB"/>
        </w:rPr>
        <w:t xml:space="preserve"> to reduce noise levels for </w:t>
      </w:r>
      <w:r w:rsidR="005275EE">
        <w:rPr>
          <w:rFonts w:ascii="Arial" w:eastAsia="Times New Roman" w:hAnsi="Arial" w:cs="Arial"/>
          <w:iCs/>
          <w:sz w:val="20"/>
          <w:szCs w:val="20"/>
          <w:lang w:val="en-GB"/>
        </w:rPr>
        <w:t xml:space="preserve">the </w:t>
      </w:r>
      <w:r w:rsidRPr="00F37A2E">
        <w:rPr>
          <w:rFonts w:ascii="Arial" w:eastAsia="Times New Roman" w:hAnsi="Arial" w:cs="Arial"/>
          <w:iCs/>
          <w:sz w:val="20"/>
          <w:szCs w:val="20"/>
          <w:lang w:val="en-GB"/>
        </w:rPr>
        <w:t>nearby populated areas.</w:t>
      </w:r>
    </w:p>
    <w:p w14:paraId="69307227" w14:textId="076F5245"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During the modernization of the Sofia-Plovdiv railway line noise barriers were built between the residential areas of Mokrishte village and the railway line. Noise barrier were also constructed </w:t>
      </w:r>
      <w:r w:rsidR="005275EE">
        <w:rPr>
          <w:rFonts w:ascii="Arial" w:eastAsia="Times New Roman" w:hAnsi="Arial" w:cs="Arial"/>
          <w:iCs/>
          <w:sz w:val="20"/>
          <w:szCs w:val="20"/>
          <w:lang w:val="en-GB"/>
        </w:rPr>
        <w:t>near</w:t>
      </w:r>
      <w:r w:rsidRPr="00F37A2E">
        <w:rPr>
          <w:rFonts w:ascii="Arial" w:eastAsia="Times New Roman" w:hAnsi="Arial" w:cs="Arial"/>
          <w:iCs/>
          <w:sz w:val="20"/>
          <w:szCs w:val="20"/>
          <w:lang w:val="en-GB"/>
        </w:rPr>
        <w:t xml:space="preserve"> the villages of Manole and Belozem </w:t>
      </w:r>
      <w:r w:rsidR="005275EE">
        <w:rPr>
          <w:rFonts w:ascii="Arial" w:eastAsia="Times New Roman" w:hAnsi="Arial" w:cs="Arial"/>
          <w:iCs/>
          <w:sz w:val="20"/>
          <w:szCs w:val="20"/>
          <w:lang w:val="en-GB"/>
        </w:rPr>
        <w:t>as part of the works on the</w:t>
      </w:r>
      <w:r w:rsidRPr="00F37A2E">
        <w:rPr>
          <w:rFonts w:ascii="Arial" w:eastAsia="Times New Roman" w:hAnsi="Arial" w:cs="Arial"/>
          <w:iCs/>
          <w:sz w:val="20"/>
          <w:szCs w:val="20"/>
          <w:lang w:val="en-GB"/>
        </w:rPr>
        <w:t xml:space="preserve"> </w:t>
      </w:r>
      <w:r w:rsidRPr="00374324">
        <w:rPr>
          <w:rFonts w:ascii="Arial" w:eastAsia="Times New Roman" w:hAnsi="Arial" w:cs="Arial"/>
          <w:i/>
          <w:sz w:val="20"/>
          <w:szCs w:val="20"/>
          <w:lang w:val="en-GB"/>
        </w:rPr>
        <w:t>Rehabilitation of Railway line Plovdiv – Burgas</w:t>
      </w:r>
      <w:r w:rsidR="005275EE" w:rsidRPr="005275EE">
        <w:rPr>
          <w:rFonts w:ascii="Arial" w:eastAsia="Times New Roman" w:hAnsi="Arial" w:cs="Arial"/>
          <w:iCs/>
          <w:sz w:val="20"/>
          <w:szCs w:val="20"/>
          <w:lang w:val="en-GB"/>
        </w:rPr>
        <w:t xml:space="preserve"> </w:t>
      </w:r>
      <w:r w:rsidR="005275EE">
        <w:rPr>
          <w:rFonts w:ascii="Arial" w:eastAsia="Times New Roman" w:hAnsi="Arial" w:cs="Arial"/>
          <w:iCs/>
          <w:sz w:val="20"/>
          <w:szCs w:val="20"/>
          <w:lang w:val="en-GB"/>
        </w:rPr>
        <w:t>project</w:t>
      </w:r>
      <w:r w:rsidRPr="00374324">
        <w:rPr>
          <w:rFonts w:ascii="Arial" w:eastAsia="Times New Roman" w:hAnsi="Arial" w:cs="Arial"/>
          <w:i/>
          <w:sz w:val="20"/>
          <w:szCs w:val="20"/>
          <w:lang w:val="en-GB"/>
        </w:rPr>
        <w:t>, Phase 2</w:t>
      </w:r>
      <w:r w:rsidR="005275EE">
        <w:rPr>
          <w:rFonts w:ascii="Arial" w:eastAsia="Times New Roman" w:hAnsi="Arial" w:cs="Arial"/>
          <w:i/>
          <w:sz w:val="20"/>
          <w:szCs w:val="20"/>
          <w:lang w:val="en-GB"/>
        </w:rPr>
        <w:t>.</w:t>
      </w:r>
      <w:r w:rsidR="005275EE">
        <w:rPr>
          <w:rFonts w:ascii="Arial" w:eastAsia="Times New Roman" w:hAnsi="Arial" w:cs="Arial"/>
          <w:iCs/>
          <w:sz w:val="20"/>
          <w:szCs w:val="20"/>
          <w:lang w:val="en-GB"/>
        </w:rPr>
        <w:t xml:space="preserve"> </w:t>
      </w:r>
    </w:p>
    <w:p w14:paraId="02983D94" w14:textId="3B88CE1E" w:rsidR="00332FE6" w:rsidRPr="00F37A2E" w:rsidRDefault="007E114D" w:rsidP="00332FE6">
      <w:pPr>
        <w:jc w:val="both"/>
        <w:rPr>
          <w:rFonts w:ascii="Arial" w:eastAsia="Times New Roman" w:hAnsi="Arial" w:cs="Arial"/>
          <w:iCs/>
          <w:sz w:val="20"/>
          <w:szCs w:val="20"/>
          <w:lang w:val="en-GB"/>
        </w:rPr>
      </w:pPr>
      <w:r>
        <w:rPr>
          <w:rFonts w:ascii="Arial" w:eastAsia="Times New Roman" w:hAnsi="Arial" w:cs="Arial"/>
          <w:iCs/>
          <w:sz w:val="20"/>
          <w:szCs w:val="20"/>
          <w:lang w:val="en-GB"/>
        </w:rPr>
        <w:t>N</w:t>
      </w:r>
      <w:r w:rsidR="00332FE6" w:rsidRPr="00F37A2E">
        <w:rPr>
          <w:rFonts w:ascii="Arial" w:eastAsia="Times New Roman" w:hAnsi="Arial" w:cs="Arial"/>
          <w:iCs/>
          <w:sz w:val="20"/>
          <w:szCs w:val="20"/>
          <w:lang w:val="en-GB"/>
        </w:rPr>
        <w:t xml:space="preserve">oise protection structures </w:t>
      </w:r>
      <w:r>
        <w:rPr>
          <w:rFonts w:ascii="Arial" w:eastAsia="Times New Roman" w:hAnsi="Arial" w:cs="Arial"/>
          <w:iCs/>
          <w:sz w:val="20"/>
          <w:szCs w:val="20"/>
          <w:lang w:val="en-GB"/>
        </w:rPr>
        <w:t>were</w:t>
      </w:r>
      <w:r w:rsidRPr="00F37A2E">
        <w:rPr>
          <w:rFonts w:ascii="Arial" w:eastAsia="Times New Roman" w:hAnsi="Arial" w:cs="Arial"/>
          <w:iCs/>
          <w:sz w:val="20"/>
          <w:szCs w:val="20"/>
          <w:lang w:val="en-GB"/>
        </w:rPr>
        <w:t xml:space="preserve"> </w:t>
      </w:r>
      <w:r w:rsidR="00332FE6" w:rsidRPr="00F37A2E">
        <w:rPr>
          <w:rFonts w:ascii="Arial" w:eastAsia="Times New Roman" w:hAnsi="Arial" w:cs="Arial"/>
          <w:iCs/>
          <w:sz w:val="20"/>
          <w:szCs w:val="20"/>
          <w:lang w:val="en-GB"/>
        </w:rPr>
        <w:t>also planned</w:t>
      </w:r>
      <w:r>
        <w:rPr>
          <w:rFonts w:ascii="Arial" w:eastAsia="Times New Roman" w:hAnsi="Arial" w:cs="Arial"/>
          <w:iCs/>
          <w:sz w:val="20"/>
          <w:szCs w:val="20"/>
          <w:lang w:val="en-GB"/>
        </w:rPr>
        <w:t xml:space="preserve"> to be built </w:t>
      </w:r>
      <w:r w:rsidR="00332FE6" w:rsidRPr="00F37A2E">
        <w:rPr>
          <w:rFonts w:ascii="Arial" w:eastAsia="Times New Roman" w:hAnsi="Arial" w:cs="Arial"/>
          <w:iCs/>
          <w:sz w:val="20"/>
          <w:szCs w:val="20"/>
          <w:lang w:val="en-GB"/>
        </w:rPr>
        <w:t xml:space="preserve"> for the villages Momin Prohod, Momina Klisura, Gara Elin Pelin, Stambolovo, Mirovo, Belovo and Kostenets in the Elin Pelin – Kostenets</w:t>
      </w:r>
      <w:r w:rsidRPr="007E114D">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section</w:t>
      </w:r>
      <w:r w:rsidR="00332FE6" w:rsidRPr="00F37A2E">
        <w:rPr>
          <w:rFonts w:ascii="Arial" w:eastAsia="Times New Roman" w:hAnsi="Arial" w:cs="Arial"/>
          <w:iCs/>
          <w:sz w:val="20"/>
          <w:szCs w:val="20"/>
          <w:lang w:val="en-GB"/>
        </w:rPr>
        <w:t>.</w:t>
      </w:r>
      <w:r w:rsidR="00332FE6" w:rsidRPr="00F37A2E">
        <w:rPr>
          <w:lang w:val="en-GB"/>
        </w:rPr>
        <w:t xml:space="preserve"> </w:t>
      </w:r>
      <w:r w:rsidR="00332FE6" w:rsidRPr="00F37A2E">
        <w:rPr>
          <w:rFonts w:ascii="Arial" w:eastAsia="Times New Roman" w:hAnsi="Arial" w:cs="Arial"/>
          <w:iCs/>
          <w:sz w:val="20"/>
          <w:szCs w:val="20"/>
          <w:lang w:val="en-GB"/>
        </w:rPr>
        <w:t xml:space="preserve">However, these facilities </w:t>
      </w:r>
      <w:r>
        <w:rPr>
          <w:rFonts w:ascii="Arial" w:eastAsia="Times New Roman" w:hAnsi="Arial" w:cs="Arial"/>
          <w:iCs/>
          <w:sz w:val="20"/>
          <w:szCs w:val="20"/>
          <w:lang w:val="en-GB"/>
        </w:rPr>
        <w:t xml:space="preserve">were not to be </w:t>
      </w:r>
      <w:r w:rsidR="00332FE6" w:rsidRPr="00F37A2E">
        <w:rPr>
          <w:rFonts w:ascii="Arial" w:eastAsia="Times New Roman" w:hAnsi="Arial" w:cs="Arial"/>
          <w:iCs/>
          <w:sz w:val="20"/>
          <w:szCs w:val="20"/>
          <w:lang w:val="en-GB"/>
        </w:rPr>
        <w:t xml:space="preserve">completed during this programming period and </w:t>
      </w:r>
      <w:r>
        <w:rPr>
          <w:rFonts w:ascii="Arial" w:eastAsia="Times New Roman" w:hAnsi="Arial" w:cs="Arial"/>
          <w:iCs/>
          <w:sz w:val="20"/>
          <w:szCs w:val="20"/>
          <w:lang w:val="en-GB"/>
        </w:rPr>
        <w:t xml:space="preserve">therefore, </w:t>
      </w:r>
      <w:r w:rsidR="00374324">
        <w:rPr>
          <w:rFonts w:ascii="Arial" w:eastAsia="Times New Roman" w:hAnsi="Arial" w:cs="Arial"/>
          <w:iCs/>
          <w:sz w:val="20"/>
          <w:szCs w:val="20"/>
          <w:lang w:val="en-GB"/>
        </w:rPr>
        <w:t>failed to p</w:t>
      </w:r>
      <w:r>
        <w:rPr>
          <w:rFonts w:ascii="Arial" w:eastAsia="Times New Roman" w:hAnsi="Arial" w:cs="Arial"/>
          <w:iCs/>
          <w:sz w:val="20"/>
          <w:szCs w:val="20"/>
          <w:lang w:val="en-GB"/>
        </w:rPr>
        <w:t xml:space="preserve">roduce </w:t>
      </w:r>
      <w:r w:rsidR="00332FE6" w:rsidRPr="00F37A2E">
        <w:rPr>
          <w:rFonts w:ascii="Arial" w:eastAsia="Times New Roman" w:hAnsi="Arial" w:cs="Arial"/>
          <w:iCs/>
          <w:sz w:val="20"/>
          <w:szCs w:val="20"/>
          <w:lang w:val="en-GB"/>
        </w:rPr>
        <w:t>the environmental effects</w:t>
      </w:r>
      <w:r w:rsidRPr="007E114D">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intended</w:t>
      </w:r>
      <w:r w:rsidR="00332FE6" w:rsidRPr="00F37A2E">
        <w:rPr>
          <w:rFonts w:ascii="Arial" w:eastAsia="Times New Roman" w:hAnsi="Arial" w:cs="Arial"/>
          <w:iCs/>
          <w:sz w:val="20"/>
          <w:szCs w:val="20"/>
          <w:lang w:val="en-GB"/>
        </w:rPr>
        <w:t>.</w:t>
      </w:r>
    </w:p>
    <w:p w14:paraId="257F1076" w14:textId="74FD0F35"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Noise protection walls </w:t>
      </w:r>
      <w:r w:rsidR="007E114D">
        <w:rPr>
          <w:rFonts w:ascii="Arial" w:eastAsia="Times New Roman" w:hAnsi="Arial" w:cs="Arial"/>
          <w:iCs/>
          <w:sz w:val="20"/>
          <w:szCs w:val="20"/>
          <w:lang w:val="en-GB"/>
        </w:rPr>
        <w:t>were</w:t>
      </w:r>
      <w:r w:rsidR="007E114D"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constructed </w:t>
      </w:r>
      <w:r w:rsidR="007E114D">
        <w:rPr>
          <w:rFonts w:ascii="Arial" w:eastAsia="Times New Roman" w:hAnsi="Arial" w:cs="Arial"/>
          <w:iCs/>
          <w:sz w:val="20"/>
          <w:szCs w:val="20"/>
          <w:lang w:val="en-GB"/>
        </w:rPr>
        <w:t>under</w:t>
      </w:r>
      <w:r w:rsidR="007E114D"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the project “</w:t>
      </w:r>
      <w:bookmarkStart w:id="103" w:name="_Hlk119076892"/>
      <w:r w:rsidRPr="00F37A2E">
        <w:rPr>
          <w:rFonts w:ascii="Arial" w:eastAsia="Times New Roman" w:hAnsi="Arial" w:cs="Arial"/>
          <w:iCs/>
          <w:sz w:val="20"/>
          <w:szCs w:val="20"/>
          <w:lang w:val="en-GB"/>
        </w:rPr>
        <w:t>Struma Motorway – Lot 3.1, Lot 3.3 and Zheleznitsa tunnel</w:t>
      </w:r>
      <w:bookmarkEnd w:id="103"/>
      <w:r w:rsidRPr="00F37A2E">
        <w:rPr>
          <w:rFonts w:ascii="Arial" w:eastAsia="Times New Roman" w:hAnsi="Arial" w:cs="Arial"/>
          <w:iCs/>
          <w:sz w:val="20"/>
          <w:szCs w:val="20"/>
          <w:lang w:val="en-GB"/>
        </w:rPr>
        <w:t xml:space="preserve">” on the track of lot 3.1 at the village </w:t>
      </w:r>
      <w:r w:rsidR="007E114D">
        <w:rPr>
          <w:rFonts w:ascii="Arial" w:eastAsia="Times New Roman" w:hAnsi="Arial" w:cs="Arial"/>
          <w:iCs/>
          <w:sz w:val="20"/>
          <w:szCs w:val="20"/>
          <w:lang w:val="en-GB"/>
        </w:rPr>
        <w:t xml:space="preserve">of </w:t>
      </w:r>
      <w:r w:rsidRPr="00F37A2E">
        <w:rPr>
          <w:rFonts w:ascii="Arial" w:eastAsia="Times New Roman" w:hAnsi="Arial" w:cs="Arial"/>
          <w:iCs/>
          <w:sz w:val="20"/>
          <w:szCs w:val="20"/>
          <w:lang w:val="en-GB"/>
        </w:rPr>
        <w:t xml:space="preserve">Pokrovnik and on Lot 3.3. (Kresna - Sandanski). </w:t>
      </w:r>
    </w:p>
    <w:p w14:paraId="16A75377" w14:textId="4FF97EBD"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The extension of the metro network </w:t>
      </w:r>
      <w:r w:rsidR="007E114D">
        <w:rPr>
          <w:rFonts w:ascii="Arial" w:eastAsia="Times New Roman" w:hAnsi="Arial" w:cs="Arial"/>
          <w:iCs/>
          <w:sz w:val="20"/>
          <w:szCs w:val="20"/>
          <w:lang w:val="en-GB"/>
        </w:rPr>
        <w:t>was</w:t>
      </w:r>
      <w:r w:rsidR="007E114D"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one of the measures set out in the action plan </w:t>
      </w:r>
      <w:r w:rsidR="007E114D">
        <w:rPr>
          <w:rFonts w:ascii="Arial" w:eastAsia="Times New Roman" w:hAnsi="Arial" w:cs="Arial"/>
          <w:iCs/>
          <w:sz w:val="20"/>
          <w:szCs w:val="20"/>
          <w:lang w:val="en-GB"/>
        </w:rPr>
        <w:t>aiming to reduce</w:t>
      </w:r>
      <w:r w:rsidRPr="00F37A2E">
        <w:rPr>
          <w:rFonts w:ascii="Arial" w:eastAsia="Times New Roman" w:hAnsi="Arial" w:cs="Arial"/>
          <w:iCs/>
          <w:sz w:val="20"/>
          <w:szCs w:val="20"/>
          <w:lang w:val="en-GB"/>
        </w:rPr>
        <w:t xml:space="preserve"> environmental noise in Sofia. However, the positive effects on noise pollution in the capital cannot be felt due to the </w:t>
      </w:r>
      <w:r w:rsidR="00DE4E3C">
        <w:rPr>
          <w:rFonts w:ascii="Arial" w:eastAsia="Times New Roman" w:hAnsi="Arial" w:cs="Arial"/>
          <w:iCs/>
          <w:sz w:val="20"/>
          <w:szCs w:val="20"/>
          <w:lang w:val="en-GB"/>
        </w:rPr>
        <w:t xml:space="preserve">ever </w:t>
      </w:r>
      <w:r w:rsidRPr="00F37A2E">
        <w:rPr>
          <w:rFonts w:ascii="Arial" w:eastAsia="Times New Roman" w:hAnsi="Arial" w:cs="Arial"/>
          <w:iCs/>
          <w:sz w:val="20"/>
          <w:szCs w:val="20"/>
          <w:lang w:val="en-GB"/>
        </w:rPr>
        <w:t>increas</w:t>
      </w:r>
      <w:r w:rsidR="00DE4E3C">
        <w:rPr>
          <w:rFonts w:ascii="Arial" w:eastAsia="Times New Roman" w:hAnsi="Arial" w:cs="Arial"/>
          <w:iCs/>
          <w:sz w:val="20"/>
          <w:szCs w:val="20"/>
          <w:lang w:val="en-GB"/>
        </w:rPr>
        <w:t>ing</w:t>
      </w:r>
      <w:r w:rsidRPr="00F37A2E">
        <w:rPr>
          <w:rFonts w:ascii="Arial" w:eastAsia="Times New Roman" w:hAnsi="Arial" w:cs="Arial"/>
          <w:iCs/>
          <w:sz w:val="20"/>
          <w:szCs w:val="20"/>
          <w:lang w:val="en-GB"/>
        </w:rPr>
        <w:t xml:space="preserve"> car traffic</w:t>
      </w:r>
      <w:r w:rsidRPr="00F37A2E">
        <w:rPr>
          <w:rStyle w:val="FootnoteReference"/>
          <w:rFonts w:ascii="Arial" w:eastAsia="Times New Roman" w:hAnsi="Arial" w:cs="Arial"/>
          <w:iCs/>
          <w:sz w:val="20"/>
          <w:szCs w:val="20"/>
          <w:lang w:val="en-GB"/>
        </w:rPr>
        <w:footnoteReference w:id="25"/>
      </w:r>
      <w:r w:rsidRPr="00F37A2E">
        <w:rPr>
          <w:rFonts w:ascii="Arial" w:eastAsia="Times New Roman" w:hAnsi="Arial" w:cs="Arial"/>
          <w:iCs/>
          <w:sz w:val="20"/>
          <w:szCs w:val="20"/>
          <w:lang w:val="en-GB"/>
        </w:rPr>
        <w:t>.</w:t>
      </w:r>
    </w:p>
    <w:p w14:paraId="2C39C97C" w14:textId="77777777" w:rsidR="00332FE6" w:rsidRPr="00F37A2E" w:rsidRDefault="00332FE6" w:rsidP="00332FE6">
      <w:pPr>
        <w:keepNext/>
        <w:spacing w:before="240"/>
        <w:jc w:val="both"/>
        <w:rPr>
          <w:rFonts w:ascii="Arial" w:eastAsia="Times New Roman" w:hAnsi="Arial" w:cs="Arial"/>
          <w:b/>
          <w:bCs/>
          <w:iCs/>
          <w:sz w:val="20"/>
          <w:szCs w:val="20"/>
          <w:lang w:val="en-GB"/>
        </w:rPr>
      </w:pPr>
      <w:r w:rsidRPr="00F37A2E">
        <w:rPr>
          <w:rFonts w:ascii="Arial" w:eastAsia="Times New Roman" w:hAnsi="Arial" w:cs="Arial"/>
          <w:b/>
          <w:bCs/>
          <w:iCs/>
          <w:sz w:val="20"/>
          <w:szCs w:val="20"/>
          <w:lang w:val="en-GB"/>
        </w:rPr>
        <w:t xml:space="preserve">Waste treated at ports </w:t>
      </w:r>
    </w:p>
    <w:p w14:paraId="3FF357F0" w14:textId="0789E5DE"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Port reception facilities (PRFs) for all categories of waste - liquid and solid - </w:t>
      </w:r>
      <w:r w:rsidR="00DE4E3C">
        <w:rPr>
          <w:rFonts w:ascii="Arial" w:eastAsia="Times New Roman" w:hAnsi="Arial" w:cs="Arial"/>
          <w:iCs/>
          <w:sz w:val="20"/>
          <w:szCs w:val="20"/>
          <w:lang w:val="en-GB"/>
        </w:rPr>
        <w:t>were</w:t>
      </w:r>
      <w:r w:rsidR="00DE4E3C"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delivered, installed and commissioned in five river and sea ports for public transport of national importance (Ruse, Silistra, Lom, Varna and Burgas).</w:t>
      </w:r>
    </w:p>
    <w:p w14:paraId="75816D5F" w14:textId="26F08B9B"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In addition, the introduction of the integrated information platform ease</w:t>
      </w:r>
      <w:r w:rsidR="00DE4E3C">
        <w:rPr>
          <w:rFonts w:ascii="Arial" w:eastAsia="Times New Roman" w:hAnsi="Arial" w:cs="Arial"/>
          <w:iCs/>
          <w:sz w:val="20"/>
          <w:szCs w:val="20"/>
          <w:lang w:val="en-GB"/>
        </w:rPr>
        <w:t>d</w:t>
      </w:r>
      <w:r w:rsidRPr="00F37A2E">
        <w:rPr>
          <w:rFonts w:ascii="Arial" w:eastAsia="Times New Roman" w:hAnsi="Arial" w:cs="Arial"/>
          <w:iCs/>
          <w:sz w:val="20"/>
          <w:szCs w:val="20"/>
          <w:lang w:val="en-GB"/>
        </w:rPr>
        <w:t xml:space="preserve"> administrative procedures encourag</w:t>
      </w:r>
      <w:r w:rsidR="00DE4E3C">
        <w:rPr>
          <w:rFonts w:ascii="Arial" w:eastAsia="Times New Roman" w:hAnsi="Arial" w:cs="Arial"/>
          <w:iCs/>
          <w:sz w:val="20"/>
          <w:szCs w:val="20"/>
          <w:lang w:val="en-GB"/>
        </w:rPr>
        <w:t>ing</w:t>
      </w:r>
      <w:r w:rsidRPr="00F37A2E">
        <w:rPr>
          <w:rFonts w:ascii="Arial" w:eastAsia="Times New Roman" w:hAnsi="Arial" w:cs="Arial"/>
          <w:iCs/>
          <w:sz w:val="20"/>
          <w:szCs w:val="20"/>
          <w:lang w:val="en-GB"/>
        </w:rPr>
        <w:t xml:space="preserve"> ships to submit waste.</w:t>
      </w:r>
    </w:p>
    <w:p w14:paraId="014DD7E4" w14:textId="1C5C12EE"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With the implementation of the project, the </w:t>
      </w:r>
      <w:r w:rsidR="00DE4E3C">
        <w:rPr>
          <w:rFonts w:ascii="Arial" w:eastAsia="Times New Roman" w:hAnsi="Arial" w:cs="Arial"/>
          <w:iCs/>
          <w:sz w:val="20"/>
          <w:szCs w:val="20"/>
          <w:lang w:val="en-GB"/>
        </w:rPr>
        <w:t xml:space="preserve">above </w:t>
      </w:r>
      <w:r w:rsidRPr="00F37A2E">
        <w:rPr>
          <w:rFonts w:ascii="Arial" w:eastAsia="Times New Roman" w:hAnsi="Arial" w:cs="Arial"/>
          <w:iCs/>
          <w:sz w:val="20"/>
          <w:szCs w:val="20"/>
          <w:lang w:val="en-GB"/>
        </w:rPr>
        <w:t xml:space="preserve">five ports have increased </w:t>
      </w:r>
      <w:r w:rsidR="00DE4E3C">
        <w:rPr>
          <w:rFonts w:ascii="Arial" w:eastAsia="Times New Roman" w:hAnsi="Arial" w:cs="Arial"/>
          <w:iCs/>
          <w:sz w:val="20"/>
          <w:szCs w:val="20"/>
          <w:lang w:val="en-GB"/>
        </w:rPr>
        <w:t xml:space="preserve">their </w:t>
      </w:r>
      <w:r w:rsidRPr="00F37A2E">
        <w:rPr>
          <w:rFonts w:ascii="Arial" w:eastAsia="Times New Roman" w:hAnsi="Arial" w:cs="Arial"/>
          <w:iCs/>
          <w:sz w:val="20"/>
          <w:szCs w:val="20"/>
          <w:lang w:val="en-GB"/>
        </w:rPr>
        <w:t xml:space="preserve">capacity and </w:t>
      </w:r>
      <w:r w:rsidR="00DE4E3C">
        <w:rPr>
          <w:rFonts w:ascii="Arial" w:eastAsia="Times New Roman" w:hAnsi="Arial" w:cs="Arial"/>
          <w:iCs/>
          <w:sz w:val="20"/>
          <w:szCs w:val="20"/>
          <w:lang w:val="en-GB"/>
        </w:rPr>
        <w:t xml:space="preserve">improved the </w:t>
      </w:r>
      <w:r w:rsidRPr="00F37A2E">
        <w:rPr>
          <w:rFonts w:ascii="Arial" w:eastAsia="Times New Roman" w:hAnsi="Arial" w:cs="Arial"/>
          <w:iCs/>
          <w:sz w:val="20"/>
          <w:szCs w:val="20"/>
          <w:lang w:val="en-GB"/>
        </w:rPr>
        <w:t xml:space="preserve"> organization of ship waste</w:t>
      </w:r>
      <w:r w:rsidR="00DE4E3C" w:rsidRPr="00DE4E3C">
        <w:rPr>
          <w:rFonts w:ascii="Arial" w:eastAsia="Times New Roman" w:hAnsi="Arial" w:cs="Arial"/>
          <w:iCs/>
          <w:sz w:val="20"/>
          <w:szCs w:val="20"/>
          <w:lang w:val="en-GB"/>
        </w:rPr>
        <w:t xml:space="preserve"> </w:t>
      </w:r>
      <w:r w:rsidR="00DE4E3C" w:rsidRPr="00F37A2E">
        <w:rPr>
          <w:rFonts w:ascii="Arial" w:eastAsia="Times New Roman" w:hAnsi="Arial" w:cs="Arial"/>
          <w:iCs/>
          <w:sz w:val="20"/>
          <w:szCs w:val="20"/>
          <w:lang w:val="en-GB"/>
        </w:rPr>
        <w:t>processing</w:t>
      </w:r>
      <w:r w:rsidRPr="00F37A2E">
        <w:rPr>
          <w:rFonts w:ascii="Arial" w:eastAsia="Times New Roman" w:hAnsi="Arial" w:cs="Arial"/>
          <w:iCs/>
          <w:sz w:val="20"/>
          <w:szCs w:val="20"/>
          <w:lang w:val="en-GB"/>
        </w:rPr>
        <w:t xml:space="preserve">. The waste </w:t>
      </w:r>
      <w:r w:rsidR="00DE4E3C">
        <w:rPr>
          <w:rFonts w:ascii="Arial" w:eastAsia="Times New Roman" w:hAnsi="Arial" w:cs="Arial"/>
          <w:iCs/>
          <w:sz w:val="20"/>
          <w:szCs w:val="20"/>
          <w:lang w:val="en-GB"/>
        </w:rPr>
        <w:t xml:space="preserve">volumes </w:t>
      </w:r>
      <w:r w:rsidRPr="00F37A2E">
        <w:rPr>
          <w:rFonts w:ascii="Arial" w:eastAsia="Times New Roman" w:hAnsi="Arial" w:cs="Arial"/>
          <w:iCs/>
          <w:sz w:val="20"/>
          <w:szCs w:val="20"/>
          <w:lang w:val="en-GB"/>
        </w:rPr>
        <w:t xml:space="preserve">treated in the ports of Varna and Burgas </w:t>
      </w:r>
      <w:r w:rsidR="00DE4E3C">
        <w:rPr>
          <w:rFonts w:ascii="Arial" w:eastAsia="Times New Roman" w:hAnsi="Arial" w:cs="Arial"/>
          <w:iCs/>
          <w:sz w:val="20"/>
          <w:szCs w:val="20"/>
          <w:lang w:val="en-GB"/>
        </w:rPr>
        <w:t>in</w:t>
      </w:r>
      <w:r w:rsidR="00DE4E3C"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2020 and 2021 </w:t>
      </w:r>
      <w:r w:rsidR="00DE4E3C">
        <w:rPr>
          <w:rFonts w:ascii="Arial" w:eastAsia="Times New Roman" w:hAnsi="Arial" w:cs="Arial"/>
          <w:iCs/>
          <w:sz w:val="20"/>
          <w:szCs w:val="20"/>
          <w:lang w:val="en-GB"/>
        </w:rPr>
        <w:t>are</w:t>
      </w:r>
      <w:r w:rsidR="00DE4E3C"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presented in the table below:</w:t>
      </w:r>
    </w:p>
    <w:p w14:paraId="225FFB67" w14:textId="7139A573" w:rsidR="00332FE6" w:rsidRPr="00F37A2E" w:rsidRDefault="00332FE6" w:rsidP="00332FE6">
      <w:pPr>
        <w:pStyle w:val="Caption"/>
        <w:keepNext/>
        <w:spacing w:after="60"/>
        <w:rPr>
          <w:rFonts w:ascii="Arial" w:hAnsi="Arial" w:cs="Arial"/>
          <w:i w:val="0"/>
          <w:color w:val="0070C0"/>
          <w:sz w:val="20"/>
          <w:szCs w:val="20"/>
          <w:lang w:val="en-GB"/>
        </w:rPr>
      </w:pPr>
      <w:bookmarkStart w:id="104" w:name="_Toc117502352"/>
      <w:bookmarkStart w:id="105" w:name="_Toc120875057"/>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BA3450">
        <w:rPr>
          <w:rFonts w:ascii="Arial" w:hAnsi="Arial" w:cs="Arial"/>
          <w:i w:val="0"/>
          <w:noProof/>
          <w:color w:val="0070C0"/>
          <w:sz w:val="20"/>
          <w:szCs w:val="20"/>
          <w:lang w:val="en-GB"/>
        </w:rPr>
        <w:t>19</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Waste generated by ships, treated at ports (m3 per year)</w:t>
      </w:r>
      <w:bookmarkEnd w:id="104"/>
      <w:bookmarkEnd w:id="105"/>
    </w:p>
    <w:tbl>
      <w:tblPr>
        <w:tblStyle w:val="EcorysTable2"/>
        <w:tblW w:w="8926" w:type="dxa"/>
        <w:tblLook w:val="04A0" w:firstRow="1" w:lastRow="0" w:firstColumn="1" w:lastColumn="0" w:noHBand="0" w:noVBand="1"/>
      </w:tblPr>
      <w:tblGrid>
        <w:gridCol w:w="4673"/>
        <w:gridCol w:w="1418"/>
        <w:gridCol w:w="1417"/>
        <w:gridCol w:w="1418"/>
      </w:tblGrid>
      <w:tr w:rsidR="00332FE6" w:rsidRPr="00F37A2E" w14:paraId="48E3A7BE" w14:textId="77777777" w:rsidTr="00FC7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573C7363" w14:textId="77777777" w:rsidR="00332FE6" w:rsidRPr="00F37A2E" w:rsidRDefault="00332FE6" w:rsidP="00FC73AA">
            <w:pPr>
              <w:spacing w:line="247" w:lineRule="auto"/>
              <w:rPr>
                <w:b/>
                <w:bCs/>
                <w:color w:val="FFFFFF" w:themeColor="background1"/>
                <w:sz w:val="20"/>
                <w:szCs w:val="20"/>
                <w:lang w:val="en-GB"/>
              </w:rPr>
            </w:pPr>
            <w:r w:rsidRPr="00F37A2E">
              <w:rPr>
                <w:b/>
                <w:bCs/>
                <w:color w:val="FFFFFF" w:themeColor="background1"/>
                <w:sz w:val="20"/>
                <w:szCs w:val="20"/>
                <w:lang w:val="en-GB"/>
              </w:rPr>
              <w:t>Treated waste (m³ per year)</w:t>
            </w:r>
          </w:p>
        </w:tc>
        <w:tc>
          <w:tcPr>
            <w:tcW w:w="1418" w:type="dxa"/>
            <w:hideMark/>
          </w:tcPr>
          <w:p w14:paraId="4523818E" w14:textId="77777777" w:rsidR="00332FE6" w:rsidRPr="00F37A2E" w:rsidRDefault="00332FE6" w:rsidP="00FC73AA">
            <w:pPr>
              <w:spacing w:line="247"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lang w:val="en-GB"/>
              </w:rPr>
            </w:pPr>
            <w:r w:rsidRPr="00F37A2E">
              <w:rPr>
                <w:b/>
                <w:bCs/>
                <w:color w:val="FFFFFF" w:themeColor="background1"/>
                <w:sz w:val="20"/>
                <w:szCs w:val="20"/>
                <w:lang w:val="en-GB"/>
              </w:rPr>
              <w:t>2020</w:t>
            </w:r>
          </w:p>
        </w:tc>
        <w:tc>
          <w:tcPr>
            <w:tcW w:w="1417" w:type="dxa"/>
            <w:hideMark/>
          </w:tcPr>
          <w:p w14:paraId="7E2E0BFC" w14:textId="77777777" w:rsidR="00332FE6" w:rsidRPr="00F37A2E" w:rsidRDefault="00332FE6" w:rsidP="00FC73AA">
            <w:pPr>
              <w:spacing w:line="247"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lang w:val="en-GB"/>
              </w:rPr>
            </w:pPr>
            <w:r w:rsidRPr="00F37A2E">
              <w:rPr>
                <w:b/>
                <w:bCs/>
                <w:color w:val="FFFFFF" w:themeColor="background1"/>
                <w:sz w:val="20"/>
                <w:szCs w:val="20"/>
                <w:lang w:val="en-GB"/>
              </w:rPr>
              <w:t>2021</w:t>
            </w:r>
          </w:p>
        </w:tc>
        <w:tc>
          <w:tcPr>
            <w:tcW w:w="1418" w:type="dxa"/>
            <w:hideMark/>
          </w:tcPr>
          <w:p w14:paraId="478EB5DD" w14:textId="77777777" w:rsidR="00332FE6" w:rsidRPr="00F37A2E" w:rsidRDefault="00332FE6" w:rsidP="00FC73AA">
            <w:pPr>
              <w:spacing w:line="247"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lang w:val="en-GB"/>
              </w:rPr>
            </w:pPr>
            <w:r w:rsidRPr="00F37A2E">
              <w:rPr>
                <w:b/>
                <w:bCs/>
                <w:color w:val="FFFFFF" w:themeColor="background1"/>
                <w:sz w:val="20"/>
                <w:szCs w:val="20"/>
                <w:lang w:val="en-GB"/>
              </w:rPr>
              <w:t>Target (2023)</w:t>
            </w:r>
          </w:p>
        </w:tc>
      </w:tr>
      <w:tr w:rsidR="00332FE6" w:rsidRPr="00F37A2E" w14:paraId="6B353555" w14:textId="77777777" w:rsidTr="00FC73AA">
        <w:tc>
          <w:tcPr>
            <w:cnfStyle w:val="001000000000" w:firstRow="0" w:lastRow="0" w:firstColumn="1" w:lastColumn="0" w:oddVBand="0" w:evenVBand="0" w:oddHBand="0" w:evenHBand="0" w:firstRowFirstColumn="0" w:firstRowLastColumn="0" w:lastRowFirstColumn="0" w:lastRowLastColumn="0"/>
            <w:tcW w:w="4673" w:type="dxa"/>
            <w:hideMark/>
          </w:tcPr>
          <w:p w14:paraId="60A6F04C" w14:textId="77777777" w:rsidR="00332FE6" w:rsidRPr="00F37A2E" w:rsidRDefault="00332FE6" w:rsidP="00FC73AA">
            <w:pPr>
              <w:spacing w:line="247" w:lineRule="auto"/>
              <w:rPr>
                <w:sz w:val="20"/>
                <w:szCs w:val="20"/>
                <w:lang w:val="en-GB"/>
              </w:rPr>
            </w:pPr>
            <w:r w:rsidRPr="00F37A2E">
              <w:rPr>
                <w:sz w:val="20"/>
                <w:szCs w:val="20"/>
                <w:lang w:val="en-GB"/>
              </w:rPr>
              <w:t>Varna and Burgas</w:t>
            </w:r>
          </w:p>
        </w:tc>
        <w:tc>
          <w:tcPr>
            <w:tcW w:w="1418" w:type="dxa"/>
            <w:hideMark/>
          </w:tcPr>
          <w:p w14:paraId="7F5D905D" w14:textId="77777777" w:rsidR="00332FE6" w:rsidRPr="00F37A2E" w:rsidRDefault="00332FE6" w:rsidP="00FC73AA">
            <w:pPr>
              <w:spacing w:line="247"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F37A2E">
              <w:rPr>
                <w:sz w:val="20"/>
                <w:szCs w:val="20"/>
                <w:lang w:val="en-GB"/>
              </w:rPr>
              <w:t>8 109,27</w:t>
            </w:r>
          </w:p>
        </w:tc>
        <w:tc>
          <w:tcPr>
            <w:tcW w:w="1417" w:type="dxa"/>
            <w:hideMark/>
          </w:tcPr>
          <w:p w14:paraId="43782A2F" w14:textId="77777777" w:rsidR="00332FE6" w:rsidRPr="00F37A2E" w:rsidRDefault="00332FE6" w:rsidP="00FC73AA">
            <w:pPr>
              <w:spacing w:line="247"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F37A2E">
              <w:rPr>
                <w:sz w:val="20"/>
                <w:szCs w:val="20"/>
                <w:lang w:val="en-GB"/>
              </w:rPr>
              <w:t>8 103,10</w:t>
            </w:r>
          </w:p>
        </w:tc>
        <w:tc>
          <w:tcPr>
            <w:tcW w:w="1418" w:type="dxa"/>
            <w:hideMark/>
          </w:tcPr>
          <w:p w14:paraId="73F72437" w14:textId="77777777" w:rsidR="00332FE6" w:rsidRPr="00F37A2E" w:rsidRDefault="00332FE6" w:rsidP="00FC73AA">
            <w:pPr>
              <w:spacing w:line="247"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F37A2E">
              <w:rPr>
                <w:sz w:val="20"/>
                <w:szCs w:val="20"/>
                <w:lang w:val="en-GB"/>
              </w:rPr>
              <w:t>20 000</w:t>
            </w:r>
          </w:p>
        </w:tc>
      </w:tr>
    </w:tbl>
    <w:p w14:paraId="734BF8AF" w14:textId="67B9AF7F" w:rsidR="00332FE6" w:rsidRPr="00F37A2E" w:rsidRDefault="00332FE6" w:rsidP="00332FE6">
      <w:pPr>
        <w:spacing w:line="247" w:lineRule="auto"/>
        <w:rPr>
          <w:i/>
          <w:iCs/>
          <w:sz w:val="20"/>
          <w:szCs w:val="20"/>
          <w:lang w:val="en-GB"/>
        </w:rPr>
      </w:pPr>
      <w:r w:rsidRPr="00F37A2E">
        <w:rPr>
          <w:i/>
          <w:iCs/>
          <w:sz w:val="20"/>
          <w:szCs w:val="20"/>
          <w:lang w:val="en-GB"/>
        </w:rPr>
        <w:t xml:space="preserve">Source: </w:t>
      </w:r>
      <w:r w:rsidR="00D33905" w:rsidRPr="00F37A2E">
        <w:rPr>
          <w:i/>
          <w:iCs/>
          <w:sz w:val="20"/>
          <w:szCs w:val="20"/>
          <w:lang w:val="en-GB"/>
        </w:rPr>
        <w:t xml:space="preserve">SEPI </w:t>
      </w:r>
      <w:r w:rsidR="00D33905">
        <w:rPr>
          <w:i/>
          <w:iCs/>
          <w:sz w:val="20"/>
          <w:szCs w:val="20"/>
          <w:lang w:val="en-GB"/>
        </w:rPr>
        <w:t>d</w:t>
      </w:r>
      <w:r w:rsidRPr="00F37A2E">
        <w:rPr>
          <w:i/>
          <w:iCs/>
          <w:sz w:val="20"/>
          <w:szCs w:val="20"/>
          <w:lang w:val="en-GB"/>
        </w:rPr>
        <w:t>ata</w:t>
      </w:r>
      <w:r w:rsidR="00D33905">
        <w:rPr>
          <w:i/>
          <w:iCs/>
          <w:sz w:val="20"/>
          <w:szCs w:val="20"/>
          <w:lang w:val="en-GB"/>
        </w:rPr>
        <w:t>.</w:t>
      </w:r>
    </w:p>
    <w:p w14:paraId="449046B0" w14:textId="50DDA974" w:rsidR="00332FE6" w:rsidRPr="00F37A2E" w:rsidRDefault="00332FE6" w:rsidP="00332FE6">
      <w:pPr>
        <w:jc w:val="both"/>
        <w:rPr>
          <w:rFonts w:ascii="Arial" w:eastAsia="Times New Roman" w:hAnsi="Arial" w:cs="Arial"/>
          <w:iCs/>
          <w:sz w:val="20"/>
          <w:szCs w:val="20"/>
          <w:lang w:val="en-GB"/>
        </w:rPr>
      </w:pPr>
      <w:r w:rsidRPr="00F37A2E">
        <w:rPr>
          <w:rFonts w:ascii="Arial" w:eastAsia="Times New Roman" w:hAnsi="Arial" w:cs="Arial"/>
          <w:iCs/>
          <w:sz w:val="20"/>
          <w:szCs w:val="20"/>
          <w:lang w:val="en-GB"/>
        </w:rPr>
        <w:t xml:space="preserve">Data on waste treated at river ports </w:t>
      </w:r>
      <w:r w:rsidR="00DE4E3C">
        <w:rPr>
          <w:rFonts w:ascii="Arial" w:eastAsia="Times New Roman" w:hAnsi="Arial" w:cs="Arial"/>
          <w:iCs/>
          <w:sz w:val="20"/>
          <w:szCs w:val="20"/>
          <w:lang w:val="en-GB"/>
        </w:rPr>
        <w:t>have</w:t>
      </w:r>
      <w:r w:rsidR="00DE4E3C"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not </w:t>
      </w:r>
      <w:r w:rsidR="00DE4E3C">
        <w:rPr>
          <w:rFonts w:ascii="Arial" w:eastAsia="Times New Roman" w:hAnsi="Arial" w:cs="Arial"/>
          <w:iCs/>
          <w:sz w:val="20"/>
          <w:szCs w:val="20"/>
          <w:lang w:val="en-GB"/>
        </w:rPr>
        <w:t xml:space="preserve">been </w:t>
      </w:r>
      <w:r w:rsidRPr="00F37A2E">
        <w:rPr>
          <w:rFonts w:ascii="Arial" w:eastAsia="Times New Roman" w:hAnsi="Arial" w:cs="Arial"/>
          <w:iCs/>
          <w:sz w:val="20"/>
          <w:szCs w:val="20"/>
          <w:lang w:val="en-GB"/>
        </w:rPr>
        <w:t>collected</w:t>
      </w:r>
      <w:r w:rsidR="00DE4E3C">
        <w:rPr>
          <w:rFonts w:ascii="Arial" w:eastAsia="Times New Roman" w:hAnsi="Arial" w:cs="Arial"/>
          <w:iCs/>
          <w:sz w:val="20"/>
          <w:szCs w:val="20"/>
          <w:lang w:val="en-GB"/>
        </w:rPr>
        <w:t xml:space="preserve"> yet</w:t>
      </w:r>
      <w:r w:rsidRPr="00F37A2E">
        <w:rPr>
          <w:rFonts w:ascii="Arial" w:eastAsia="Times New Roman" w:hAnsi="Arial" w:cs="Arial"/>
          <w:iCs/>
          <w:sz w:val="20"/>
          <w:szCs w:val="20"/>
          <w:lang w:val="en-GB"/>
        </w:rPr>
        <w:t xml:space="preserve">. With the implementation of the integrated information platform, it is expected that the data </w:t>
      </w:r>
      <w:r w:rsidR="00177F93">
        <w:rPr>
          <w:rFonts w:ascii="Arial" w:eastAsia="Times New Roman" w:hAnsi="Arial" w:cs="Arial"/>
          <w:iCs/>
          <w:sz w:val="20"/>
          <w:szCs w:val="20"/>
          <w:lang w:val="en-GB"/>
        </w:rPr>
        <w:t>on</w:t>
      </w:r>
      <w:r w:rsidR="00177F93"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 xml:space="preserve">the waste </w:t>
      </w:r>
      <w:r w:rsidR="00177F93" w:rsidRPr="00F37A2E">
        <w:rPr>
          <w:rFonts w:ascii="Arial" w:eastAsia="Times New Roman" w:hAnsi="Arial" w:cs="Arial"/>
          <w:iCs/>
          <w:sz w:val="20"/>
          <w:szCs w:val="20"/>
          <w:lang w:val="en-GB"/>
        </w:rPr>
        <w:t xml:space="preserve">treated </w:t>
      </w:r>
      <w:r w:rsidRPr="00F37A2E">
        <w:rPr>
          <w:rFonts w:ascii="Arial" w:eastAsia="Times New Roman" w:hAnsi="Arial" w:cs="Arial"/>
          <w:iCs/>
          <w:sz w:val="20"/>
          <w:szCs w:val="20"/>
          <w:lang w:val="en-GB"/>
        </w:rPr>
        <w:t>in river ports will be added, allow</w:t>
      </w:r>
      <w:r w:rsidR="00177F93">
        <w:rPr>
          <w:rFonts w:ascii="Arial" w:eastAsia="Times New Roman" w:hAnsi="Arial" w:cs="Arial"/>
          <w:iCs/>
          <w:sz w:val="20"/>
          <w:szCs w:val="20"/>
          <w:lang w:val="en-GB"/>
        </w:rPr>
        <w:t>ing</w:t>
      </w:r>
      <w:r w:rsidRPr="00F37A2E">
        <w:rPr>
          <w:rFonts w:ascii="Arial" w:eastAsia="Times New Roman" w:hAnsi="Arial" w:cs="Arial"/>
          <w:iCs/>
          <w:sz w:val="20"/>
          <w:szCs w:val="20"/>
          <w:lang w:val="en-GB"/>
        </w:rPr>
        <w:t xml:space="preserve"> for a more </w:t>
      </w:r>
      <w:r w:rsidR="00177F93">
        <w:rPr>
          <w:rFonts w:ascii="Arial" w:eastAsia="Times New Roman" w:hAnsi="Arial" w:cs="Arial"/>
          <w:iCs/>
          <w:sz w:val="20"/>
          <w:szCs w:val="20"/>
          <w:lang w:val="en-GB"/>
        </w:rPr>
        <w:t>detailed</w:t>
      </w:r>
      <w:r w:rsidR="00177F93" w:rsidRPr="00F37A2E">
        <w:rPr>
          <w:rFonts w:ascii="Arial" w:eastAsia="Times New Roman" w:hAnsi="Arial" w:cs="Arial"/>
          <w:iCs/>
          <w:sz w:val="20"/>
          <w:szCs w:val="20"/>
          <w:lang w:val="en-GB"/>
        </w:rPr>
        <w:t xml:space="preserve"> </w:t>
      </w:r>
      <w:r w:rsidRPr="00F37A2E">
        <w:rPr>
          <w:rFonts w:ascii="Arial" w:eastAsia="Times New Roman" w:hAnsi="Arial" w:cs="Arial"/>
          <w:iCs/>
          <w:sz w:val="20"/>
          <w:szCs w:val="20"/>
          <w:lang w:val="en-GB"/>
        </w:rPr>
        <w:t>report on the effects.</w:t>
      </w:r>
    </w:p>
    <w:p w14:paraId="6DF4A42D" w14:textId="62BAACAB" w:rsidR="00332FE6" w:rsidRPr="00F37A2E" w:rsidRDefault="00177F93" w:rsidP="00332FE6">
      <w:pPr>
        <w:pStyle w:val="Heading6"/>
        <w:rPr>
          <w:rFonts w:asciiTheme="minorHAnsi" w:hAnsiTheme="minorHAnsi"/>
          <w:szCs w:val="24"/>
          <w:lang w:val="en-GB"/>
        </w:rPr>
      </w:pPr>
      <w:r>
        <w:rPr>
          <w:rFonts w:asciiTheme="minorHAnsi" w:hAnsiTheme="minorHAnsi"/>
          <w:szCs w:val="24"/>
          <w:lang w:val="en-GB"/>
        </w:rPr>
        <w:t>EQ</w:t>
      </w:r>
      <w:r w:rsidRPr="00F37A2E">
        <w:rPr>
          <w:rFonts w:asciiTheme="minorHAnsi" w:hAnsiTheme="minorHAnsi"/>
          <w:szCs w:val="24"/>
          <w:lang w:val="en-GB"/>
        </w:rPr>
        <w:t>14</w:t>
      </w:r>
      <w:r w:rsidR="00332FE6" w:rsidRPr="00F37A2E">
        <w:rPr>
          <w:rFonts w:asciiTheme="minorHAnsi" w:hAnsiTheme="minorHAnsi"/>
          <w:szCs w:val="24"/>
          <w:lang w:val="en-GB"/>
        </w:rPr>
        <w:t>. Realization of economic benefits and effects for the transport sector</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32FE6" w:rsidRPr="00F37A2E" w14:paraId="68C9C200" w14:textId="77777777" w:rsidTr="00FC73AA">
        <w:tc>
          <w:tcPr>
            <w:tcW w:w="9060" w:type="dxa"/>
            <w:shd w:val="clear" w:color="auto" w:fill="D8EDF8" w:themeFill="accent3" w:themeFillTint="33"/>
          </w:tcPr>
          <w:p w14:paraId="5D4B552C" w14:textId="3FBC7A77" w:rsidR="00332FE6" w:rsidRPr="00F37A2E" w:rsidRDefault="00D33905" w:rsidP="00FC73AA">
            <w:pPr>
              <w:jc w:val="both"/>
              <w:rPr>
                <w:rFonts w:ascii="Arial" w:hAnsi="Arial" w:cs="Arial"/>
                <w:color w:val="0070C0"/>
                <w:sz w:val="20"/>
                <w:szCs w:val="20"/>
                <w:lang w:val="en-GB"/>
              </w:rPr>
            </w:pPr>
            <w:r>
              <w:rPr>
                <w:rFonts w:ascii="Arial" w:hAnsi="Arial" w:cs="Arial"/>
                <w:color w:val="0070C0"/>
                <w:sz w:val="20"/>
                <w:szCs w:val="20"/>
                <w:lang w:val="en-GB"/>
              </w:rPr>
              <w:t>T</w:t>
            </w:r>
            <w:r w:rsidRPr="00F37A2E">
              <w:rPr>
                <w:rFonts w:ascii="Arial" w:hAnsi="Arial" w:cs="Arial"/>
                <w:color w:val="0070C0"/>
                <w:sz w:val="20"/>
                <w:szCs w:val="20"/>
                <w:lang w:val="en-GB"/>
              </w:rPr>
              <w:t xml:space="preserve">he realized benefits </w:t>
            </w:r>
            <w:r>
              <w:rPr>
                <w:rFonts w:ascii="Arial" w:hAnsi="Arial" w:cs="Arial"/>
                <w:color w:val="0070C0"/>
                <w:sz w:val="20"/>
                <w:szCs w:val="20"/>
                <w:lang w:val="en-GB"/>
              </w:rPr>
              <w:t>i</w:t>
            </w:r>
            <w:r w:rsidR="00332FE6" w:rsidRPr="00F37A2E">
              <w:rPr>
                <w:rFonts w:ascii="Arial" w:hAnsi="Arial" w:cs="Arial"/>
                <w:color w:val="0070C0"/>
                <w:sz w:val="20"/>
                <w:szCs w:val="20"/>
                <w:lang w:val="en-GB"/>
              </w:rPr>
              <w:t xml:space="preserve">n the railway transport </w:t>
            </w:r>
            <w:r>
              <w:rPr>
                <w:rFonts w:ascii="Arial" w:hAnsi="Arial" w:cs="Arial"/>
                <w:color w:val="0070C0"/>
                <w:sz w:val="20"/>
                <w:szCs w:val="20"/>
                <w:lang w:val="en-GB"/>
              </w:rPr>
              <w:t>sector</w:t>
            </w:r>
            <w:r w:rsidR="00332FE6" w:rsidRPr="00F37A2E">
              <w:rPr>
                <w:rFonts w:ascii="Arial" w:hAnsi="Arial" w:cs="Arial"/>
                <w:color w:val="0070C0"/>
                <w:sz w:val="20"/>
                <w:szCs w:val="20"/>
                <w:lang w:val="en-GB"/>
              </w:rPr>
              <w:t xml:space="preserve"> until 2021 </w:t>
            </w:r>
            <w:r>
              <w:rPr>
                <w:rFonts w:ascii="Arial" w:hAnsi="Arial" w:cs="Arial"/>
                <w:color w:val="0070C0"/>
                <w:sz w:val="20"/>
                <w:szCs w:val="20"/>
                <w:lang w:val="en-GB"/>
              </w:rPr>
              <w:t>were</w:t>
            </w:r>
            <w:r w:rsidRPr="00F37A2E">
              <w:rPr>
                <w:rFonts w:ascii="Arial" w:hAnsi="Arial" w:cs="Arial"/>
                <w:color w:val="0070C0"/>
                <w:sz w:val="20"/>
                <w:szCs w:val="20"/>
                <w:lang w:val="en-GB"/>
              </w:rPr>
              <w:t xml:space="preserve"> </w:t>
            </w:r>
            <w:r w:rsidR="00332FE6" w:rsidRPr="00F37A2E">
              <w:rPr>
                <w:rFonts w:ascii="Arial" w:hAnsi="Arial" w:cs="Arial"/>
                <w:color w:val="0070C0"/>
                <w:sz w:val="20"/>
                <w:szCs w:val="20"/>
                <w:lang w:val="en-GB"/>
              </w:rPr>
              <w:t>still</w:t>
            </w:r>
            <w:r>
              <w:rPr>
                <w:rFonts w:ascii="Arial" w:hAnsi="Arial" w:cs="Arial"/>
                <w:color w:val="0070C0"/>
                <w:sz w:val="20"/>
                <w:szCs w:val="20"/>
                <w:lang w:val="en-GB"/>
              </w:rPr>
              <w:t xml:space="preserve"> insignificant</w:t>
            </w:r>
            <w:r w:rsidR="00332FE6" w:rsidRPr="00F37A2E">
              <w:rPr>
                <w:rFonts w:ascii="Arial" w:hAnsi="Arial" w:cs="Arial"/>
                <w:color w:val="0070C0"/>
                <w:sz w:val="20"/>
                <w:szCs w:val="20"/>
                <w:lang w:val="en-GB"/>
              </w:rPr>
              <w:t xml:space="preserve"> due to the small </w:t>
            </w:r>
            <w:r>
              <w:rPr>
                <w:rFonts w:ascii="Arial" w:hAnsi="Arial" w:cs="Arial"/>
                <w:color w:val="0070C0"/>
                <w:sz w:val="20"/>
                <w:szCs w:val="20"/>
                <w:lang w:val="en-GB"/>
              </w:rPr>
              <w:t>number</w:t>
            </w:r>
            <w:r w:rsidRPr="00F37A2E">
              <w:rPr>
                <w:rFonts w:ascii="Arial" w:hAnsi="Arial" w:cs="Arial"/>
                <w:color w:val="0070C0"/>
                <w:sz w:val="20"/>
                <w:szCs w:val="20"/>
                <w:lang w:val="en-GB"/>
              </w:rPr>
              <w:t xml:space="preserve"> </w:t>
            </w:r>
            <w:r w:rsidR="00332FE6" w:rsidRPr="00F37A2E">
              <w:rPr>
                <w:rFonts w:ascii="Arial" w:hAnsi="Arial" w:cs="Arial"/>
                <w:color w:val="0070C0"/>
                <w:sz w:val="20"/>
                <w:szCs w:val="20"/>
                <w:lang w:val="en-GB"/>
              </w:rPr>
              <w:t xml:space="preserve">of </w:t>
            </w:r>
            <w:r>
              <w:rPr>
                <w:rFonts w:ascii="Arial" w:hAnsi="Arial" w:cs="Arial"/>
                <w:color w:val="0070C0"/>
                <w:sz w:val="20"/>
                <w:szCs w:val="20"/>
                <w:lang w:val="en-GB"/>
              </w:rPr>
              <w:t>completed</w:t>
            </w:r>
            <w:r w:rsidRPr="00F37A2E">
              <w:rPr>
                <w:rFonts w:ascii="Arial" w:hAnsi="Arial" w:cs="Arial"/>
                <w:color w:val="0070C0"/>
                <w:sz w:val="20"/>
                <w:szCs w:val="20"/>
                <w:lang w:val="en-GB"/>
              </w:rPr>
              <w:t xml:space="preserve"> </w:t>
            </w:r>
            <w:r w:rsidR="00332FE6" w:rsidRPr="00F37A2E">
              <w:rPr>
                <w:rFonts w:ascii="Arial" w:hAnsi="Arial" w:cs="Arial"/>
                <w:color w:val="0070C0"/>
                <w:sz w:val="20"/>
                <w:szCs w:val="20"/>
                <w:lang w:val="en-GB"/>
              </w:rPr>
              <w:t>and commissioned sites under the two major railway projects. The</w:t>
            </w:r>
            <w:r>
              <w:rPr>
                <w:rFonts w:ascii="Arial" w:hAnsi="Arial" w:cs="Arial"/>
                <w:color w:val="0070C0"/>
                <w:sz w:val="20"/>
                <w:szCs w:val="20"/>
                <w:lang w:val="en-GB"/>
              </w:rPr>
              <w:t>ir</w:t>
            </w:r>
            <w:r w:rsidR="00332FE6" w:rsidRPr="00F37A2E">
              <w:rPr>
                <w:rFonts w:ascii="Arial" w:hAnsi="Arial" w:cs="Arial"/>
                <w:color w:val="0070C0"/>
                <w:sz w:val="20"/>
                <w:szCs w:val="20"/>
                <w:lang w:val="en-GB"/>
              </w:rPr>
              <w:t xml:space="preserve"> realization also depends on the implementation of </w:t>
            </w:r>
            <w:r w:rsidR="00565067">
              <w:rPr>
                <w:rFonts w:ascii="Arial" w:hAnsi="Arial" w:cs="Arial"/>
                <w:color w:val="0070C0"/>
                <w:sz w:val="20"/>
                <w:szCs w:val="20"/>
                <w:lang w:val="en-GB"/>
              </w:rPr>
              <w:t>rail traffic management</w:t>
            </w:r>
            <w:r w:rsidR="00332FE6" w:rsidRPr="00F37A2E">
              <w:rPr>
                <w:rFonts w:ascii="Arial" w:hAnsi="Arial" w:cs="Arial"/>
                <w:color w:val="0070C0"/>
                <w:sz w:val="20"/>
                <w:szCs w:val="20"/>
                <w:lang w:val="en-GB"/>
              </w:rPr>
              <w:t xml:space="preserve"> systems, which </w:t>
            </w:r>
            <w:r w:rsidR="00565067">
              <w:rPr>
                <w:rFonts w:ascii="Arial" w:hAnsi="Arial" w:cs="Arial"/>
                <w:color w:val="0070C0"/>
                <w:sz w:val="20"/>
                <w:szCs w:val="20"/>
                <w:lang w:val="en-GB"/>
              </w:rPr>
              <w:t>is, however,</w:t>
            </w:r>
            <w:r w:rsidR="00332FE6" w:rsidRPr="00F37A2E">
              <w:rPr>
                <w:rFonts w:ascii="Arial" w:hAnsi="Arial" w:cs="Arial"/>
                <w:color w:val="0070C0"/>
                <w:sz w:val="20"/>
                <w:szCs w:val="20"/>
                <w:lang w:val="en-GB"/>
              </w:rPr>
              <w:t xml:space="preserve"> still in progress.</w:t>
            </w:r>
          </w:p>
          <w:p w14:paraId="2E0F5885" w14:textId="627E168E"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realized benefits from the road transport projects </w:t>
            </w:r>
            <w:r w:rsidR="00565067">
              <w:rPr>
                <w:rFonts w:ascii="Arial" w:hAnsi="Arial" w:cs="Arial"/>
                <w:color w:val="0070C0"/>
                <w:sz w:val="20"/>
                <w:szCs w:val="20"/>
                <w:lang w:val="en-GB"/>
              </w:rPr>
              <w:t>had to do mainly with</w:t>
            </w:r>
            <w:r w:rsidRPr="00F37A2E">
              <w:rPr>
                <w:rFonts w:ascii="Arial" w:hAnsi="Arial" w:cs="Arial"/>
                <w:color w:val="0070C0"/>
                <w:sz w:val="20"/>
                <w:szCs w:val="20"/>
                <w:lang w:val="en-GB"/>
              </w:rPr>
              <w:t xml:space="preserve"> </w:t>
            </w:r>
            <w:r w:rsidR="00565067">
              <w:rPr>
                <w:rFonts w:ascii="Arial" w:hAnsi="Arial" w:cs="Arial"/>
                <w:color w:val="0070C0"/>
                <w:sz w:val="20"/>
                <w:szCs w:val="20"/>
                <w:lang w:val="en-GB"/>
              </w:rPr>
              <w:t xml:space="preserve">the </w:t>
            </w:r>
            <w:r w:rsidRPr="00F37A2E">
              <w:rPr>
                <w:rFonts w:ascii="Arial" w:hAnsi="Arial" w:cs="Arial"/>
                <w:color w:val="0070C0"/>
                <w:sz w:val="20"/>
                <w:szCs w:val="20"/>
                <w:lang w:val="en-GB"/>
              </w:rPr>
              <w:t xml:space="preserve">faster </w:t>
            </w:r>
            <w:r w:rsidR="00565067">
              <w:rPr>
                <w:rFonts w:ascii="Arial" w:hAnsi="Arial" w:cs="Arial"/>
                <w:color w:val="0070C0"/>
                <w:sz w:val="20"/>
                <w:szCs w:val="20"/>
                <w:lang w:val="en-GB"/>
              </w:rPr>
              <w:t xml:space="preserve">and shorter </w:t>
            </w:r>
            <w:r w:rsidRPr="00F37A2E">
              <w:rPr>
                <w:rFonts w:ascii="Arial" w:hAnsi="Arial" w:cs="Arial"/>
                <w:color w:val="0070C0"/>
                <w:sz w:val="20"/>
                <w:szCs w:val="20"/>
                <w:lang w:val="en-GB"/>
              </w:rPr>
              <w:t xml:space="preserve">travel </w:t>
            </w:r>
            <w:r w:rsidR="00565067">
              <w:rPr>
                <w:rFonts w:ascii="Arial" w:hAnsi="Arial" w:cs="Arial"/>
                <w:color w:val="0070C0"/>
                <w:sz w:val="20"/>
                <w:szCs w:val="20"/>
                <w:lang w:val="en-GB"/>
              </w:rPr>
              <w:t xml:space="preserve">times </w:t>
            </w:r>
            <w:r w:rsidRPr="00F37A2E">
              <w:rPr>
                <w:rFonts w:ascii="Arial" w:hAnsi="Arial" w:cs="Arial"/>
                <w:color w:val="0070C0"/>
                <w:sz w:val="20"/>
                <w:szCs w:val="20"/>
                <w:lang w:val="en-GB"/>
              </w:rPr>
              <w:t xml:space="preserve">and </w:t>
            </w:r>
            <w:r w:rsidR="00565067">
              <w:rPr>
                <w:rFonts w:ascii="Arial" w:hAnsi="Arial" w:cs="Arial"/>
                <w:color w:val="0070C0"/>
                <w:sz w:val="20"/>
                <w:szCs w:val="20"/>
                <w:lang w:val="en-GB"/>
              </w:rPr>
              <w:t>red</w:t>
            </w:r>
            <w:r w:rsidRPr="00F37A2E">
              <w:rPr>
                <w:rFonts w:ascii="Arial" w:hAnsi="Arial" w:cs="Arial"/>
                <w:color w:val="0070C0"/>
                <w:sz w:val="20"/>
                <w:szCs w:val="20"/>
                <w:lang w:val="en-GB"/>
              </w:rPr>
              <w:t>uced air pollution</w:t>
            </w:r>
            <w:r w:rsidR="00565067">
              <w:rPr>
                <w:rFonts w:ascii="Arial" w:hAnsi="Arial" w:cs="Arial"/>
                <w:color w:val="0070C0"/>
                <w:sz w:val="20"/>
                <w:szCs w:val="20"/>
                <w:lang w:val="en-GB"/>
              </w:rPr>
              <w:t xml:space="preserve"> reported</w:t>
            </w:r>
            <w:r w:rsidRPr="00F37A2E">
              <w:rPr>
                <w:rFonts w:ascii="Arial" w:hAnsi="Arial" w:cs="Arial"/>
                <w:color w:val="0070C0"/>
                <w:sz w:val="20"/>
                <w:szCs w:val="20"/>
                <w:lang w:val="en-GB"/>
              </w:rPr>
              <w:t xml:space="preserve">. </w:t>
            </w:r>
          </w:p>
          <w:p w14:paraId="1DC3B07F" w14:textId="12FEAF74"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benefits from the implemented </w:t>
            </w:r>
            <w:r w:rsidR="00565067" w:rsidRPr="00F37A2E">
              <w:rPr>
                <w:rFonts w:ascii="Arial" w:hAnsi="Arial" w:cs="Arial"/>
                <w:color w:val="0070C0"/>
                <w:sz w:val="20"/>
                <w:szCs w:val="20"/>
                <w:lang w:val="en-GB"/>
              </w:rPr>
              <w:t xml:space="preserve">Metro </w:t>
            </w:r>
            <w:r w:rsidRPr="00F37A2E">
              <w:rPr>
                <w:rFonts w:ascii="Arial" w:hAnsi="Arial" w:cs="Arial"/>
                <w:color w:val="0070C0"/>
                <w:sz w:val="20"/>
                <w:szCs w:val="20"/>
                <w:lang w:val="en-GB"/>
              </w:rPr>
              <w:t>extension</w:t>
            </w:r>
            <w:r w:rsidR="00565067">
              <w:rPr>
                <w:rFonts w:ascii="Arial" w:hAnsi="Arial" w:cs="Arial"/>
                <w:color w:val="0070C0"/>
                <w:sz w:val="20"/>
                <w:szCs w:val="20"/>
                <w:lang w:val="en-GB"/>
              </w:rPr>
              <w:t>s</w:t>
            </w:r>
            <w:r w:rsidRPr="00F37A2E">
              <w:rPr>
                <w:rFonts w:ascii="Arial" w:hAnsi="Arial" w:cs="Arial"/>
                <w:color w:val="0070C0"/>
                <w:sz w:val="20"/>
                <w:szCs w:val="20"/>
                <w:lang w:val="en-GB"/>
              </w:rPr>
              <w:t xml:space="preserve"> </w:t>
            </w:r>
            <w:r w:rsidR="00565067">
              <w:rPr>
                <w:rFonts w:ascii="Arial" w:hAnsi="Arial" w:cs="Arial"/>
                <w:color w:val="0070C0"/>
                <w:sz w:val="20"/>
                <w:szCs w:val="20"/>
                <w:lang w:val="en-GB"/>
              </w:rPr>
              <w:t>led to i</w:t>
            </w:r>
            <w:r w:rsidRPr="00F37A2E">
              <w:rPr>
                <w:rFonts w:ascii="Arial" w:hAnsi="Arial" w:cs="Arial"/>
                <w:color w:val="0070C0"/>
                <w:sz w:val="20"/>
                <w:szCs w:val="20"/>
                <w:lang w:val="en-GB"/>
              </w:rPr>
              <w:t xml:space="preserve">mproved urban mobility, </w:t>
            </w:r>
            <w:r w:rsidR="00565067" w:rsidRPr="00F37A2E">
              <w:rPr>
                <w:rFonts w:ascii="Arial" w:hAnsi="Arial" w:cs="Arial"/>
                <w:color w:val="0070C0"/>
                <w:sz w:val="20"/>
                <w:szCs w:val="20"/>
                <w:lang w:val="en-GB"/>
              </w:rPr>
              <w:t>transport</w:t>
            </w:r>
            <w:r w:rsidRPr="00F37A2E">
              <w:rPr>
                <w:rFonts w:ascii="Arial" w:hAnsi="Arial" w:cs="Arial"/>
                <w:color w:val="0070C0"/>
                <w:sz w:val="20"/>
                <w:szCs w:val="20"/>
                <w:lang w:val="en-GB"/>
              </w:rPr>
              <w:t xml:space="preserve"> connectivity and accessibility </w:t>
            </w:r>
            <w:r w:rsidR="00565067">
              <w:rPr>
                <w:rFonts w:ascii="Arial" w:hAnsi="Arial" w:cs="Arial"/>
                <w:color w:val="0070C0"/>
                <w:sz w:val="20"/>
                <w:szCs w:val="20"/>
                <w:lang w:val="en-GB"/>
              </w:rPr>
              <w:t xml:space="preserve">coupled with a better quality of </w:t>
            </w:r>
            <w:r w:rsidRPr="00F37A2E">
              <w:rPr>
                <w:rFonts w:ascii="Arial" w:hAnsi="Arial" w:cs="Arial"/>
                <w:color w:val="0070C0"/>
                <w:sz w:val="20"/>
                <w:szCs w:val="20"/>
                <w:lang w:val="en-GB"/>
              </w:rPr>
              <w:t>services and safety</w:t>
            </w:r>
            <w:r w:rsidR="00565067">
              <w:rPr>
                <w:rFonts w:ascii="Arial" w:hAnsi="Arial" w:cs="Arial"/>
                <w:color w:val="0070C0"/>
                <w:sz w:val="20"/>
                <w:szCs w:val="20"/>
                <w:lang w:val="en-GB"/>
              </w:rPr>
              <w:t>.</w:t>
            </w:r>
          </w:p>
          <w:p w14:paraId="7756CB3B" w14:textId="5A060296"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 realized benefits </w:t>
            </w:r>
            <w:r w:rsidR="00912CC8">
              <w:rPr>
                <w:rFonts w:ascii="Arial" w:hAnsi="Arial" w:cs="Arial"/>
                <w:color w:val="0070C0"/>
                <w:sz w:val="20"/>
                <w:szCs w:val="20"/>
                <w:lang w:val="en-GB"/>
              </w:rPr>
              <w:t>were mainly allocated to</w:t>
            </w:r>
            <w:r w:rsidRPr="00F37A2E">
              <w:rPr>
                <w:rFonts w:ascii="Arial" w:hAnsi="Arial" w:cs="Arial"/>
                <w:color w:val="0070C0"/>
                <w:sz w:val="20"/>
                <w:szCs w:val="20"/>
                <w:lang w:val="en-GB"/>
              </w:rPr>
              <w:t xml:space="preserve"> citizens, due to the reduced travel time and </w:t>
            </w:r>
            <w:r w:rsidR="00912CC8">
              <w:rPr>
                <w:rFonts w:ascii="Arial" w:hAnsi="Arial" w:cs="Arial"/>
                <w:color w:val="0070C0"/>
                <w:sz w:val="20"/>
                <w:szCs w:val="20"/>
                <w:lang w:val="en-GB"/>
              </w:rPr>
              <w:t>decrease of</w:t>
            </w:r>
            <w:r w:rsidRPr="00F37A2E">
              <w:rPr>
                <w:rFonts w:ascii="Arial" w:hAnsi="Arial" w:cs="Arial"/>
                <w:color w:val="0070C0"/>
                <w:sz w:val="20"/>
                <w:szCs w:val="20"/>
                <w:lang w:val="en-GB"/>
              </w:rPr>
              <w:t xml:space="preserve"> accidents. </w:t>
            </w:r>
          </w:p>
          <w:p w14:paraId="57BF8121" w14:textId="0143DCE0"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By statistical region</w:t>
            </w:r>
            <w:r w:rsidR="00756BFB">
              <w:rPr>
                <w:rFonts w:ascii="Arial" w:hAnsi="Arial" w:cs="Arial"/>
                <w:color w:val="0070C0"/>
                <w:sz w:val="20"/>
                <w:szCs w:val="20"/>
                <w:lang w:val="en-GB"/>
              </w:rPr>
              <w:t xml:space="preserve">, </w:t>
            </w:r>
            <w:r w:rsidRPr="00F37A2E">
              <w:rPr>
                <w:rFonts w:ascii="Arial" w:hAnsi="Arial" w:cs="Arial"/>
                <w:color w:val="0070C0"/>
                <w:sz w:val="20"/>
                <w:szCs w:val="20"/>
                <w:lang w:val="en-GB"/>
              </w:rPr>
              <w:t>the South-West region</w:t>
            </w:r>
            <w:r w:rsidR="00756BFB">
              <w:rPr>
                <w:rFonts w:ascii="Arial" w:hAnsi="Arial" w:cs="Arial"/>
                <w:color w:val="0070C0"/>
                <w:sz w:val="20"/>
                <w:szCs w:val="20"/>
                <w:lang w:val="en-GB"/>
              </w:rPr>
              <w:t xml:space="preserve"> enjoyed the most benefits</w:t>
            </w:r>
            <w:r w:rsidRPr="00F37A2E">
              <w:rPr>
                <w:rFonts w:ascii="Arial" w:hAnsi="Arial" w:cs="Arial"/>
                <w:color w:val="0070C0"/>
                <w:sz w:val="20"/>
                <w:szCs w:val="20"/>
                <w:lang w:val="en-GB"/>
              </w:rPr>
              <w:t xml:space="preserve"> due to the location of the road projects and the Sofia Metro</w:t>
            </w:r>
            <w:r w:rsidR="00756BFB">
              <w:rPr>
                <w:rFonts w:ascii="Arial" w:hAnsi="Arial" w:cs="Arial"/>
                <w:color w:val="0070C0"/>
                <w:sz w:val="20"/>
                <w:szCs w:val="20"/>
                <w:lang w:val="en-GB"/>
              </w:rPr>
              <w:t>, and the programme’s investment focus mainly on South Bulgaria.</w:t>
            </w:r>
            <w:r w:rsidRPr="00F37A2E">
              <w:rPr>
                <w:rFonts w:ascii="Arial" w:hAnsi="Arial" w:cs="Arial"/>
                <w:color w:val="0070C0"/>
                <w:sz w:val="20"/>
                <w:szCs w:val="20"/>
                <w:lang w:val="en-GB"/>
              </w:rPr>
              <w:t xml:space="preserve">. </w:t>
            </w:r>
          </w:p>
        </w:tc>
      </w:tr>
    </w:tbl>
    <w:p w14:paraId="1F24733C" w14:textId="237D3E0A" w:rsidR="00332FE6" w:rsidRPr="00F37A2E" w:rsidRDefault="00332FE6" w:rsidP="00332FE6">
      <w:pPr>
        <w:spacing w:before="240"/>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analysis of the realization of economic benefits is based on data </w:t>
      </w:r>
      <w:r w:rsidR="00756BFB">
        <w:rPr>
          <w:rFonts w:ascii="Arial" w:eastAsia="Times New Roman" w:hAnsi="Arial" w:cs="Arial"/>
          <w:sz w:val="20"/>
          <w:szCs w:val="20"/>
          <w:lang w:val="en-GB"/>
        </w:rPr>
        <w:t xml:space="preserve">taken </w:t>
      </w:r>
      <w:r w:rsidRPr="00F37A2E">
        <w:rPr>
          <w:rFonts w:ascii="Arial" w:eastAsia="Times New Roman" w:hAnsi="Arial" w:cs="Arial"/>
          <w:sz w:val="20"/>
          <w:szCs w:val="20"/>
          <w:lang w:val="en-GB"/>
        </w:rPr>
        <w:t>from the Annual Reports of  OPTTI Beneficiaries as of the end of 2021, the Annual Report of the OPTTI’s MA for 2021, the CBAs prepared for the major projects under the Programme, as well as data on indicators and statistics collected and processed in previous issues.</w:t>
      </w:r>
    </w:p>
    <w:p w14:paraId="54659A97" w14:textId="2099925E"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analysis of economic benefits is based on data </w:t>
      </w:r>
      <w:r w:rsidR="0021509B">
        <w:rPr>
          <w:rFonts w:ascii="Arial" w:eastAsia="Times New Roman" w:hAnsi="Arial" w:cs="Arial"/>
          <w:sz w:val="20"/>
          <w:szCs w:val="20"/>
          <w:lang w:val="en-GB"/>
        </w:rPr>
        <w:t>on</w:t>
      </w:r>
      <w:r w:rsidR="0021509B"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the major infrastructure projects under OPTTI – BG16M1OP001-1.001-0003 "Rehabilitation of Railway line Plovdiv – Burgas, Phase 2" BG16M1OP001-1.001-0004 </w:t>
      </w:r>
      <w:r w:rsidR="0021509B">
        <w:rPr>
          <w:rFonts w:ascii="Arial" w:eastAsia="Times New Roman" w:hAnsi="Arial" w:cs="Arial"/>
          <w:sz w:val="20"/>
          <w:szCs w:val="20"/>
          <w:lang w:val="en-GB"/>
        </w:rPr>
        <w:t>“</w:t>
      </w:r>
      <w:r w:rsidRPr="00F37A2E">
        <w:rPr>
          <w:rFonts w:ascii="Arial" w:eastAsia="Times New Roman" w:hAnsi="Arial" w:cs="Arial"/>
          <w:sz w:val="20"/>
          <w:szCs w:val="20"/>
          <w:lang w:val="en-GB"/>
        </w:rPr>
        <w:t xml:space="preserve">Modernization of railway line Sofia – Plovdiv: railway section Elin </w:t>
      </w:r>
      <w:r w:rsidR="0021509B" w:rsidRPr="00F37A2E">
        <w:rPr>
          <w:rFonts w:ascii="Arial" w:eastAsia="Times New Roman" w:hAnsi="Arial" w:cs="Arial"/>
          <w:sz w:val="20"/>
          <w:szCs w:val="20"/>
          <w:lang w:val="en-GB"/>
        </w:rPr>
        <w:t>Pelin</w:t>
      </w:r>
      <w:r w:rsidRPr="00F37A2E">
        <w:rPr>
          <w:rFonts w:ascii="Arial" w:eastAsia="Times New Roman" w:hAnsi="Arial" w:cs="Arial"/>
          <w:sz w:val="20"/>
          <w:szCs w:val="20"/>
          <w:lang w:val="en-GB"/>
        </w:rPr>
        <w:t xml:space="preserve"> – Kostenets”, BG16M1OP001-2.001-0002 </w:t>
      </w:r>
      <w:bookmarkStart w:id="106" w:name="_Hlk119070126"/>
      <w:r w:rsidR="0021509B">
        <w:rPr>
          <w:rFonts w:ascii="Arial" w:eastAsia="Times New Roman" w:hAnsi="Arial" w:cs="Arial"/>
          <w:sz w:val="20"/>
          <w:szCs w:val="20"/>
          <w:lang w:val="en-GB"/>
        </w:rPr>
        <w:t>“</w:t>
      </w:r>
      <w:r w:rsidRPr="00F37A2E">
        <w:rPr>
          <w:rFonts w:ascii="Arial" w:eastAsia="Times New Roman" w:hAnsi="Arial" w:cs="Arial"/>
          <w:sz w:val="20"/>
          <w:szCs w:val="20"/>
          <w:lang w:val="en-GB"/>
        </w:rPr>
        <w:t>Construction of</w:t>
      </w:r>
      <w:r w:rsidR="0021509B">
        <w:rPr>
          <w:rFonts w:ascii="Arial" w:eastAsia="Times New Roman" w:hAnsi="Arial" w:cs="Arial"/>
          <w:sz w:val="20"/>
          <w:szCs w:val="20"/>
          <w:lang w:val="en-GB"/>
        </w:rPr>
        <w:t xml:space="preserve"> the </w:t>
      </w:r>
      <w:r w:rsidRPr="00F37A2E">
        <w:rPr>
          <w:rFonts w:ascii="Arial" w:eastAsia="Times New Roman" w:hAnsi="Arial" w:cs="Arial"/>
          <w:sz w:val="20"/>
          <w:szCs w:val="20"/>
          <w:lang w:val="en-GB"/>
        </w:rPr>
        <w:t xml:space="preserve">Kalotina-Sofia Motorway - Lot 1 "Western </w:t>
      </w:r>
      <w:r w:rsidR="0021509B">
        <w:rPr>
          <w:rFonts w:ascii="Arial" w:eastAsia="Times New Roman" w:hAnsi="Arial" w:cs="Arial"/>
          <w:sz w:val="20"/>
          <w:szCs w:val="20"/>
          <w:lang w:val="en-GB"/>
        </w:rPr>
        <w:t>A</w:t>
      </w:r>
      <w:r w:rsidRPr="00F37A2E">
        <w:rPr>
          <w:rFonts w:ascii="Arial" w:eastAsia="Times New Roman" w:hAnsi="Arial" w:cs="Arial"/>
          <w:sz w:val="20"/>
          <w:szCs w:val="20"/>
          <w:lang w:val="en-GB"/>
        </w:rPr>
        <w:t>rc of Sofia Ring Road (SRR)" , phase 2</w:t>
      </w:r>
      <w:bookmarkEnd w:id="106"/>
      <w:r w:rsidRPr="00F37A2E">
        <w:rPr>
          <w:rFonts w:ascii="Arial" w:eastAsia="Times New Roman" w:hAnsi="Arial" w:cs="Arial"/>
          <w:sz w:val="20"/>
          <w:szCs w:val="20"/>
          <w:lang w:val="en-GB"/>
        </w:rPr>
        <w:t xml:space="preserve">“, BG16M1OP001-2.001-0001 </w:t>
      </w:r>
      <w:r w:rsidR="0021509B">
        <w:rPr>
          <w:rFonts w:ascii="Arial" w:eastAsia="Times New Roman" w:hAnsi="Arial" w:cs="Arial"/>
          <w:sz w:val="20"/>
          <w:szCs w:val="20"/>
          <w:lang w:val="en-GB"/>
        </w:rPr>
        <w:t>“</w:t>
      </w:r>
      <w:r w:rsidRPr="00F37A2E">
        <w:rPr>
          <w:rFonts w:ascii="Arial" w:eastAsia="Times New Roman" w:hAnsi="Arial" w:cs="Arial"/>
          <w:sz w:val="20"/>
          <w:szCs w:val="20"/>
          <w:lang w:val="en-GB"/>
        </w:rPr>
        <w:t xml:space="preserve">Struma Motorway – Lot 3.1, Lot 3.3 and Zheleznitsa Tunnel“, BG16M1OP001-3.001-0001 </w:t>
      </w:r>
      <w:r w:rsidR="0021509B">
        <w:rPr>
          <w:rFonts w:ascii="Arial" w:eastAsia="Times New Roman" w:hAnsi="Arial" w:cs="Arial"/>
          <w:sz w:val="20"/>
          <w:szCs w:val="20"/>
          <w:lang w:val="en-GB"/>
        </w:rPr>
        <w:t>“</w:t>
      </w:r>
      <w:r w:rsidRPr="00F37A2E">
        <w:rPr>
          <w:rFonts w:ascii="Arial" w:eastAsia="Times New Roman" w:hAnsi="Arial" w:cs="Arial"/>
          <w:sz w:val="20"/>
          <w:szCs w:val="20"/>
          <w:lang w:val="en-GB"/>
        </w:rPr>
        <w:t xml:space="preserve">Sofia Metro Expansion Project: Line 3, Stage 1 – Section Vladimir Vazov Blvd – Centre – Zhitnitsa str." and BG16M1OP001-3.001-0004 </w:t>
      </w:r>
      <w:r w:rsidR="0021509B">
        <w:rPr>
          <w:rFonts w:ascii="Arial" w:eastAsia="Times New Roman" w:hAnsi="Arial" w:cs="Arial"/>
          <w:sz w:val="20"/>
          <w:szCs w:val="20"/>
          <w:lang w:val="en-GB"/>
        </w:rPr>
        <w:t>“</w:t>
      </w:r>
      <w:r w:rsidRPr="00F37A2E">
        <w:rPr>
          <w:rFonts w:ascii="Arial" w:eastAsia="Times New Roman" w:hAnsi="Arial" w:cs="Arial"/>
          <w:sz w:val="20"/>
          <w:szCs w:val="20"/>
          <w:lang w:val="en-GB"/>
        </w:rPr>
        <w:t xml:space="preserve">Sofia Metro Extension Project, Line 3, Stage II — section “ Zhitnitsa str. - Ovcha Kupel — Ring Road”. The economic benefits </w:t>
      </w:r>
      <w:r w:rsidR="00815C42">
        <w:rPr>
          <w:rFonts w:ascii="Arial" w:eastAsia="Times New Roman" w:hAnsi="Arial" w:cs="Arial"/>
          <w:sz w:val="20"/>
          <w:szCs w:val="20"/>
          <w:lang w:val="en-GB"/>
        </w:rPr>
        <w:t>herein</w:t>
      </w:r>
      <w:r w:rsidR="00815C42" w:rsidRPr="00F37A2E">
        <w:rPr>
          <w:rFonts w:ascii="Arial" w:eastAsia="Times New Roman" w:hAnsi="Arial" w:cs="Arial"/>
          <w:sz w:val="20"/>
          <w:szCs w:val="20"/>
          <w:lang w:val="en-GB"/>
        </w:rPr>
        <w:t xml:space="preserve"> analyzed </w:t>
      </w:r>
      <w:r w:rsidRPr="00F37A2E">
        <w:rPr>
          <w:rFonts w:ascii="Arial" w:eastAsia="Times New Roman" w:hAnsi="Arial" w:cs="Arial"/>
          <w:sz w:val="20"/>
          <w:szCs w:val="20"/>
          <w:lang w:val="en-GB"/>
        </w:rPr>
        <w:t xml:space="preserve">are identical </w:t>
      </w:r>
      <w:r w:rsidR="00815C42">
        <w:rPr>
          <w:rFonts w:ascii="Arial" w:eastAsia="Times New Roman" w:hAnsi="Arial" w:cs="Arial"/>
          <w:sz w:val="20"/>
          <w:szCs w:val="20"/>
          <w:lang w:val="en-GB"/>
        </w:rPr>
        <w:t xml:space="preserve">with these </w:t>
      </w:r>
      <w:r w:rsidRPr="00F37A2E">
        <w:rPr>
          <w:rFonts w:ascii="Arial" w:eastAsia="Times New Roman" w:hAnsi="Arial" w:cs="Arial"/>
          <w:sz w:val="20"/>
          <w:szCs w:val="20"/>
          <w:lang w:val="en-GB"/>
        </w:rPr>
        <w:t xml:space="preserve">in all CBAs prepared for the major projects and are as follows: </w:t>
      </w:r>
    </w:p>
    <w:p w14:paraId="58E86BDE" w14:textId="59E1BB72" w:rsidR="00332FE6" w:rsidRPr="00F37A2E" w:rsidRDefault="00332FE6" w:rsidP="00332FE6">
      <w:pPr>
        <w:pStyle w:val="ListParagraph"/>
        <w:numPr>
          <w:ilvl w:val="0"/>
          <w:numId w:val="30"/>
        </w:numPr>
        <w:spacing w:after="120" w:line="240" w:lineRule="auto"/>
        <w:jc w:val="both"/>
        <w:rPr>
          <w:rFonts w:eastAsia="Times New Roman" w:cs="Arial"/>
          <w:sz w:val="20"/>
          <w:szCs w:val="20"/>
        </w:rPr>
      </w:pPr>
      <w:r w:rsidRPr="00F37A2E">
        <w:rPr>
          <w:rFonts w:eastAsia="Times New Roman" w:cs="Arial"/>
          <w:sz w:val="20"/>
          <w:szCs w:val="20"/>
        </w:rPr>
        <w:t>Reducing travel time</w:t>
      </w:r>
      <w:r w:rsidR="00912CC8">
        <w:rPr>
          <w:rFonts w:eastAsia="Times New Roman" w:cs="Arial"/>
          <w:sz w:val="20"/>
          <w:szCs w:val="20"/>
        </w:rPr>
        <w:t>.</w:t>
      </w:r>
    </w:p>
    <w:p w14:paraId="677F1BC2" w14:textId="24CC7483" w:rsidR="00332FE6" w:rsidRPr="00F37A2E" w:rsidRDefault="00332FE6" w:rsidP="00332FE6">
      <w:pPr>
        <w:pStyle w:val="ListParagraph"/>
        <w:numPr>
          <w:ilvl w:val="0"/>
          <w:numId w:val="30"/>
        </w:numPr>
        <w:spacing w:after="120" w:line="240" w:lineRule="auto"/>
        <w:jc w:val="both"/>
        <w:rPr>
          <w:rFonts w:eastAsia="Times New Roman" w:cs="Arial"/>
          <w:sz w:val="20"/>
          <w:szCs w:val="20"/>
        </w:rPr>
      </w:pPr>
      <w:r w:rsidRPr="00F37A2E">
        <w:rPr>
          <w:rFonts w:eastAsia="Times New Roman" w:cs="Arial"/>
          <w:sz w:val="20"/>
          <w:szCs w:val="20"/>
        </w:rPr>
        <w:t>Reducing costs for users and carriers</w:t>
      </w:r>
      <w:r w:rsidR="00912CC8">
        <w:rPr>
          <w:rFonts w:eastAsia="Times New Roman" w:cs="Arial"/>
          <w:sz w:val="20"/>
          <w:szCs w:val="20"/>
        </w:rPr>
        <w:t>.</w:t>
      </w:r>
    </w:p>
    <w:p w14:paraId="1258C1D6" w14:textId="26913C17" w:rsidR="00332FE6" w:rsidRPr="00F37A2E" w:rsidRDefault="00332FE6" w:rsidP="00332FE6">
      <w:pPr>
        <w:pStyle w:val="ListParagraph"/>
        <w:numPr>
          <w:ilvl w:val="0"/>
          <w:numId w:val="30"/>
        </w:numPr>
        <w:spacing w:after="120" w:line="240" w:lineRule="auto"/>
        <w:jc w:val="both"/>
        <w:rPr>
          <w:rFonts w:eastAsia="Times New Roman" w:cs="Arial"/>
          <w:sz w:val="20"/>
          <w:szCs w:val="20"/>
        </w:rPr>
      </w:pPr>
      <w:r w:rsidRPr="00F37A2E">
        <w:rPr>
          <w:rFonts w:eastAsia="Times New Roman" w:cs="Arial"/>
          <w:sz w:val="20"/>
          <w:szCs w:val="20"/>
        </w:rPr>
        <w:t>Reducing the number of accidents</w:t>
      </w:r>
      <w:r w:rsidR="00912CC8">
        <w:rPr>
          <w:rFonts w:eastAsia="Times New Roman" w:cs="Arial"/>
          <w:sz w:val="20"/>
          <w:szCs w:val="20"/>
        </w:rPr>
        <w:t>.</w:t>
      </w:r>
    </w:p>
    <w:p w14:paraId="7210F8D8" w14:textId="1B55049F" w:rsidR="00332FE6" w:rsidRPr="00F37A2E" w:rsidRDefault="00332FE6" w:rsidP="00332FE6">
      <w:pPr>
        <w:pStyle w:val="ListParagraph"/>
        <w:numPr>
          <w:ilvl w:val="0"/>
          <w:numId w:val="30"/>
        </w:numPr>
        <w:spacing w:after="120" w:line="240" w:lineRule="auto"/>
        <w:jc w:val="both"/>
        <w:rPr>
          <w:rFonts w:eastAsia="Times New Roman" w:cs="Arial"/>
          <w:sz w:val="20"/>
          <w:szCs w:val="20"/>
        </w:rPr>
      </w:pPr>
      <w:r w:rsidRPr="00F37A2E">
        <w:rPr>
          <w:rFonts w:eastAsia="Times New Roman" w:cs="Arial"/>
          <w:sz w:val="20"/>
          <w:szCs w:val="20"/>
        </w:rPr>
        <w:t>Reducing emissions</w:t>
      </w:r>
      <w:r w:rsidR="00912CC8">
        <w:rPr>
          <w:rFonts w:eastAsia="Times New Roman" w:cs="Arial"/>
          <w:sz w:val="20"/>
          <w:szCs w:val="20"/>
        </w:rPr>
        <w:t>.</w:t>
      </w:r>
    </w:p>
    <w:p w14:paraId="102768F6" w14:textId="1BD68547" w:rsidR="00332FE6" w:rsidRPr="00F37A2E" w:rsidRDefault="00332FE6" w:rsidP="00332FE6">
      <w:pPr>
        <w:pStyle w:val="ListParagraph"/>
        <w:numPr>
          <w:ilvl w:val="0"/>
          <w:numId w:val="30"/>
        </w:numPr>
        <w:spacing w:after="120" w:line="240" w:lineRule="auto"/>
        <w:jc w:val="both"/>
        <w:rPr>
          <w:rFonts w:eastAsia="Times New Roman" w:cs="Arial"/>
          <w:sz w:val="20"/>
          <w:szCs w:val="20"/>
        </w:rPr>
      </w:pPr>
      <w:r w:rsidRPr="00F37A2E">
        <w:rPr>
          <w:rFonts w:eastAsia="Times New Roman" w:cs="Arial"/>
          <w:sz w:val="20"/>
          <w:szCs w:val="20"/>
        </w:rPr>
        <w:t>Reducing noise</w:t>
      </w:r>
      <w:r w:rsidR="00912CC8">
        <w:rPr>
          <w:rFonts w:eastAsia="Times New Roman" w:cs="Arial"/>
          <w:sz w:val="20"/>
          <w:szCs w:val="20"/>
        </w:rPr>
        <w:t>.</w:t>
      </w:r>
    </w:p>
    <w:p w14:paraId="52F26DD2" w14:textId="64933D44" w:rsidR="00332FE6" w:rsidRPr="00F37A2E" w:rsidRDefault="00332FE6" w:rsidP="00332FE6">
      <w:pPr>
        <w:pStyle w:val="ListParagraph"/>
        <w:numPr>
          <w:ilvl w:val="0"/>
          <w:numId w:val="30"/>
        </w:numPr>
        <w:spacing w:after="120" w:line="240" w:lineRule="auto"/>
        <w:jc w:val="both"/>
        <w:rPr>
          <w:rFonts w:eastAsia="Times New Roman" w:cs="Arial"/>
          <w:sz w:val="20"/>
          <w:szCs w:val="20"/>
        </w:rPr>
      </w:pPr>
      <w:r w:rsidRPr="00F37A2E">
        <w:rPr>
          <w:rFonts w:eastAsia="Times New Roman" w:cs="Arial"/>
          <w:sz w:val="20"/>
          <w:szCs w:val="20"/>
        </w:rPr>
        <w:t>Reducing climate change</w:t>
      </w:r>
      <w:r w:rsidR="00912CC8">
        <w:rPr>
          <w:rFonts w:eastAsia="Times New Roman" w:cs="Arial"/>
          <w:sz w:val="20"/>
          <w:szCs w:val="20"/>
        </w:rPr>
        <w:t>.</w:t>
      </w:r>
    </w:p>
    <w:p w14:paraId="396C03EE" w14:textId="7CDF50B0" w:rsidR="00332FE6" w:rsidRPr="00F37A2E" w:rsidRDefault="00332FE6" w:rsidP="00332FE6">
      <w:pPr>
        <w:jc w:val="both"/>
        <w:rPr>
          <w:rFonts w:ascii="Arial" w:eastAsia="Times New Roman" w:hAnsi="Arial" w:cs="Arial"/>
          <w:sz w:val="20"/>
          <w:szCs w:val="20"/>
          <w:lang w:val="en-GB"/>
        </w:rPr>
      </w:pPr>
      <w:r w:rsidRPr="00E17C34">
        <w:rPr>
          <w:rFonts w:ascii="Arial" w:eastAsia="Times New Roman" w:hAnsi="Arial" w:cs="Arial"/>
          <w:sz w:val="20"/>
          <w:szCs w:val="20"/>
          <w:lang w:val="en-GB"/>
        </w:rPr>
        <w:t xml:space="preserve">The </w:t>
      </w:r>
      <w:r w:rsidR="00F217F8" w:rsidRPr="00F217F8">
        <w:rPr>
          <w:rFonts w:ascii="Arial" w:eastAsia="Times New Roman" w:hAnsi="Arial" w:cs="Arial"/>
          <w:sz w:val="20"/>
          <w:szCs w:val="20"/>
          <w:lang w:val="en-GB"/>
        </w:rPr>
        <w:t>analysis encompasses, on one hand, the p</w:t>
      </w:r>
      <w:r w:rsidRPr="00E17C34">
        <w:rPr>
          <w:rFonts w:ascii="Arial" w:eastAsia="Times New Roman" w:hAnsi="Arial" w:cs="Arial"/>
          <w:sz w:val="20"/>
          <w:szCs w:val="20"/>
          <w:lang w:val="en-GB"/>
        </w:rPr>
        <w:t xml:space="preserve">lanned value of the economic benefits in EUR million </w:t>
      </w:r>
      <w:r w:rsidR="00F217F8" w:rsidRPr="00F217F8">
        <w:rPr>
          <w:rFonts w:ascii="Arial" w:eastAsia="Times New Roman" w:hAnsi="Arial" w:cs="Arial"/>
          <w:sz w:val="20"/>
          <w:szCs w:val="20"/>
          <w:lang w:val="en-GB"/>
        </w:rPr>
        <w:t xml:space="preserve">as of </w:t>
      </w:r>
      <w:r w:rsidRPr="00E17C34">
        <w:rPr>
          <w:rFonts w:ascii="Arial" w:eastAsia="Times New Roman" w:hAnsi="Arial" w:cs="Arial"/>
          <w:sz w:val="20"/>
          <w:szCs w:val="20"/>
          <w:lang w:val="en-GB"/>
        </w:rPr>
        <w:t xml:space="preserve">2023, when the eligibility of the OPTTI expenditure ends, and the planned and achieved value of the economic benefits in EUR million </w:t>
      </w:r>
      <w:r w:rsidR="00F217F8" w:rsidRPr="00F217F8">
        <w:rPr>
          <w:rFonts w:ascii="Arial" w:eastAsia="Times New Roman" w:hAnsi="Arial" w:cs="Arial"/>
          <w:sz w:val="20"/>
          <w:szCs w:val="20"/>
          <w:lang w:val="en-GB"/>
        </w:rPr>
        <w:t>as of</w:t>
      </w:r>
      <w:r w:rsidRPr="00E17C34">
        <w:rPr>
          <w:rFonts w:ascii="Arial" w:eastAsia="Times New Roman" w:hAnsi="Arial" w:cs="Arial"/>
          <w:sz w:val="20"/>
          <w:szCs w:val="20"/>
          <w:lang w:val="en-GB"/>
        </w:rPr>
        <w:t xml:space="preserve"> end 2021. </w:t>
      </w:r>
      <w:r w:rsidR="00E6078C" w:rsidRPr="00F217F8">
        <w:rPr>
          <w:rFonts w:ascii="Arial" w:eastAsia="Times New Roman" w:hAnsi="Arial" w:cs="Arial"/>
          <w:sz w:val="20"/>
          <w:szCs w:val="20"/>
          <w:lang w:val="en-GB"/>
        </w:rPr>
        <w:t xml:space="preserve">The </w:t>
      </w:r>
      <w:r w:rsidRPr="00F217F8">
        <w:rPr>
          <w:rFonts w:ascii="Arial" w:eastAsia="Times New Roman" w:hAnsi="Arial" w:cs="Arial"/>
          <w:sz w:val="20"/>
          <w:szCs w:val="20"/>
          <w:lang w:val="en-GB"/>
        </w:rPr>
        <w:t>values</w:t>
      </w:r>
      <w:r w:rsidR="00E67135" w:rsidRPr="00F217F8">
        <w:rPr>
          <w:rFonts w:ascii="Arial" w:eastAsia="Times New Roman" w:hAnsi="Arial" w:cs="Arial"/>
          <w:sz w:val="20"/>
          <w:szCs w:val="20"/>
          <w:lang w:val="en-GB"/>
        </w:rPr>
        <w:t xml:space="preserve"> achieved have been </w:t>
      </w:r>
      <w:r w:rsidRPr="00F217F8">
        <w:rPr>
          <w:rFonts w:ascii="Arial" w:eastAsia="Times New Roman" w:hAnsi="Arial" w:cs="Arial"/>
          <w:sz w:val="20"/>
          <w:szCs w:val="20"/>
          <w:lang w:val="en-GB"/>
        </w:rPr>
        <w:t xml:space="preserve">derived by adjusting the 2021 CBA </w:t>
      </w:r>
      <w:r w:rsidR="00E67135" w:rsidRPr="00F217F8">
        <w:rPr>
          <w:rFonts w:ascii="Arial" w:eastAsia="Times New Roman" w:hAnsi="Arial" w:cs="Arial"/>
          <w:sz w:val="20"/>
          <w:szCs w:val="20"/>
          <w:lang w:val="en-GB"/>
        </w:rPr>
        <w:t xml:space="preserve">value planned </w:t>
      </w:r>
      <w:r w:rsidRPr="00F217F8">
        <w:rPr>
          <w:rFonts w:ascii="Arial" w:eastAsia="Times New Roman" w:hAnsi="Arial" w:cs="Arial"/>
          <w:sz w:val="20"/>
          <w:szCs w:val="20"/>
          <w:lang w:val="en-GB"/>
        </w:rPr>
        <w:t xml:space="preserve">by the level of achievement of </w:t>
      </w:r>
      <w:r w:rsidRPr="00E17C34">
        <w:rPr>
          <w:rFonts w:ascii="Arial" w:eastAsia="Times New Roman" w:hAnsi="Arial" w:cs="Arial"/>
          <w:sz w:val="20"/>
          <w:szCs w:val="20"/>
          <w:lang w:val="en-GB"/>
        </w:rPr>
        <w:t>results</w:t>
      </w:r>
      <w:r w:rsidRPr="00E17C34">
        <w:rPr>
          <w:rStyle w:val="FootnoteReference"/>
          <w:rFonts w:ascii="Arial" w:eastAsia="Times New Roman" w:hAnsi="Arial" w:cs="Arial"/>
          <w:sz w:val="20"/>
          <w:szCs w:val="20"/>
          <w:lang w:val="en-GB"/>
        </w:rPr>
        <w:footnoteReference w:id="26"/>
      </w:r>
      <w:r w:rsidRPr="00E17C34">
        <w:rPr>
          <w:rFonts w:ascii="Arial" w:eastAsia="Times New Roman" w:hAnsi="Arial" w:cs="Arial"/>
          <w:sz w:val="20"/>
          <w:szCs w:val="20"/>
          <w:lang w:val="en-GB"/>
        </w:rPr>
        <w:t>.</w:t>
      </w:r>
      <w:r w:rsidRPr="00F37A2E">
        <w:rPr>
          <w:rFonts w:ascii="Arial" w:eastAsia="Times New Roman" w:hAnsi="Arial" w:cs="Arial"/>
          <w:sz w:val="20"/>
          <w:szCs w:val="20"/>
          <w:lang w:val="en-GB"/>
        </w:rPr>
        <w:t xml:space="preserve"> </w:t>
      </w:r>
    </w:p>
    <w:p w14:paraId="7FDF97DA" w14:textId="5EC87DAB" w:rsidR="00332FE6" w:rsidRPr="00F37A2E" w:rsidRDefault="00E17C34" w:rsidP="00332FE6">
      <w:pPr>
        <w:jc w:val="both"/>
        <w:rPr>
          <w:rFonts w:ascii="Arial" w:eastAsia="Times New Roman" w:hAnsi="Arial" w:cs="Arial"/>
          <w:sz w:val="20"/>
          <w:szCs w:val="20"/>
          <w:lang w:val="en-GB"/>
        </w:rPr>
      </w:pPr>
      <w:r>
        <w:rPr>
          <w:rFonts w:ascii="Arial" w:eastAsia="Times New Roman" w:hAnsi="Arial" w:cs="Arial"/>
          <w:sz w:val="20"/>
          <w:szCs w:val="20"/>
          <w:lang w:val="en-GB"/>
        </w:rPr>
        <w:t>For b</w:t>
      </w:r>
      <w:r w:rsidR="00332FE6" w:rsidRPr="00F37A2E">
        <w:rPr>
          <w:rFonts w:ascii="Arial" w:eastAsia="Times New Roman" w:hAnsi="Arial" w:cs="Arial"/>
          <w:sz w:val="20"/>
          <w:szCs w:val="20"/>
          <w:lang w:val="en-GB"/>
        </w:rPr>
        <w:t xml:space="preserve">enefits that </w:t>
      </w:r>
      <w:r w:rsidR="00E67135">
        <w:rPr>
          <w:rFonts w:ascii="Arial" w:eastAsia="Times New Roman" w:hAnsi="Arial" w:cs="Arial"/>
          <w:sz w:val="20"/>
          <w:szCs w:val="20"/>
          <w:lang w:val="en-GB"/>
        </w:rPr>
        <w:t xml:space="preserve">were </w:t>
      </w:r>
      <w:r w:rsidR="00332FE6" w:rsidRPr="00F37A2E">
        <w:rPr>
          <w:rFonts w:ascii="Arial" w:eastAsia="Times New Roman" w:hAnsi="Arial" w:cs="Arial"/>
          <w:sz w:val="20"/>
          <w:szCs w:val="20"/>
          <w:lang w:val="en-GB"/>
        </w:rPr>
        <w:t xml:space="preserve">significantly impacted by the implementation of ERTMS, </w:t>
      </w:r>
      <w:r>
        <w:rPr>
          <w:rFonts w:ascii="Arial" w:eastAsia="Times New Roman" w:hAnsi="Arial" w:cs="Arial"/>
          <w:sz w:val="20"/>
          <w:szCs w:val="20"/>
          <w:lang w:val="en-GB"/>
        </w:rPr>
        <w:t>such as</w:t>
      </w:r>
      <w:r w:rsidR="00332FE6" w:rsidRPr="00F37A2E">
        <w:rPr>
          <w:rFonts w:ascii="Arial" w:eastAsia="Times New Roman" w:hAnsi="Arial" w:cs="Arial"/>
          <w:sz w:val="20"/>
          <w:szCs w:val="20"/>
          <w:lang w:val="en-GB"/>
        </w:rPr>
        <w:t xml:space="preserve"> exploitation and maintenance</w:t>
      </w:r>
      <w:r w:rsidR="00E67135" w:rsidRPr="00E67135">
        <w:rPr>
          <w:rFonts w:ascii="Arial" w:eastAsia="Times New Roman" w:hAnsi="Arial" w:cs="Arial"/>
          <w:sz w:val="20"/>
          <w:szCs w:val="20"/>
          <w:lang w:val="en-GB"/>
        </w:rPr>
        <w:t xml:space="preserve"> </w:t>
      </w:r>
      <w:r w:rsidR="00E67135" w:rsidRPr="00F37A2E">
        <w:rPr>
          <w:rFonts w:ascii="Arial" w:eastAsia="Times New Roman" w:hAnsi="Arial" w:cs="Arial"/>
          <w:sz w:val="20"/>
          <w:szCs w:val="20"/>
          <w:lang w:val="en-GB"/>
        </w:rPr>
        <w:t>costs</w:t>
      </w:r>
      <w:r w:rsidR="00332FE6" w:rsidRPr="00F37A2E">
        <w:rPr>
          <w:rFonts w:ascii="Arial" w:eastAsia="Times New Roman" w:hAnsi="Arial" w:cs="Arial"/>
          <w:sz w:val="20"/>
          <w:szCs w:val="20"/>
          <w:lang w:val="en-GB"/>
        </w:rPr>
        <w:t>, travel time</w:t>
      </w:r>
      <w:r>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and number of accidents</w:t>
      </w:r>
      <w:r w:rsidRPr="00E17C34">
        <w:rPr>
          <w:rFonts w:ascii="Arial" w:eastAsia="Times New Roman" w:hAnsi="Arial" w:cs="Arial"/>
          <w:sz w:val="20"/>
          <w:szCs w:val="20"/>
          <w:lang w:val="en-GB"/>
        </w:rPr>
        <w:t xml:space="preserve"> </w:t>
      </w:r>
      <w:r>
        <w:rPr>
          <w:rFonts w:ascii="Arial" w:eastAsia="Times New Roman" w:hAnsi="Arial" w:cs="Arial"/>
          <w:sz w:val="20"/>
          <w:szCs w:val="20"/>
          <w:lang w:val="en-GB"/>
        </w:rPr>
        <w:t>reduction</w:t>
      </w:r>
      <w:r w:rsidR="00332FE6" w:rsidRPr="00F37A2E">
        <w:rPr>
          <w:rFonts w:ascii="Arial" w:eastAsia="Times New Roman" w:hAnsi="Arial" w:cs="Arial"/>
          <w:sz w:val="20"/>
          <w:szCs w:val="20"/>
          <w:lang w:val="en-GB"/>
        </w:rPr>
        <w:t xml:space="preserve">, </w:t>
      </w:r>
      <w:r>
        <w:rPr>
          <w:rFonts w:ascii="Arial" w:eastAsia="Times New Roman" w:hAnsi="Arial" w:cs="Arial"/>
          <w:sz w:val="20"/>
          <w:szCs w:val="20"/>
          <w:lang w:val="en-GB"/>
        </w:rPr>
        <w:t xml:space="preserve">the current stage of project implementation is </w:t>
      </w:r>
      <w:r w:rsidR="00332FE6" w:rsidRPr="00F37A2E">
        <w:rPr>
          <w:rFonts w:ascii="Arial" w:eastAsia="Times New Roman" w:hAnsi="Arial" w:cs="Arial"/>
          <w:sz w:val="20"/>
          <w:szCs w:val="20"/>
          <w:lang w:val="en-GB"/>
        </w:rPr>
        <w:t>accounted for</w:t>
      </w:r>
      <w:r>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 xml:space="preserve">For benefits where the construction/reconstruction of a railway </w:t>
      </w:r>
      <w:r w:rsidR="002B49B7">
        <w:rPr>
          <w:rFonts w:ascii="Arial" w:eastAsia="Times New Roman" w:hAnsi="Arial" w:cs="Arial"/>
          <w:sz w:val="20"/>
          <w:szCs w:val="20"/>
          <w:lang w:val="en-GB"/>
        </w:rPr>
        <w:t>was a</w:t>
      </w:r>
      <w:r w:rsidR="002B49B7" w:rsidRPr="00F37A2E">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leading</w:t>
      </w:r>
      <w:r w:rsidR="002B49B7">
        <w:rPr>
          <w:rFonts w:ascii="Arial" w:eastAsia="Times New Roman" w:hAnsi="Arial" w:cs="Arial"/>
          <w:sz w:val="20"/>
          <w:szCs w:val="20"/>
          <w:lang w:val="en-GB"/>
        </w:rPr>
        <w:t xml:space="preserve"> indicator</w:t>
      </w:r>
      <w:r w:rsidR="00332FE6" w:rsidRPr="00F37A2E">
        <w:rPr>
          <w:rFonts w:ascii="Arial" w:eastAsia="Times New Roman" w:hAnsi="Arial" w:cs="Arial"/>
          <w:sz w:val="20"/>
          <w:szCs w:val="20"/>
          <w:lang w:val="en-GB"/>
        </w:rPr>
        <w:t xml:space="preserve">, </w:t>
      </w:r>
      <w:r w:rsidR="002B49B7">
        <w:rPr>
          <w:rFonts w:ascii="Arial" w:eastAsia="Times New Roman" w:hAnsi="Arial" w:cs="Arial"/>
          <w:sz w:val="20"/>
          <w:szCs w:val="20"/>
          <w:lang w:val="en-GB"/>
        </w:rPr>
        <w:t xml:space="preserve">the above </w:t>
      </w:r>
      <w:r w:rsidR="00332FE6" w:rsidRPr="00F37A2E">
        <w:rPr>
          <w:rFonts w:ascii="Arial" w:eastAsia="Times New Roman" w:hAnsi="Arial" w:cs="Arial"/>
          <w:sz w:val="20"/>
          <w:szCs w:val="20"/>
          <w:lang w:val="en-GB"/>
        </w:rPr>
        <w:t xml:space="preserve">has not been taken into account. </w:t>
      </w:r>
      <w:r w:rsidR="00F33E50">
        <w:rPr>
          <w:rFonts w:ascii="Arial" w:eastAsia="Times New Roman" w:hAnsi="Arial" w:cs="Arial"/>
          <w:sz w:val="20"/>
          <w:szCs w:val="20"/>
          <w:lang w:val="en-GB"/>
        </w:rPr>
        <w:t>For the railway sector, estimations rely on the assumption of a proportional implementation of the indicators set and level of performance reported.</w:t>
      </w:r>
      <w:r w:rsidR="00332FE6" w:rsidRPr="00F37A2E">
        <w:rPr>
          <w:rFonts w:ascii="Arial" w:eastAsia="Times New Roman" w:hAnsi="Arial" w:cs="Arial"/>
          <w:sz w:val="20"/>
          <w:szCs w:val="20"/>
          <w:lang w:val="en-GB"/>
        </w:rPr>
        <w:t xml:space="preserve"> </w:t>
      </w:r>
    </w:p>
    <w:p w14:paraId="3FD17098" w14:textId="11A0438D"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benefits for the transport operators are </w:t>
      </w:r>
      <w:r w:rsidR="002B49B7">
        <w:rPr>
          <w:rFonts w:ascii="Arial" w:eastAsia="Times New Roman" w:hAnsi="Arial" w:cs="Arial"/>
          <w:sz w:val="20"/>
          <w:szCs w:val="20"/>
          <w:lang w:val="en-GB"/>
        </w:rPr>
        <w:t>defined</w:t>
      </w:r>
      <w:r w:rsidRPr="00F37A2E">
        <w:rPr>
          <w:rFonts w:ascii="Arial" w:eastAsia="Times New Roman" w:hAnsi="Arial" w:cs="Arial"/>
          <w:sz w:val="20"/>
          <w:szCs w:val="20"/>
          <w:lang w:val="en-GB"/>
        </w:rPr>
        <w:t xml:space="preserve"> as a reduction </w:t>
      </w:r>
      <w:r w:rsidR="002B49B7">
        <w:rPr>
          <w:rFonts w:ascii="Arial" w:eastAsia="Times New Roman" w:hAnsi="Arial" w:cs="Arial"/>
          <w:sz w:val="20"/>
          <w:szCs w:val="20"/>
          <w:lang w:val="en-GB"/>
        </w:rPr>
        <w:t>in</w:t>
      </w:r>
      <w:r w:rsidR="002B49B7"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exploitation and maintenance</w:t>
      </w:r>
      <w:r w:rsidR="002B49B7" w:rsidRPr="002B49B7">
        <w:rPr>
          <w:rFonts w:ascii="Arial" w:eastAsia="Times New Roman" w:hAnsi="Arial" w:cs="Arial"/>
          <w:sz w:val="20"/>
          <w:szCs w:val="20"/>
          <w:lang w:val="en-GB"/>
        </w:rPr>
        <w:t xml:space="preserve"> </w:t>
      </w:r>
      <w:r w:rsidR="002B49B7" w:rsidRPr="00F37A2E">
        <w:rPr>
          <w:rFonts w:ascii="Arial" w:eastAsia="Times New Roman" w:hAnsi="Arial" w:cs="Arial"/>
          <w:sz w:val="20"/>
          <w:szCs w:val="20"/>
          <w:lang w:val="en-GB"/>
        </w:rPr>
        <w:t>costs</w:t>
      </w:r>
      <w:r w:rsidRPr="00F37A2E">
        <w:rPr>
          <w:rFonts w:ascii="Arial" w:eastAsia="Times New Roman" w:hAnsi="Arial" w:cs="Arial"/>
          <w:sz w:val="20"/>
          <w:szCs w:val="20"/>
          <w:lang w:val="en-GB"/>
        </w:rPr>
        <w:t>. All environmental benefits and reduction</w:t>
      </w:r>
      <w:r w:rsidR="00F33E50">
        <w:rPr>
          <w:rFonts w:ascii="Arial" w:eastAsia="Times New Roman" w:hAnsi="Arial" w:cs="Arial"/>
          <w:sz w:val="20"/>
          <w:szCs w:val="20"/>
          <w:lang w:val="en-GB"/>
        </w:rPr>
        <w:t>s in</w:t>
      </w:r>
      <w:r w:rsidRPr="00F37A2E">
        <w:rPr>
          <w:rFonts w:ascii="Arial" w:eastAsia="Times New Roman" w:hAnsi="Arial" w:cs="Arial"/>
          <w:sz w:val="20"/>
          <w:szCs w:val="20"/>
          <w:lang w:val="en-GB"/>
        </w:rPr>
        <w:t xml:space="preserve"> travel time </w:t>
      </w:r>
      <w:r w:rsidR="00F33E50">
        <w:rPr>
          <w:rFonts w:ascii="Arial" w:eastAsia="Times New Roman" w:hAnsi="Arial" w:cs="Arial"/>
          <w:sz w:val="20"/>
          <w:szCs w:val="20"/>
          <w:lang w:val="en-GB"/>
        </w:rPr>
        <w:t>and</w:t>
      </w:r>
      <w:r w:rsidRPr="00F37A2E">
        <w:rPr>
          <w:rFonts w:ascii="Arial" w:eastAsia="Times New Roman" w:hAnsi="Arial" w:cs="Arial"/>
          <w:sz w:val="20"/>
          <w:szCs w:val="20"/>
          <w:lang w:val="en-GB"/>
        </w:rPr>
        <w:t xml:space="preserve"> the number of accidents are </w:t>
      </w:r>
      <w:r w:rsidR="00F33E50">
        <w:rPr>
          <w:rFonts w:ascii="Arial" w:eastAsia="Times New Roman" w:hAnsi="Arial" w:cs="Arial"/>
          <w:sz w:val="20"/>
          <w:szCs w:val="20"/>
          <w:lang w:val="en-GB"/>
        </w:rPr>
        <w:t xml:space="preserve">identified as </w:t>
      </w:r>
      <w:r w:rsidRPr="00F37A2E">
        <w:rPr>
          <w:rFonts w:ascii="Arial" w:eastAsia="Times New Roman" w:hAnsi="Arial" w:cs="Arial"/>
          <w:sz w:val="20"/>
          <w:szCs w:val="20"/>
          <w:lang w:val="en-GB"/>
        </w:rPr>
        <w:t xml:space="preserve">benefits for the citizens. The travel time benefits for bus and truck drivers that will be </w:t>
      </w:r>
      <w:r w:rsidR="00F33E50">
        <w:rPr>
          <w:rFonts w:ascii="Arial" w:eastAsia="Times New Roman" w:hAnsi="Arial" w:cs="Arial"/>
          <w:sz w:val="20"/>
          <w:szCs w:val="20"/>
          <w:lang w:val="en-GB"/>
        </w:rPr>
        <w:t>shifted</w:t>
      </w:r>
      <w:r w:rsidR="00F33E50"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from road to rail </w:t>
      </w:r>
      <w:r w:rsidR="00F33E50">
        <w:rPr>
          <w:rFonts w:ascii="Arial" w:eastAsia="Times New Roman" w:hAnsi="Arial" w:cs="Arial"/>
          <w:sz w:val="20"/>
          <w:szCs w:val="20"/>
          <w:lang w:val="en-GB"/>
        </w:rPr>
        <w:t xml:space="preserve">transport </w:t>
      </w:r>
      <w:r w:rsidRPr="00F37A2E">
        <w:rPr>
          <w:rFonts w:ascii="Arial" w:eastAsia="Times New Roman" w:hAnsi="Arial" w:cs="Arial"/>
          <w:sz w:val="20"/>
          <w:szCs w:val="20"/>
          <w:lang w:val="en-GB"/>
        </w:rPr>
        <w:t xml:space="preserve">were not considered in the CBA, </w:t>
      </w:r>
      <w:r w:rsidR="00F33E50">
        <w:rPr>
          <w:rFonts w:ascii="Arial" w:eastAsia="Times New Roman" w:hAnsi="Arial" w:cs="Arial"/>
          <w:sz w:val="20"/>
          <w:szCs w:val="20"/>
          <w:lang w:val="en-GB"/>
        </w:rPr>
        <w:t xml:space="preserve">as a result of which </w:t>
      </w:r>
      <w:r w:rsidRPr="00F37A2E">
        <w:rPr>
          <w:rFonts w:ascii="Arial" w:eastAsia="Times New Roman" w:hAnsi="Arial" w:cs="Arial"/>
          <w:sz w:val="20"/>
          <w:szCs w:val="20"/>
          <w:lang w:val="en-GB"/>
        </w:rPr>
        <w:t xml:space="preserve">they </w:t>
      </w:r>
      <w:r w:rsidR="001A49D4">
        <w:rPr>
          <w:rFonts w:ascii="Arial" w:eastAsia="Times New Roman" w:hAnsi="Arial" w:cs="Arial"/>
          <w:sz w:val="20"/>
          <w:szCs w:val="20"/>
          <w:lang w:val="en-GB"/>
        </w:rPr>
        <w:t>have been</w:t>
      </w:r>
      <w:r w:rsidRPr="00F37A2E">
        <w:rPr>
          <w:rFonts w:ascii="Arial" w:eastAsia="Times New Roman" w:hAnsi="Arial" w:cs="Arial"/>
          <w:sz w:val="20"/>
          <w:szCs w:val="20"/>
          <w:lang w:val="en-GB"/>
        </w:rPr>
        <w:t xml:space="preserve">  accounted for as </w:t>
      </w:r>
      <w:r w:rsidR="001A49D4">
        <w:rPr>
          <w:rFonts w:ascii="Arial" w:eastAsia="Times New Roman" w:hAnsi="Arial" w:cs="Arial"/>
          <w:sz w:val="20"/>
          <w:szCs w:val="20"/>
          <w:lang w:val="en-GB"/>
        </w:rPr>
        <w:t xml:space="preserve">entirely </w:t>
      </w:r>
      <w:r w:rsidRPr="00F37A2E">
        <w:rPr>
          <w:rFonts w:ascii="Arial" w:eastAsia="Times New Roman" w:hAnsi="Arial" w:cs="Arial"/>
          <w:sz w:val="20"/>
          <w:szCs w:val="20"/>
          <w:lang w:val="en-GB"/>
        </w:rPr>
        <w:t>citizen benefits.</w:t>
      </w:r>
    </w:p>
    <w:p w14:paraId="60D94E5C" w14:textId="313C0ACA" w:rsidR="00332FE6" w:rsidRPr="00F37A2E" w:rsidRDefault="001A49D4" w:rsidP="00332FE6">
      <w:pPr>
        <w:jc w:val="both"/>
        <w:rPr>
          <w:rFonts w:ascii="Arial" w:eastAsia="Times New Roman" w:hAnsi="Arial" w:cs="Arial"/>
          <w:sz w:val="20"/>
          <w:szCs w:val="20"/>
          <w:lang w:val="en-GB"/>
        </w:rPr>
      </w:pPr>
      <w:r>
        <w:rPr>
          <w:rFonts w:ascii="Arial" w:eastAsia="Times New Roman" w:hAnsi="Arial" w:cs="Arial"/>
          <w:sz w:val="20"/>
          <w:szCs w:val="20"/>
          <w:lang w:val="en-GB"/>
        </w:rPr>
        <w:t>In the sector of</w:t>
      </w:r>
      <w:r w:rsidR="00332FE6" w:rsidRPr="00F37A2E">
        <w:rPr>
          <w:rFonts w:ascii="Arial" w:eastAsia="Times New Roman" w:hAnsi="Arial" w:cs="Arial"/>
          <w:sz w:val="20"/>
          <w:szCs w:val="20"/>
          <w:lang w:val="en-GB"/>
        </w:rPr>
        <w:t xml:space="preserve"> </w:t>
      </w:r>
      <w:r w:rsidR="00332FE6" w:rsidRPr="00F37A2E">
        <w:rPr>
          <w:rFonts w:ascii="Arial" w:eastAsia="Times New Roman" w:hAnsi="Arial" w:cs="Arial"/>
          <w:b/>
          <w:bCs/>
          <w:sz w:val="20"/>
          <w:szCs w:val="20"/>
          <w:lang w:val="en-GB"/>
        </w:rPr>
        <w:t>rail transport</w:t>
      </w:r>
      <w:r w:rsidR="00332FE6" w:rsidRPr="00F37A2E">
        <w:rPr>
          <w:rFonts w:ascii="Arial" w:eastAsia="Times New Roman" w:hAnsi="Arial" w:cs="Arial"/>
          <w:sz w:val="20"/>
          <w:szCs w:val="20"/>
          <w:lang w:val="en-GB"/>
        </w:rPr>
        <w:t xml:space="preserve">, the benefits for the community by 2021 </w:t>
      </w:r>
      <w:r>
        <w:rPr>
          <w:rFonts w:ascii="Arial" w:eastAsia="Times New Roman" w:hAnsi="Arial" w:cs="Arial"/>
          <w:sz w:val="20"/>
          <w:szCs w:val="20"/>
          <w:lang w:val="en-GB"/>
        </w:rPr>
        <w:t>were</w:t>
      </w:r>
      <w:r w:rsidRPr="00F37A2E">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 xml:space="preserve">realized </w:t>
      </w:r>
      <w:r>
        <w:rPr>
          <w:rFonts w:ascii="Arial" w:eastAsia="Times New Roman" w:hAnsi="Arial" w:cs="Arial"/>
          <w:sz w:val="20"/>
          <w:szCs w:val="20"/>
          <w:lang w:val="en-GB"/>
        </w:rPr>
        <w:t xml:space="preserve">under </w:t>
      </w:r>
      <w:r w:rsidR="00332FE6" w:rsidRPr="00F37A2E">
        <w:rPr>
          <w:rFonts w:ascii="Arial" w:eastAsia="Times New Roman" w:hAnsi="Arial" w:cs="Arial"/>
          <w:sz w:val="20"/>
          <w:szCs w:val="20"/>
          <w:lang w:val="en-GB"/>
        </w:rPr>
        <w:t xml:space="preserve">the </w:t>
      </w:r>
      <w:r w:rsidR="00332FE6" w:rsidRPr="003D1F10">
        <w:rPr>
          <w:rFonts w:ascii="Arial" w:eastAsia="Times New Roman" w:hAnsi="Arial" w:cs="Arial"/>
          <w:i/>
          <w:iCs/>
          <w:sz w:val="20"/>
          <w:szCs w:val="20"/>
          <w:lang w:val="en-GB"/>
        </w:rPr>
        <w:t>Modernization of Plovdiv-Burgas Railway, Phase 2</w:t>
      </w:r>
      <w:r w:rsidR="00332FE6"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project </w:t>
      </w:r>
      <w:r w:rsidR="00332FE6" w:rsidRPr="00F37A2E">
        <w:rPr>
          <w:rFonts w:ascii="Arial" w:eastAsia="Times New Roman" w:hAnsi="Arial" w:cs="Arial"/>
          <w:sz w:val="20"/>
          <w:szCs w:val="20"/>
          <w:lang w:val="en-GB"/>
        </w:rPr>
        <w:t xml:space="preserve">due to the existence of sections in operation with a total length of 28 km. Also, four road overpasses </w:t>
      </w:r>
      <w:r>
        <w:rPr>
          <w:rFonts w:ascii="Arial" w:eastAsia="Times New Roman" w:hAnsi="Arial" w:cs="Arial"/>
          <w:sz w:val="20"/>
          <w:szCs w:val="20"/>
          <w:lang w:val="en-GB"/>
        </w:rPr>
        <w:t>were</w:t>
      </w:r>
      <w:r w:rsidRPr="00F37A2E">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built in the Septemvri-Plovdiv section</w:t>
      </w:r>
      <w:r w:rsidR="0018475B">
        <w:rPr>
          <w:rStyle w:val="FootnoteReference"/>
          <w:rFonts w:ascii="Arial" w:eastAsia="Times New Roman" w:hAnsi="Arial" w:cs="Arial"/>
          <w:sz w:val="20"/>
          <w:szCs w:val="20"/>
          <w:lang w:val="en-GB"/>
        </w:rPr>
        <w:footnoteReference w:id="27"/>
      </w:r>
      <w:r w:rsidR="00332FE6" w:rsidRPr="00F37A2E">
        <w:rPr>
          <w:rFonts w:ascii="Arial" w:eastAsia="Times New Roman" w:hAnsi="Arial" w:cs="Arial"/>
          <w:sz w:val="20"/>
          <w:szCs w:val="20"/>
          <w:lang w:val="en-GB"/>
        </w:rPr>
        <w:t xml:space="preserve">, which </w:t>
      </w:r>
      <w:r>
        <w:rPr>
          <w:rFonts w:ascii="Arial" w:eastAsia="Times New Roman" w:hAnsi="Arial" w:cs="Arial"/>
          <w:sz w:val="20"/>
          <w:szCs w:val="20"/>
          <w:lang w:val="en-GB"/>
        </w:rPr>
        <w:t>led to</w:t>
      </w:r>
      <w:r w:rsidRPr="00F37A2E">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 xml:space="preserve">improved safety by reducing the risk of accidents and allowing trains to </w:t>
      </w:r>
      <w:r>
        <w:rPr>
          <w:rFonts w:ascii="Arial" w:eastAsia="Times New Roman" w:hAnsi="Arial" w:cs="Arial"/>
          <w:sz w:val="20"/>
          <w:szCs w:val="20"/>
          <w:lang w:val="en-GB"/>
        </w:rPr>
        <w:t>go</w:t>
      </w:r>
      <w:r w:rsidRPr="00F37A2E">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at</w:t>
      </w:r>
      <w:r>
        <w:rPr>
          <w:rFonts w:ascii="Arial" w:eastAsia="Times New Roman" w:hAnsi="Arial" w:cs="Arial"/>
          <w:sz w:val="20"/>
          <w:szCs w:val="20"/>
          <w:lang w:val="en-GB"/>
        </w:rPr>
        <w:t xml:space="preserve"> a </w:t>
      </w:r>
      <w:r w:rsidR="00332FE6" w:rsidRPr="00F37A2E">
        <w:rPr>
          <w:rFonts w:ascii="Arial" w:eastAsia="Times New Roman" w:hAnsi="Arial" w:cs="Arial"/>
          <w:sz w:val="20"/>
          <w:szCs w:val="20"/>
          <w:lang w:val="en-GB"/>
        </w:rPr>
        <w:t xml:space="preserve">higher speed. For the project "Modernization of the railway line Sofia-Plovdiv, section Elin Pelin-Kostenets", the realized benefits </w:t>
      </w:r>
      <w:r>
        <w:rPr>
          <w:rFonts w:ascii="Arial" w:eastAsia="Times New Roman" w:hAnsi="Arial" w:cs="Arial"/>
          <w:sz w:val="20"/>
          <w:szCs w:val="20"/>
          <w:lang w:val="en-GB"/>
        </w:rPr>
        <w:t>were</w:t>
      </w:r>
      <w:r w:rsidRPr="00F37A2E">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 xml:space="preserve">of zero value, because there </w:t>
      </w:r>
      <w:r>
        <w:rPr>
          <w:rFonts w:ascii="Arial" w:eastAsia="Times New Roman" w:hAnsi="Arial" w:cs="Arial"/>
          <w:sz w:val="20"/>
          <w:szCs w:val="20"/>
          <w:lang w:val="en-GB"/>
        </w:rPr>
        <w:t>were</w:t>
      </w:r>
      <w:r w:rsidRPr="00F37A2E">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no completed and operational sites.</w:t>
      </w:r>
    </w:p>
    <w:p w14:paraId="0BA002C8" w14:textId="5CA3B32C" w:rsidR="00332FE6" w:rsidRPr="00F37A2E" w:rsidRDefault="00BA3450" w:rsidP="00332FE6">
      <w:pPr>
        <w:pStyle w:val="Caption"/>
        <w:keepNext/>
        <w:spacing w:after="60"/>
        <w:rPr>
          <w:rFonts w:ascii="Arial" w:hAnsi="Arial" w:cs="Arial"/>
          <w:i w:val="0"/>
          <w:color w:val="0070C0"/>
          <w:sz w:val="20"/>
          <w:szCs w:val="20"/>
          <w:lang w:val="en-GB"/>
        </w:rPr>
      </w:pPr>
      <w:bookmarkStart w:id="107" w:name="_Toc117502353"/>
      <w:bookmarkStart w:id="108" w:name="_Toc120875058"/>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Pr>
          <w:rFonts w:ascii="Arial" w:hAnsi="Arial" w:cs="Arial"/>
          <w:i w:val="0"/>
          <w:noProof/>
          <w:color w:val="0070C0"/>
          <w:sz w:val="20"/>
          <w:szCs w:val="20"/>
          <w:lang w:val="en-GB"/>
        </w:rPr>
        <w:t>20</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w:t>
      </w:r>
      <w:r w:rsidR="00332FE6" w:rsidRPr="00F37A2E">
        <w:rPr>
          <w:rFonts w:ascii="Arial" w:hAnsi="Arial" w:cs="Arial"/>
          <w:i w:val="0"/>
          <w:color w:val="0070C0"/>
          <w:sz w:val="20"/>
          <w:szCs w:val="20"/>
          <w:lang w:val="en-GB"/>
        </w:rPr>
        <w:t xml:space="preserve"> Distribution of  rail transport benefits,</w:t>
      </w:r>
      <w:bookmarkEnd w:id="107"/>
      <w:r w:rsidR="00332FE6" w:rsidRPr="00F37A2E">
        <w:rPr>
          <w:rFonts w:ascii="Arial" w:hAnsi="Arial" w:cs="Arial"/>
          <w:i w:val="0"/>
          <w:color w:val="0070C0"/>
          <w:sz w:val="20"/>
          <w:szCs w:val="20"/>
          <w:lang w:val="en-GB"/>
        </w:rPr>
        <w:t xml:space="preserve"> EUR mn</w:t>
      </w:r>
      <w:bookmarkEnd w:id="108"/>
    </w:p>
    <w:tbl>
      <w:tblPr>
        <w:tblStyle w:val="EcorysTable2"/>
        <w:tblW w:w="9062" w:type="dxa"/>
        <w:tblLayout w:type="fixed"/>
        <w:tblLook w:val="04A0" w:firstRow="1" w:lastRow="0" w:firstColumn="1" w:lastColumn="0" w:noHBand="0" w:noVBand="1"/>
      </w:tblPr>
      <w:tblGrid>
        <w:gridCol w:w="3959"/>
        <w:gridCol w:w="1701"/>
        <w:gridCol w:w="1701"/>
        <w:gridCol w:w="1701"/>
      </w:tblGrid>
      <w:tr w:rsidR="00332FE6" w:rsidRPr="00F37A2E" w14:paraId="74C81D26" w14:textId="77777777" w:rsidTr="00FC73AA">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4976097" w14:textId="77777777" w:rsidR="00332FE6" w:rsidRPr="00F37A2E" w:rsidRDefault="00332FE6" w:rsidP="00FC73AA">
            <w:pPr>
              <w:spacing w:after="0"/>
              <w:rPr>
                <w:rFonts w:ascii="Arial" w:eastAsia="Times New Roman" w:hAnsi="Arial" w:cs="Arial"/>
                <w:color w:val="FFFFFF" w:themeColor="background1"/>
                <w:sz w:val="18"/>
                <w:szCs w:val="18"/>
                <w:lang w:val="en-GB" w:eastAsia="en-US"/>
              </w:rPr>
            </w:pPr>
            <w:r w:rsidRPr="00F37A2E">
              <w:rPr>
                <w:rFonts w:ascii="Arial" w:eastAsia="Times New Roman" w:hAnsi="Arial" w:cs="Arial"/>
                <w:color w:val="FFFFFF" w:themeColor="background1"/>
                <w:sz w:val="18"/>
                <w:szCs w:val="18"/>
                <w:lang w:val="en-GB" w:eastAsia="en-US"/>
              </w:rPr>
              <w:t> </w:t>
            </w:r>
          </w:p>
        </w:tc>
        <w:tc>
          <w:tcPr>
            <w:tcW w:w="1701" w:type="dxa"/>
            <w:hideMark/>
          </w:tcPr>
          <w:p w14:paraId="0E614199" w14:textId="5065166D"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Planned value by 2023</w:t>
            </w:r>
          </w:p>
        </w:tc>
        <w:tc>
          <w:tcPr>
            <w:tcW w:w="1701" w:type="dxa"/>
            <w:hideMark/>
          </w:tcPr>
          <w:p w14:paraId="441E3BA9" w14:textId="511A2BCA"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Planned value by 2021</w:t>
            </w:r>
          </w:p>
        </w:tc>
        <w:tc>
          <w:tcPr>
            <w:tcW w:w="1701" w:type="dxa"/>
            <w:hideMark/>
          </w:tcPr>
          <w:p w14:paraId="56E39B42" w14:textId="740EB634"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Achieved value by 2021</w:t>
            </w:r>
          </w:p>
        </w:tc>
      </w:tr>
      <w:tr w:rsidR="00332FE6" w:rsidRPr="00F37A2E" w14:paraId="45421623" w14:textId="77777777" w:rsidTr="00FC73AA">
        <w:trPr>
          <w:trHeight w:val="342"/>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3C132368"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In the community</w:t>
            </w:r>
            <w:r w:rsidRPr="00F37A2E">
              <w:rPr>
                <w:rFonts w:ascii="Arial" w:eastAsia="Times New Roman" w:hAnsi="Arial" w:cs="Arial"/>
                <w:color w:val="000000"/>
                <w:sz w:val="18"/>
                <w:szCs w:val="18"/>
                <w:lang w:val="en-GB" w:eastAsia="en-US"/>
              </w:rPr>
              <w:t> </w:t>
            </w:r>
          </w:p>
        </w:tc>
      </w:tr>
      <w:tr w:rsidR="00332FE6" w:rsidRPr="00F37A2E" w14:paraId="7726FAC9"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3580FE3"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Total for OPTTI under PA1</w:t>
            </w:r>
          </w:p>
        </w:tc>
        <w:tc>
          <w:tcPr>
            <w:tcW w:w="1701" w:type="dxa"/>
            <w:noWrap/>
          </w:tcPr>
          <w:p w14:paraId="346642C5"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42,07</w:t>
            </w:r>
          </w:p>
        </w:tc>
        <w:tc>
          <w:tcPr>
            <w:tcW w:w="1701" w:type="dxa"/>
            <w:noWrap/>
          </w:tcPr>
          <w:p w14:paraId="521C4819"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20,33</w:t>
            </w:r>
          </w:p>
        </w:tc>
        <w:tc>
          <w:tcPr>
            <w:tcW w:w="1701" w:type="dxa"/>
            <w:noWrap/>
          </w:tcPr>
          <w:p w14:paraId="2206BA5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2,050</w:t>
            </w:r>
          </w:p>
        </w:tc>
      </w:tr>
      <w:tr w:rsidR="00332FE6" w:rsidRPr="00F37A2E" w14:paraId="7A01E1E6"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D6FDBCB"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For transport operators</w:t>
            </w:r>
          </w:p>
        </w:tc>
        <w:tc>
          <w:tcPr>
            <w:tcW w:w="1701" w:type="dxa"/>
            <w:noWrap/>
          </w:tcPr>
          <w:p w14:paraId="374FCE71"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6,21</w:t>
            </w:r>
          </w:p>
        </w:tc>
        <w:tc>
          <w:tcPr>
            <w:tcW w:w="1701" w:type="dxa"/>
            <w:noWrap/>
          </w:tcPr>
          <w:p w14:paraId="0BAF9AC6"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3,01</w:t>
            </w:r>
          </w:p>
        </w:tc>
        <w:tc>
          <w:tcPr>
            <w:tcW w:w="1701" w:type="dxa"/>
            <w:noWrap/>
          </w:tcPr>
          <w:p w14:paraId="6AD1499C"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0,258</w:t>
            </w:r>
          </w:p>
        </w:tc>
      </w:tr>
      <w:tr w:rsidR="00332FE6" w:rsidRPr="00F37A2E" w14:paraId="67906A47"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5443B0D"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For citizens</w:t>
            </w:r>
          </w:p>
        </w:tc>
        <w:tc>
          <w:tcPr>
            <w:tcW w:w="1701" w:type="dxa"/>
            <w:noWrap/>
          </w:tcPr>
          <w:p w14:paraId="159A3D5D"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35,86</w:t>
            </w:r>
          </w:p>
        </w:tc>
        <w:tc>
          <w:tcPr>
            <w:tcW w:w="1701" w:type="dxa"/>
            <w:noWrap/>
          </w:tcPr>
          <w:p w14:paraId="5930D1E1"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17,32</w:t>
            </w:r>
          </w:p>
        </w:tc>
        <w:tc>
          <w:tcPr>
            <w:tcW w:w="1701" w:type="dxa"/>
            <w:noWrap/>
          </w:tcPr>
          <w:p w14:paraId="40F08E50"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1,792</w:t>
            </w:r>
          </w:p>
        </w:tc>
      </w:tr>
      <w:tr w:rsidR="00332FE6" w:rsidRPr="00F37A2E" w14:paraId="76591F12"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2A4A101E"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 xml:space="preserve">By statistical regions </w:t>
            </w:r>
            <w:r w:rsidRPr="00F37A2E">
              <w:rPr>
                <w:rFonts w:ascii="Arial" w:eastAsia="Times New Roman" w:hAnsi="Arial" w:cs="Arial"/>
                <w:color w:val="000000"/>
                <w:sz w:val="18"/>
                <w:szCs w:val="18"/>
                <w:lang w:val="en-GB" w:eastAsia="en-US"/>
              </w:rPr>
              <w:t> </w:t>
            </w:r>
          </w:p>
        </w:tc>
      </w:tr>
      <w:tr w:rsidR="00332FE6" w:rsidRPr="00F37A2E" w14:paraId="1D0C1140"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5409DD04"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South Central</w:t>
            </w:r>
          </w:p>
        </w:tc>
        <w:tc>
          <w:tcPr>
            <w:tcW w:w="1701" w:type="dxa"/>
            <w:noWrap/>
            <w:hideMark/>
          </w:tcPr>
          <w:p w14:paraId="1970B673"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4,21</w:t>
            </w:r>
          </w:p>
        </w:tc>
        <w:tc>
          <w:tcPr>
            <w:tcW w:w="1701" w:type="dxa"/>
            <w:noWrap/>
            <w:hideMark/>
          </w:tcPr>
          <w:p w14:paraId="14142502"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0,00</w:t>
            </w:r>
          </w:p>
        </w:tc>
        <w:tc>
          <w:tcPr>
            <w:tcW w:w="1701" w:type="dxa"/>
            <w:noWrap/>
            <w:hideMark/>
          </w:tcPr>
          <w:p w14:paraId="63DC7F49"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1,90</w:t>
            </w:r>
          </w:p>
        </w:tc>
      </w:tr>
      <w:tr w:rsidR="00332FE6" w:rsidRPr="00F37A2E" w14:paraId="2B95735D"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2FE9625"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South-East</w:t>
            </w:r>
          </w:p>
        </w:tc>
        <w:tc>
          <w:tcPr>
            <w:tcW w:w="1701" w:type="dxa"/>
            <w:noWrap/>
            <w:hideMark/>
          </w:tcPr>
          <w:p w14:paraId="2BD2F7BD"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15,59</w:t>
            </w:r>
          </w:p>
        </w:tc>
        <w:tc>
          <w:tcPr>
            <w:tcW w:w="1701" w:type="dxa"/>
            <w:noWrap/>
            <w:hideMark/>
          </w:tcPr>
          <w:p w14:paraId="5776CF85"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0,00</w:t>
            </w:r>
          </w:p>
        </w:tc>
        <w:tc>
          <w:tcPr>
            <w:tcW w:w="1701" w:type="dxa"/>
            <w:noWrap/>
            <w:hideMark/>
          </w:tcPr>
          <w:p w14:paraId="0404148F"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0,15</w:t>
            </w:r>
          </w:p>
        </w:tc>
      </w:tr>
      <w:tr w:rsidR="00332FE6" w:rsidRPr="00F37A2E" w14:paraId="24898384"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F778038"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South-West</w:t>
            </w:r>
          </w:p>
        </w:tc>
        <w:tc>
          <w:tcPr>
            <w:tcW w:w="1701" w:type="dxa"/>
            <w:noWrap/>
            <w:hideMark/>
          </w:tcPr>
          <w:p w14:paraId="467E981E"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22,27</w:t>
            </w:r>
          </w:p>
        </w:tc>
        <w:tc>
          <w:tcPr>
            <w:tcW w:w="1701" w:type="dxa"/>
            <w:noWrap/>
            <w:hideMark/>
          </w:tcPr>
          <w:p w14:paraId="019EA473"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20,33</w:t>
            </w:r>
          </w:p>
        </w:tc>
        <w:tc>
          <w:tcPr>
            <w:tcW w:w="1701" w:type="dxa"/>
            <w:noWrap/>
            <w:hideMark/>
          </w:tcPr>
          <w:p w14:paraId="3E177252"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0,00</w:t>
            </w:r>
          </w:p>
        </w:tc>
      </w:tr>
      <w:tr w:rsidR="00332FE6" w:rsidRPr="00F37A2E" w14:paraId="3E199242"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4A872815"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By districts</w:t>
            </w:r>
            <w:r w:rsidRPr="00F37A2E">
              <w:rPr>
                <w:rFonts w:ascii="Arial" w:eastAsia="Times New Roman" w:hAnsi="Arial" w:cs="Arial"/>
                <w:color w:val="000000"/>
                <w:sz w:val="18"/>
                <w:szCs w:val="18"/>
                <w:lang w:val="en-GB" w:eastAsia="en-US"/>
              </w:rPr>
              <w:t> </w:t>
            </w:r>
          </w:p>
        </w:tc>
      </w:tr>
      <w:tr w:rsidR="00332FE6" w:rsidRPr="00F37A2E" w14:paraId="4DD68B84"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60CC5A4"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Plovdiv</w:t>
            </w:r>
          </w:p>
        </w:tc>
        <w:tc>
          <w:tcPr>
            <w:tcW w:w="1701" w:type="dxa"/>
            <w:noWrap/>
            <w:hideMark/>
          </w:tcPr>
          <w:p w14:paraId="63071259"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1,90</w:t>
            </w:r>
          </w:p>
        </w:tc>
        <w:tc>
          <w:tcPr>
            <w:tcW w:w="1701" w:type="dxa"/>
            <w:noWrap/>
            <w:hideMark/>
          </w:tcPr>
          <w:p w14:paraId="2157BE38"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0,92</w:t>
            </w:r>
          </w:p>
        </w:tc>
        <w:tc>
          <w:tcPr>
            <w:tcW w:w="1701" w:type="dxa"/>
            <w:noWrap/>
            <w:hideMark/>
          </w:tcPr>
          <w:p w14:paraId="3E2934AC"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1,90</w:t>
            </w:r>
          </w:p>
        </w:tc>
      </w:tr>
      <w:tr w:rsidR="00332FE6" w:rsidRPr="00F37A2E" w14:paraId="1FE480DD"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AB32969"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Stara Zagora</w:t>
            </w:r>
          </w:p>
        </w:tc>
        <w:tc>
          <w:tcPr>
            <w:tcW w:w="1701" w:type="dxa"/>
            <w:noWrap/>
            <w:hideMark/>
          </w:tcPr>
          <w:p w14:paraId="06486E8D"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13,36</w:t>
            </w:r>
          </w:p>
        </w:tc>
        <w:tc>
          <w:tcPr>
            <w:tcW w:w="1701" w:type="dxa"/>
            <w:noWrap/>
            <w:hideMark/>
          </w:tcPr>
          <w:p w14:paraId="23C5BCB0"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6,45</w:t>
            </w:r>
          </w:p>
        </w:tc>
        <w:tc>
          <w:tcPr>
            <w:tcW w:w="1701" w:type="dxa"/>
            <w:noWrap/>
            <w:hideMark/>
          </w:tcPr>
          <w:p w14:paraId="73E47EE1"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0,00</w:t>
            </w:r>
          </w:p>
        </w:tc>
      </w:tr>
      <w:tr w:rsidR="00332FE6" w:rsidRPr="00F37A2E" w14:paraId="10056936"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C307355"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Sliven</w:t>
            </w:r>
          </w:p>
        </w:tc>
        <w:tc>
          <w:tcPr>
            <w:tcW w:w="1701" w:type="dxa"/>
            <w:noWrap/>
            <w:hideMark/>
          </w:tcPr>
          <w:p w14:paraId="09C53D9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3,34</w:t>
            </w:r>
          </w:p>
        </w:tc>
        <w:tc>
          <w:tcPr>
            <w:tcW w:w="1701" w:type="dxa"/>
            <w:noWrap/>
            <w:hideMark/>
          </w:tcPr>
          <w:p w14:paraId="6ED804FE"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1,61</w:t>
            </w:r>
          </w:p>
        </w:tc>
        <w:tc>
          <w:tcPr>
            <w:tcW w:w="1701" w:type="dxa"/>
            <w:noWrap/>
            <w:hideMark/>
          </w:tcPr>
          <w:p w14:paraId="7044873F"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0,00</w:t>
            </w:r>
          </w:p>
        </w:tc>
      </w:tr>
      <w:tr w:rsidR="00332FE6" w:rsidRPr="00F37A2E" w14:paraId="2A2C9531"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AA1F0B1"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Yambol</w:t>
            </w:r>
          </w:p>
        </w:tc>
        <w:tc>
          <w:tcPr>
            <w:tcW w:w="1701" w:type="dxa"/>
            <w:noWrap/>
            <w:hideMark/>
          </w:tcPr>
          <w:p w14:paraId="719B995A"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2,77</w:t>
            </w:r>
          </w:p>
        </w:tc>
        <w:tc>
          <w:tcPr>
            <w:tcW w:w="1701" w:type="dxa"/>
            <w:noWrap/>
            <w:hideMark/>
          </w:tcPr>
          <w:p w14:paraId="795716D7"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1,34</w:t>
            </w:r>
          </w:p>
        </w:tc>
        <w:tc>
          <w:tcPr>
            <w:tcW w:w="1701" w:type="dxa"/>
            <w:noWrap/>
            <w:hideMark/>
          </w:tcPr>
          <w:p w14:paraId="1D142DC5"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0,00</w:t>
            </w:r>
          </w:p>
        </w:tc>
      </w:tr>
      <w:tr w:rsidR="00332FE6" w:rsidRPr="00F37A2E" w14:paraId="13203743"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0B643C3D"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Burgas</w:t>
            </w:r>
          </w:p>
        </w:tc>
        <w:tc>
          <w:tcPr>
            <w:tcW w:w="1701" w:type="dxa"/>
            <w:noWrap/>
            <w:hideMark/>
          </w:tcPr>
          <w:p w14:paraId="1F67B5EC"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3,67</w:t>
            </w:r>
          </w:p>
        </w:tc>
        <w:tc>
          <w:tcPr>
            <w:tcW w:w="1701" w:type="dxa"/>
            <w:noWrap/>
            <w:hideMark/>
          </w:tcPr>
          <w:p w14:paraId="68BAD65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1,77</w:t>
            </w:r>
          </w:p>
        </w:tc>
        <w:tc>
          <w:tcPr>
            <w:tcW w:w="1701" w:type="dxa"/>
            <w:noWrap/>
            <w:hideMark/>
          </w:tcPr>
          <w:p w14:paraId="62BD4C2D"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0,15</w:t>
            </w:r>
          </w:p>
        </w:tc>
      </w:tr>
      <w:tr w:rsidR="00332FE6" w:rsidRPr="00F37A2E" w14:paraId="79803C9A"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55F4C1CE"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 xml:space="preserve">Sofia </w:t>
            </w:r>
          </w:p>
        </w:tc>
        <w:tc>
          <w:tcPr>
            <w:tcW w:w="1701" w:type="dxa"/>
            <w:noWrap/>
            <w:hideMark/>
          </w:tcPr>
          <w:p w14:paraId="29BBEC15"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17,03</w:t>
            </w:r>
          </w:p>
        </w:tc>
        <w:tc>
          <w:tcPr>
            <w:tcW w:w="1701" w:type="dxa"/>
            <w:noWrap/>
            <w:hideMark/>
          </w:tcPr>
          <w:p w14:paraId="295C98DA"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8,23</w:t>
            </w:r>
          </w:p>
        </w:tc>
        <w:tc>
          <w:tcPr>
            <w:tcW w:w="1701" w:type="dxa"/>
            <w:noWrap/>
            <w:hideMark/>
          </w:tcPr>
          <w:p w14:paraId="6060B803"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hAnsi="Arial" w:cs="Arial"/>
                <w:sz w:val="18"/>
                <w:szCs w:val="18"/>
                <w:lang w:val="en-GB"/>
              </w:rPr>
              <w:t>0,00</w:t>
            </w:r>
          </w:p>
        </w:tc>
      </w:tr>
    </w:tbl>
    <w:p w14:paraId="47A1E744" w14:textId="4E7EE414" w:rsidR="00332FE6" w:rsidRPr="00F37A2E" w:rsidRDefault="00332FE6" w:rsidP="00332FE6">
      <w:pPr>
        <w:jc w:val="both"/>
        <w:rPr>
          <w:rFonts w:eastAsia="Times New Roman" w:cs="Arial"/>
          <w:i/>
          <w:iCs/>
          <w:sz w:val="20"/>
          <w:szCs w:val="20"/>
          <w:lang w:val="en-GB"/>
        </w:rPr>
      </w:pPr>
      <w:r w:rsidRPr="00F37A2E">
        <w:rPr>
          <w:rFonts w:eastAsia="Times New Roman" w:cs="Arial"/>
          <w:i/>
          <w:iCs/>
          <w:sz w:val="20"/>
          <w:szCs w:val="20"/>
          <w:lang w:val="en-GB"/>
        </w:rPr>
        <w:t xml:space="preserve">Source: Own calculations, </w:t>
      </w:r>
      <w:r w:rsidR="001A49D4" w:rsidRPr="00F37A2E">
        <w:rPr>
          <w:rFonts w:eastAsia="Times New Roman" w:cs="Arial"/>
          <w:i/>
          <w:iCs/>
          <w:sz w:val="20"/>
          <w:szCs w:val="20"/>
          <w:lang w:val="en-GB"/>
        </w:rPr>
        <w:t xml:space="preserve">CBA </w:t>
      </w:r>
      <w:r w:rsidRPr="00F37A2E">
        <w:rPr>
          <w:rFonts w:eastAsia="Times New Roman" w:cs="Arial"/>
          <w:i/>
          <w:iCs/>
          <w:sz w:val="20"/>
          <w:szCs w:val="20"/>
          <w:lang w:val="en-GB"/>
        </w:rPr>
        <w:t>data</w:t>
      </w:r>
      <w:r w:rsidR="001A49D4">
        <w:rPr>
          <w:rFonts w:eastAsia="Times New Roman" w:cs="Arial"/>
          <w:i/>
          <w:iCs/>
          <w:sz w:val="20"/>
          <w:szCs w:val="20"/>
          <w:lang w:val="en-GB"/>
        </w:rPr>
        <w:t xml:space="preserve"> on</w:t>
      </w:r>
      <w:r w:rsidRPr="00F37A2E">
        <w:rPr>
          <w:rFonts w:eastAsia="Times New Roman" w:cs="Arial"/>
          <w:i/>
          <w:iCs/>
          <w:sz w:val="20"/>
          <w:szCs w:val="20"/>
          <w:lang w:val="en-GB"/>
        </w:rPr>
        <w:t xml:space="preserve">  projects BG16M1OP001-1.001-0003 and BG16M1OP001-1.001-0004</w:t>
      </w:r>
    </w:p>
    <w:p w14:paraId="2931F758" w14:textId="67D48CA3" w:rsidR="00332FE6" w:rsidRPr="00F37A2E" w:rsidRDefault="00332FE6" w:rsidP="00332FE6">
      <w:pPr>
        <w:jc w:val="both"/>
        <w:rPr>
          <w:rFonts w:ascii="Arial" w:hAnsi="Arial" w:cs="Arial"/>
          <w:sz w:val="20"/>
          <w:szCs w:val="20"/>
          <w:lang w:val="en-GB"/>
        </w:rPr>
      </w:pPr>
      <w:r w:rsidRPr="00F37A2E">
        <w:rPr>
          <w:rFonts w:ascii="Arial" w:eastAsia="Times New Roman" w:hAnsi="Arial" w:cs="Arial"/>
          <w:sz w:val="20"/>
          <w:szCs w:val="20"/>
          <w:lang w:val="en-GB"/>
        </w:rPr>
        <w:t xml:space="preserve">The planned and achieved values by statistical region and district </w:t>
      </w:r>
      <w:r w:rsidR="00FF0411">
        <w:rPr>
          <w:rFonts w:ascii="Arial" w:eastAsia="Times New Roman" w:hAnsi="Arial" w:cs="Arial"/>
          <w:sz w:val="20"/>
          <w:szCs w:val="20"/>
          <w:lang w:val="en-GB"/>
        </w:rPr>
        <w:t>were</w:t>
      </w:r>
      <w:r w:rsidR="00FF0411"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concentrated in the South planning regions – South-West, South Central and South-East and 6 districts – Sofia, Plovdiv, Stara Zagora, Sliven, Yambol and Burgas. The distribution of benefits across statistical regions and districts takes into account the location of</w:t>
      </w:r>
      <w:r w:rsidR="00FF0411">
        <w:rPr>
          <w:rFonts w:ascii="Arial" w:eastAsia="Times New Roman" w:hAnsi="Arial" w:cs="Arial"/>
          <w:sz w:val="20"/>
          <w:szCs w:val="20"/>
          <w:lang w:val="en-GB"/>
        </w:rPr>
        <w:t xml:space="preserve"> the</w:t>
      </w:r>
      <w:r w:rsidRPr="00F37A2E">
        <w:rPr>
          <w:rFonts w:ascii="Arial" w:eastAsia="Times New Roman" w:hAnsi="Arial" w:cs="Arial"/>
          <w:sz w:val="20"/>
          <w:szCs w:val="20"/>
          <w:lang w:val="en-GB"/>
        </w:rPr>
        <w:t xml:space="preserve"> individual projects and the relative proportion of corresponding length of railway</w:t>
      </w:r>
      <w:r w:rsidR="00FF0411">
        <w:rPr>
          <w:rFonts w:ascii="Arial" w:eastAsia="Times New Roman" w:hAnsi="Arial" w:cs="Arial"/>
          <w:sz w:val="20"/>
          <w:szCs w:val="20"/>
          <w:lang w:val="en-GB"/>
        </w:rPr>
        <w:t>s</w:t>
      </w:r>
      <w:r w:rsidRPr="00F37A2E">
        <w:rPr>
          <w:rFonts w:ascii="Arial" w:eastAsia="Times New Roman" w:hAnsi="Arial" w:cs="Arial"/>
          <w:sz w:val="20"/>
          <w:szCs w:val="20"/>
          <w:lang w:val="en-GB"/>
        </w:rPr>
        <w:t xml:space="preserve"> passing through a given statistical region or district. For the project BG16M1OP001-1.001-0004 </w:t>
      </w:r>
      <w:r w:rsidR="00FF0411">
        <w:rPr>
          <w:rFonts w:ascii="Arial" w:eastAsia="Times New Roman" w:hAnsi="Arial" w:cs="Arial"/>
          <w:sz w:val="20"/>
          <w:szCs w:val="20"/>
          <w:lang w:val="en-GB"/>
        </w:rPr>
        <w:t>“</w:t>
      </w:r>
      <w:r w:rsidRPr="00F37A2E">
        <w:rPr>
          <w:rFonts w:ascii="Arial" w:eastAsia="Times New Roman" w:hAnsi="Arial" w:cs="Arial"/>
          <w:sz w:val="20"/>
          <w:szCs w:val="20"/>
          <w:lang w:val="en-GB"/>
        </w:rPr>
        <w:t xml:space="preserve">Modernization of railway line Sofia - Plovdiv, section Elin Pelin“, located entirely in the South-West region and Sofia District, all the benefits </w:t>
      </w:r>
      <w:r w:rsidR="00FF0411">
        <w:rPr>
          <w:rFonts w:ascii="Arial" w:eastAsia="Times New Roman" w:hAnsi="Arial" w:cs="Arial"/>
          <w:sz w:val="20"/>
          <w:szCs w:val="20"/>
          <w:lang w:val="en-GB"/>
        </w:rPr>
        <w:t>went</w:t>
      </w:r>
      <w:r w:rsidR="00FF0411"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to the Soth-West region and Sofia District. For project BG16M1OP001-1.001-0003 </w:t>
      </w:r>
      <w:r w:rsidR="00FF0411">
        <w:rPr>
          <w:rFonts w:ascii="Arial" w:eastAsia="Times New Roman" w:hAnsi="Arial" w:cs="Arial"/>
          <w:sz w:val="20"/>
          <w:szCs w:val="20"/>
          <w:lang w:val="en-GB"/>
        </w:rPr>
        <w:t>“</w:t>
      </w:r>
      <w:r w:rsidRPr="00F37A2E">
        <w:rPr>
          <w:rFonts w:ascii="Arial" w:eastAsia="Times New Roman" w:hAnsi="Arial" w:cs="Arial"/>
          <w:sz w:val="20"/>
          <w:szCs w:val="20"/>
          <w:lang w:val="en-GB"/>
        </w:rPr>
        <w:t xml:space="preserve">Rehabilitation of railway line Plovdiv-Burgas, phase 2“, falling within the South Central Region and Plovdiv District and South East Region and Stara Zagora, Sliven, Yambol and Burgas Districts, the benefits </w:t>
      </w:r>
      <w:r w:rsidR="00FF0411">
        <w:rPr>
          <w:rFonts w:ascii="Arial" w:eastAsia="Times New Roman" w:hAnsi="Arial" w:cs="Arial"/>
          <w:sz w:val="20"/>
          <w:szCs w:val="20"/>
          <w:lang w:val="en-GB"/>
        </w:rPr>
        <w:t>were</w:t>
      </w:r>
      <w:r w:rsidR="00FF0411"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distributed by statistical region and district based on the relative share of the corresponding length of </w:t>
      </w:r>
      <w:r w:rsidR="002D7940">
        <w:rPr>
          <w:rFonts w:ascii="Arial" w:eastAsia="Times New Roman" w:hAnsi="Arial" w:cs="Arial"/>
          <w:sz w:val="20"/>
          <w:szCs w:val="20"/>
          <w:lang w:val="en-GB"/>
        </w:rPr>
        <w:t xml:space="preserve">the </w:t>
      </w:r>
      <w:r w:rsidRPr="00F37A2E">
        <w:rPr>
          <w:rFonts w:ascii="Arial" w:eastAsia="Times New Roman" w:hAnsi="Arial" w:cs="Arial"/>
          <w:sz w:val="20"/>
          <w:szCs w:val="20"/>
          <w:lang w:val="en-GB"/>
        </w:rPr>
        <w:t xml:space="preserve">railway line passing through </w:t>
      </w:r>
      <w:r w:rsidR="002D7940">
        <w:rPr>
          <w:rFonts w:ascii="Arial" w:eastAsia="Times New Roman" w:hAnsi="Arial" w:cs="Arial"/>
          <w:sz w:val="20"/>
          <w:szCs w:val="20"/>
          <w:lang w:val="en-GB"/>
        </w:rPr>
        <w:t>the said</w:t>
      </w:r>
      <w:r w:rsidRPr="00F37A2E">
        <w:rPr>
          <w:rFonts w:ascii="Arial" w:eastAsia="Times New Roman" w:hAnsi="Arial" w:cs="Arial"/>
          <w:sz w:val="20"/>
          <w:szCs w:val="20"/>
          <w:lang w:val="en-GB"/>
        </w:rPr>
        <w:t xml:space="preserve"> statistical region or district in relation to the total length of </w:t>
      </w:r>
      <w:r w:rsidR="002D7940">
        <w:rPr>
          <w:rFonts w:ascii="Arial" w:eastAsia="Times New Roman" w:hAnsi="Arial" w:cs="Arial"/>
          <w:sz w:val="20"/>
          <w:szCs w:val="20"/>
          <w:lang w:val="en-GB"/>
        </w:rPr>
        <w:t xml:space="preserve">railways under </w:t>
      </w:r>
      <w:r w:rsidRPr="00F37A2E">
        <w:rPr>
          <w:rFonts w:ascii="Arial" w:eastAsia="Times New Roman" w:hAnsi="Arial" w:cs="Arial"/>
          <w:sz w:val="20"/>
          <w:szCs w:val="20"/>
          <w:lang w:val="en-GB"/>
        </w:rPr>
        <w:t>the project.</w:t>
      </w:r>
    </w:p>
    <w:p w14:paraId="7CEAA410" w14:textId="16288B3A" w:rsidR="00332FE6" w:rsidRPr="00F37A2E" w:rsidRDefault="002D7940" w:rsidP="00332FE6">
      <w:pPr>
        <w:jc w:val="both"/>
        <w:rPr>
          <w:rFonts w:ascii="Arial" w:eastAsia="Times New Roman" w:hAnsi="Arial" w:cs="Arial"/>
          <w:sz w:val="20"/>
          <w:szCs w:val="20"/>
          <w:lang w:val="en-GB"/>
        </w:rPr>
      </w:pPr>
      <w:r>
        <w:rPr>
          <w:rFonts w:ascii="Arial" w:eastAsia="Times New Roman" w:hAnsi="Arial" w:cs="Arial"/>
          <w:sz w:val="20"/>
          <w:szCs w:val="20"/>
          <w:lang w:val="en-US"/>
        </w:rPr>
        <w:t>In the sector of</w:t>
      </w:r>
      <w:r w:rsidR="00332FE6" w:rsidRPr="00F37A2E">
        <w:rPr>
          <w:rFonts w:ascii="Arial" w:eastAsia="Times New Roman" w:hAnsi="Arial" w:cs="Arial"/>
          <w:sz w:val="20"/>
          <w:szCs w:val="20"/>
          <w:lang w:val="en-GB"/>
        </w:rPr>
        <w:t xml:space="preserve"> </w:t>
      </w:r>
      <w:r w:rsidR="00332FE6" w:rsidRPr="00F37A2E">
        <w:rPr>
          <w:rFonts w:ascii="Arial" w:eastAsia="Times New Roman" w:hAnsi="Arial" w:cs="Arial"/>
          <w:b/>
          <w:bCs/>
          <w:sz w:val="20"/>
          <w:szCs w:val="20"/>
          <w:lang w:val="en-GB"/>
        </w:rPr>
        <w:t>car transport</w:t>
      </w:r>
      <w:r w:rsidR="00332FE6" w:rsidRPr="00F37A2E">
        <w:rPr>
          <w:rFonts w:ascii="Arial" w:eastAsia="Times New Roman" w:hAnsi="Arial" w:cs="Arial"/>
          <w:sz w:val="20"/>
          <w:szCs w:val="20"/>
          <w:lang w:val="en-GB"/>
        </w:rPr>
        <w:t xml:space="preserve">, the benefits </w:t>
      </w:r>
      <w:r w:rsidRPr="00F37A2E">
        <w:rPr>
          <w:rFonts w:ascii="Arial" w:eastAsia="Times New Roman" w:hAnsi="Arial" w:cs="Arial"/>
          <w:sz w:val="20"/>
          <w:szCs w:val="20"/>
          <w:lang w:val="en-GB"/>
        </w:rPr>
        <w:t xml:space="preserve">realised </w:t>
      </w:r>
      <w:r w:rsidR="00332FE6" w:rsidRPr="00F37A2E">
        <w:rPr>
          <w:rFonts w:ascii="Arial" w:eastAsia="Times New Roman" w:hAnsi="Arial" w:cs="Arial"/>
          <w:sz w:val="20"/>
          <w:szCs w:val="20"/>
          <w:lang w:val="en-GB"/>
        </w:rPr>
        <w:t xml:space="preserve"> by 2021 </w:t>
      </w:r>
      <w:r w:rsidR="007B15D0">
        <w:rPr>
          <w:rFonts w:ascii="Arial" w:eastAsia="Times New Roman" w:hAnsi="Arial" w:cs="Arial"/>
          <w:sz w:val="20"/>
          <w:szCs w:val="20"/>
          <w:lang w:val="en-GB"/>
        </w:rPr>
        <w:t xml:space="preserve">came from </w:t>
      </w:r>
      <w:r w:rsidR="00332FE6" w:rsidRPr="00F37A2E">
        <w:rPr>
          <w:rFonts w:ascii="Arial" w:eastAsia="Times New Roman" w:hAnsi="Arial" w:cs="Arial"/>
          <w:sz w:val="20"/>
          <w:szCs w:val="20"/>
          <w:lang w:val="en-GB"/>
        </w:rPr>
        <w:t xml:space="preserve">the projects for the Western Arc of the SRR and part of Lot 3.3 of the Struma Motorway, which </w:t>
      </w:r>
      <w:r w:rsidR="007B15D0">
        <w:rPr>
          <w:rFonts w:ascii="Arial" w:eastAsia="Times New Roman" w:hAnsi="Arial" w:cs="Arial"/>
          <w:sz w:val="20"/>
          <w:szCs w:val="20"/>
          <w:lang w:val="en-GB"/>
        </w:rPr>
        <w:t>were</w:t>
      </w:r>
      <w:r w:rsidR="007B15D0" w:rsidRPr="00F37A2E">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already in operation. The planned traffic ha</w:t>
      </w:r>
      <w:r w:rsidR="007B15D0">
        <w:rPr>
          <w:rFonts w:ascii="Arial" w:eastAsia="Times New Roman" w:hAnsi="Arial" w:cs="Arial"/>
          <w:sz w:val="20"/>
          <w:szCs w:val="20"/>
          <w:lang w:val="en-GB"/>
        </w:rPr>
        <w:t>d</w:t>
      </w:r>
      <w:r w:rsidR="00332FE6" w:rsidRPr="00F37A2E">
        <w:rPr>
          <w:rFonts w:ascii="Arial" w:eastAsia="Times New Roman" w:hAnsi="Arial" w:cs="Arial"/>
          <w:sz w:val="20"/>
          <w:szCs w:val="20"/>
          <w:lang w:val="en-GB"/>
        </w:rPr>
        <w:t xml:space="preserve"> an impact on the benefits for transport operators. Its unevenness </w:t>
      </w:r>
      <w:r w:rsidR="007B15D0">
        <w:rPr>
          <w:rFonts w:ascii="Arial" w:eastAsia="Times New Roman" w:hAnsi="Arial" w:cs="Arial"/>
          <w:sz w:val="20"/>
          <w:szCs w:val="20"/>
          <w:lang w:val="en-GB"/>
        </w:rPr>
        <w:t>at the time of</w:t>
      </w:r>
      <w:r w:rsidR="00332FE6" w:rsidRPr="00F37A2E">
        <w:rPr>
          <w:rFonts w:ascii="Arial" w:eastAsia="Times New Roman" w:hAnsi="Arial" w:cs="Arial"/>
          <w:sz w:val="20"/>
          <w:szCs w:val="20"/>
          <w:lang w:val="en-GB"/>
        </w:rPr>
        <w:t xml:space="preserve"> the construction works </w:t>
      </w:r>
      <w:r w:rsidR="007B15D0">
        <w:rPr>
          <w:rFonts w:ascii="Arial" w:eastAsia="Times New Roman" w:hAnsi="Arial" w:cs="Arial"/>
          <w:sz w:val="20"/>
          <w:szCs w:val="20"/>
          <w:lang w:val="en-GB"/>
        </w:rPr>
        <w:t>on</w:t>
      </w:r>
      <w:r w:rsidR="007B15D0" w:rsidRPr="00F37A2E">
        <w:rPr>
          <w:rFonts w:ascii="Arial" w:eastAsia="Times New Roman" w:hAnsi="Arial" w:cs="Arial"/>
          <w:sz w:val="20"/>
          <w:szCs w:val="20"/>
          <w:lang w:val="en-GB"/>
        </w:rPr>
        <w:t xml:space="preserve"> </w:t>
      </w:r>
      <w:r w:rsidR="00332FE6" w:rsidRPr="00F37A2E">
        <w:rPr>
          <w:rFonts w:ascii="Arial" w:eastAsia="Times New Roman" w:hAnsi="Arial" w:cs="Arial"/>
          <w:sz w:val="20"/>
          <w:szCs w:val="20"/>
          <w:lang w:val="en-GB"/>
        </w:rPr>
        <w:t xml:space="preserve">the Struma Motorway - Lot 3.1, Lot 3.3 and Zheleznitsa Tunnel </w:t>
      </w:r>
      <w:r w:rsidR="007B15D0">
        <w:rPr>
          <w:rFonts w:ascii="Arial" w:eastAsia="Times New Roman" w:hAnsi="Arial" w:cs="Arial"/>
          <w:sz w:val="20"/>
          <w:szCs w:val="20"/>
          <w:lang w:val="en-GB"/>
        </w:rPr>
        <w:t>accounted for</w:t>
      </w:r>
      <w:r w:rsidR="00332FE6" w:rsidRPr="00F37A2E">
        <w:rPr>
          <w:rFonts w:ascii="Arial" w:eastAsia="Times New Roman" w:hAnsi="Arial" w:cs="Arial"/>
          <w:sz w:val="20"/>
          <w:szCs w:val="20"/>
          <w:lang w:val="en-GB"/>
        </w:rPr>
        <w:t xml:space="preserve"> the higher value of the benefits achieved by the end of 2021 </w:t>
      </w:r>
      <w:r w:rsidR="007B15D0">
        <w:rPr>
          <w:rFonts w:ascii="Arial" w:eastAsia="Times New Roman" w:hAnsi="Arial" w:cs="Arial"/>
          <w:sz w:val="20"/>
          <w:szCs w:val="20"/>
          <w:lang w:val="en-GB"/>
        </w:rPr>
        <w:t>vis-à-vis the values</w:t>
      </w:r>
      <w:r w:rsidR="00332FE6" w:rsidRPr="00F37A2E">
        <w:rPr>
          <w:rFonts w:ascii="Arial" w:eastAsia="Times New Roman" w:hAnsi="Arial" w:cs="Arial"/>
          <w:sz w:val="20"/>
          <w:szCs w:val="20"/>
          <w:lang w:val="en-GB"/>
        </w:rPr>
        <w:t xml:space="preserve"> planned for the same period.</w:t>
      </w:r>
    </w:p>
    <w:p w14:paraId="50A4E363" w14:textId="6E3C2030"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location of the </w:t>
      </w:r>
      <w:r w:rsidR="007B15D0">
        <w:rPr>
          <w:rFonts w:ascii="Arial" w:eastAsia="Times New Roman" w:hAnsi="Arial" w:cs="Arial"/>
          <w:sz w:val="20"/>
          <w:szCs w:val="20"/>
          <w:lang w:val="en-GB"/>
        </w:rPr>
        <w:t>individual</w:t>
      </w:r>
      <w:r w:rsidR="007B15D0"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projects </w:t>
      </w:r>
      <w:r w:rsidR="007B15D0">
        <w:rPr>
          <w:rFonts w:ascii="Arial" w:eastAsia="Times New Roman" w:hAnsi="Arial" w:cs="Arial"/>
          <w:sz w:val="20"/>
          <w:szCs w:val="20"/>
          <w:lang w:val="en-GB"/>
        </w:rPr>
        <w:t>has been</w:t>
      </w:r>
      <w:r w:rsidRPr="00F37A2E">
        <w:rPr>
          <w:rFonts w:ascii="Arial" w:eastAsia="Times New Roman" w:hAnsi="Arial" w:cs="Arial"/>
          <w:sz w:val="20"/>
          <w:szCs w:val="20"/>
          <w:lang w:val="en-GB"/>
        </w:rPr>
        <w:t xml:space="preserve"> taken into account </w:t>
      </w:r>
      <w:r w:rsidR="007B15D0">
        <w:rPr>
          <w:rFonts w:ascii="Arial" w:eastAsia="Times New Roman" w:hAnsi="Arial" w:cs="Arial"/>
          <w:sz w:val="20"/>
          <w:szCs w:val="20"/>
          <w:lang w:val="en-GB"/>
        </w:rPr>
        <w:t>to estimate</w:t>
      </w:r>
      <w:r w:rsidRPr="00F37A2E">
        <w:rPr>
          <w:rFonts w:ascii="Arial" w:eastAsia="Times New Roman" w:hAnsi="Arial" w:cs="Arial"/>
          <w:sz w:val="20"/>
          <w:szCs w:val="20"/>
          <w:lang w:val="en-GB"/>
        </w:rPr>
        <w:t xml:space="preserve"> the benefits by planning region and district. </w:t>
      </w:r>
    </w:p>
    <w:p w14:paraId="60B42441" w14:textId="20E687A2"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distribution of benefits in the community is shown in </w:t>
      </w:r>
      <w:r w:rsidR="001B5F5A">
        <w:rPr>
          <w:rFonts w:ascii="Arial" w:eastAsia="Times New Roman" w:hAnsi="Arial" w:cs="Arial"/>
          <w:sz w:val="20"/>
          <w:szCs w:val="20"/>
          <w:lang w:val="en-GB"/>
        </w:rPr>
        <w:fldChar w:fldCharType="begin"/>
      </w:r>
      <w:r w:rsidR="001B5F5A">
        <w:rPr>
          <w:rFonts w:ascii="Arial" w:eastAsia="Times New Roman" w:hAnsi="Arial" w:cs="Arial"/>
          <w:sz w:val="20"/>
          <w:szCs w:val="20"/>
          <w:lang w:val="en-GB"/>
        </w:rPr>
        <w:instrText xml:space="preserve"> REF _Ref120862897 \h  \* MERGEFORMAT </w:instrText>
      </w:r>
      <w:r w:rsidR="001B5F5A">
        <w:rPr>
          <w:rFonts w:ascii="Arial" w:eastAsia="Times New Roman" w:hAnsi="Arial" w:cs="Arial"/>
          <w:sz w:val="20"/>
          <w:szCs w:val="20"/>
          <w:lang w:val="en-GB"/>
        </w:rPr>
      </w:r>
      <w:r w:rsidR="001B5F5A">
        <w:rPr>
          <w:rFonts w:ascii="Arial" w:eastAsia="Times New Roman" w:hAnsi="Arial" w:cs="Arial"/>
          <w:sz w:val="20"/>
          <w:szCs w:val="20"/>
          <w:lang w:val="en-GB"/>
        </w:rPr>
        <w:fldChar w:fldCharType="separate"/>
      </w:r>
      <w:r w:rsidR="001B5F5A" w:rsidRPr="00F37A2E">
        <w:rPr>
          <w:rFonts w:ascii="Arial" w:hAnsi="Arial" w:cs="Arial"/>
          <w:color w:val="0070C0"/>
          <w:sz w:val="20"/>
          <w:szCs w:val="20"/>
          <w:lang w:val="en-GB"/>
        </w:rPr>
        <w:t xml:space="preserve">Table </w:t>
      </w:r>
      <w:r w:rsidR="001B5F5A" w:rsidRPr="001B5F5A">
        <w:rPr>
          <w:rFonts w:ascii="Arial" w:hAnsi="Arial" w:cs="Arial"/>
          <w:iCs/>
          <w:noProof/>
          <w:color w:val="0070C0"/>
          <w:sz w:val="20"/>
          <w:szCs w:val="20"/>
          <w:lang w:val="en-GB"/>
        </w:rPr>
        <w:t>21</w:t>
      </w:r>
      <w:r w:rsidR="001B5F5A">
        <w:rPr>
          <w:rFonts w:ascii="Arial" w:eastAsia="Times New Roman" w:hAnsi="Arial" w:cs="Arial"/>
          <w:sz w:val="20"/>
          <w:szCs w:val="20"/>
          <w:lang w:val="en-GB"/>
        </w:rPr>
        <w:fldChar w:fldCharType="end"/>
      </w:r>
      <w:r w:rsidRPr="00F37A2E">
        <w:rPr>
          <w:rFonts w:ascii="Arial" w:eastAsia="Times New Roman" w:hAnsi="Arial" w:cs="Arial"/>
          <w:sz w:val="20"/>
          <w:szCs w:val="20"/>
          <w:lang w:val="en-GB"/>
        </w:rPr>
        <w:t xml:space="preserve">.  </w:t>
      </w:r>
    </w:p>
    <w:p w14:paraId="79DFC2E7" w14:textId="2411D395" w:rsidR="00332FE6" w:rsidRPr="00F37A2E" w:rsidRDefault="00332FE6" w:rsidP="00332FE6">
      <w:pPr>
        <w:pStyle w:val="Caption"/>
        <w:keepNext/>
        <w:spacing w:after="60"/>
        <w:rPr>
          <w:rFonts w:ascii="Arial" w:hAnsi="Arial" w:cs="Arial"/>
          <w:i w:val="0"/>
          <w:color w:val="0070C0"/>
          <w:sz w:val="20"/>
          <w:szCs w:val="20"/>
          <w:lang w:val="en-GB"/>
        </w:rPr>
      </w:pPr>
      <w:bookmarkStart w:id="109" w:name="_Ref120862897"/>
      <w:bookmarkStart w:id="110" w:name="_Toc120875059"/>
      <w:bookmarkStart w:id="111" w:name="_Toc117502354"/>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5A62A7">
        <w:rPr>
          <w:rFonts w:ascii="Arial" w:hAnsi="Arial" w:cs="Arial"/>
          <w:i w:val="0"/>
          <w:noProof/>
          <w:color w:val="0070C0"/>
          <w:sz w:val="20"/>
          <w:szCs w:val="20"/>
          <w:lang w:val="en-GB"/>
        </w:rPr>
        <w:t>21</w:t>
      </w:r>
      <w:r w:rsidRPr="00F37A2E">
        <w:rPr>
          <w:rFonts w:ascii="Arial" w:hAnsi="Arial" w:cs="Arial"/>
          <w:i w:val="0"/>
          <w:color w:val="0070C0"/>
          <w:sz w:val="20"/>
          <w:szCs w:val="20"/>
          <w:lang w:val="en-GB"/>
        </w:rPr>
        <w:fldChar w:fldCharType="end"/>
      </w:r>
      <w:bookmarkEnd w:id="109"/>
      <w:r w:rsidRPr="00F37A2E">
        <w:rPr>
          <w:rFonts w:ascii="Arial" w:hAnsi="Arial" w:cs="Arial"/>
          <w:i w:val="0"/>
          <w:color w:val="0070C0"/>
          <w:sz w:val="20"/>
          <w:szCs w:val="20"/>
          <w:lang w:val="en-GB"/>
        </w:rPr>
        <w:t>. Distribution of car transport benefits, EUR mn</w:t>
      </w:r>
      <w:bookmarkEnd w:id="110"/>
      <w:r w:rsidRPr="00F37A2E">
        <w:rPr>
          <w:rFonts w:ascii="Arial" w:hAnsi="Arial" w:cs="Arial"/>
          <w:i w:val="0"/>
          <w:color w:val="0070C0"/>
          <w:sz w:val="20"/>
          <w:szCs w:val="20"/>
          <w:lang w:val="en-GB"/>
        </w:rPr>
        <w:t xml:space="preserve"> </w:t>
      </w:r>
      <w:bookmarkEnd w:id="111"/>
    </w:p>
    <w:tbl>
      <w:tblPr>
        <w:tblStyle w:val="EcorysTable2"/>
        <w:tblW w:w="8977" w:type="dxa"/>
        <w:tblLook w:val="04A0" w:firstRow="1" w:lastRow="0" w:firstColumn="1" w:lastColumn="0" w:noHBand="0" w:noVBand="1"/>
      </w:tblPr>
      <w:tblGrid>
        <w:gridCol w:w="3590"/>
        <w:gridCol w:w="1795"/>
        <w:gridCol w:w="1796"/>
        <w:gridCol w:w="1796"/>
      </w:tblGrid>
      <w:tr w:rsidR="00332FE6" w:rsidRPr="00F37A2E" w14:paraId="7882FD50" w14:textId="77777777" w:rsidTr="00332FE6">
        <w:trPr>
          <w:cnfStyle w:val="100000000000" w:firstRow="1" w:lastRow="0" w:firstColumn="0" w:lastColumn="0" w:oddVBand="0" w:evenVBand="0" w:oddHBand="0" w:evenHBand="0" w:firstRowFirstColumn="0" w:firstRowLastColumn="0" w:lastRowFirstColumn="0" w:lastRowLastColumn="0"/>
          <w:trHeight w:val="882"/>
          <w:tblHeader/>
        </w:trPr>
        <w:tc>
          <w:tcPr>
            <w:cnfStyle w:val="001000000000" w:firstRow="0" w:lastRow="0" w:firstColumn="1" w:lastColumn="0" w:oddVBand="0" w:evenVBand="0" w:oddHBand="0" w:evenHBand="0" w:firstRowFirstColumn="0" w:firstRowLastColumn="0" w:lastRowFirstColumn="0" w:lastRowLastColumn="0"/>
            <w:tcW w:w="3590" w:type="dxa"/>
            <w:noWrap/>
            <w:hideMark/>
          </w:tcPr>
          <w:p w14:paraId="18450A56" w14:textId="77777777" w:rsidR="00332FE6" w:rsidRPr="00F37A2E" w:rsidRDefault="00332FE6" w:rsidP="00FC73AA">
            <w:pPr>
              <w:spacing w:after="0"/>
              <w:rPr>
                <w:rFonts w:ascii="Arial" w:eastAsia="Times New Roman" w:hAnsi="Arial" w:cs="Arial"/>
                <w:color w:val="FFFFFF" w:themeColor="background1"/>
                <w:sz w:val="18"/>
                <w:szCs w:val="18"/>
                <w:lang w:val="en-GB" w:eastAsia="en-US"/>
              </w:rPr>
            </w:pPr>
            <w:r w:rsidRPr="00F37A2E">
              <w:rPr>
                <w:rFonts w:ascii="Arial" w:eastAsia="Times New Roman" w:hAnsi="Arial" w:cs="Arial"/>
                <w:color w:val="FFFFFF" w:themeColor="background1"/>
                <w:sz w:val="18"/>
                <w:szCs w:val="18"/>
                <w:lang w:val="en-GB" w:eastAsia="en-US"/>
              </w:rPr>
              <w:t> </w:t>
            </w:r>
          </w:p>
        </w:tc>
        <w:tc>
          <w:tcPr>
            <w:tcW w:w="1795" w:type="dxa"/>
            <w:hideMark/>
          </w:tcPr>
          <w:p w14:paraId="2BAA46CE" w14:textId="42A800A8"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 xml:space="preserve">Planned value by 2023 </w:t>
            </w:r>
          </w:p>
        </w:tc>
        <w:tc>
          <w:tcPr>
            <w:tcW w:w="1796" w:type="dxa"/>
            <w:hideMark/>
          </w:tcPr>
          <w:p w14:paraId="3E6B2434" w14:textId="77777777"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Planned value by 2021 </w:t>
            </w:r>
          </w:p>
        </w:tc>
        <w:tc>
          <w:tcPr>
            <w:tcW w:w="1796" w:type="dxa"/>
            <w:hideMark/>
          </w:tcPr>
          <w:p w14:paraId="2F58B0CA" w14:textId="77777777"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Achieved value 2021 </w:t>
            </w:r>
          </w:p>
        </w:tc>
      </w:tr>
      <w:tr w:rsidR="00332FE6" w:rsidRPr="00F37A2E" w14:paraId="3BC2B9D6"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8977" w:type="dxa"/>
            <w:gridSpan w:val="4"/>
            <w:noWrap/>
            <w:hideMark/>
          </w:tcPr>
          <w:p w14:paraId="543CCE49"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In the community </w:t>
            </w:r>
          </w:p>
        </w:tc>
      </w:tr>
      <w:tr w:rsidR="00332FE6" w:rsidRPr="00F37A2E" w14:paraId="20A6D672"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38600F20"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Total for OPTTI under PA2</w:t>
            </w:r>
          </w:p>
        </w:tc>
        <w:tc>
          <w:tcPr>
            <w:tcW w:w="1795" w:type="dxa"/>
            <w:noWrap/>
            <w:hideMark/>
          </w:tcPr>
          <w:p w14:paraId="583103EF"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45.68</w:t>
            </w:r>
          </w:p>
        </w:tc>
        <w:tc>
          <w:tcPr>
            <w:tcW w:w="1796" w:type="dxa"/>
            <w:noWrap/>
            <w:hideMark/>
          </w:tcPr>
          <w:p w14:paraId="6B70C256"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35.29</w:t>
            </w:r>
          </w:p>
        </w:tc>
        <w:tc>
          <w:tcPr>
            <w:tcW w:w="1796" w:type="dxa"/>
            <w:noWrap/>
            <w:hideMark/>
          </w:tcPr>
          <w:p w14:paraId="5FDC474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33.65</w:t>
            </w:r>
          </w:p>
        </w:tc>
      </w:tr>
      <w:tr w:rsidR="00332FE6" w:rsidRPr="00F37A2E" w14:paraId="70E6DDA3"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3B7D859E"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For transport operators</w:t>
            </w:r>
          </w:p>
        </w:tc>
        <w:tc>
          <w:tcPr>
            <w:tcW w:w="1795" w:type="dxa"/>
            <w:noWrap/>
            <w:hideMark/>
          </w:tcPr>
          <w:p w14:paraId="597BCCB3"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6.91</w:t>
            </w:r>
          </w:p>
        </w:tc>
        <w:tc>
          <w:tcPr>
            <w:tcW w:w="1796" w:type="dxa"/>
            <w:noWrap/>
            <w:hideMark/>
          </w:tcPr>
          <w:p w14:paraId="7D68C1BF"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4.81</w:t>
            </w:r>
          </w:p>
        </w:tc>
        <w:tc>
          <w:tcPr>
            <w:tcW w:w="1796" w:type="dxa"/>
            <w:noWrap/>
            <w:hideMark/>
          </w:tcPr>
          <w:p w14:paraId="36DDAA9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4.91</w:t>
            </w:r>
          </w:p>
        </w:tc>
      </w:tr>
      <w:tr w:rsidR="00332FE6" w:rsidRPr="00F37A2E" w14:paraId="6AB8A10C"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63D1B48B"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For citizens</w:t>
            </w:r>
          </w:p>
        </w:tc>
        <w:tc>
          <w:tcPr>
            <w:tcW w:w="1795" w:type="dxa"/>
            <w:noWrap/>
            <w:hideMark/>
          </w:tcPr>
          <w:p w14:paraId="7F081BEC"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38.77</w:t>
            </w:r>
          </w:p>
        </w:tc>
        <w:tc>
          <w:tcPr>
            <w:tcW w:w="1796" w:type="dxa"/>
            <w:noWrap/>
            <w:hideMark/>
          </w:tcPr>
          <w:p w14:paraId="75242E5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30.48</w:t>
            </w:r>
          </w:p>
        </w:tc>
        <w:tc>
          <w:tcPr>
            <w:tcW w:w="1796" w:type="dxa"/>
            <w:noWrap/>
            <w:hideMark/>
          </w:tcPr>
          <w:p w14:paraId="0813628E"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28.74</w:t>
            </w:r>
          </w:p>
        </w:tc>
      </w:tr>
      <w:tr w:rsidR="00332FE6" w:rsidRPr="00F37A2E" w14:paraId="59C094F1"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8977" w:type="dxa"/>
            <w:gridSpan w:val="4"/>
            <w:noWrap/>
            <w:hideMark/>
          </w:tcPr>
          <w:p w14:paraId="480743CB"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 xml:space="preserve">By statistical region </w:t>
            </w:r>
            <w:r w:rsidRPr="00F37A2E">
              <w:rPr>
                <w:rFonts w:ascii="Arial" w:eastAsia="Times New Roman" w:hAnsi="Arial" w:cs="Arial"/>
                <w:color w:val="000000"/>
                <w:sz w:val="18"/>
                <w:szCs w:val="18"/>
                <w:lang w:val="en-GB" w:eastAsia="en-US"/>
              </w:rPr>
              <w:t> </w:t>
            </w:r>
          </w:p>
        </w:tc>
      </w:tr>
      <w:tr w:rsidR="00332FE6" w:rsidRPr="00F37A2E" w14:paraId="12E06B6B"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4C1EC55B"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South-West Region</w:t>
            </w:r>
          </w:p>
        </w:tc>
        <w:tc>
          <w:tcPr>
            <w:tcW w:w="1795" w:type="dxa"/>
            <w:noWrap/>
            <w:hideMark/>
          </w:tcPr>
          <w:p w14:paraId="53860BCC"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45.68</w:t>
            </w:r>
          </w:p>
        </w:tc>
        <w:tc>
          <w:tcPr>
            <w:tcW w:w="1796" w:type="dxa"/>
            <w:noWrap/>
            <w:hideMark/>
          </w:tcPr>
          <w:p w14:paraId="587F85D9"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35.29</w:t>
            </w:r>
          </w:p>
        </w:tc>
        <w:tc>
          <w:tcPr>
            <w:tcW w:w="1796" w:type="dxa"/>
            <w:noWrap/>
            <w:hideMark/>
          </w:tcPr>
          <w:p w14:paraId="2F3EAF86"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33.65</w:t>
            </w:r>
          </w:p>
        </w:tc>
      </w:tr>
      <w:tr w:rsidR="00332FE6" w:rsidRPr="00F37A2E" w14:paraId="0FD0698F"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8977" w:type="dxa"/>
            <w:gridSpan w:val="4"/>
            <w:noWrap/>
            <w:hideMark/>
          </w:tcPr>
          <w:p w14:paraId="4685A324"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 xml:space="preserve">By districts </w:t>
            </w:r>
            <w:r w:rsidRPr="00F37A2E">
              <w:rPr>
                <w:rFonts w:ascii="Arial" w:eastAsia="Times New Roman" w:hAnsi="Arial" w:cs="Arial"/>
                <w:color w:val="000000"/>
                <w:sz w:val="18"/>
                <w:szCs w:val="18"/>
                <w:lang w:val="en-GB" w:eastAsia="en-US"/>
              </w:rPr>
              <w:t> </w:t>
            </w:r>
          </w:p>
        </w:tc>
      </w:tr>
      <w:tr w:rsidR="00332FE6" w:rsidRPr="00F37A2E" w14:paraId="3EC29400"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496E3F62"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Blagoevgrad</w:t>
            </w:r>
          </w:p>
        </w:tc>
        <w:tc>
          <w:tcPr>
            <w:tcW w:w="1795" w:type="dxa"/>
            <w:noWrap/>
            <w:hideMark/>
          </w:tcPr>
          <w:p w14:paraId="2582616E"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14.34</w:t>
            </w:r>
          </w:p>
        </w:tc>
        <w:tc>
          <w:tcPr>
            <w:tcW w:w="1796" w:type="dxa"/>
            <w:noWrap/>
            <w:hideMark/>
          </w:tcPr>
          <w:p w14:paraId="15E06FBD"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9.76</w:t>
            </w:r>
          </w:p>
        </w:tc>
        <w:tc>
          <w:tcPr>
            <w:tcW w:w="1796" w:type="dxa"/>
            <w:noWrap/>
            <w:hideMark/>
          </w:tcPr>
          <w:p w14:paraId="5E2B50A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8.12</w:t>
            </w:r>
          </w:p>
        </w:tc>
      </w:tr>
      <w:tr w:rsidR="00332FE6" w:rsidRPr="00F37A2E" w14:paraId="75815B35"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49B4A2B6"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Sofia City</w:t>
            </w:r>
          </w:p>
        </w:tc>
        <w:tc>
          <w:tcPr>
            <w:tcW w:w="1795" w:type="dxa"/>
            <w:noWrap/>
            <w:hideMark/>
          </w:tcPr>
          <w:p w14:paraId="31D2EA5F"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31.34</w:t>
            </w:r>
          </w:p>
        </w:tc>
        <w:tc>
          <w:tcPr>
            <w:tcW w:w="1796" w:type="dxa"/>
            <w:noWrap/>
            <w:hideMark/>
          </w:tcPr>
          <w:p w14:paraId="0376189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25.53</w:t>
            </w:r>
          </w:p>
        </w:tc>
        <w:tc>
          <w:tcPr>
            <w:tcW w:w="1796" w:type="dxa"/>
            <w:noWrap/>
            <w:hideMark/>
          </w:tcPr>
          <w:p w14:paraId="6499A5FA"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25.53</w:t>
            </w:r>
          </w:p>
        </w:tc>
      </w:tr>
    </w:tbl>
    <w:p w14:paraId="7E94F5F6" w14:textId="1D710F98" w:rsidR="00332FE6" w:rsidRPr="00F37A2E" w:rsidRDefault="00332FE6" w:rsidP="00332FE6">
      <w:pPr>
        <w:jc w:val="both"/>
        <w:rPr>
          <w:rFonts w:eastAsia="Times New Roman" w:cs="Arial"/>
          <w:i/>
          <w:iCs/>
          <w:sz w:val="20"/>
          <w:szCs w:val="20"/>
          <w:lang w:val="en-GB"/>
        </w:rPr>
      </w:pPr>
      <w:r w:rsidRPr="00F37A2E">
        <w:rPr>
          <w:rFonts w:eastAsia="Times New Roman" w:cs="Arial"/>
          <w:i/>
          <w:iCs/>
          <w:sz w:val="20"/>
          <w:szCs w:val="20"/>
          <w:lang w:val="en-GB"/>
        </w:rPr>
        <w:t xml:space="preserve">Source: Own calculations, </w:t>
      </w:r>
      <w:r w:rsidR="007B15D0" w:rsidRPr="00F37A2E">
        <w:rPr>
          <w:rFonts w:eastAsia="Times New Roman" w:cs="Arial"/>
          <w:i/>
          <w:iCs/>
          <w:sz w:val="20"/>
          <w:szCs w:val="20"/>
          <w:lang w:val="en-GB"/>
        </w:rPr>
        <w:t xml:space="preserve">CBA </w:t>
      </w:r>
      <w:r w:rsidRPr="00F37A2E">
        <w:rPr>
          <w:rFonts w:eastAsia="Times New Roman" w:cs="Arial"/>
          <w:i/>
          <w:iCs/>
          <w:sz w:val="20"/>
          <w:szCs w:val="20"/>
          <w:lang w:val="en-GB"/>
        </w:rPr>
        <w:t>data</w:t>
      </w:r>
      <w:r w:rsidR="007B15D0">
        <w:rPr>
          <w:rFonts w:eastAsia="Times New Roman" w:cs="Arial"/>
          <w:i/>
          <w:iCs/>
          <w:sz w:val="20"/>
          <w:szCs w:val="20"/>
          <w:lang w:val="en-GB"/>
        </w:rPr>
        <w:t xml:space="preserve"> on</w:t>
      </w:r>
      <w:r w:rsidRPr="00F37A2E">
        <w:rPr>
          <w:rFonts w:eastAsia="Times New Roman" w:cs="Arial"/>
          <w:i/>
          <w:iCs/>
          <w:sz w:val="20"/>
          <w:szCs w:val="20"/>
          <w:lang w:val="en-GB"/>
        </w:rPr>
        <w:t xml:space="preserve"> projects BG16M1OP001-2.001-0002 and BG16M1OP001-2.001-0001</w:t>
      </w:r>
    </w:p>
    <w:p w14:paraId="33ACEC5B" w14:textId="47AF3E69"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benefits </w:t>
      </w:r>
      <w:r w:rsidR="007B15D0">
        <w:rPr>
          <w:rFonts w:ascii="Arial" w:eastAsia="Times New Roman" w:hAnsi="Arial" w:cs="Arial"/>
          <w:sz w:val="20"/>
          <w:szCs w:val="20"/>
          <w:lang w:val="en-GB"/>
        </w:rPr>
        <w:t>were</w:t>
      </w:r>
      <w:r w:rsidR="007B15D0"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entirely concentrated in </w:t>
      </w:r>
      <w:r w:rsidR="007B15D0">
        <w:rPr>
          <w:rFonts w:ascii="Arial" w:eastAsia="Times New Roman" w:hAnsi="Arial" w:cs="Arial"/>
          <w:sz w:val="20"/>
          <w:szCs w:val="20"/>
          <w:lang w:val="en-GB"/>
        </w:rPr>
        <w:t>two district</w:t>
      </w:r>
      <w:r w:rsidR="002E7E28">
        <w:rPr>
          <w:rFonts w:ascii="Arial" w:eastAsia="Times New Roman" w:hAnsi="Arial" w:cs="Arial"/>
          <w:sz w:val="20"/>
          <w:szCs w:val="20"/>
          <w:lang w:val="en-GB"/>
        </w:rPr>
        <w:t>s</w:t>
      </w:r>
      <w:r w:rsidR="007B15D0">
        <w:rPr>
          <w:rFonts w:ascii="Arial" w:eastAsia="Times New Roman" w:hAnsi="Arial" w:cs="Arial"/>
          <w:sz w:val="20"/>
          <w:szCs w:val="20"/>
          <w:lang w:val="en-GB"/>
        </w:rPr>
        <w:t xml:space="preserve"> – Sofia City and Blagoevgrad</w:t>
      </w:r>
      <w:r w:rsidR="002E7E28">
        <w:rPr>
          <w:rFonts w:ascii="Arial" w:eastAsia="Times New Roman" w:hAnsi="Arial" w:cs="Arial"/>
          <w:sz w:val="20"/>
          <w:szCs w:val="20"/>
          <w:lang w:val="en-GB"/>
        </w:rPr>
        <w:t>,</w:t>
      </w:r>
      <w:r w:rsidR="007B15D0">
        <w:rPr>
          <w:rFonts w:ascii="Arial" w:eastAsia="Times New Roman" w:hAnsi="Arial" w:cs="Arial"/>
          <w:sz w:val="20"/>
          <w:szCs w:val="20"/>
          <w:lang w:val="en-GB"/>
        </w:rPr>
        <w:t xml:space="preserve"> of </w:t>
      </w:r>
      <w:r w:rsidRPr="00F37A2E">
        <w:rPr>
          <w:rFonts w:ascii="Arial" w:eastAsia="Times New Roman" w:hAnsi="Arial" w:cs="Arial"/>
          <w:sz w:val="20"/>
          <w:szCs w:val="20"/>
          <w:lang w:val="en-GB"/>
        </w:rPr>
        <w:t>the South-West region</w:t>
      </w:r>
      <w:r w:rsidR="007B15D0">
        <w:rPr>
          <w:rFonts w:ascii="Arial" w:eastAsia="Times New Roman" w:hAnsi="Arial" w:cs="Arial"/>
          <w:sz w:val="20"/>
          <w:szCs w:val="20"/>
          <w:lang w:val="en-GB"/>
        </w:rPr>
        <w:t xml:space="preserve">, as represented by </w:t>
      </w:r>
      <w:r w:rsidRPr="00F37A2E">
        <w:rPr>
          <w:rFonts w:ascii="Arial" w:eastAsia="Times New Roman" w:hAnsi="Arial" w:cs="Arial"/>
          <w:sz w:val="20"/>
          <w:szCs w:val="20"/>
          <w:lang w:val="en-GB"/>
        </w:rPr>
        <w:t xml:space="preserve">Project BG16M1OP001-2.001-0002 </w:t>
      </w:r>
      <w:r w:rsidR="007B15D0">
        <w:rPr>
          <w:rFonts w:ascii="Arial" w:eastAsia="Times New Roman" w:hAnsi="Arial" w:cs="Arial"/>
          <w:sz w:val="20"/>
          <w:szCs w:val="20"/>
          <w:lang w:val="en-GB"/>
        </w:rPr>
        <w:t>“</w:t>
      </w:r>
      <w:r w:rsidRPr="00F37A2E">
        <w:rPr>
          <w:rFonts w:ascii="Arial" w:eastAsia="Times New Roman" w:hAnsi="Arial" w:cs="Arial"/>
          <w:sz w:val="20"/>
          <w:szCs w:val="20"/>
          <w:lang w:val="en-GB"/>
        </w:rPr>
        <w:t xml:space="preserve">Construction of </w:t>
      </w:r>
      <w:r w:rsidR="002E7E28">
        <w:rPr>
          <w:rFonts w:ascii="Arial" w:eastAsia="Times New Roman" w:hAnsi="Arial" w:cs="Arial"/>
          <w:sz w:val="20"/>
          <w:szCs w:val="20"/>
          <w:lang w:val="en-GB"/>
        </w:rPr>
        <w:t xml:space="preserve"> the </w:t>
      </w:r>
      <w:r w:rsidRPr="00F37A2E">
        <w:rPr>
          <w:rFonts w:ascii="Arial" w:eastAsia="Times New Roman" w:hAnsi="Arial" w:cs="Arial"/>
          <w:sz w:val="20"/>
          <w:szCs w:val="20"/>
          <w:lang w:val="en-GB"/>
        </w:rPr>
        <w:t xml:space="preserve">Kalotina-Sofia Motorway - Lot 1 "Western </w:t>
      </w:r>
      <w:r w:rsidR="002E7E28">
        <w:rPr>
          <w:rFonts w:ascii="Arial" w:eastAsia="Times New Roman" w:hAnsi="Arial" w:cs="Arial"/>
          <w:sz w:val="20"/>
          <w:szCs w:val="20"/>
          <w:lang w:val="en-GB"/>
        </w:rPr>
        <w:t>A</w:t>
      </w:r>
      <w:r w:rsidRPr="00F37A2E">
        <w:rPr>
          <w:rFonts w:ascii="Arial" w:eastAsia="Times New Roman" w:hAnsi="Arial" w:cs="Arial"/>
          <w:sz w:val="20"/>
          <w:szCs w:val="20"/>
          <w:lang w:val="en-GB"/>
        </w:rPr>
        <w:t>rc of Sofia Ring Road (SRR)" , phase 2“, located in the South-West region and Sofia City district</w:t>
      </w:r>
      <w:r w:rsidR="002E7E28">
        <w:rPr>
          <w:rFonts w:ascii="Arial" w:eastAsia="Times New Roman" w:hAnsi="Arial" w:cs="Arial"/>
          <w:sz w:val="20"/>
          <w:szCs w:val="20"/>
          <w:lang w:val="en-GB"/>
        </w:rPr>
        <w:t>; and</w:t>
      </w:r>
      <w:r w:rsidRPr="00F37A2E">
        <w:rPr>
          <w:rFonts w:ascii="Arial" w:eastAsia="Times New Roman" w:hAnsi="Arial" w:cs="Arial"/>
          <w:sz w:val="20"/>
          <w:szCs w:val="20"/>
          <w:lang w:val="en-GB"/>
        </w:rPr>
        <w:t xml:space="preserve">. Project BG16M1OP001-2.001-0001 </w:t>
      </w:r>
      <w:r w:rsidR="002E7E28">
        <w:rPr>
          <w:rFonts w:ascii="Arial" w:eastAsia="Times New Roman" w:hAnsi="Arial" w:cs="Arial"/>
          <w:sz w:val="20"/>
          <w:szCs w:val="20"/>
          <w:lang w:val="en-GB"/>
        </w:rPr>
        <w:t>“</w:t>
      </w:r>
      <w:r w:rsidRPr="00F37A2E">
        <w:rPr>
          <w:rFonts w:ascii="Arial" w:eastAsia="Times New Roman" w:hAnsi="Arial" w:cs="Arial"/>
          <w:sz w:val="20"/>
          <w:szCs w:val="20"/>
          <w:lang w:val="en-GB"/>
        </w:rPr>
        <w:t xml:space="preserve">Struma Motorway – Lot 3.1, Lot 3.3 and Zheleznitsa </w:t>
      </w:r>
      <w:r w:rsidR="002E7E28">
        <w:rPr>
          <w:rFonts w:ascii="Arial" w:eastAsia="Times New Roman" w:hAnsi="Arial" w:cs="Arial"/>
          <w:sz w:val="20"/>
          <w:szCs w:val="20"/>
          <w:lang w:val="en-GB"/>
        </w:rPr>
        <w:t>T</w:t>
      </w:r>
      <w:r w:rsidRPr="00F37A2E">
        <w:rPr>
          <w:rFonts w:ascii="Arial" w:eastAsia="Times New Roman" w:hAnsi="Arial" w:cs="Arial"/>
          <w:sz w:val="20"/>
          <w:szCs w:val="20"/>
          <w:lang w:val="en-GB"/>
        </w:rPr>
        <w:t xml:space="preserve">unnel“, </w:t>
      </w:r>
      <w:r w:rsidR="002E7E28">
        <w:rPr>
          <w:rFonts w:ascii="Arial" w:eastAsia="Times New Roman" w:hAnsi="Arial" w:cs="Arial"/>
          <w:sz w:val="20"/>
          <w:szCs w:val="20"/>
          <w:lang w:val="en-GB"/>
        </w:rPr>
        <w:t xml:space="preserve">in the District of Blagoevgrad of </w:t>
      </w:r>
      <w:r w:rsidRPr="00F37A2E">
        <w:rPr>
          <w:rFonts w:ascii="Arial" w:eastAsia="Times New Roman" w:hAnsi="Arial" w:cs="Arial"/>
          <w:sz w:val="20"/>
          <w:szCs w:val="20"/>
          <w:lang w:val="en-GB"/>
        </w:rPr>
        <w:t>the South-West region.</w:t>
      </w:r>
    </w:p>
    <w:p w14:paraId="0BF440FE" w14:textId="53EFF9F2"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In terms of the implementation of the </w:t>
      </w:r>
      <w:r w:rsidRPr="00F37A2E">
        <w:rPr>
          <w:rFonts w:ascii="Arial" w:eastAsia="Times New Roman" w:hAnsi="Arial" w:cs="Arial"/>
          <w:b/>
          <w:bCs/>
          <w:sz w:val="20"/>
          <w:szCs w:val="20"/>
          <w:lang w:val="en-GB"/>
        </w:rPr>
        <w:t>metro projects</w:t>
      </w:r>
      <w:r w:rsidRPr="00F37A2E">
        <w:rPr>
          <w:rFonts w:ascii="Arial" w:eastAsia="Times New Roman" w:hAnsi="Arial" w:cs="Arial"/>
          <w:sz w:val="20"/>
          <w:szCs w:val="20"/>
          <w:lang w:val="en-GB"/>
        </w:rPr>
        <w:t xml:space="preserve"> in Sofia within the set timeframe, the benefits achieved </w:t>
      </w:r>
      <w:r w:rsidR="002E7E28">
        <w:rPr>
          <w:rFonts w:ascii="Arial" w:eastAsia="Times New Roman" w:hAnsi="Arial" w:cs="Arial"/>
          <w:sz w:val="20"/>
          <w:szCs w:val="20"/>
          <w:lang w:val="en-GB"/>
        </w:rPr>
        <w:t>were</w:t>
      </w:r>
      <w:r w:rsidR="002E7E28"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in line with the 2021 CBA. At the same time, the economic benefits of the projects under PA3 </w:t>
      </w:r>
      <w:r w:rsidR="002E7E28">
        <w:rPr>
          <w:rFonts w:ascii="Arial" w:eastAsia="Times New Roman" w:hAnsi="Arial" w:cs="Arial"/>
          <w:sz w:val="20"/>
          <w:szCs w:val="20"/>
          <w:lang w:val="en-GB"/>
        </w:rPr>
        <w:t>were only</w:t>
      </w:r>
      <w:r w:rsidR="002E7E28"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potential benefits, </w:t>
      </w:r>
      <w:r w:rsidR="002E7E28">
        <w:rPr>
          <w:rFonts w:ascii="Arial" w:eastAsia="Times New Roman" w:hAnsi="Arial" w:cs="Arial"/>
          <w:sz w:val="20"/>
          <w:szCs w:val="20"/>
          <w:lang w:val="en-GB"/>
        </w:rPr>
        <w:t>as no actual benefits were</w:t>
      </w:r>
      <w:r w:rsidRPr="00F37A2E">
        <w:rPr>
          <w:rFonts w:ascii="Arial" w:eastAsia="Times New Roman" w:hAnsi="Arial" w:cs="Arial"/>
          <w:sz w:val="20"/>
          <w:szCs w:val="20"/>
          <w:lang w:val="en-GB"/>
        </w:rPr>
        <w:t xml:space="preserve"> realised, given the negative impact of COVID19 on the</w:t>
      </w:r>
      <w:r w:rsidR="002E7E28">
        <w:rPr>
          <w:rFonts w:ascii="Arial" w:eastAsia="Times New Roman" w:hAnsi="Arial" w:cs="Arial"/>
          <w:sz w:val="20"/>
          <w:szCs w:val="20"/>
          <w:lang w:val="en-GB"/>
        </w:rPr>
        <w:t xml:space="preserve"> </w:t>
      </w:r>
      <w:r w:rsidRPr="00F37A2E">
        <w:rPr>
          <w:rFonts w:ascii="Arial" w:eastAsia="Times New Roman" w:hAnsi="Arial" w:cs="Arial"/>
          <w:sz w:val="20"/>
          <w:szCs w:val="20"/>
          <w:lang w:val="en-GB"/>
        </w:rPr>
        <w:t>number</w:t>
      </w:r>
      <w:r w:rsidR="003D1F10">
        <w:rPr>
          <w:rFonts w:ascii="Arial" w:eastAsia="Times New Roman" w:hAnsi="Arial" w:cs="Arial"/>
          <w:sz w:val="20"/>
          <w:szCs w:val="20"/>
          <w:lang w:val="en-GB"/>
        </w:rPr>
        <w:t xml:space="preserve"> of</w:t>
      </w:r>
      <w:r w:rsidRPr="00F37A2E">
        <w:rPr>
          <w:rFonts w:ascii="Arial" w:eastAsia="Times New Roman" w:hAnsi="Arial" w:cs="Arial"/>
          <w:sz w:val="20"/>
          <w:szCs w:val="20"/>
          <w:lang w:val="en-GB"/>
        </w:rPr>
        <w:t xml:space="preserve"> </w:t>
      </w:r>
      <w:r w:rsidR="003D1F10">
        <w:rPr>
          <w:rFonts w:ascii="Arial" w:eastAsia="Times New Roman" w:hAnsi="Arial" w:cs="Arial"/>
          <w:sz w:val="20"/>
          <w:szCs w:val="20"/>
          <w:lang w:val="en-GB"/>
        </w:rPr>
        <w:t xml:space="preserve">passengers </w:t>
      </w:r>
      <w:r w:rsidRPr="00F37A2E">
        <w:rPr>
          <w:rFonts w:ascii="Arial" w:eastAsia="Times New Roman" w:hAnsi="Arial" w:cs="Arial"/>
          <w:sz w:val="20"/>
          <w:szCs w:val="20"/>
          <w:lang w:val="en-GB"/>
        </w:rPr>
        <w:t>using the metro.</w:t>
      </w:r>
    </w:p>
    <w:p w14:paraId="346E1343" w14:textId="32CCF232" w:rsidR="00332FE6" w:rsidRPr="00F37A2E" w:rsidRDefault="00332FE6" w:rsidP="00332FE6">
      <w:pPr>
        <w:pStyle w:val="Caption"/>
        <w:keepNext/>
        <w:spacing w:after="60"/>
        <w:rPr>
          <w:rFonts w:ascii="Arial" w:hAnsi="Arial" w:cs="Arial"/>
          <w:i w:val="0"/>
          <w:color w:val="0070C0"/>
          <w:sz w:val="20"/>
          <w:szCs w:val="20"/>
          <w:lang w:val="en-GB"/>
        </w:rPr>
      </w:pPr>
      <w:bookmarkStart w:id="112" w:name="_Toc120875060"/>
      <w:bookmarkStart w:id="113" w:name="_Toc117502355"/>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5A62A7">
        <w:rPr>
          <w:rFonts w:ascii="Arial" w:hAnsi="Arial" w:cs="Arial"/>
          <w:i w:val="0"/>
          <w:noProof/>
          <w:color w:val="0070C0"/>
          <w:sz w:val="20"/>
          <w:szCs w:val="20"/>
          <w:lang w:val="en-GB"/>
        </w:rPr>
        <w:t>22</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Distribution of public transport benefits, EUR mn</w:t>
      </w:r>
      <w:bookmarkEnd w:id="112"/>
      <w:r w:rsidRPr="00F37A2E">
        <w:rPr>
          <w:rFonts w:ascii="Arial" w:hAnsi="Arial" w:cs="Arial"/>
          <w:i w:val="0"/>
          <w:color w:val="0070C0"/>
          <w:sz w:val="20"/>
          <w:szCs w:val="20"/>
          <w:lang w:val="en-GB"/>
        </w:rPr>
        <w:t xml:space="preserve"> </w:t>
      </w:r>
      <w:bookmarkEnd w:id="113"/>
    </w:p>
    <w:tbl>
      <w:tblPr>
        <w:tblStyle w:val="EcorysTable2"/>
        <w:tblW w:w="9062" w:type="dxa"/>
        <w:tblLayout w:type="fixed"/>
        <w:tblLook w:val="04A0" w:firstRow="1" w:lastRow="0" w:firstColumn="1" w:lastColumn="0" w:noHBand="0" w:noVBand="1"/>
      </w:tblPr>
      <w:tblGrid>
        <w:gridCol w:w="4526"/>
        <w:gridCol w:w="1418"/>
        <w:gridCol w:w="1559"/>
        <w:gridCol w:w="1559"/>
      </w:tblGrid>
      <w:tr w:rsidR="00332FE6" w:rsidRPr="00F37A2E" w14:paraId="09296743" w14:textId="77777777" w:rsidTr="00FC73AA">
        <w:trPr>
          <w:cnfStyle w:val="100000000000" w:firstRow="1" w:lastRow="0" w:firstColumn="0" w:lastColumn="0" w:oddVBand="0" w:evenVBand="0" w:oddHBand="0" w:evenHBand="0" w:firstRowFirstColumn="0" w:firstRowLastColumn="0" w:lastRowFirstColumn="0" w:lastRowLastColumn="0"/>
          <w:trHeight w:val="896"/>
          <w:tblHeader/>
        </w:trPr>
        <w:tc>
          <w:tcPr>
            <w:cnfStyle w:val="001000000000" w:firstRow="0" w:lastRow="0" w:firstColumn="1" w:lastColumn="0" w:oddVBand="0" w:evenVBand="0" w:oddHBand="0" w:evenHBand="0" w:firstRowFirstColumn="0" w:firstRowLastColumn="0" w:lastRowFirstColumn="0" w:lastRowLastColumn="0"/>
            <w:tcW w:w="4526" w:type="dxa"/>
            <w:noWrap/>
            <w:hideMark/>
          </w:tcPr>
          <w:p w14:paraId="7DE5B3A6" w14:textId="77777777" w:rsidR="00332FE6" w:rsidRPr="00F37A2E" w:rsidRDefault="00332FE6" w:rsidP="00FC73AA">
            <w:pPr>
              <w:spacing w:after="0"/>
              <w:rPr>
                <w:rFonts w:ascii="Arial" w:eastAsia="Times New Roman" w:hAnsi="Arial" w:cs="Arial"/>
                <w:color w:val="FFFFFF" w:themeColor="background1"/>
                <w:sz w:val="18"/>
                <w:szCs w:val="18"/>
                <w:lang w:val="en-GB" w:eastAsia="en-US"/>
              </w:rPr>
            </w:pPr>
            <w:r w:rsidRPr="00F37A2E">
              <w:rPr>
                <w:rFonts w:ascii="Arial" w:eastAsia="Times New Roman" w:hAnsi="Arial" w:cs="Arial"/>
                <w:color w:val="FFFFFF" w:themeColor="background1"/>
                <w:sz w:val="18"/>
                <w:szCs w:val="18"/>
                <w:lang w:val="en-GB" w:eastAsia="en-US"/>
              </w:rPr>
              <w:t> </w:t>
            </w:r>
          </w:p>
        </w:tc>
        <w:tc>
          <w:tcPr>
            <w:tcW w:w="1418" w:type="dxa"/>
            <w:hideMark/>
          </w:tcPr>
          <w:p w14:paraId="7029DDFD" w14:textId="77777777"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 xml:space="preserve">Planned value by  2023 </w:t>
            </w:r>
          </w:p>
        </w:tc>
        <w:tc>
          <w:tcPr>
            <w:tcW w:w="1559" w:type="dxa"/>
            <w:hideMark/>
          </w:tcPr>
          <w:p w14:paraId="11362853" w14:textId="77777777"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Planned value by  2021</w:t>
            </w:r>
          </w:p>
        </w:tc>
        <w:tc>
          <w:tcPr>
            <w:tcW w:w="1559" w:type="dxa"/>
            <w:hideMark/>
          </w:tcPr>
          <w:p w14:paraId="65B5C3E7" w14:textId="77777777"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Achieved value by 2021</w:t>
            </w:r>
          </w:p>
        </w:tc>
      </w:tr>
      <w:tr w:rsidR="00332FE6" w:rsidRPr="00F37A2E" w14:paraId="6F17DF70"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146B2FDD"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For the community</w:t>
            </w:r>
            <w:r w:rsidRPr="00F37A2E">
              <w:rPr>
                <w:rFonts w:ascii="Arial" w:eastAsia="Times New Roman" w:hAnsi="Arial" w:cs="Arial"/>
                <w:color w:val="000000"/>
                <w:sz w:val="18"/>
                <w:szCs w:val="18"/>
                <w:lang w:val="en-GB" w:eastAsia="en-US"/>
              </w:rPr>
              <w:t> </w:t>
            </w:r>
          </w:p>
        </w:tc>
      </w:tr>
      <w:tr w:rsidR="00332FE6" w:rsidRPr="00F37A2E" w14:paraId="34662BAD"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4526" w:type="dxa"/>
            <w:noWrap/>
            <w:hideMark/>
          </w:tcPr>
          <w:p w14:paraId="01E3C7B3"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Total for OPTTI under PA3</w:t>
            </w:r>
          </w:p>
        </w:tc>
        <w:tc>
          <w:tcPr>
            <w:tcW w:w="1418" w:type="dxa"/>
            <w:noWrap/>
            <w:hideMark/>
          </w:tcPr>
          <w:p w14:paraId="1A70C2D2"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38.98</w:t>
            </w:r>
          </w:p>
        </w:tc>
        <w:tc>
          <w:tcPr>
            <w:tcW w:w="1559" w:type="dxa"/>
            <w:noWrap/>
            <w:hideMark/>
          </w:tcPr>
          <w:p w14:paraId="72EEACE2"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36.54</w:t>
            </w:r>
          </w:p>
        </w:tc>
        <w:tc>
          <w:tcPr>
            <w:tcW w:w="1559" w:type="dxa"/>
            <w:noWrap/>
            <w:hideMark/>
          </w:tcPr>
          <w:p w14:paraId="496B4C97"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36.54</w:t>
            </w:r>
          </w:p>
        </w:tc>
      </w:tr>
      <w:tr w:rsidR="00332FE6" w:rsidRPr="00F37A2E" w14:paraId="275EDD99"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4526" w:type="dxa"/>
            <w:noWrap/>
            <w:hideMark/>
          </w:tcPr>
          <w:p w14:paraId="4EA65820"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For transport operators</w:t>
            </w:r>
          </w:p>
        </w:tc>
        <w:tc>
          <w:tcPr>
            <w:tcW w:w="1418" w:type="dxa"/>
            <w:noWrap/>
            <w:hideMark/>
          </w:tcPr>
          <w:p w14:paraId="5E8F9A0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8.91</w:t>
            </w:r>
          </w:p>
        </w:tc>
        <w:tc>
          <w:tcPr>
            <w:tcW w:w="1559" w:type="dxa"/>
            <w:noWrap/>
            <w:hideMark/>
          </w:tcPr>
          <w:p w14:paraId="461475DA"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8.75</w:t>
            </w:r>
          </w:p>
        </w:tc>
        <w:tc>
          <w:tcPr>
            <w:tcW w:w="1559" w:type="dxa"/>
            <w:noWrap/>
            <w:hideMark/>
          </w:tcPr>
          <w:p w14:paraId="19FA0357"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8.75</w:t>
            </w:r>
          </w:p>
        </w:tc>
      </w:tr>
      <w:tr w:rsidR="00332FE6" w:rsidRPr="00F37A2E" w14:paraId="59E6E990"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4526" w:type="dxa"/>
            <w:noWrap/>
            <w:hideMark/>
          </w:tcPr>
          <w:p w14:paraId="7D680ADF"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For citizens</w:t>
            </w:r>
          </w:p>
        </w:tc>
        <w:tc>
          <w:tcPr>
            <w:tcW w:w="1418" w:type="dxa"/>
            <w:noWrap/>
            <w:hideMark/>
          </w:tcPr>
          <w:p w14:paraId="1B761A7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30.07</w:t>
            </w:r>
          </w:p>
        </w:tc>
        <w:tc>
          <w:tcPr>
            <w:tcW w:w="1559" w:type="dxa"/>
            <w:noWrap/>
            <w:hideMark/>
          </w:tcPr>
          <w:p w14:paraId="1CE291C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27.79</w:t>
            </w:r>
          </w:p>
        </w:tc>
        <w:tc>
          <w:tcPr>
            <w:tcW w:w="1559" w:type="dxa"/>
            <w:noWrap/>
            <w:hideMark/>
          </w:tcPr>
          <w:p w14:paraId="3AFEBEB5"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27.79</w:t>
            </w:r>
          </w:p>
        </w:tc>
      </w:tr>
      <w:tr w:rsidR="00332FE6" w:rsidRPr="00F37A2E" w14:paraId="7C70D75C"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0A9B21EA"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By statistical regions/districts</w:t>
            </w:r>
            <w:r w:rsidRPr="00F37A2E">
              <w:rPr>
                <w:rFonts w:ascii="Arial" w:eastAsia="Times New Roman" w:hAnsi="Arial" w:cs="Arial"/>
                <w:color w:val="000000"/>
                <w:sz w:val="18"/>
                <w:szCs w:val="18"/>
                <w:lang w:val="en-GB" w:eastAsia="en-US"/>
              </w:rPr>
              <w:t> </w:t>
            </w:r>
          </w:p>
        </w:tc>
      </w:tr>
      <w:tr w:rsidR="00332FE6" w:rsidRPr="00F37A2E" w14:paraId="795B15E2"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4526" w:type="dxa"/>
            <w:noWrap/>
            <w:hideMark/>
          </w:tcPr>
          <w:p w14:paraId="1002DDF5"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South-West/Sofia city</w:t>
            </w:r>
          </w:p>
        </w:tc>
        <w:tc>
          <w:tcPr>
            <w:tcW w:w="1418" w:type="dxa"/>
            <w:noWrap/>
            <w:hideMark/>
          </w:tcPr>
          <w:p w14:paraId="5909CB75"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38.98</w:t>
            </w:r>
          </w:p>
        </w:tc>
        <w:tc>
          <w:tcPr>
            <w:tcW w:w="1559" w:type="dxa"/>
            <w:noWrap/>
            <w:hideMark/>
          </w:tcPr>
          <w:p w14:paraId="67CF1DF8"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36.54</w:t>
            </w:r>
          </w:p>
        </w:tc>
        <w:tc>
          <w:tcPr>
            <w:tcW w:w="1559" w:type="dxa"/>
            <w:noWrap/>
            <w:hideMark/>
          </w:tcPr>
          <w:p w14:paraId="0FBDA477"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36.54</w:t>
            </w:r>
          </w:p>
        </w:tc>
      </w:tr>
    </w:tbl>
    <w:p w14:paraId="36638932" w14:textId="4D34D4D6" w:rsidR="00332FE6" w:rsidRPr="00F37A2E" w:rsidRDefault="00332FE6" w:rsidP="00332FE6">
      <w:pPr>
        <w:jc w:val="both"/>
        <w:rPr>
          <w:rFonts w:eastAsia="Times New Roman" w:cs="Arial"/>
          <w:i/>
          <w:iCs/>
          <w:sz w:val="20"/>
          <w:szCs w:val="20"/>
          <w:lang w:val="en-GB"/>
        </w:rPr>
      </w:pPr>
      <w:r w:rsidRPr="00F37A2E">
        <w:rPr>
          <w:rFonts w:eastAsia="Times New Roman" w:cs="Arial"/>
          <w:i/>
          <w:iCs/>
          <w:sz w:val="20"/>
          <w:szCs w:val="20"/>
          <w:lang w:val="en-GB"/>
        </w:rPr>
        <w:t xml:space="preserve">Source: Own calculations, </w:t>
      </w:r>
      <w:r w:rsidR="002E7E28" w:rsidRPr="00F37A2E">
        <w:rPr>
          <w:rFonts w:eastAsia="Times New Roman" w:cs="Arial"/>
          <w:i/>
          <w:iCs/>
          <w:sz w:val="20"/>
          <w:szCs w:val="20"/>
          <w:lang w:val="en-GB"/>
        </w:rPr>
        <w:t xml:space="preserve">CBA </w:t>
      </w:r>
      <w:r w:rsidRPr="00F37A2E">
        <w:rPr>
          <w:rFonts w:eastAsia="Times New Roman" w:cs="Arial"/>
          <w:i/>
          <w:iCs/>
          <w:sz w:val="20"/>
          <w:szCs w:val="20"/>
          <w:lang w:val="en-GB"/>
        </w:rPr>
        <w:t xml:space="preserve">data </w:t>
      </w:r>
      <w:r w:rsidR="002E7E28">
        <w:rPr>
          <w:rFonts w:eastAsia="Times New Roman" w:cs="Arial"/>
          <w:i/>
          <w:iCs/>
          <w:sz w:val="20"/>
          <w:szCs w:val="20"/>
          <w:lang w:val="en-GB"/>
        </w:rPr>
        <w:t>on</w:t>
      </w:r>
      <w:r w:rsidRPr="00F37A2E">
        <w:rPr>
          <w:rFonts w:eastAsia="Times New Roman" w:cs="Arial"/>
          <w:i/>
          <w:iCs/>
          <w:sz w:val="20"/>
          <w:szCs w:val="20"/>
          <w:lang w:val="en-GB"/>
        </w:rPr>
        <w:t xml:space="preserve"> projects BG16M1OP001-3.001-0001 and BG16M1OP001-3.001-0004</w:t>
      </w:r>
    </w:p>
    <w:p w14:paraId="23931404" w14:textId="7ED5E8AF"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benefits from the construction of the metro </w:t>
      </w:r>
      <w:r w:rsidR="002E7E28">
        <w:rPr>
          <w:rFonts w:ascii="Arial" w:eastAsia="Times New Roman" w:hAnsi="Arial" w:cs="Arial"/>
          <w:sz w:val="20"/>
          <w:szCs w:val="20"/>
          <w:lang w:val="en-GB"/>
        </w:rPr>
        <w:t>went to</w:t>
      </w:r>
      <w:r w:rsidRPr="00F37A2E">
        <w:rPr>
          <w:rFonts w:ascii="Arial" w:eastAsia="Times New Roman" w:hAnsi="Arial" w:cs="Arial"/>
          <w:sz w:val="20"/>
          <w:szCs w:val="20"/>
          <w:lang w:val="en-GB"/>
        </w:rPr>
        <w:t xml:space="preserve"> the South-West region and Sofia City.</w:t>
      </w:r>
    </w:p>
    <w:p w14:paraId="5C73908E" w14:textId="6F4C84B2"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w:t>
      </w:r>
      <w:r w:rsidR="002E7E28">
        <w:rPr>
          <w:rFonts w:ascii="Arial" w:eastAsia="Times New Roman" w:hAnsi="Arial" w:cs="Arial"/>
          <w:sz w:val="20"/>
          <w:szCs w:val="20"/>
          <w:lang w:val="en-GB"/>
        </w:rPr>
        <w:t xml:space="preserve">overall </w:t>
      </w:r>
      <w:r w:rsidRPr="00F37A2E">
        <w:rPr>
          <w:rFonts w:ascii="Arial" w:eastAsia="Times New Roman" w:hAnsi="Arial" w:cs="Arial"/>
          <w:sz w:val="20"/>
          <w:szCs w:val="20"/>
          <w:lang w:val="en-GB"/>
        </w:rPr>
        <w:t>contribution of OPTTI, which planned and realized by the end of 202</w:t>
      </w:r>
      <w:r w:rsidR="002E7E28">
        <w:rPr>
          <w:rFonts w:ascii="Arial" w:eastAsia="Times New Roman" w:hAnsi="Arial" w:cs="Arial"/>
          <w:sz w:val="20"/>
          <w:szCs w:val="20"/>
          <w:lang w:val="en-GB"/>
        </w:rPr>
        <w:t>,</w:t>
      </w:r>
      <w:r w:rsidRPr="00F37A2E">
        <w:rPr>
          <w:rFonts w:ascii="Arial" w:eastAsia="Times New Roman" w:hAnsi="Arial" w:cs="Arial"/>
          <w:sz w:val="20"/>
          <w:szCs w:val="20"/>
          <w:lang w:val="en-GB"/>
        </w:rPr>
        <w:t xml:space="preserve">1 is presented in the figure below by type of benefit. </w:t>
      </w:r>
    </w:p>
    <w:p w14:paraId="587D6CC7" w14:textId="77777777" w:rsidR="00332FE6" w:rsidRPr="00F37A2E" w:rsidRDefault="00332FE6" w:rsidP="00332FE6">
      <w:pPr>
        <w:pStyle w:val="Caption"/>
        <w:keepNext/>
        <w:spacing w:after="60"/>
        <w:rPr>
          <w:rFonts w:ascii="Arial" w:hAnsi="Arial" w:cs="Arial"/>
          <w:i w:val="0"/>
          <w:color w:val="0070C0"/>
          <w:sz w:val="20"/>
          <w:szCs w:val="20"/>
          <w:lang w:val="en-GB"/>
        </w:rPr>
      </w:pPr>
      <w:bookmarkStart w:id="114" w:name="_Toc113533490"/>
      <w:bookmarkStart w:id="115" w:name="_Toc120863182"/>
      <w:r w:rsidRPr="00F37A2E">
        <w:rPr>
          <w:rFonts w:ascii="Arial" w:hAnsi="Arial" w:cs="Arial"/>
          <w:i w:val="0"/>
          <w:color w:val="0070C0"/>
          <w:sz w:val="20"/>
          <w:szCs w:val="20"/>
          <w:lang w:val="en-GB"/>
        </w:rPr>
        <w:t xml:space="preserve">Figure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Фигура \* ARABIC </w:instrText>
      </w:r>
      <w:r w:rsidRPr="00F37A2E">
        <w:rPr>
          <w:rFonts w:ascii="Arial" w:hAnsi="Arial" w:cs="Arial"/>
          <w:i w:val="0"/>
          <w:color w:val="0070C0"/>
          <w:sz w:val="20"/>
          <w:szCs w:val="20"/>
          <w:lang w:val="en-GB"/>
        </w:rPr>
        <w:fldChar w:fldCharType="separate"/>
      </w:r>
      <w:r w:rsidRPr="00F37A2E">
        <w:rPr>
          <w:rFonts w:ascii="Arial" w:hAnsi="Arial" w:cs="Arial"/>
          <w:i w:val="0"/>
          <w:color w:val="0070C0"/>
          <w:sz w:val="20"/>
          <w:szCs w:val="20"/>
          <w:lang w:val="en-GB"/>
        </w:rPr>
        <w:t>7</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xml:space="preserve">. </w:t>
      </w:r>
      <w:bookmarkEnd w:id="114"/>
      <w:r w:rsidRPr="00F37A2E">
        <w:rPr>
          <w:rFonts w:ascii="Arial" w:hAnsi="Arial" w:cs="Arial"/>
          <w:i w:val="0"/>
          <w:color w:val="0070C0"/>
          <w:sz w:val="20"/>
          <w:szCs w:val="20"/>
          <w:lang w:val="en-GB"/>
        </w:rPr>
        <w:t>Degree of achievement of OPTTI benefits as of 2021, EUR mn</w:t>
      </w:r>
      <w:bookmarkEnd w:id="115"/>
    </w:p>
    <w:p w14:paraId="5EC2FC49" w14:textId="53994106" w:rsidR="00332FE6" w:rsidRPr="00F37A2E" w:rsidRDefault="00332FE6" w:rsidP="00332FE6">
      <w:pPr>
        <w:rPr>
          <w:lang w:val="en-GB"/>
        </w:rPr>
      </w:pPr>
      <w:r w:rsidRPr="00F37A2E">
        <w:rPr>
          <w:noProof/>
        </w:rPr>
        <w:drawing>
          <wp:inline distT="0" distB="0" distL="0" distR="0" wp14:anchorId="39605AEC" wp14:editId="66666F69">
            <wp:extent cx="5011947" cy="2553419"/>
            <wp:effectExtent l="0" t="0" r="17780" b="18415"/>
            <wp:docPr id="23" name="Chart 23">
              <a:extLst xmlns:a="http://schemas.openxmlformats.org/drawingml/2006/main">
                <a:ext uri="{FF2B5EF4-FFF2-40B4-BE49-F238E27FC236}">
                  <a16:creationId xmlns:a16="http://schemas.microsoft.com/office/drawing/2014/main" id="{5A71F7A9-6EE3-D07B-BA83-A071121FE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556F3B" w14:textId="72BEDF54" w:rsidR="00332FE6" w:rsidRPr="00F37A2E" w:rsidRDefault="00332FE6" w:rsidP="00332FE6">
      <w:pPr>
        <w:jc w:val="both"/>
        <w:rPr>
          <w:rFonts w:eastAsia="Times New Roman" w:cs="Arial"/>
          <w:i/>
          <w:iCs/>
          <w:sz w:val="20"/>
          <w:szCs w:val="20"/>
          <w:lang w:val="en-GB"/>
        </w:rPr>
      </w:pPr>
      <w:r w:rsidRPr="00F37A2E">
        <w:rPr>
          <w:rFonts w:eastAsia="Times New Roman" w:cs="Arial"/>
          <w:i/>
          <w:iCs/>
          <w:sz w:val="20"/>
          <w:szCs w:val="20"/>
          <w:lang w:val="en-GB"/>
        </w:rPr>
        <w:t xml:space="preserve">Source: Own calculations, </w:t>
      </w:r>
      <w:r w:rsidR="002E7E28" w:rsidRPr="00F37A2E">
        <w:rPr>
          <w:rFonts w:eastAsia="Times New Roman" w:cs="Arial"/>
          <w:i/>
          <w:iCs/>
          <w:sz w:val="20"/>
          <w:szCs w:val="20"/>
          <w:lang w:val="en-GB"/>
        </w:rPr>
        <w:t xml:space="preserve">CBA </w:t>
      </w:r>
      <w:r w:rsidRPr="00F37A2E">
        <w:rPr>
          <w:rFonts w:eastAsia="Times New Roman" w:cs="Arial"/>
          <w:i/>
          <w:iCs/>
          <w:sz w:val="20"/>
          <w:szCs w:val="20"/>
          <w:lang w:val="en-GB"/>
        </w:rPr>
        <w:t xml:space="preserve">data </w:t>
      </w:r>
      <w:r w:rsidR="002E7E28">
        <w:rPr>
          <w:rFonts w:eastAsia="Times New Roman" w:cs="Arial"/>
          <w:i/>
          <w:iCs/>
          <w:sz w:val="20"/>
          <w:szCs w:val="20"/>
          <w:lang w:val="en-GB"/>
        </w:rPr>
        <w:t>on the</w:t>
      </w:r>
      <w:r w:rsidRPr="00F37A2E">
        <w:rPr>
          <w:rFonts w:eastAsia="Times New Roman" w:cs="Arial"/>
          <w:i/>
          <w:iCs/>
          <w:sz w:val="20"/>
          <w:szCs w:val="20"/>
          <w:lang w:val="en-GB"/>
        </w:rPr>
        <w:t xml:space="preserve"> of major projects</w:t>
      </w:r>
    </w:p>
    <w:p w14:paraId="5D992E28" w14:textId="0C8A274A" w:rsidR="00332FE6" w:rsidRPr="00F37A2E" w:rsidRDefault="00332FE6" w:rsidP="00332FE6">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The economic benefits </w:t>
      </w:r>
      <w:r w:rsidR="00CF5BF8" w:rsidRPr="00F37A2E">
        <w:rPr>
          <w:rFonts w:ascii="Arial" w:eastAsia="Times New Roman" w:hAnsi="Arial" w:cs="Arial"/>
          <w:sz w:val="20"/>
          <w:szCs w:val="20"/>
          <w:lang w:val="en-GB" w:eastAsia="en-US"/>
        </w:rPr>
        <w:t xml:space="preserve">realised </w:t>
      </w:r>
      <w:r w:rsidR="003D1F10">
        <w:rPr>
          <w:rFonts w:ascii="Arial" w:eastAsia="Times New Roman" w:hAnsi="Arial" w:cs="Arial"/>
          <w:sz w:val="20"/>
          <w:szCs w:val="20"/>
          <w:lang w:val="en-GB" w:eastAsia="en-US"/>
        </w:rPr>
        <w:t xml:space="preserve">from </w:t>
      </w:r>
      <w:r w:rsidRPr="00F37A2E">
        <w:rPr>
          <w:rFonts w:ascii="Arial" w:eastAsia="Times New Roman" w:hAnsi="Arial" w:cs="Arial"/>
          <w:sz w:val="20"/>
          <w:szCs w:val="20"/>
          <w:lang w:val="en-GB" w:eastAsia="en-US"/>
        </w:rPr>
        <w:t xml:space="preserve">OPTTI </w:t>
      </w:r>
      <w:r w:rsidR="003D1F10">
        <w:rPr>
          <w:rFonts w:ascii="Arial" w:eastAsia="Times New Roman" w:hAnsi="Arial" w:cs="Arial"/>
          <w:sz w:val="20"/>
          <w:szCs w:val="20"/>
          <w:lang w:val="en-GB" w:eastAsia="en-US"/>
        </w:rPr>
        <w:t xml:space="preserve">implementation </w:t>
      </w:r>
      <w:r w:rsidR="00CF5BF8">
        <w:rPr>
          <w:rFonts w:ascii="Arial" w:eastAsia="Times New Roman" w:hAnsi="Arial" w:cs="Arial"/>
          <w:sz w:val="20"/>
          <w:szCs w:val="20"/>
          <w:lang w:val="en-GB" w:eastAsia="en-US"/>
        </w:rPr>
        <w:t xml:space="preserve">profited </w:t>
      </w:r>
      <w:r w:rsidRPr="00F37A2E">
        <w:rPr>
          <w:rFonts w:ascii="Arial" w:eastAsia="Times New Roman" w:hAnsi="Arial" w:cs="Arial"/>
          <w:sz w:val="20"/>
          <w:szCs w:val="20"/>
          <w:lang w:val="en-GB" w:eastAsia="en-US"/>
        </w:rPr>
        <w:t xml:space="preserve">mainly citizens while the benefits for transport operators </w:t>
      </w:r>
      <w:r w:rsidR="00CF5BF8">
        <w:rPr>
          <w:rFonts w:ascii="Arial" w:eastAsia="Times New Roman" w:hAnsi="Arial" w:cs="Arial"/>
          <w:sz w:val="20"/>
          <w:szCs w:val="20"/>
          <w:lang w:val="en-GB" w:eastAsia="en-US"/>
        </w:rPr>
        <w:t>ran lower</w:t>
      </w:r>
      <w:r w:rsidRPr="00F37A2E">
        <w:rPr>
          <w:rFonts w:ascii="Arial" w:eastAsia="Times New Roman" w:hAnsi="Arial" w:cs="Arial"/>
          <w:sz w:val="20"/>
          <w:szCs w:val="20"/>
          <w:lang w:val="en-GB" w:eastAsia="en-US"/>
        </w:rPr>
        <w:t xml:space="preserve"> (see the table below)</w:t>
      </w:r>
      <w:r w:rsidR="00CF5BF8">
        <w:rPr>
          <w:rFonts w:ascii="Arial" w:eastAsia="Times New Roman" w:hAnsi="Arial" w:cs="Arial"/>
          <w:sz w:val="20"/>
          <w:szCs w:val="20"/>
          <w:lang w:val="en-GB" w:eastAsia="en-US"/>
        </w:rPr>
        <w:t xml:space="preserve"> due to reduced travel times and number of </w:t>
      </w:r>
      <w:r w:rsidRPr="00F37A2E">
        <w:rPr>
          <w:rFonts w:ascii="Arial" w:eastAsia="Times New Roman" w:hAnsi="Arial" w:cs="Arial"/>
          <w:sz w:val="20"/>
          <w:szCs w:val="20"/>
          <w:lang w:val="en-GB" w:eastAsia="en-US"/>
        </w:rPr>
        <w:t>accidents.</w:t>
      </w:r>
    </w:p>
    <w:p w14:paraId="588C9AF5" w14:textId="53BD62AB" w:rsidR="00332FE6" w:rsidRPr="00F37A2E" w:rsidRDefault="00332FE6" w:rsidP="00332FE6">
      <w:pPr>
        <w:pStyle w:val="Caption"/>
        <w:keepNext/>
        <w:spacing w:after="60"/>
        <w:rPr>
          <w:rFonts w:ascii="Arial" w:hAnsi="Arial" w:cs="Arial"/>
          <w:i w:val="0"/>
          <w:color w:val="0070C0"/>
          <w:sz w:val="20"/>
          <w:szCs w:val="20"/>
          <w:lang w:val="en-GB"/>
        </w:rPr>
      </w:pPr>
      <w:bookmarkStart w:id="116" w:name="_Toc117502356"/>
      <w:bookmarkStart w:id="117" w:name="_Toc120875061"/>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5A62A7">
        <w:rPr>
          <w:rFonts w:ascii="Arial" w:hAnsi="Arial" w:cs="Arial"/>
          <w:i w:val="0"/>
          <w:noProof/>
          <w:color w:val="0070C0"/>
          <w:sz w:val="20"/>
          <w:szCs w:val="20"/>
          <w:lang w:val="en-GB"/>
        </w:rPr>
        <w:t>23</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xml:space="preserve">. Distribution of benefits under OPTTI, </w:t>
      </w:r>
      <w:bookmarkEnd w:id="116"/>
      <w:r w:rsidRPr="00F37A2E">
        <w:rPr>
          <w:rFonts w:ascii="Arial" w:hAnsi="Arial" w:cs="Arial"/>
          <w:i w:val="0"/>
          <w:color w:val="0070C0"/>
          <w:sz w:val="20"/>
          <w:szCs w:val="20"/>
          <w:lang w:val="en-GB"/>
        </w:rPr>
        <w:t>EUR mn</w:t>
      </w:r>
      <w:bookmarkEnd w:id="117"/>
    </w:p>
    <w:tbl>
      <w:tblPr>
        <w:tblStyle w:val="EcorysTable2"/>
        <w:tblW w:w="8943" w:type="dxa"/>
        <w:tblLayout w:type="fixed"/>
        <w:tblLook w:val="04A0" w:firstRow="1" w:lastRow="0" w:firstColumn="1" w:lastColumn="0" w:noHBand="0" w:noVBand="1"/>
      </w:tblPr>
      <w:tblGrid>
        <w:gridCol w:w="2960"/>
        <w:gridCol w:w="1991"/>
        <w:gridCol w:w="1992"/>
        <w:gridCol w:w="1992"/>
        <w:gridCol w:w="8"/>
      </w:tblGrid>
      <w:tr w:rsidR="00332FE6" w:rsidRPr="00F37A2E" w14:paraId="76B76F3C" w14:textId="77777777" w:rsidTr="00FC73AA">
        <w:trPr>
          <w:gridAfter w:val="1"/>
          <w:cnfStyle w:val="100000000000" w:firstRow="1" w:lastRow="0" w:firstColumn="0" w:lastColumn="0" w:oddVBand="0" w:evenVBand="0" w:oddHBand="0" w:evenHBand="0" w:firstRowFirstColumn="0" w:firstRowLastColumn="0" w:lastRowFirstColumn="0" w:lastRowLastColumn="0"/>
          <w:wAfter w:w="8" w:type="dxa"/>
          <w:trHeight w:val="702"/>
          <w:tblHeader/>
        </w:trPr>
        <w:tc>
          <w:tcPr>
            <w:cnfStyle w:val="001000000000" w:firstRow="0" w:lastRow="0" w:firstColumn="1" w:lastColumn="0" w:oddVBand="0" w:evenVBand="0" w:oddHBand="0" w:evenHBand="0" w:firstRowFirstColumn="0" w:firstRowLastColumn="0" w:lastRowFirstColumn="0" w:lastRowLastColumn="0"/>
            <w:tcW w:w="2960" w:type="dxa"/>
            <w:noWrap/>
            <w:hideMark/>
          </w:tcPr>
          <w:p w14:paraId="25218E75" w14:textId="77777777" w:rsidR="00332FE6" w:rsidRPr="00F37A2E" w:rsidRDefault="00332FE6" w:rsidP="00FC73AA">
            <w:pPr>
              <w:spacing w:after="0"/>
              <w:rPr>
                <w:rFonts w:ascii="Arial" w:eastAsia="Times New Roman" w:hAnsi="Arial" w:cs="Arial"/>
                <w:color w:val="FFFFFF" w:themeColor="background1"/>
                <w:sz w:val="18"/>
                <w:szCs w:val="18"/>
                <w:lang w:val="en-GB" w:eastAsia="en-US"/>
              </w:rPr>
            </w:pPr>
            <w:r w:rsidRPr="00F37A2E">
              <w:rPr>
                <w:rFonts w:ascii="Arial" w:eastAsia="Times New Roman" w:hAnsi="Arial" w:cs="Arial"/>
                <w:color w:val="FFFFFF" w:themeColor="background1"/>
                <w:sz w:val="18"/>
                <w:szCs w:val="18"/>
                <w:lang w:val="en-GB" w:eastAsia="en-US"/>
              </w:rPr>
              <w:t> </w:t>
            </w:r>
          </w:p>
        </w:tc>
        <w:tc>
          <w:tcPr>
            <w:tcW w:w="1991" w:type="dxa"/>
            <w:hideMark/>
          </w:tcPr>
          <w:p w14:paraId="1362F619" w14:textId="77777777"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Planned value by 2023</w:t>
            </w:r>
          </w:p>
        </w:tc>
        <w:tc>
          <w:tcPr>
            <w:tcW w:w="1992" w:type="dxa"/>
            <w:hideMark/>
          </w:tcPr>
          <w:p w14:paraId="5687DD85" w14:textId="77777777"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Planned value by 2021</w:t>
            </w:r>
          </w:p>
        </w:tc>
        <w:tc>
          <w:tcPr>
            <w:tcW w:w="1992" w:type="dxa"/>
            <w:hideMark/>
          </w:tcPr>
          <w:p w14:paraId="354A1940" w14:textId="77777777" w:rsidR="00332FE6" w:rsidRPr="00F37A2E" w:rsidRDefault="00332FE6"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US"/>
              </w:rPr>
            </w:pPr>
            <w:r w:rsidRPr="00F37A2E">
              <w:rPr>
                <w:rFonts w:ascii="Arial" w:eastAsia="Times New Roman" w:hAnsi="Arial" w:cs="Arial"/>
                <w:b/>
                <w:bCs/>
                <w:color w:val="FFFFFF" w:themeColor="background1"/>
                <w:sz w:val="18"/>
                <w:szCs w:val="18"/>
                <w:lang w:val="en-GB" w:eastAsia="en-US"/>
              </w:rPr>
              <w:t>Achieved value by 2021</w:t>
            </w:r>
          </w:p>
        </w:tc>
      </w:tr>
      <w:tr w:rsidR="00332FE6" w:rsidRPr="00F37A2E" w14:paraId="2630A75B"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8943" w:type="dxa"/>
            <w:gridSpan w:val="5"/>
            <w:noWrap/>
            <w:hideMark/>
          </w:tcPr>
          <w:p w14:paraId="76333978"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For the community</w:t>
            </w:r>
          </w:p>
        </w:tc>
      </w:tr>
      <w:tr w:rsidR="00332FE6" w:rsidRPr="00F37A2E" w14:paraId="55395B05"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33912427"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 xml:space="preserve">Total for OPTTI </w:t>
            </w:r>
          </w:p>
        </w:tc>
        <w:tc>
          <w:tcPr>
            <w:tcW w:w="1991" w:type="dxa"/>
            <w:noWrap/>
            <w:hideMark/>
          </w:tcPr>
          <w:p w14:paraId="6224BAB1"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126.73</w:t>
            </w:r>
          </w:p>
        </w:tc>
        <w:tc>
          <w:tcPr>
            <w:tcW w:w="1992" w:type="dxa"/>
            <w:noWrap/>
            <w:hideMark/>
          </w:tcPr>
          <w:p w14:paraId="361AFFED"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92.15</w:t>
            </w:r>
          </w:p>
        </w:tc>
        <w:tc>
          <w:tcPr>
            <w:tcW w:w="1992" w:type="dxa"/>
            <w:noWrap/>
            <w:hideMark/>
          </w:tcPr>
          <w:p w14:paraId="44D908F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70.41</w:t>
            </w:r>
          </w:p>
        </w:tc>
      </w:tr>
      <w:tr w:rsidR="00332FE6" w:rsidRPr="00F37A2E" w14:paraId="64237036"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1465BB9E"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For transport operators</w:t>
            </w:r>
          </w:p>
        </w:tc>
        <w:tc>
          <w:tcPr>
            <w:tcW w:w="1991" w:type="dxa"/>
            <w:noWrap/>
            <w:hideMark/>
          </w:tcPr>
          <w:p w14:paraId="1DDB45FC"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22.03</w:t>
            </w:r>
          </w:p>
        </w:tc>
        <w:tc>
          <w:tcPr>
            <w:tcW w:w="1992" w:type="dxa"/>
            <w:noWrap/>
            <w:hideMark/>
          </w:tcPr>
          <w:p w14:paraId="0018A71F"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16.57</w:t>
            </w:r>
          </w:p>
        </w:tc>
        <w:tc>
          <w:tcPr>
            <w:tcW w:w="1992" w:type="dxa"/>
            <w:noWrap/>
            <w:hideMark/>
          </w:tcPr>
          <w:p w14:paraId="4CD00A2E"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13.66</w:t>
            </w:r>
          </w:p>
        </w:tc>
      </w:tr>
      <w:tr w:rsidR="00332FE6" w:rsidRPr="00F37A2E" w14:paraId="4BAFA025"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3E94A581"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For citizens</w:t>
            </w:r>
          </w:p>
        </w:tc>
        <w:tc>
          <w:tcPr>
            <w:tcW w:w="1991" w:type="dxa"/>
            <w:noWrap/>
            <w:hideMark/>
          </w:tcPr>
          <w:p w14:paraId="679E1031"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104.70</w:t>
            </w:r>
          </w:p>
        </w:tc>
        <w:tc>
          <w:tcPr>
            <w:tcW w:w="1992" w:type="dxa"/>
            <w:noWrap/>
            <w:hideMark/>
          </w:tcPr>
          <w:p w14:paraId="35E008D5"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75.58</w:t>
            </w:r>
          </w:p>
        </w:tc>
        <w:tc>
          <w:tcPr>
            <w:tcW w:w="1992" w:type="dxa"/>
            <w:noWrap/>
            <w:hideMark/>
          </w:tcPr>
          <w:p w14:paraId="6EBFB5D5"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56.75</w:t>
            </w:r>
          </w:p>
        </w:tc>
      </w:tr>
      <w:tr w:rsidR="00332FE6" w:rsidRPr="00F37A2E" w14:paraId="1FB244E3"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8943" w:type="dxa"/>
            <w:gridSpan w:val="5"/>
            <w:noWrap/>
            <w:hideMark/>
          </w:tcPr>
          <w:p w14:paraId="2B9F7758"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 xml:space="preserve">By statistical regions </w:t>
            </w:r>
            <w:r w:rsidRPr="00F37A2E">
              <w:rPr>
                <w:rFonts w:ascii="Arial" w:eastAsia="Times New Roman" w:hAnsi="Arial" w:cs="Arial"/>
                <w:color w:val="000000"/>
                <w:sz w:val="18"/>
                <w:szCs w:val="18"/>
                <w:lang w:val="en-GB" w:eastAsia="en-US"/>
              </w:rPr>
              <w:t> </w:t>
            </w:r>
          </w:p>
        </w:tc>
      </w:tr>
      <w:tr w:rsidR="00332FE6" w:rsidRPr="00F37A2E" w14:paraId="3C05EF8C"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15096ABF"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South Central</w:t>
            </w:r>
          </w:p>
        </w:tc>
        <w:tc>
          <w:tcPr>
            <w:tcW w:w="1991" w:type="dxa"/>
            <w:noWrap/>
            <w:hideMark/>
          </w:tcPr>
          <w:p w14:paraId="2550D04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2.34</w:t>
            </w:r>
          </w:p>
        </w:tc>
        <w:tc>
          <w:tcPr>
            <w:tcW w:w="1992" w:type="dxa"/>
            <w:noWrap/>
            <w:hideMark/>
          </w:tcPr>
          <w:p w14:paraId="28539BD9"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c>
          <w:tcPr>
            <w:tcW w:w="1992" w:type="dxa"/>
            <w:noWrap/>
            <w:hideMark/>
          </w:tcPr>
          <w:p w14:paraId="2A8E9C11"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r>
      <w:tr w:rsidR="00332FE6" w:rsidRPr="00F37A2E" w14:paraId="0F2D59C0"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4AC3B09D"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South-East</w:t>
            </w:r>
          </w:p>
        </w:tc>
        <w:tc>
          <w:tcPr>
            <w:tcW w:w="1991" w:type="dxa"/>
            <w:noWrap/>
            <w:hideMark/>
          </w:tcPr>
          <w:p w14:paraId="505B604F"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17.46</w:t>
            </w:r>
          </w:p>
        </w:tc>
        <w:tc>
          <w:tcPr>
            <w:tcW w:w="1992" w:type="dxa"/>
            <w:noWrap/>
            <w:hideMark/>
          </w:tcPr>
          <w:p w14:paraId="5C8A9867"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c>
          <w:tcPr>
            <w:tcW w:w="1992" w:type="dxa"/>
            <w:noWrap/>
            <w:hideMark/>
          </w:tcPr>
          <w:p w14:paraId="4C05A23A"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r>
      <w:tr w:rsidR="00332FE6" w:rsidRPr="00F37A2E" w14:paraId="5C596B85"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59D8C396"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South-West</w:t>
            </w:r>
          </w:p>
        </w:tc>
        <w:tc>
          <w:tcPr>
            <w:tcW w:w="1991" w:type="dxa"/>
            <w:noWrap/>
            <w:hideMark/>
          </w:tcPr>
          <w:p w14:paraId="6BD42B1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106.93</w:t>
            </w:r>
          </w:p>
        </w:tc>
        <w:tc>
          <w:tcPr>
            <w:tcW w:w="1992" w:type="dxa"/>
            <w:noWrap/>
            <w:hideMark/>
          </w:tcPr>
          <w:p w14:paraId="45868DF0"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92.15</w:t>
            </w:r>
          </w:p>
        </w:tc>
        <w:tc>
          <w:tcPr>
            <w:tcW w:w="1992" w:type="dxa"/>
            <w:noWrap/>
            <w:hideMark/>
          </w:tcPr>
          <w:p w14:paraId="5600160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70.41</w:t>
            </w:r>
          </w:p>
        </w:tc>
      </w:tr>
      <w:tr w:rsidR="00332FE6" w:rsidRPr="00F37A2E" w14:paraId="337A062E"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8943" w:type="dxa"/>
            <w:gridSpan w:val="5"/>
            <w:noWrap/>
            <w:hideMark/>
          </w:tcPr>
          <w:p w14:paraId="6D7EC5E0"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b/>
                <w:bCs/>
                <w:color w:val="000000"/>
                <w:sz w:val="18"/>
                <w:szCs w:val="18"/>
                <w:lang w:val="en-GB" w:eastAsia="en-US"/>
              </w:rPr>
              <w:t xml:space="preserve">By districts </w:t>
            </w:r>
            <w:r w:rsidRPr="00F37A2E">
              <w:rPr>
                <w:rFonts w:ascii="Arial" w:eastAsia="Times New Roman" w:hAnsi="Arial" w:cs="Arial"/>
                <w:color w:val="000000"/>
                <w:sz w:val="18"/>
                <w:szCs w:val="18"/>
                <w:lang w:val="en-GB" w:eastAsia="en-US"/>
              </w:rPr>
              <w:t> </w:t>
            </w:r>
          </w:p>
        </w:tc>
      </w:tr>
      <w:tr w:rsidR="00332FE6" w:rsidRPr="00F37A2E" w14:paraId="78926E42"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6B4BEA73"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Sofia City</w:t>
            </w:r>
          </w:p>
        </w:tc>
        <w:tc>
          <w:tcPr>
            <w:tcW w:w="1991" w:type="dxa"/>
            <w:noWrap/>
            <w:hideMark/>
          </w:tcPr>
          <w:p w14:paraId="5A6E328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70.32</w:t>
            </w:r>
          </w:p>
        </w:tc>
        <w:tc>
          <w:tcPr>
            <w:tcW w:w="1992" w:type="dxa"/>
            <w:noWrap/>
            <w:hideMark/>
          </w:tcPr>
          <w:p w14:paraId="5094CBC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67.88</w:t>
            </w:r>
          </w:p>
        </w:tc>
        <w:tc>
          <w:tcPr>
            <w:tcW w:w="1992" w:type="dxa"/>
            <w:noWrap/>
            <w:hideMark/>
          </w:tcPr>
          <w:p w14:paraId="775AFC6A"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68.10</w:t>
            </w:r>
          </w:p>
        </w:tc>
      </w:tr>
      <w:tr w:rsidR="00332FE6" w:rsidRPr="00F37A2E" w14:paraId="5375B1A1"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249CCEA4"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Plovdiv</w:t>
            </w:r>
          </w:p>
        </w:tc>
        <w:tc>
          <w:tcPr>
            <w:tcW w:w="1991" w:type="dxa"/>
            <w:noWrap/>
            <w:hideMark/>
          </w:tcPr>
          <w:p w14:paraId="2EB03C60"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2.34</w:t>
            </w:r>
          </w:p>
        </w:tc>
        <w:tc>
          <w:tcPr>
            <w:tcW w:w="1992" w:type="dxa"/>
            <w:noWrap/>
            <w:hideMark/>
          </w:tcPr>
          <w:p w14:paraId="3A08FDB3"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c>
          <w:tcPr>
            <w:tcW w:w="1992" w:type="dxa"/>
            <w:noWrap/>
            <w:hideMark/>
          </w:tcPr>
          <w:p w14:paraId="05F9992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r>
      <w:tr w:rsidR="00332FE6" w:rsidRPr="00F37A2E" w14:paraId="76E0F197"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652C515E"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Stara Zagora</w:t>
            </w:r>
          </w:p>
        </w:tc>
        <w:tc>
          <w:tcPr>
            <w:tcW w:w="1991" w:type="dxa"/>
            <w:noWrap/>
            <w:hideMark/>
          </w:tcPr>
          <w:p w14:paraId="703A61D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6.38</w:t>
            </w:r>
          </w:p>
        </w:tc>
        <w:tc>
          <w:tcPr>
            <w:tcW w:w="1992" w:type="dxa"/>
            <w:noWrap/>
            <w:hideMark/>
          </w:tcPr>
          <w:p w14:paraId="0AC8FF2E"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c>
          <w:tcPr>
            <w:tcW w:w="1992" w:type="dxa"/>
            <w:noWrap/>
            <w:hideMark/>
          </w:tcPr>
          <w:p w14:paraId="5BF23B7C"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r>
      <w:tr w:rsidR="00332FE6" w:rsidRPr="00F37A2E" w14:paraId="662120C0"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2EA11D20"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Sliven</w:t>
            </w:r>
          </w:p>
        </w:tc>
        <w:tc>
          <w:tcPr>
            <w:tcW w:w="1991" w:type="dxa"/>
            <w:noWrap/>
            <w:hideMark/>
          </w:tcPr>
          <w:p w14:paraId="75E7246C"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1.21</w:t>
            </w:r>
          </w:p>
        </w:tc>
        <w:tc>
          <w:tcPr>
            <w:tcW w:w="1992" w:type="dxa"/>
            <w:noWrap/>
            <w:hideMark/>
          </w:tcPr>
          <w:p w14:paraId="3F6D2E3B"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c>
          <w:tcPr>
            <w:tcW w:w="1992" w:type="dxa"/>
            <w:noWrap/>
            <w:hideMark/>
          </w:tcPr>
          <w:p w14:paraId="5A9375F5"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r>
      <w:tr w:rsidR="00332FE6" w:rsidRPr="00F37A2E" w14:paraId="73621C5A"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1FF26368"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Yambol</w:t>
            </w:r>
          </w:p>
        </w:tc>
        <w:tc>
          <w:tcPr>
            <w:tcW w:w="1991" w:type="dxa"/>
            <w:noWrap/>
            <w:hideMark/>
          </w:tcPr>
          <w:p w14:paraId="30DC57B6"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2.99</w:t>
            </w:r>
          </w:p>
        </w:tc>
        <w:tc>
          <w:tcPr>
            <w:tcW w:w="1992" w:type="dxa"/>
            <w:noWrap/>
            <w:hideMark/>
          </w:tcPr>
          <w:p w14:paraId="101DAD2C"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c>
          <w:tcPr>
            <w:tcW w:w="1992" w:type="dxa"/>
            <w:noWrap/>
            <w:hideMark/>
          </w:tcPr>
          <w:p w14:paraId="5D893278"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r>
      <w:tr w:rsidR="00332FE6" w:rsidRPr="00F37A2E" w14:paraId="1D4DD4A8"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15E6A514"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Burgas</w:t>
            </w:r>
          </w:p>
        </w:tc>
        <w:tc>
          <w:tcPr>
            <w:tcW w:w="1991" w:type="dxa"/>
            <w:noWrap/>
            <w:hideMark/>
          </w:tcPr>
          <w:p w14:paraId="4C57B7D2"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6.88</w:t>
            </w:r>
          </w:p>
        </w:tc>
        <w:tc>
          <w:tcPr>
            <w:tcW w:w="1992" w:type="dxa"/>
            <w:noWrap/>
            <w:hideMark/>
          </w:tcPr>
          <w:p w14:paraId="5C33DF09"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c>
          <w:tcPr>
            <w:tcW w:w="1992" w:type="dxa"/>
            <w:noWrap/>
            <w:hideMark/>
          </w:tcPr>
          <w:p w14:paraId="4D003DC0"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r>
      <w:tr w:rsidR="00332FE6" w:rsidRPr="00F37A2E" w14:paraId="539FA0BC"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4DE3E5B5"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Sofia</w:t>
            </w:r>
          </w:p>
        </w:tc>
        <w:tc>
          <w:tcPr>
            <w:tcW w:w="1991" w:type="dxa"/>
            <w:noWrap/>
            <w:hideMark/>
          </w:tcPr>
          <w:p w14:paraId="3AF01ED4"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22.27</w:t>
            </w:r>
          </w:p>
        </w:tc>
        <w:tc>
          <w:tcPr>
            <w:tcW w:w="1992" w:type="dxa"/>
            <w:noWrap/>
            <w:hideMark/>
          </w:tcPr>
          <w:p w14:paraId="28DB8F32"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20.33</w:t>
            </w:r>
          </w:p>
        </w:tc>
        <w:tc>
          <w:tcPr>
            <w:tcW w:w="1992" w:type="dxa"/>
            <w:noWrap/>
            <w:hideMark/>
          </w:tcPr>
          <w:p w14:paraId="0A114563"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0.00</w:t>
            </w:r>
          </w:p>
        </w:tc>
      </w:tr>
      <w:tr w:rsidR="00332FE6" w:rsidRPr="00F37A2E" w14:paraId="68E4DFC2" w14:textId="77777777" w:rsidTr="00FC73A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2DE627DC" w14:textId="77777777" w:rsidR="00332FE6" w:rsidRPr="00F37A2E" w:rsidRDefault="00332FE6" w:rsidP="00FC73AA">
            <w:pPr>
              <w:spacing w:after="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Blagoevgrad</w:t>
            </w:r>
          </w:p>
        </w:tc>
        <w:tc>
          <w:tcPr>
            <w:tcW w:w="1991" w:type="dxa"/>
            <w:noWrap/>
            <w:hideMark/>
          </w:tcPr>
          <w:p w14:paraId="7193FB69"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14.34</w:t>
            </w:r>
          </w:p>
        </w:tc>
        <w:tc>
          <w:tcPr>
            <w:tcW w:w="1992" w:type="dxa"/>
            <w:noWrap/>
            <w:hideMark/>
          </w:tcPr>
          <w:p w14:paraId="5520D8D7"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9.76</w:t>
            </w:r>
          </w:p>
        </w:tc>
        <w:tc>
          <w:tcPr>
            <w:tcW w:w="1992" w:type="dxa"/>
            <w:noWrap/>
            <w:hideMark/>
          </w:tcPr>
          <w:p w14:paraId="682B86F2" w14:textId="77777777" w:rsidR="00332FE6" w:rsidRPr="00F37A2E" w:rsidRDefault="00332FE6"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US"/>
              </w:rPr>
            </w:pPr>
            <w:r w:rsidRPr="00F37A2E">
              <w:rPr>
                <w:rFonts w:ascii="Arial" w:eastAsia="Times New Roman" w:hAnsi="Arial" w:cs="Arial"/>
                <w:color w:val="000000"/>
                <w:sz w:val="18"/>
                <w:szCs w:val="18"/>
                <w:lang w:val="en-GB" w:eastAsia="en-US"/>
              </w:rPr>
              <w:t>8.12</w:t>
            </w:r>
          </w:p>
        </w:tc>
      </w:tr>
    </w:tbl>
    <w:p w14:paraId="2F68FA42" w14:textId="158B6E8F" w:rsidR="00332FE6" w:rsidRPr="00F37A2E" w:rsidRDefault="00332FE6" w:rsidP="00332FE6">
      <w:pPr>
        <w:jc w:val="both"/>
        <w:rPr>
          <w:rFonts w:eastAsia="Times New Roman" w:cs="Arial"/>
          <w:i/>
          <w:iCs/>
          <w:sz w:val="20"/>
          <w:szCs w:val="20"/>
          <w:lang w:val="en-GB"/>
        </w:rPr>
      </w:pPr>
      <w:r w:rsidRPr="00F37A2E">
        <w:rPr>
          <w:rFonts w:eastAsia="Times New Roman" w:cs="Arial"/>
          <w:i/>
          <w:iCs/>
          <w:sz w:val="20"/>
          <w:szCs w:val="20"/>
          <w:lang w:val="en-GB"/>
        </w:rPr>
        <w:t xml:space="preserve">Source: Own calculations, </w:t>
      </w:r>
      <w:r w:rsidR="00CF5BF8" w:rsidRPr="00F37A2E">
        <w:rPr>
          <w:rFonts w:eastAsia="Times New Roman" w:cs="Arial"/>
          <w:i/>
          <w:iCs/>
          <w:sz w:val="20"/>
          <w:szCs w:val="20"/>
          <w:lang w:val="en-GB"/>
        </w:rPr>
        <w:t xml:space="preserve">CBA </w:t>
      </w:r>
      <w:r w:rsidRPr="00F37A2E">
        <w:rPr>
          <w:rFonts w:eastAsia="Times New Roman" w:cs="Arial"/>
          <w:i/>
          <w:iCs/>
          <w:sz w:val="20"/>
          <w:szCs w:val="20"/>
          <w:lang w:val="en-GB"/>
        </w:rPr>
        <w:t>data</w:t>
      </w:r>
      <w:r w:rsidR="00CF5BF8">
        <w:rPr>
          <w:rFonts w:eastAsia="Times New Roman" w:cs="Arial"/>
          <w:i/>
          <w:iCs/>
          <w:sz w:val="20"/>
          <w:szCs w:val="20"/>
          <w:lang w:val="en-GB"/>
        </w:rPr>
        <w:t xml:space="preserve"> on</w:t>
      </w:r>
      <w:r w:rsidRPr="00F37A2E">
        <w:rPr>
          <w:rFonts w:eastAsia="Times New Roman" w:cs="Arial"/>
          <w:i/>
          <w:iCs/>
          <w:sz w:val="20"/>
          <w:szCs w:val="20"/>
          <w:lang w:val="en-GB"/>
        </w:rPr>
        <w:t xml:space="preserve"> the of major projects</w:t>
      </w:r>
    </w:p>
    <w:p w14:paraId="0E7EA483" w14:textId="4C3C9B7B"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The realization of economic benefits by statistical region </w:t>
      </w:r>
      <w:r w:rsidR="00CF5BF8">
        <w:rPr>
          <w:rFonts w:ascii="Arial" w:eastAsia="Times New Roman" w:hAnsi="Arial" w:cs="Arial"/>
          <w:sz w:val="20"/>
          <w:szCs w:val="20"/>
          <w:lang w:val="en-GB"/>
        </w:rPr>
        <w:t>was</w:t>
      </w:r>
      <w:r w:rsidR="00CF5BF8"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mainly focused in the Southwest region</w:t>
      </w:r>
      <w:r w:rsidR="00CF5BF8">
        <w:rPr>
          <w:rFonts w:ascii="Arial" w:eastAsia="Times New Roman" w:hAnsi="Arial" w:cs="Arial"/>
          <w:sz w:val="20"/>
          <w:szCs w:val="20"/>
          <w:lang w:val="en-GB"/>
        </w:rPr>
        <w:t xml:space="preserve"> due to the </w:t>
      </w:r>
      <w:r w:rsidRPr="00F37A2E">
        <w:rPr>
          <w:rFonts w:ascii="Arial" w:eastAsia="Times New Roman" w:hAnsi="Arial" w:cs="Arial"/>
          <w:sz w:val="20"/>
          <w:szCs w:val="20"/>
          <w:lang w:val="en-GB"/>
        </w:rPr>
        <w:t xml:space="preserve">road and metro projects </w:t>
      </w:r>
      <w:r w:rsidR="00CF5BF8">
        <w:rPr>
          <w:rFonts w:ascii="Arial" w:eastAsia="Times New Roman" w:hAnsi="Arial" w:cs="Arial"/>
          <w:sz w:val="20"/>
          <w:szCs w:val="20"/>
          <w:lang w:val="en-GB"/>
        </w:rPr>
        <w:t xml:space="preserve">implemented </w:t>
      </w:r>
      <w:r w:rsidRPr="00F37A2E">
        <w:rPr>
          <w:rFonts w:ascii="Arial" w:eastAsia="Times New Roman" w:hAnsi="Arial" w:cs="Arial"/>
          <w:sz w:val="20"/>
          <w:szCs w:val="20"/>
          <w:lang w:val="en-GB"/>
        </w:rPr>
        <w:t>in Sofia</w:t>
      </w:r>
      <w:r w:rsidRPr="00F37A2E">
        <w:rPr>
          <w:lang w:val="en-GB"/>
        </w:rPr>
        <w:t xml:space="preserve"> </w:t>
      </w:r>
      <w:r w:rsidRPr="00F37A2E">
        <w:rPr>
          <w:rFonts w:ascii="Arial" w:eastAsia="Times New Roman" w:hAnsi="Arial" w:cs="Arial"/>
          <w:sz w:val="20"/>
          <w:szCs w:val="20"/>
          <w:lang w:val="en-GB"/>
        </w:rPr>
        <w:t xml:space="preserve">and the concentration of the main OPTTI investments entirely in Southern Bulgaria at the expense of </w:t>
      </w:r>
      <w:r w:rsidR="003867AB">
        <w:rPr>
          <w:rFonts w:ascii="Arial" w:eastAsia="Times New Roman" w:hAnsi="Arial" w:cs="Arial"/>
          <w:sz w:val="20"/>
          <w:szCs w:val="20"/>
          <w:lang w:val="en-GB"/>
        </w:rPr>
        <w:t xml:space="preserve">the </w:t>
      </w:r>
      <w:r w:rsidRPr="00F37A2E">
        <w:rPr>
          <w:rFonts w:ascii="Arial" w:eastAsia="Times New Roman" w:hAnsi="Arial" w:cs="Arial"/>
          <w:sz w:val="20"/>
          <w:szCs w:val="20"/>
          <w:lang w:val="en-GB"/>
        </w:rPr>
        <w:t>North</w:t>
      </w:r>
      <w:r w:rsidR="003867AB">
        <w:rPr>
          <w:rFonts w:ascii="Arial" w:eastAsia="Times New Roman" w:hAnsi="Arial" w:cs="Arial"/>
          <w:sz w:val="20"/>
          <w:szCs w:val="20"/>
          <w:lang w:val="en-GB"/>
        </w:rPr>
        <w:t>.</w:t>
      </w:r>
      <w:r w:rsidRPr="00F37A2E">
        <w:rPr>
          <w:rFonts w:ascii="Arial" w:eastAsia="Times New Roman" w:hAnsi="Arial" w:cs="Arial"/>
          <w:sz w:val="20"/>
          <w:szCs w:val="20"/>
          <w:lang w:val="en-GB"/>
        </w:rPr>
        <w:t xml:space="preserve"> The distribution of benefits by district </w:t>
      </w:r>
      <w:r w:rsidR="00CF5BF8">
        <w:rPr>
          <w:rFonts w:ascii="Arial" w:eastAsia="Times New Roman" w:hAnsi="Arial" w:cs="Arial"/>
          <w:sz w:val="20"/>
          <w:szCs w:val="20"/>
          <w:lang w:val="en-GB"/>
        </w:rPr>
        <w:t>was</w:t>
      </w:r>
      <w:r w:rsidR="00CF5BF8"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highly concentrated in Sofia </w:t>
      </w:r>
      <w:r w:rsidR="00CF5BF8">
        <w:rPr>
          <w:rFonts w:ascii="Arial" w:eastAsia="Times New Roman" w:hAnsi="Arial" w:cs="Arial"/>
          <w:sz w:val="20"/>
          <w:szCs w:val="20"/>
          <w:lang w:val="en-GB"/>
        </w:rPr>
        <w:t>C</w:t>
      </w:r>
      <w:r w:rsidRPr="00F37A2E">
        <w:rPr>
          <w:rFonts w:ascii="Arial" w:eastAsia="Times New Roman" w:hAnsi="Arial" w:cs="Arial"/>
          <w:sz w:val="20"/>
          <w:szCs w:val="20"/>
          <w:lang w:val="en-GB"/>
        </w:rPr>
        <w:t xml:space="preserve">ity and Blagoevgrad due </w:t>
      </w:r>
      <w:r w:rsidR="00CF5BF8">
        <w:rPr>
          <w:rFonts w:ascii="Arial" w:eastAsia="Times New Roman" w:hAnsi="Arial" w:cs="Arial"/>
          <w:sz w:val="20"/>
          <w:szCs w:val="20"/>
          <w:lang w:val="en-GB"/>
        </w:rPr>
        <w:t xml:space="preserve">primarily </w:t>
      </w:r>
      <w:r w:rsidRPr="00F37A2E">
        <w:rPr>
          <w:rFonts w:ascii="Arial" w:eastAsia="Times New Roman" w:hAnsi="Arial" w:cs="Arial"/>
          <w:sz w:val="20"/>
          <w:szCs w:val="20"/>
          <w:lang w:val="en-GB"/>
        </w:rPr>
        <w:t xml:space="preserve">to the </w:t>
      </w:r>
      <w:r w:rsidR="00CF5BF8">
        <w:rPr>
          <w:rFonts w:ascii="Arial" w:eastAsia="Times New Roman" w:hAnsi="Arial" w:cs="Arial"/>
          <w:sz w:val="20"/>
          <w:szCs w:val="20"/>
          <w:lang w:val="en-GB"/>
        </w:rPr>
        <w:t xml:space="preserve">Sofia </w:t>
      </w:r>
      <w:r w:rsidRPr="00F37A2E">
        <w:rPr>
          <w:rFonts w:ascii="Arial" w:eastAsia="Times New Roman" w:hAnsi="Arial" w:cs="Arial"/>
          <w:sz w:val="20"/>
          <w:szCs w:val="20"/>
          <w:lang w:val="en-GB"/>
        </w:rPr>
        <w:t xml:space="preserve">metro, the Western </w:t>
      </w:r>
      <w:r w:rsidR="00CF5BF8">
        <w:rPr>
          <w:rFonts w:ascii="Arial" w:eastAsia="Times New Roman" w:hAnsi="Arial" w:cs="Arial"/>
          <w:sz w:val="20"/>
          <w:szCs w:val="20"/>
          <w:lang w:val="en-GB"/>
        </w:rPr>
        <w:t>A</w:t>
      </w:r>
      <w:r w:rsidRPr="00F37A2E">
        <w:rPr>
          <w:rFonts w:ascii="Arial" w:eastAsia="Times New Roman" w:hAnsi="Arial" w:cs="Arial"/>
          <w:sz w:val="20"/>
          <w:szCs w:val="20"/>
          <w:lang w:val="en-GB"/>
        </w:rPr>
        <w:t>rc of SRR and the Struma motorway</w:t>
      </w:r>
      <w:r w:rsidR="00CF5BF8">
        <w:rPr>
          <w:rFonts w:ascii="Arial" w:eastAsia="Times New Roman" w:hAnsi="Arial" w:cs="Arial"/>
          <w:sz w:val="20"/>
          <w:szCs w:val="20"/>
          <w:lang w:val="en-GB"/>
        </w:rPr>
        <w:t xml:space="preserve"> projects</w:t>
      </w:r>
      <w:r w:rsidRPr="00F37A2E">
        <w:rPr>
          <w:rFonts w:ascii="Arial" w:eastAsia="Times New Roman" w:hAnsi="Arial" w:cs="Arial"/>
          <w:sz w:val="20"/>
          <w:szCs w:val="20"/>
          <w:lang w:val="en-GB"/>
        </w:rPr>
        <w:t>.</w:t>
      </w:r>
    </w:p>
    <w:p w14:paraId="2B79EDCA" w14:textId="1D5A3662" w:rsidR="00332FE6" w:rsidRPr="00F37A2E" w:rsidRDefault="00332FE6" w:rsidP="00332FE6">
      <w:pPr>
        <w:jc w:val="both"/>
        <w:rPr>
          <w:rFonts w:ascii="Arial" w:eastAsia="Times New Roman" w:hAnsi="Arial" w:cs="Arial"/>
          <w:sz w:val="20"/>
          <w:szCs w:val="20"/>
          <w:lang w:val="en-GB"/>
        </w:rPr>
      </w:pPr>
      <w:r w:rsidRPr="00F37A2E">
        <w:rPr>
          <w:rFonts w:ascii="Arial" w:eastAsia="Times New Roman" w:hAnsi="Arial" w:cs="Arial"/>
          <w:sz w:val="20"/>
          <w:szCs w:val="20"/>
          <w:lang w:val="en-GB"/>
        </w:rPr>
        <w:t xml:space="preserve">Overall, the OPTTI projects </w:t>
      </w:r>
      <w:r w:rsidR="003867AB">
        <w:rPr>
          <w:rFonts w:ascii="Arial" w:eastAsia="Times New Roman" w:hAnsi="Arial" w:cs="Arial"/>
          <w:sz w:val="20"/>
          <w:szCs w:val="20"/>
          <w:lang w:val="en-GB"/>
        </w:rPr>
        <w:t>have delivered</w:t>
      </w:r>
      <w:r w:rsidRPr="00F37A2E">
        <w:rPr>
          <w:rFonts w:ascii="Arial" w:eastAsia="Times New Roman" w:hAnsi="Arial" w:cs="Arial"/>
          <w:sz w:val="20"/>
          <w:szCs w:val="20"/>
          <w:lang w:val="en-GB"/>
        </w:rPr>
        <w:t xml:space="preserve"> economic benefits </w:t>
      </w:r>
      <w:r w:rsidR="003867AB">
        <w:rPr>
          <w:rFonts w:ascii="Arial" w:eastAsia="Times New Roman" w:hAnsi="Arial" w:cs="Arial"/>
          <w:sz w:val="20"/>
          <w:szCs w:val="20"/>
          <w:lang w:val="en-GB"/>
        </w:rPr>
        <w:t>to</w:t>
      </w:r>
      <w:r w:rsidR="003867AB"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3 planning regions, 8 districts and 17 municipalities in Southern Bulgaria. As of 2021, the level of benefits achieved </w:t>
      </w:r>
      <w:r w:rsidR="003867AB">
        <w:rPr>
          <w:rFonts w:ascii="Arial" w:eastAsia="Times New Roman" w:hAnsi="Arial" w:cs="Arial"/>
          <w:sz w:val="20"/>
          <w:szCs w:val="20"/>
          <w:lang w:val="en-GB"/>
        </w:rPr>
        <w:t>ran at</w:t>
      </w:r>
      <w:r w:rsidR="003867AB"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 xml:space="preserve">58.81%, which </w:t>
      </w:r>
      <w:r w:rsidR="003867AB">
        <w:rPr>
          <w:rFonts w:ascii="Arial" w:eastAsia="Times New Roman" w:hAnsi="Arial" w:cs="Arial"/>
          <w:sz w:val="20"/>
          <w:szCs w:val="20"/>
          <w:lang w:val="en-GB"/>
        </w:rPr>
        <w:t xml:space="preserve">was </w:t>
      </w:r>
      <w:r w:rsidRPr="00F37A2E">
        <w:rPr>
          <w:rFonts w:ascii="Arial" w:eastAsia="Times New Roman" w:hAnsi="Arial" w:cs="Arial"/>
          <w:sz w:val="20"/>
          <w:szCs w:val="20"/>
          <w:lang w:val="en-GB"/>
        </w:rPr>
        <w:t xml:space="preserve">comparable </w:t>
      </w:r>
      <w:r w:rsidR="003867AB">
        <w:rPr>
          <w:rFonts w:ascii="Arial" w:eastAsia="Times New Roman" w:hAnsi="Arial" w:cs="Arial"/>
          <w:sz w:val="20"/>
          <w:szCs w:val="20"/>
          <w:lang w:val="en-GB"/>
        </w:rPr>
        <w:t>with</w:t>
      </w:r>
      <w:r w:rsidR="003867AB" w:rsidRPr="00F37A2E">
        <w:rPr>
          <w:rFonts w:ascii="Arial" w:eastAsia="Times New Roman" w:hAnsi="Arial" w:cs="Arial"/>
          <w:sz w:val="20"/>
          <w:szCs w:val="20"/>
          <w:lang w:val="en-GB"/>
        </w:rPr>
        <w:t xml:space="preserve"> </w:t>
      </w:r>
      <w:r w:rsidRPr="00F37A2E">
        <w:rPr>
          <w:rFonts w:ascii="Arial" w:eastAsia="Times New Roman" w:hAnsi="Arial" w:cs="Arial"/>
          <w:sz w:val="20"/>
          <w:szCs w:val="20"/>
          <w:lang w:val="en-GB"/>
        </w:rPr>
        <w:t>the percentage of payments made.</w:t>
      </w:r>
    </w:p>
    <w:p w14:paraId="7FA41AB2" w14:textId="77777777" w:rsidR="00332FE6" w:rsidRPr="00F37A2E" w:rsidRDefault="00332FE6" w:rsidP="00332FE6">
      <w:pPr>
        <w:pStyle w:val="Heading6"/>
        <w:jc w:val="left"/>
        <w:rPr>
          <w:rFonts w:asciiTheme="minorHAnsi" w:hAnsiTheme="minorHAnsi"/>
          <w:szCs w:val="24"/>
          <w:lang w:val="en-GB"/>
        </w:rPr>
      </w:pPr>
      <w:r w:rsidRPr="00F37A2E">
        <w:rPr>
          <w:rFonts w:asciiTheme="minorHAnsi" w:hAnsiTheme="minorHAnsi"/>
          <w:szCs w:val="24"/>
          <w:lang w:val="en-GB"/>
        </w:rPr>
        <w:t xml:space="preserve">EQ15. Level of progress made towards developing a sustainable transport system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32FE6" w:rsidRPr="00F37A2E" w14:paraId="6408E4A2" w14:textId="77777777" w:rsidTr="00FC73AA">
        <w:tc>
          <w:tcPr>
            <w:tcW w:w="9060" w:type="dxa"/>
            <w:shd w:val="clear" w:color="auto" w:fill="D8EDF8" w:themeFill="accent3" w:themeFillTint="33"/>
          </w:tcPr>
          <w:p w14:paraId="55A12755" w14:textId="2E4B2508"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There has been a </w:t>
            </w:r>
            <w:r w:rsidR="003867AB">
              <w:rPr>
                <w:rFonts w:ascii="Arial" w:hAnsi="Arial" w:cs="Arial"/>
                <w:color w:val="0070C0"/>
                <w:sz w:val="20"/>
                <w:szCs w:val="20"/>
                <w:lang w:val="en-GB"/>
              </w:rPr>
              <w:t>shift</w:t>
            </w:r>
            <w:r w:rsidR="003867AB"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in the energy consumption structure of the transport sector, with an increase in the share of biofuels used in road transport and of electricity used in rail transport</w:t>
            </w:r>
            <w:r w:rsidR="003867AB">
              <w:rPr>
                <w:rFonts w:ascii="Arial" w:hAnsi="Arial" w:cs="Arial"/>
                <w:color w:val="0070C0"/>
                <w:sz w:val="20"/>
                <w:szCs w:val="20"/>
                <w:lang w:val="en-GB"/>
              </w:rPr>
              <w:t>;</w:t>
            </w:r>
            <w:r w:rsidRPr="00F37A2E">
              <w:rPr>
                <w:rFonts w:ascii="Arial" w:hAnsi="Arial" w:cs="Arial"/>
                <w:color w:val="0070C0"/>
                <w:sz w:val="20"/>
                <w:szCs w:val="20"/>
                <w:lang w:val="en-GB"/>
              </w:rPr>
              <w:t xml:space="preserve"> however</w:t>
            </w:r>
            <w:r w:rsidR="003867AB">
              <w:rPr>
                <w:rFonts w:ascii="Arial" w:hAnsi="Arial" w:cs="Arial"/>
                <w:color w:val="0070C0"/>
                <w:sz w:val="20"/>
                <w:szCs w:val="20"/>
                <w:lang w:val="en-GB"/>
              </w:rPr>
              <w:t>,</w:t>
            </w:r>
            <w:r w:rsidRPr="00F37A2E">
              <w:rPr>
                <w:rFonts w:ascii="Arial" w:hAnsi="Arial" w:cs="Arial"/>
                <w:color w:val="0070C0"/>
                <w:sz w:val="20"/>
                <w:szCs w:val="20"/>
                <w:lang w:val="en-GB"/>
              </w:rPr>
              <w:t xml:space="preserve"> the consumption of petroleum products </w:t>
            </w:r>
            <w:r w:rsidR="003867AB">
              <w:rPr>
                <w:rFonts w:ascii="Arial" w:hAnsi="Arial" w:cs="Arial"/>
                <w:color w:val="0070C0"/>
                <w:sz w:val="20"/>
                <w:szCs w:val="20"/>
                <w:lang w:val="en-GB"/>
              </w:rPr>
              <w:t>by</w:t>
            </w:r>
            <w:r w:rsidR="003867AB"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the automotive sector remains dominant. </w:t>
            </w:r>
          </w:p>
          <w:p w14:paraId="226ECDB5" w14:textId="54BBA028"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Air pollution </w:t>
            </w:r>
            <w:r w:rsidR="00EA615E">
              <w:rPr>
                <w:rFonts w:ascii="Arial" w:hAnsi="Arial" w:cs="Arial"/>
                <w:color w:val="0070C0"/>
                <w:sz w:val="20"/>
                <w:szCs w:val="20"/>
                <w:lang w:val="en-GB"/>
              </w:rPr>
              <w:t>with</w:t>
            </w:r>
            <w:r w:rsidR="00EA615E"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nitrogen oxides and fine particulate matter </w:t>
            </w:r>
            <w:r w:rsidR="00EA615E">
              <w:rPr>
                <w:rFonts w:ascii="Arial" w:hAnsi="Arial" w:cs="Arial"/>
                <w:color w:val="0070C0"/>
                <w:sz w:val="20"/>
                <w:szCs w:val="20"/>
                <w:lang w:val="en-GB"/>
              </w:rPr>
              <w:t xml:space="preserve">as a result of </w:t>
            </w:r>
            <w:r w:rsidRPr="00F37A2E">
              <w:rPr>
                <w:rFonts w:ascii="Arial" w:hAnsi="Arial" w:cs="Arial"/>
                <w:color w:val="0070C0"/>
                <w:sz w:val="20"/>
                <w:szCs w:val="20"/>
                <w:lang w:val="en-GB"/>
              </w:rPr>
              <w:t>transport sector activit</w:t>
            </w:r>
            <w:r w:rsidR="00EA615E">
              <w:rPr>
                <w:rFonts w:ascii="Arial" w:hAnsi="Arial" w:cs="Arial"/>
                <w:color w:val="0070C0"/>
                <w:sz w:val="20"/>
                <w:szCs w:val="20"/>
                <w:lang w:val="en-GB"/>
              </w:rPr>
              <w:t>y</w:t>
            </w:r>
            <w:r w:rsidRPr="00F37A2E">
              <w:rPr>
                <w:rFonts w:ascii="Arial" w:hAnsi="Arial" w:cs="Arial"/>
                <w:color w:val="0070C0"/>
                <w:sz w:val="20"/>
                <w:szCs w:val="20"/>
                <w:lang w:val="en-GB"/>
              </w:rPr>
              <w:t xml:space="preserve"> is decreas</w:t>
            </w:r>
            <w:r w:rsidR="00EA615E">
              <w:rPr>
                <w:rFonts w:ascii="Arial" w:hAnsi="Arial" w:cs="Arial"/>
                <w:color w:val="0070C0"/>
                <w:sz w:val="20"/>
                <w:szCs w:val="20"/>
                <w:lang w:val="en-GB"/>
              </w:rPr>
              <w:t xml:space="preserve">ed </w:t>
            </w:r>
            <w:r w:rsidRPr="00F37A2E">
              <w:rPr>
                <w:rFonts w:ascii="Arial" w:hAnsi="Arial" w:cs="Arial"/>
                <w:color w:val="0070C0"/>
                <w:sz w:val="20"/>
                <w:szCs w:val="20"/>
                <w:lang w:val="en-GB"/>
              </w:rPr>
              <w:t xml:space="preserve">between 2014 and 2019. </w:t>
            </w:r>
          </w:p>
          <w:p w14:paraId="0FD66CD4" w14:textId="2AF834BA"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Road and rail accident fatalities also declin</w:t>
            </w:r>
            <w:r w:rsidR="00EA615E">
              <w:rPr>
                <w:rFonts w:ascii="Arial" w:hAnsi="Arial" w:cs="Arial"/>
                <w:color w:val="0070C0"/>
                <w:sz w:val="20"/>
                <w:szCs w:val="20"/>
                <w:lang w:val="en-GB"/>
              </w:rPr>
              <w:t>ed</w:t>
            </w:r>
            <w:r w:rsidRPr="00F37A2E">
              <w:rPr>
                <w:rFonts w:ascii="Arial" w:hAnsi="Arial" w:cs="Arial"/>
                <w:color w:val="0070C0"/>
                <w:sz w:val="20"/>
                <w:szCs w:val="20"/>
                <w:lang w:val="en-GB"/>
              </w:rPr>
              <w:t xml:space="preserve">. </w:t>
            </w:r>
          </w:p>
          <w:p w14:paraId="3019ACDA" w14:textId="0F0B89B5"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Progress towards developing a sustainable transport system </w:t>
            </w:r>
            <w:r w:rsidR="00EA615E">
              <w:rPr>
                <w:rFonts w:ascii="Arial" w:hAnsi="Arial" w:cs="Arial"/>
                <w:color w:val="0070C0"/>
                <w:sz w:val="20"/>
                <w:szCs w:val="20"/>
                <w:lang w:val="en-GB"/>
              </w:rPr>
              <w:t>has been</w:t>
            </w:r>
            <w:r w:rsidR="00EA615E"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uneven and largely dependent on the development of passenger rail transport. </w:t>
            </w:r>
          </w:p>
        </w:tc>
      </w:tr>
    </w:tbl>
    <w:p w14:paraId="443818F5" w14:textId="1884EFB8" w:rsidR="00332FE6" w:rsidRPr="00F37A2E" w:rsidRDefault="00332FE6" w:rsidP="00332FE6">
      <w:pPr>
        <w:spacing w:before="240"/>
        <w:jc w:val="both"/>
        <w:rPr>
          <w:rFonts w:ascii="Arial" w:hAnsi="Arial" w:cs="Arial"/>
          <w:iCs/>
          <w:sz w:val="20"/>
          <w:szCs w:val="20"/>
          <w:lang w:val="en-GB"/>
        </w:rPr>
      </w:pPr>
      <w:r w:rsidRPr="00F37A2E">
        <w:rPr>
          <w:rFonts w:ascii="Arial" w:hAnsi="Arial" w:cs="Arial"/>
          <w:iCs/>
          <w:sz w:val="20"/>
          <w:szCs w:val="20"/>
          <w:lang w:val="en-GB"/>
        </w:rPr>
        <w:t xml:space="preserve">The sustainability of the transport system </w:t>
      </w:r>
      <w:r w:rsidR="00EA615E">
        <w:rPr>
          <w:rFonts w:ascii="Arial" w:hAnsi="Arial" w:cs="Arial"/>
          <w:iCs/>
          <w:sz w:val="20"/>
          <w:szCs w:val="20"/>
          <w:lang w:val="en-GB"/>
        </w:rPr>
        <w:t>is</w:t>
      </w:r>
      <w:r w:rsidRPr="00F37A2E">
        <w:rPr>
          <w:rFonts w:ascii="Arial" w:hAnsi="Arial" w:cs="Arial"/>
          <w:iCs/>
          <w:sz w:val="20"/>
          <w:szCs w:val="20"/>
          <w:lang w:val="en-GB"/>
        </w:rPr>
        <w:t xml:space="preserve"> assessed in terms of reduction </w:t>
      </w:r>
      <w:r w:rsidR="00EA615E">
        <w:rPr>
          <w:rFonts w:ascii="Arial" w:hAnsi="Arial" w:cs="Arial"/>
          <w:iCs/>
          <w:sz w:val="20"/>
          <w:szCs w:val="20"/>
          <w:lang w:val="en-GB"/>
        </w:rPr>
        <w:t>in</w:t>
      </w:r>
      <w:r w:rsidR="00EA615E" w:rsidRPr="00F37A2E">
        <w:rPr>
          <w:rFonts w:ascii="Arial" w:hAnsi="Arial" w:cs="Arial"/>
          <w:iCs/>
          <w:sz w:val="20"/>
          <w:szCs w:val="20"/>
          <w:lang w:val="en-GB"/>
        </w:rPr>
        <w:t xml:space="preserve"> </w:t>
      </w:r>
      <w:r w:rsidRPr="00F37A2E">
        <w:rPr>
          <w:rFonts w:ascii="Arial" w:hAnsi="Arial" w:cs="Arial"/>
          <w:iCs/>
          <w:sz w:val="20"/>
          <w:szCs w:val="20"/>
          <w:lang w:val="en-GB"/>
        </w:rPr>
        <w:t xml:space="preserve">transport emissions, dynamics of transport energy consumption, use of different modes of transport and </w:t>
      </w:r>
      <w:r w:rsidR="00A42BE7">
        <w:rPr>
          <w:rFonts w:ascii="Arial" w:hAnsi="Arial" w:cs="Arial"/>
          <w:iCs/>
          <w:sz w:val="20"/>
          <w:szCs w:val="20"/>
          <w:lang w:val="en-GB"/>
        </w:rPr>
        <w:t xml:space="preserve">number of </w:t>
      </w:r>
      <w:r w:rsidRPr="00F37A2E">
        <w:rPr>
          <w:rFonts w:ascii="Arial" w:hAnsi="Arial" w:cs="Arial"/>
          <w:iCs/>
          <w:sz w:val="20"/>
          <w:szCs w:val="20"/>
          <w:lang w:val="en-GB"/>
        </w:rPr>
        <w:t>road accidents.</w:t>
      </w:r>
    </w:p>
    <w:p w14:paraId="37223D61" w14:textId="46DBA9D6" w:rsidR="00332FE6" w:rsidRPr="00F37A2E" w:rsidRDefault="00332FE6" w:rsidP="00332FE6">
      <w:pPr>
        <w:jc w:val="both"/>
        <w:rPr>
          <w:rFonts w:ascii="Arial" w:hAnsi="Arial" w:cs="Arial"/>
          <w:iCs/>
          <w:sz w:val="20"/>
          <w:szCs w:val="20"/>
          <w:lang w:val="en-GB"/>
        </w:rPr>
      </w:pPr>
      <w:r w:rsidRPr="00F37A2E">
        <w:rPr>
          <w:rFonts w:ascii="Arial" w:hAnsi="Arial" w:cs="Arial"/>
          <w:iCs/>
          <w:sz w:val="20"/>
          <w:szCs w:val="20"/>
          <w:lang w:val="en-GB"/>
        </w:rPr>
        <w:t xml:space="preserve">According to NSI, final energy consumption </w:t>
      </w:r>
      <w:r w:rsidR="00EA615E">
        <w:rPr>
          <w:rFonts w:ascii="Arial" w:hAnsi="Arial" w:cs="Arial"/>
          <w:iCs/>
          <w:sz w:val="20"/>
          <w:szCs w:val="20"/>
          <w:lang w:val="en-GB"/>
        </w:rPr>
        <w:t>in</w:t>
      </w:r>
      <w:r w:rsidR="00EA615E" w:rsidRPr="00F37A2E">
        <w:rPr>
          <w:rFonts w:ascii="Arial" w:hAnsi="Arial" w:cs="Arial"/>
          <w:iCs/>
          <w:sz w:val="20"/>
          <w:szCs w:val="20"/>
          <w:lang w:val="en-GB"/>
        </w:rPr>
        <w:t xml:space="preserve"> </w:t>
      </w:r>
      <w:r w:rsidRPr="00F37A2E">
        <w:rPr>
          <w:rFonts w:ascii="Arial" w:hAnsi="Arial" w:cs="Arial"/>
          <w:iCs/>
          <w:sz w:val="20"/>
          <w:szCs w:val="20"/>
          <w:lang w:val="en-GB"/>
        </w:rPr>
        <w:t>the transport sector increased by 10.2% in the 2014-2020</w:t>
      </w:r>
      <w:r w:rsidR="00EA615E" w:rsidRPr="00EA615E">
        <w:rPr>
          <w:rFonts w:ascii="Arial" w:hAnsi="Arial" w:cs="Arial"/>
          <w:iCs/>
          <w:sz w:val="20"/>
          <w:szCs w:val="20"/>
          <w:lang w:val="en-GB"/>
        </w:rPr>
        <w:t xml:space="preserve"> </w:t>
      </w:r>
      <w:r w:rsidR="00EA615E" w:rsidRPr="00F37A2E">
        <w:rPr>
          <w:rFonts w:ascii="Arial" w:hAnsi="Arial" w:cs="Arial"/>
          <w:iCs/>
          <w:sz w:val="20"/>
          <w:szCs w:val="20"/>
          <w:lang w:val="en-GB"/>
        </w:rPr>
        <w:t>period</w:t>
      </w:r>
      <w:r w:rsidRPr="00F37A2E">
        <w:rPr>
          <w:rFonts w:ascii="Arial" w:hAnsi="Arial" w:cs="Arial"/>
          <w:iCs/>
          <w:sz w:val="20"/>
          <w:szCs w:val="20"/>
          <w:lang w:val="en-GB"/>
        </w:rPr>
        <w:t xml:space="preserve">, reaching 3.2 million tonnes. Road transport </w:t>
      </w:r>
      <w:r w:rsidR="00EA615E">
        <w:rPr>
          <w:rFonts w:ascii="Arial" w:hAnsi="Arial" w:cs="Arial"/>
          <w:iCs/>
          <w:sz w:val="20"/>
          <w:szCs w:val="20"/>
          <w:lang w:val="en-GB"/>
        </w:rPr>
        <w:t xml:space="preserve">enjoyed </w:t>
      </w:r>
      <w:r w:rsidRPr="00F37A2E">
        <w:rPr>
          <w:rFonts w:ascii="Arial" w:hAnsi="Arial" w:cs="Arial"/>
          <w:iCs/>
          <w:sz w:val="20"/>
          <w:szCs w:val="20"/>
          <w:lang w:val="en-GB"/>
        </w:rPr>
        <w:t xml:space="preserve">a dominant and growing share in the sector's energy consumption - 97.3% in 2020 </w:t>
      </w:r>
      <w:r w:rsidR="00EA615E">
        <w:rPr>
          <w:rFonts w:ascii="Arial" w:hAnsi="Arial" w:cs="Arial"/>
          <w:iCs/>
          <w:sz w:val="20"/>
          <w:szCs w:val="20"/>
          <w:lang w:val="en-GB"/>
        </w:rPr>
        <w:t>vs</w:t>
      </w:r>
      <w:r w:rsidRPr="00F37A2E">
        <w:rPr>
          <w:rFonts w:ascii="Arial" w:hAnsi="Arial" w:cs="Arial"/>
          <w:iCs/>
          <w:sz w:val="20"/>
          <w:szCs w:val="20"/>
          <w:lang w:val="en-GB"/>
        </w:rPr>
        <w:t xml:space="preserve"> 92.9% in 2014. Over 89% of the</w:t>
      </w:r>
      <w:r w:rsidR="00EA615E">
        <w:rPr>
          <w:rFonts w:ascii="Arial" w:hAnsi="Arial" w:cs="Arial"/>
          <w:iCs/>
          <w:sz w:val="20"/>
          <w:szCs w:val="20"/>
          <w:lang w:val="en-GB"/>
        </w:rPr>
        <w:t xml:space="preserve"> sector’s </w:t>
      </w:r>
      <w:r w:rsidRPr="00F37A2E">
        <w:rPr>
          <w:rFonts w:ascii="Arial" w:hAnsi="Arial" w:cs="Arial"/>
          <w:iCs/>
          <w:sz w:val="20"/>
          <w:szCs w:val="20"/>
          <w:lang w:val="en-GB"/>
        </w:rPr>
        <w:t xml:space="preserve">final energy consumption in 2020 </w:t>
      </w:r>
      <w:r w:rsidR="00EA615E">
        <w:rPr>
          <w:rFonts w:ascii="Arial" w:hAnsi="Arial" w:cs="Arial"/>
          <w:iCs/>
          <w:sz w:val="20"/>
          <w:szCs w:val="20"/>
          <w:lang w:val="en-GB"/>
        </w:rPr>
        <w:t>was</w:t>
      </w:r>
      <w:r w:rsidR="00EA615E" w:rsidRPr="00F37A2E">
        <w:rPr>
          <w:rFonts w:ascii="Arial" w:hAnsi="Arial" w:cs="Arial"/>
          <w:iCs/>
          <w:sz w:val="20"/>
          <w:szCs w:val="20"/>
          <w:lang w:val="en-GB"/>
        </w:rPr>
        <w:t xml:space="preserve"> </w:t>
      </w:r>
      <w:r w:rsidRPr="00F37A2E">
        <w:rPr>
          <w:rFonts w:ascii="Arial" w:hAnsi="Arial" w:cs="Arial"/>
          <w:iCs/>
          <w:sz w:val="20"/>
          <w:szCs w:val="20"/>
          <w:lang w:val="en-GB"/>
        </w:rPr>
        <w:t xml:space="preserve">due to the consumption of oil and oil products by road transport, </w:t>
      </w:r>
      <w:r w:rsidR="000F707A">
        <w:rPr>
          <w:rFonts w:ascii="Arial" w:hAnsi="Arial" w:cs="Arial"/>
          <w:iCs/>
          <w:sz w:val="20"/>
          <w:szCs w:val="20"/>
          <w:lang w:val="en-GB"/>
        </w:rPr>
        <w:t xml:space="preserve">with this share having also risen vis-à-vis the </w:t>
      </w:r>
      <w:r w:rsidRPr="00F37A2E">
        <w:rPr>
          <w:rFonts w:ascii="Arial" w:hAnsi="Arial" w:cs="Arial"/>
          <w:iCs/>
          <w:sz w:val="20"/>
          <w:szCs w:val="20"/>
          <w:lang w:val="en-GB"/>
        </w:rPr>
        <w:t xml:space="preserve">beginning of the programming period. The consumption of renewable energy and biofuels by road transport </w:t>
      </w:r>
      <w:r w:rsidR="000F707A">
        <w:rPr>
          <w:rFonts w:ascii="Arial" w:hAnsi="Arial" w:cs="Arial"/>
          <w:iCs/>
          <w:sz w:val="20"/>
          <w:szCs w:val="20"/>
          <w:lang w:val="en-GB"/>
        </w:rPr>
        <w:t>followed an upward trend</w:t>
      </w:r>
      <w:r w:rsidRPr="00F37A2E">
        <w:rPr>
          <w:rFonts w:ascii="Arial" w:hAnsi="Arial" w:cs="Arial"/>
          <w:iCs/>
          <w:sz w:val="20"/>
          <w:szCs w:val="20"/>
          <w:lang w:val="en-GB"/>
        </w:rPr>
        <w:t xml:space="preserve">, </w:t>
      </w:r>
      <w:r w:rsidR="000F707A">
        <w:rPr>
          <w:rFonts w:ascii="Arial" w:hAnsi="Arial" w:cs="Arial"/>
          <w:iCs/>
          <w:sz w:val="20"/>
          <w:szCs w:val="20"/>
          <w:lang w:val="en-GB"/>
        </w:rPr>
        <w:t>going up</w:t>
      </w:r>
      <w:r w:rsidR="000F707A" w:rsidRPr="00F37A2E">
        <w:rPr>
          <w:rFonts w:ascii="Arial" w:hAnsi="Arial" w:cs="Arial"/>
          <w:iCs/>
          <w:sz w:val="20"/>
          <w:szCs w:val="20"/>
          <w:lang w:val="en-GB"/>
        </w:rPr>
        <w:t xml:space="preserve"> </w:t>
      </w:r>
      <w:r w:rsidRPr="00F37A2E">
        <w:rPr>
          <w:rFonts w:ascii="Arial" w:hAnsi="Arial" w:cs="Arial"/>
          <w:iCs/>
          <w:sz w:val="20"/>
          <w:szCs w:val="20"/>
          <w:lang w:val="en-GB"/>
        </w:rPr>
        <w:t xml:space="preserve">by 55.5% compared to 2014 </w:t>
      </w:r>
      <w:r w:rsidR="000F707A">
        <w:rPr>
          <w:rFonts w:ascii="Arial" w:hAnsi="Arial" w:cs="Arial"/>
          <w:iCs/>
          <w:sz w:val="20"/>
          <w:szCs w:val="20"/>
          <w:lang w:val="en-GB"/>
        </w:rPr>
        <w:t xml:space="preserve">to reach </w:t>
      </w:r>
      <w:r w:rsidRPr="00F37A2E">
        <w:rPr>
          <w:rFonts w:ascii="Arial" w:hAnsi="Arial" w:cs="Arial"/>
          <w:iCs/>
          <w:sz w:val="20"/>
          <w:szCs w:val="20"/>
          <w:lang w:val="en-GB"/>
        </w:rPr>
        <w:t>a share of 5.5% in the total energy consumption of road transport in 2020.</w:t>
      </w:r>
    </w:p>
    <w:p w14:paraId="37998BEE" w14:textId="35EA0066" w:rsidR="00332FE6" w:rsidRPr="00F37A2E" w:rsidRDefault="000F707A" w:rsidP="00332FE6">
      <w:pPr>
        <w:jc w:val="both"/>
        <w:rPr>
          <w:rFonts w:ascii="Arial" w:hAnsi="Arial" w:cs="Arial"/>
          <w:iCs/>
          <w:sz w:val="20"/>
          <w:szCs w:val="20"/>
          <w:lang w:val="en-GB"/>
        </w:rPr>
      </w:pPr>
      <w:r>
        <w:rPr>
          <w:rFonts w:ascii="Arial" w:hAnsi="Arial" w:cs="Arial"/>
          <w:iCs/>
          <w:sz w:val="20"/>
          <w:szCs w:val="20"/>
          <w:lang w:val="en-GB"/>
        </w:rPr>
        <w:t>R</w:t>
      </w:r>
      <w:r w:rsidR="00332FE6" w:rsidRPr="00F37A2E">
        <w:rPr>
          <w:rFonts w:ascii="Arial" w:hAnsi="Arial" w:cs="Arial"/>
          <w:iCs/>
          <w:sz w:val="20"/>
          <w:szCs w:val="20"/>
          <w:lang w:val="en-GB"/>
        </w:rPr>
        <w:t>ail transport</w:t>
      </w:r>
      <w:r>
        <w:rPr>
          <w:rFonts w:ascii="Arial" w:hAnsi="Arial" w:cs="Arial"/>
          <w:iCs/>
          <w:sz w:val="20"/>
          <w:szCs w:val="20"/>
          <w:lang w:val="en-GB"/>
        </w:rPr>
        <w:t xml:space="preserve"> did not report any </w:t>
      </w:r>
      <w:r w:rsidR="00332FE6" w:rsidRPr="00F37A2E">
        <w:rPr>
          <w:rFonts w:ascii="Arial" w:hAnsi="Arial" w:cs="Arial"/>
          <w:iCs/>
          <w:sz w:val="20"/>
          <w:szCs w:val="20"/>
          <w:lang w:val="en-GB"/>
        </w:rPr>
        <w:t>decrease in total energy consumption</w:t>
      </w:r>
      <w:r w:rsidR="004C488F">
        <w:rPr>
          <w:rFonts w:ascii="Arial" w:hAnsi="Arial" w:cs="Arial"/>
          <w:iCs/>
          <w:sz w:val="20"/>
          <w:szCs w:val="20"/>
          <w:lang w:val="en-GB"/>
        </w:rPr>
        <w:t>. It</w:t>
      </w:r>
      <w:r w:rsidR="00332FE6" w:rsidRPr="00F37A2E">
        <w:rPr>
          <w:rFonts w:ascii="Arial" w:hAnsi="Arial" w:cs="Arial"/>
          <w:iCs/>
          <w:sz w:val="20"/>
          <w:szCs w:val="20"/>
          <w:lang w:val="en-GB"/>
        </w:rPr>
        <w:t xml:space="preserve"> increased by 49.1% between 2014 and 2020</w:t>
      </w:r>
      <w:r w:rsidR="004C488F">
        <w:rPr>
          <w:rFonts w:ascii="Arial" w:hAnsi="Arial" w:cs="Arial"/>
          <w:iCs/>
          <w:sz w:val="20"/>
          <w:szCs w:val="20"/>
          <w:lang w:val="en-GB"/>
        </w:rPr>
        <w:t xml:space="preserve">. The </w:t>
      </w:r>
      <w:r w:rsidR="00332FE6" w:rsidRPr="00F37A2E">
        <w:rPr>
          <w:rFonts w:ascii="Arial" w:hAnsi="Arial" w:cs="Arial"/>
          <w:iCs/>
          <w:sz w:val="20"/>
          <w:szCs w:val="20"/>
          <w:lang w:val="en-GB"/>
        </w:rPr>
        <w:t xml:space="preserve">consumption of oil and petroleum products </w:t>
      </w:r>
      <w:r w:rsidR="004C488F">
        <w:rPr>
          <w:rFonts w:ascii="Arial" w:hAnsi="Arial" w:cs="Arial"/>
          <w:iCs/>
          <w:sz w:val="20"/>
          <w:szCs w:val="20"/>
          <w:lang w:val="en-GB"/>
        </w:rPr>
        <w:t>stepped down</w:t>
      </w:r>
      <w:r w:rsidR="004C488F" w:rsidRPr="00F37A2E">
        <w:rPr>
          <w:rFonts w:ascii="Arial" w:hAnsi="Arial" w:cs="Arial"/>
          <w:iCs/>
          <w:sz w:val="20"/>
          <w:szCs w:val="20"/>
          <w:lang w:val="en-GB"/>
        </w:rPr>
        <w:t xml:space="preserve"> </w:t>
      </w:r>
      <w:r w:rsidR="00332FE6" w:rsidRPr="00F37A2E">
        <w:rPr>
          <w:rFonts w:ascii="Arial" w:hAnsi="Arial" w:cs="Arial"/>
          <w:iCs/>
          <w:sz w:val="20"/>
          <w:szCs w:val="20"/>
          <w:lang w:val="en-GB"/>
        </w:rPr>
        <w:t xml:space="preserve">by 8.3% </w:t>
      </w:r>
      <w:r w:rsidR="004C488F">
        <w:rPr>
          <w:rFonts w:ascii="Arial" w:hAnsi="Arial" w:cs="Arial"/>
          <w:iCs/>
          <w:sz w:val="20"/>
          <w:szCs w:val="20"/>
          <w:lang w:val="en-GB"/>
        </w:rPr>
        <w:t>while</w:t>
      </w:r>
      <w:r w:rsidR="004C488F" w:rsidRPr="00F37A2E">
        <w:rPr>
          <w:rFonts w:ascii="Arial" w:hAnsi="Arial" w:cs="Arial"/>
          <w:iCs/>
          <w:sz w:val="20"/>
          <w:szCs w:val="20"/>
          <w:lang w:val="en-GB"/>
        </w:rPr>
        <w:t xml:space="preserve"> electricity </w:t>
      </w:r>
      <w:r w:rsidR="00332FE6" w:rsidRPr="00F37A2E">
        <w:rPr>
          <w:rFonts w:ascii="Arial" w:hAnsi="Arial" w:cs="Arial"/>
          <w:iCs/>
          <w:sz w:val="20"/>
          <w:szCs w:val="20"/>
          <w:lang w:val="en-GB"/>
        </w:rPr>
        <w:t xml:space="preserve">consumption </w:t>
      </w:r>
      <w:r w:rsidR="004C488F">
        <w:rPr>
          <w:rFonts w:ascii="Arial" w:hAnsi="Arial" w:cs="Arial"/>
          <w:iCs/>
          <w:sz w:val="20"/>
          <w:szCs w:val="20"/>
          <w:lang w:val="en-GB"/>
        </w:rPr>
        <w:t xml:space="preserve">rose </w:t>
      </w:r>
      <w:r w:rsidR="00332FE6" w:rsidRPr="00F37A2E">
        <w:rPr>
          <w:rFonts w:ascii="Arial" w:hAnsi="Arial" w:cs="Arial"/>
          <w:iCs/>
          <w:sz w:val="20"/>
          <w:szCs w:val="20"/>
          <w:lang w:val="en-GB"/>
        </w:rPr>
        <w:t>by 91%.</w:t>
      </w:r>
    </w:p>
    <w:p w14:paraId="1899ED33" w14:textId="1EB6AB71" w:rsidR="00332FE6" w:rsidRPr="00F37A2E" w:rsidRDefault="00332FE6" w:rsidP="00332FE6">
      <w:pPr>
        <w:jc w:val="both"/>
        <w:rPr>
          <w:rFonts w:ascii="Arial" w:hAnsi="Arial" w:cs="Arial"/>
          <w:iCs/>
          <w:sz w:val="20"/>
          <w:szCs w:val="20"/>
          <w:lang w:val="en-GB"/>
        </w:rPr>
      </w:pPr>
      <w:r w:rsidRPr="00F37A2E">
        <w:rPr>
          <w:rFonts w:ascii="Arial" w:hAnsi="Arial" w:cs="Arial"/>
          <w:iCs/>
          <w:sz w:val="20"/>
          <w:szCs w:val="20"/>
          <w:lang w:val="en-GB"/>
        </w:rPr>
        <w:t xml:space="preserve">To some extent, the dynamics of energy consumption can be explained </w:t>
      </w:r>
      <w:r w:rsidR="004C488F">
        <w:rPr>
          <w:rFonts w:ascii="Arial" w:hAnsi="Arial" w:cs="Arial"/>
          <w:iCs/>
          <w:sz w:val="20"/>
          <w:szCs w:val="20"/>
          <w:lang w:val="en-GB"/>
        </w:rPr>
        <w:t>with</w:t>
      </w:r>
      <w:r w:rsidR="004C488F" w:rsidRPr="00F37A2E">
        <w:rPr>
          <w:rFonts w:ascii="Arial" w:hAnsi="Arial" w:cs="Arial"/>
          <w:iCs/>
          <w:sz w:val="20"/>
          <w:szCs w:val="20"/>
          <w:lang w:val="en-GB"/>
        </w:rPr>
        <w:t xml:space="preserve"> </w:t>
      </w:r>
      <w:r w:rsidRPr="00F37A2E">
        <w:rPr>
          <w:rFonts w:ascii="Arial" w:hAnsi="Arial" w:cs="Arial"/>
          <w:iCs/>
          <w:sz w:val="20"/>
          <w:szCs w:val="20"/>
          <w:lang w:val="en-GB"/>
        </w:rPr>
        <w:t xml:space="preserve">the dynamics of the country's car fleet. According to </w:t>
      </w:r>
      <w:r w:rsidR="004C488F" w:rsidRPr="00F37A2E">
        <w:rPr>
          <w:rFonts w:ascii="Arial" w:hAnsi="Arial" w:cs="Arial"/>
          <w:iCs/>
          <w:sz w:val="20"/>
          <w:szCs w:val="20"/>
          <w:lang w:val="en-GB"/>
        </w:rPr>
        <w:t xml:space="preserve">Eurostat </w:t>
      </w:r>
      <w:r w:rsidR="004C488F">
        <w:rPr>
          <w:rFonts w:ascii="Arial" w:hAnsi="Arial" w:cs="Arial"/>
          <w:iCs/>
          <w:sz w:val="20"/>
          <w:szCs w:val="20"/>
          <w:lang w:val="en-GB"/>
        </w:rPr>
        <w:t>data</w:t>
      </w:r>
      <w:r w:rsidRPr="00F37A2E">
        <w:rPr>
          <w:rFonts w:ascii="Arial" w:hAnsi="Arial" w:cs="Arial"/>
          <w:iCs/>
          <w:sz w:val="20"/>
          <w:szCs w:val="20"/>
          <w:lang w:val="en-GB"/>
        </w:rPr>
        <w:t xml:space="preserve">, the number of passenger cars </w:t>
      </w:r>
      <w:r w:rsidR="004C488F">
        <w:rPr>
          <w:rFonts w:ascii="Arial" w:hAnsi="Arial" w:cs="Arial"/>
          <w:iCs/>
          <w:sz w:val="20"/>
          <w:szCs w:val="20"/>
          <w:lang w:val="en-GB"/>
        </w:rPr>
        <w:t xml:space="preserve">went on the decrease over </w:t>
      </w:r>
      <w:r w:rsidRPr="00F37A2E">
        <w:rPr>
          <w:rFonts w:ascii="Arial" w:hAnsi="Arial" w:cs="Arial"/>
          <w:iCs/>
          <w:sz w:val="20"/>
          <w:szCs w:val="20"/>
          <w:lang w:val="en-GB"/>
        </w:rPr>
        <w:t xml:space="preserve"> for the 2014-2020</w:t>
      </w:r>
      <w:r w:rsidR="004C488F" w:rsidRPr="004C488F">
        <w:rPr>
          <w:rFonts w:ascii="Arial" w:hAnsi="Arial" w:cs="Arial"/>
          <w:iCs/>
          <w:sz w:val="20"/>
          <w:szCs w:val="20"/>
          <w:lang w:val="en-GB"/>
        </w:rPr>
        <w:t xml:space="preserve"> </w:t>
      </w:r>
      <w:r w:rsidR="004C488F" w:rsidRPr="00F37A2E">
        <w:rPr>
          <w:rFonts w:ascii="Arial" w:hAnsi="Arial" w:cs="Arial"/>
          <w:iCs/>
          <w:sz w:val="20"/>
          <w:szCs w:val="20"/>
          <w:lang w:val="en-GB"/>
        </w:rPr>
        <w:t>period</w:t>
      </w:r>
      <w:r w:rsidRPr="00F37A2E">
        <w:rPr>
          <w:rFonts w:ascii="Arial" w:hAnsi="Arial" w:cs="Arial"/>
          <w:iCs/>
          <w:sz w:val="20"/>
          <w:szCs w:val="20"/>
          <w:lang w:val="en-GB"/>
        </w:rPr>
        <w:t>, reaching 2.9 million cars</w:t>
      </w:r>
      <w:r w:rsidR="004C488F">
        <w:rPr>
          <w:rFonts w:ascii="Arial" w:hAnsi="Arial" w:cs="Arial"/>
          <w:iCs/>
          <w:sz w:val="20"/>
          <w:szCs w:val="20"/>
          <w:lang w:val="en-GB"/>
        </w:rPr>
        <w:t>. H</w:t>
      </w:r>
      <w:r w:rsidRPr="00F37A2E">
        <w:rPr>
          <w:rFonts w:ascii="Arial" w:hAnsi="Arial" w:cs="Arial"/>
          <w:iCs/>
          <w:sz w:val="20"/>
          <w:szCs w:val="20"/>
          <w:lang w:val="en-GB"/>
        </w:rPr>
        <w:t xml:space="preserve">owever there </w:t>
      </w:r>
      <w:r w:rsidR="004C488F">
        <w:rPr>
          <w:rFonts w:ascii="Arial" w:hAnsi="Arial" w:cs="Arial"/>
          <w:iCs/>
          <w:sz w:val="20"/>
          <w:szCs w:val="20"/>
          <w:lang w:val="en-GB"/>
        </w:rPr>
        <w:t>was</w:t>
      </w:r>
      <w:r w:rsidR="004C488F" w:rsidRPr="00F37A2E">
        <w:rPr>
          <w:rFonts w:ascii="Arial" w:hAnsi="Arial" w:cs="Arial"/>
          <w:iCs/>
          <w:sz w:val="20"/>
          <w:szCs w:val="20"/>
          <w:lang w:val="en-GB"/>
        </w:rPr>
        <w:t xml:space="preserve"> </w:t>
      </w:r>
      <w:r w:rsidRPr="00F37A2E">
        <w:rPr>
          <w:rFonts w:ascii="Arial" w:hAnsi="Arial" w:cs="Arial"/>
          <w:iCs/>
          <w:sz w:val="20"/>
          <w:szCs w:val="20"/>
          <w:lang w:val="en-GB"/>
        </w:rPr>
        <w:t xml:space="preserve">no significant change in the number of cars per capita - 414 compared to 418 in 2014. At the same time, the number of light and heavy </w:t>
      </w:r>
      <w:r w:rsidR="00847F86">
        <w:rPr>
          <w:rFonts w:ascii="Arial" w:hAnsi="Arial" w:cs="Arial"/>
          <w:iCs/>
          <w:sz w:val="20"/>
          <w:szCs w:val="20"/>
          <w:lang w:val="en-GB"/>
        </w:rPr>
        <w:t>duty</w:t>
      </w:r>
      <w:r w:rsidRPr="00F37A2E">
        <w:rPr>
          <w:rFonts w:ascii="Arial" w:hAnsi="Arial" w:cs="Arial"/>
          <w:iCs/>
          <w:sz w:val="20"/>
          <w:szCs w:val="20"/>
          <w:lang w:val="en-GB"/>
        </w:rPr>
        <w:t xml:space="preserve"> vehicles </w:t>
      </w:r>
      <w:r w:rsidR="004C488F">
        <w:rPr>
          <w:rFonts w:ascii="Arial" w:hAnsi="Arial" w:cs="Arial"/>
          <w:iCs/>
          <w:sz w:val="20"/>
          <w:szCs w:val="20"/>
          <w:lang w:val="en-GB"/>
        </w:rPr>
        <w:t xml:space="preserve">increased to </w:t>
      </w:r>
      <w:r w:rsidRPr="00F37A2E">
        <w:rPr>
          <w:rFonts w:ascii="Arial" w:hAnsi="Arial" w:cs="Arial"/>
          <w:iCs/>
          <w:sz w:val="20"/>
          <w:szCs w:val="20"/>
          <w:lang w:val="en-GB"/>
        </w:rPr>
        <w:t xml:space="preserve">461 thousand in 2020 </w:t>
      </w:r>
      <w:r w:rsidR="004C488F">
        <w:rPr>
          <w:rFonts w:ascii="Arial" w:hAnsi="Arial" w:cs="Arial"/>
          <w:iCs/>
          <w:sz w:val="20"/>
          <w:szCs w:val="20"/>
          <w:lang w:val="en-GB"/>
        </w:rPr>
        <w:t>vs</w:t>
      </w:r>
      <w:r w:rsidRPr="00F37A2E">
        <w:rPr>
          <w:rFonts w:ascii="Arial" w:hAnsi="Arial" w:cs="Arial"/>
          <w:iCs/>
          <w:sz w:val="20"/>
          <w:szCs w:val="20"/>
          <w:lang w:val="en-GB"/>
        </w:rPr>
        <w:t xml:space="preserve"> 412 in 2014. </w:t>
      </w:r>
      <w:r w:rsidR="004C488F">
        <w:rPr>
          <w:rFonts w:ascii="Arial" w:hAnsi="Arial" w:cs="Arial"/>
          <w:iCs/>
          <w:sz w:val="20"/>
          <w:szCs w:val="20"/>
          <w:lang w:val="en-GB"/>
        </w:rPr>
        <w:t xml:space="preserve">This, together with the economic activity boost in the sector, led an increase in </w:t>
      </w:r>
      <w:r w:rsidRPr="00F37A2E">
        <w:rPr>
          <w:rFonts w:ascii="Arial" w:hAnsi="Arial" w:cs="Arial"/>
          <w:iCs/>
          <w:sz w:val="20"/>
          <w:szCs w:val="20"/>
          <w:lang w:val="en-GB"/>
        </w:rPr>
        <w:t>energy consumption.</w:t>
      </w:r>
    </w:p>
    <w:p w14:paraId="642D78CB" w14:textId="629F0C79" w:rsidR="00332FE6" w:rsidRPr="00F37A2E" w:rsidRDefault="00332FE6" w:rsidP="00332FE6">
      <w:pPr>
        <w:jc w:val="both"/>
        <w:rPr>
          <w:rFonts w:ascii="Arial" w:hAnsi="Arial" w:cs="Arial"/>
          <w:iCs/>
          <w:sz w:val="20"/>
          <w:szCs w:val="20"/>
          <w:lang w:val="en-GB"/>
        </w:rPr>
      </w:pPr>
      <w:r w:rsidRPr="00F37A2E">
        <w:rPr>
          <w:rFonts w:ascii="Arial" w:hAnsi="Arial" w:cs="Arial"/>
          <w:iCs/>
          <w:sz w:val="20"/>
          <w:szCs w:val="20"/>
          <w:lang w:val="en-GB"/>
        </w:rPr>
        <w:t xml:space="preserve">According to </w:t>
      </w:r>
      <w:r w:rsidR="004C488F" w:rsidRPr="00F37A2E">
        <w:rPr>
          <w:rFonts w:ascii="Arial" w:hAnsi="Arial" w:cs="Arial"/>
          <w:iCs/>
          <w:sz w:val="20"/>
          <w:szCs w:val="20"/>
          <w:lang w:val="en-GB"/>
        </w:rPr>
        <w:t xml:space="preserve">Eurostat </w:t>
      </w:r>
      <w:r w:rsidR="004C488F">
        <w:rPr>
          <w:rFonts w:ascii="Arial" w:hAnsi="Arial" w:cs="Arial"/>
          <w:iCs/>
          <w:sz w:val="20"/>
          <w:szCs w:val="20"/>
          <w:lang w:val="en-GB"/>
        </w:rPr>
        <w:t>data</w:t>
      </w:r>
      <w:r w:rsidRPr="00F37A2E">
        <w:rPr>
          <w:rFonts w:ascii="Arial" w:hAnsi="Arial" w:cs="Arial"/>
          <w:iCs/>
          <w:sz w:val="20"/>
          <w:szCs w:val="20"/>
          <w:lang w:val="en-GB"/>
        </w:rPr>
        <w:t xml:space="preserve">, nitrogen oxides air pollution </w:t>
      </w:r>
      <w:r w:rsidR="004C488F">
        <w:rPr>
          <w:rFonts w:ascii="Arial" w:hAnsi="Arial" w:cs="Arial"/>
          <w:iCs/>
          <w:sz w:val="20"/>
          <w:szCs w:val="20"/>
          <w:lang w:val="en-GB"/>
        </w:rPr>
        <w:t xml:space="preserve">caused by </w:t>
      </w:r>
      <w:r w:rsidRPr="00F37A2E">
        <w:rPr>
          <w:rFonts w:ascii="Arial" w:hAnsi="Arial" w:cs="Arial"/>
          <w:iCs/>
          <w:sz w:val="20"/>
          <w:szCs w:val="20"/>
          <w:lang w:val="en-GB"/>
        </w:rPr>
        <w:t>road transport decreased in 2019 compared to 2014 (from 40.6 thousand tonnes to 39.4 thousand tonnes), with th</w:t>
      </w:r>
      <w:r w:rsidR="000D4BB6">
        <w:rPr>
          <w:rFonts w:ascii="Arial" w:hAnsi="Arial" w:cs="Arial"/>
          <w:iCs/>
          <w:sz w:val="20"/>
          <w:szCs w:val="20"/>
          <w:lang w:val="en-GB"/>
        </w:rPr>
        <w:t xml:space="preserve">is </w:t>
      </w:r>
      <w:r w:rsidRPr="00F37A2E">
        <w:rPr>
          <w:rFonts w:ascii="Arial" w:hAnsi="Arial" w:cs="Arial"/>
          <w:iCs/>
          <w:sz w:val="20"/>
          <w:szCs w:val="20"/>
          <w:lang w:val="en-GB"/>
        </w:rPr>
        <w:t xml:space="preserve">decrease being </w:t>
      </w:r>
      <w:r w:rsidR="000D4BB6">
        <w:rPr>
          <w:rFonts w:ascii="Arial" w:hAnsi="Arial" w:cs="Arial"/>
          <w:iCs/>
          <w:sz w:val="20"/>
          <w:szCs w:val="20"/>
          <w:lang w:val="en-GB"/>
        </w:rPr>
        <w:t>all the more</w:t>
      </w:r>
      <w:r w:rsidRPr="00F37A2E">
        <w:rPr>
          <w:rFonts w:ascii="Arial" w:hAnsi="Arial" w:cs="Arial"/>
          <w:iCs/>
          <w:sz w:val="20"/>
          <w:szCs w:val="20"/>
          <w:lang w:val="en-GB"/>
        </w:rPr>
        <w:t xml:space="preserve"> pronounced for cars and heavy trucks and buses. PM2.5 and PM10 pollution also decreased, including pollution caused by tyre wear.   </w:t>
      </w:r>
    </w:p>
    <w:p w14:paraId="3F7FF796" w14:textId="5C6444BB" w:rsidR="00332FE6" w:rsidRPr="00F37A2E" w:rsidRDefault="00332FE6" w:rsidP="00332FE6">
      <w:pPr>
        <w:jc w:val="both"/>
        <w:rPr>
          <w:rFonts w:ascii="Arial" w:hAnsi="Arial" w:cs="Arial"/>
          <w:iCs/>
          <w:sz w:val="20"/>
          <w:szCs w:val="20"/>
          <w:lang w:val="en-GB"/>
        </w:rPr>
      </w:pPr>
      <w:r w:rsidRPr="00F37A2E">
        <w:rPr>
          <w:rFonts w:ascii="Arial" w:hAnsi="Arial" w:cs="Arial"/>
          <w:iCs/>
          <w:sz w:val="20"/>
          <w:szCs w:val="20"/>
          <w:lang w:val="en-GB"/>
        </w:rPr>
        <w:t>As</w:t>
      </w:r>
      <w:r w:rsidR="000D4BB6">
        <w:rPr>
          <w:rFonts w:ascii="Arial" w:hAnsi="Arial" w:cs="Arial"/>
          <w:iCs/>
          <w:sz w:val="20"/>
          <w:szCs w:val="20"/>
          <w:lang w:val="en-GB"/>
        </w:rPr>
        <w:t xml:space="preserve"> earlier</w:t>
      </w:r>
      <w:r w:rsidRPr="00F37A2E">
        <w:rPr>
          <w:rFonts w:ascii="Arial" w:hAnsi="Arial" w:cs="Arial"/>
          <w:iCs/>
          <w:sz w:val="20"/>
          <w:szCs w:val="20"/>
          <w:lang w:val="en-GB"/>
        </w:rPr>
        <w:t xml:space="preserve"> commented, despite </w:t>
      </w:r>
      <w:r w:rsidR="000D4BB6">
        <w:rPr>
          <w:rFonts w:ascii="Arial" w:hAnsi="Arial" w:cs="Arial"/>
          <w:iCs/>
          <w:sz w:val="20"/>
          <w:szCs w:val="20"/>
          <w:lang w:val="en-GB"/>
        </w:rPr>
        <w:t>the</w:t>
      </w:r>
      <w:r w:rsidR="000D4BB6" w:rsidRPr="00F37A2E">
        <w:rPr>
          <w:rFonts w:ascii="Arial" w:hAnsi="Arial" w:cs="Arial"/>
          <w:iCs/>
          <w:sz w:val="20"/>
          <w:szCs w:val="20"/>
          <w:lang w:val="en-GB"/>
        </w:rPr>
        <w:t xml:space="preserve"> </w:t>
      </w:r>
      <w:r w:rsidRPr="00F37A2E">
        <w:rPr>
          <w:rFonts w:ascii="Arial" w:hAnsi="Arial" w:cs="Arial"/>
          <w:iCs/>
          <w:sz w:val="20"/>
          <w:szCs w:val="20"/>
          <w:lang w:val="en-GB"/>
        </w:rPr>
        <w:t>slight increase in the share of rail in freight transport, road transport remain</w:t>
      </w:r>
      <w:r w:rsidR="000D4BB6">
        <w:rPr>
          <w:rFonts w:ascii="Arial" w:hAnsi="Arial" w:cs="Arial"/>
          <w:iCs/>
          <w:sz w:val="20"/>
          <w:szCs w:val="20"/>
          <w:lang w:val="en-GB"/>
        </w:rPr>
        <w:t>ed the</w:t>
      </w:r>
      <w:r w:rsidRPr="00F37A2E">
        <w:rPr>
          <w:rFonts w:ascii="Arial" w:hAnsi="Arial" w:cs="Arial"/>
          <w:iCs/>
          <w:sz w:val="20"/>
          <w:szCs w:val="20"/>
          <w:lang w:val="en-GB"/>
        </w:rPr>
        <w:t xml:space="preserve"> dominant</w:t>
      </w:r>
      <w:r w:rsidR="000D4BB6">
        <w:rPr>
          <w:rFonts w:ascii="Arial" w:hAnsi="Arial" w:cs="Arial"/>
          <w:iCs/>
          <w:sz w:val="20"/>
          <w:szCs w:val="20"/>
          <w:lang w:val="en-GB"/>
        </w:rPr>
        <w:t xml:space="preserve"> mode</w:t>
      </w:r>
      <w:r w:rsidRPr="00F37A2E">
        <w:rPr>
          <w:rFonts w:ascii="Arial" w:hAnsi="Arial" w:cs="Arial"/>
          <w:iCs/>
          <w:sz w:val="20"/>
          <w:szCs w:val="20"/>
          <w:lang w:val="en-GB"/>
        </w:rPr>
        <w:t>, especially for passenger</w:t>
      </w:r>
      <w:r w:rsidR="000D4BB6">
        <w:rPr>
          <w:rFonts w:ascii="Arial" w:hAnsi="Arial" w:cs="Arial"/>
          <w:iCs/>
          <w:sz w:val="20"/>
          <w:szCs w:val="20"/>
          <w:lang w:val="en-GB"/>
        </w:rPr>
        <w:t>s</w:t>
      </w:r>
      <w:r w:rsidRPr="00F37A2E">
        <w:rPr>
          <w:rFonts w:ascii="Arial" w:hAnsi="Arial" w:cs="Arial"/>
          <w:iCs/>
          <w:sz w:val="20"/>
          <w:szCs w:val="20"/>
          <w:lang w:val="en-GB"/>
        </w:rPr>
        <w:t xml:space="preserve">. </w:t>
      </w:r>
      <w:r w:rsidR="000D4BB6">
        <w:rPr>
          <w:rFonts w:ascii="Arial" w:hAnsi="Arial" w:cs="Arial"/>
          <w:iCs/>
          <w:sz w:val="20"/>
          <w:szCs w:val="20"/>
          <w:lang w:val="en-GB"/>
        </w:rPr>
        <w:t>All t</w:t>
      </w:r>
      <w:r w:rsidRPr="00F37A2E">
        <w:rPr>
          <w:rFonts w:ascii="Arial" w:hAnsi="Arial" w:cs="Arial"/>
          <w:iCs/>
          <w:sz w:val="20"/>
          <w:szCs w:val="20"/>
          <w:lang w:val="en-GB"/>
        </w:rPr>
        <w:t>his makes it difficult to increase the sustainability of the transport system, especially in terms of environmental protection and mitigat</w:t>
      </w:r>
      <w:r w:rsidR="000D4BB6">
        <w:rPr>
          <w:rFonts w:ascii="Arial" w:hAnsi="Arial" w:cs="Arial"/>
          <w:iCs/>
          <w:sz w:val="20"/>
          <w:szCs w:val="20"/>
          <w:lang w:val="en-GB"/>
        </w:rPr>
        <w:t xml:space="preserve">ing the </w:t>
      </w:r>
      <w:r w:rsidRPr="00F37A2E">
        <w:rPr>
          <w:rFonts w:ascii="Arial" w:hAnsi="Arial" w:cs="Arial"/>
          <w:iCs/>
          <w:sz w:val="20"/>
          <w:szCs w:val="20"/>
          <w:lang w:val="en-GB"/>
        </w:rPr>
        <w:t>negative effects</w:t>
      </w:r>
      <w:r w:rsidR="000D4BB6">
        <w:rPr>
          <w:rFonts w:ascii="Arial" w:hAnsi="Arial" w:cs="Arial"/>
          <w:iCs/>
          <w:sz w:val="20"/>
          <w:szCs w:val="20"/>
          <w:lang w:val="en-GB"/>
        </w:rPr>
        <w:t xml:space="preserve"> thereof</w:t>
      </w:r>
      <w:r w:rsidRPr="00F37A2E">
        <w:rPr>
          <w:rFonts w:ascii="Arial" w:hAnsi="Arial" w:cs="Arial"/>
          <w:iCs/>
          <w:sz w:val="20"/>
          <w:szCs w:val="20"/>
          <w:lang w:val="en-GB"/>
        </w:rPr>
        <w:t>. Increasing the attractiveness of rail passenger transport should include a range of measures</w:t>
      </w:r>
      <w:r w:rsidR="000D4BB6">
        <w:rPr>
          <w:rFonts w:ascii="Arial" w:hAnsi="Arial" w:cs="Arial"/>
          <w:iCs/>
          <w:sz w:val="20"/>
          <w:szCs w:val="20"/>
          <w:lang w:val="en-GB"/>
        </w:rPr>
        <w:t xml:space="preserve"> such as </w:t>
      </w:r>
      <w:r w:rsidRPr="00F37A2E">
        <w:rPr>
          <w:rFonts w:ascii="Arial" w:hAnsi="Arial" w:cs="Arial"/>
          <w:iCs/>
          <w:sz w:val="20"/>
          <w:szCs w:val="20"/>
          <w:lang w:val="en-GB"/>
        </w:rPr>
        <w:t>rolling stock</w:t>
      </w:r>
      <w:r w:rsidR="000D4BB6">
        <w:rPr>
          <w:rFonts w:ascii="Arial" w:hAnsi="Arial" w:cs="Arial"/>
          <w:iCs/>
          <w:sz w:val="20"/>
          <w:szCs w:val="20"/>
          <w:lang w:val="en-GB"/>
        </w:rPr>
        <w:t xml:space="preserve"> modernisation</w:t>
      </w:r>
      <w:r w:rsidRPr="00F37A2E">
        <w:rPr>
          <w:rFonts w:ascii="Arial" w:hAnsi="Arial" w:cs="Arial"/>
          <w:iCs/>
          <w:sz w:val="20"/>
          <w:szCs w:val="20"/>
          <w:lang w:val="en-GB"/>
        </w:rPr>
        <w:t>, faster travel, more convenient connections with other modes of transport (public transport, cycling, intercity transport), raising public awareness of the benefits and advantages of rail</w:t>
      </w:r>
      <w:r w:rsidR="000D4BB6">
        <w:rPr>
          <w:rFonts w:ascii="Arial" w:hAnsi="Arial" w:cs="Arial"/>
          <w:iCs/>
          <w:sz w:val="20"/>
          <w:szCs w:val="20"/>
          <w:lang w:val="en-GB"/>
        </w:rPr>
        <w:t xml:space="preserve"> use</w:t>
      </w:r>
      <w:r w:rsidRPr="00F37A2E">
        <w:rPr>
          <w:rFonts w:ascii="Arial" w:hAnsi="Arial" w:cs="Arial"/>
          <w:iCs/>
          <w:sz w:val="20"/>
          <w:szCs w:val="20"/>
          <w:lang w:val="en-GB"/>
        </w:rPr>
        <w:t xml:space="preserve">. Through the reconstruction and modernisation of railway infrastructure station complexes and their transformation into hubs for transfer and connection between different modes of transport, their integration into urban mobility can be achieved. It is therefore necessary to reconstruct stations taking into account the needs of urban mobility and to implement them with complementary measures in this direction. Most of these measures relate to policies not directly supported by the OPTTI, but </w:t>
      </w:r>
      <w:r w:rsidR="001D762A">
        <w:rPr>
          <w:rFonts w:ascii="Arial" w:hAnsi="Arial" w:cs="Arial"/>
          <w:iCs/>
          <w:sz w:val="20"/>
          <w:szCs w:val="20"/>
          <w:lang w:val="en-GB"/>
        </w:rPr>
        <w:t xml:space="preserve">coordination and </w:t>
      </w:r>
      <w:r w:rsidRPr="00F37A2E">
        <w:rPr>
          <w:rFonts w:ascii="Arial" w:hAnsi="Arial" w:cs="Arial"/>
          <w:iCs/>
          <w:sz w:val="20"/>
          <w:szCs w:val="20"/>
          <w:lang w:val="en-GB"/>
        </w:rPr>
        <w:t xml:space="preserve">synergies </w:t>
      </w:r>
      <w:r w:rsidR="001D762A">
        <w:rPr>
          <w:rFonts w:ascii="Arial" w:hAnsi="Arial" w:cs="Arial"/>
          <w:iCs/>
          <w:sz w:val="20"/>
          <w:szCs w:val="20"/>
          <w:lang w:val="en-GB"/>
        </w:rPr>
        <w:t xml:space="preserve">should be sought </w:t>
      </w:r>
      <w:r w:rsidRPr="00F37A2E">
        <w:rPr>
          <w:rFonts w:ascii="Arial" w:hAnsi="Arial" w:cs="Arial"/>
          <w:iCs/>
          <w:sz w:val="20"/>
          <w:szCs w:val="20"/>
          <w:lang w:val="en-GB"/>
        </w:rPr>
        <w:t xml:space="preserve">at </w:t>
      </w:r>
      <w:r w:rsidR="001D762A">
        <w:rPr>
          <w:rFonts w:ascii="Arial" w:hAnsi="Arial" w:cs="Arial"/>
          <w:iCs/>
          <w:sz w:val="20"/>
          <w:szCs w:val="20"/>
          <w:lang w:val="en-GB"/>
        </w:rPr>
        <w:t xml:space="preserve">a </w:t>
      </w:r>
      <w:r w:rsidRPr="00F37A2E">
        <w:rPr>
          <w:rFonts w:ascii="Arial" w:hAnsi="Arial" w:cs="Arial"/>
          <w:iCs/>
          <w:sz w:val="20"/>
          <w:szCs w:val="20"/>
          <w:lang w:val="en-GB"/>
        </w:rPr>
        <w:t>state level with other programmes and funding sources in order to increase the attractiveness of rail passenger transport.</w:t>
      </w:r>
    </w:p>
    <w:p w14:paraId="2B4A084A" w14:textId="43AB31EE" w:rsidR="00332FE6" w:rsidRPr="00F37A2E" w:rsidRDefault="00332FE6" w:rsidP="00332FE6">
      <w:pPr>
        <w:jc w:val="both"/>
        <w:rPr>
          <w:rFonts w:ascii="Arial" w:hAnsi="Arial" w:cs="Arial"/>
          <w:iCs/>
          <w:sz w:val="20"/>
          <w:szCs w:val="20"/>
          <w:lang w:val="en-GB"/>
        </w:rPr>
      </w:pPr>
      <w:r w:rsidRPr="00F37A2E">
        <w:rPr>
          <w:rFonts w:ascii="Arial" w:hAnsi="Arial" w:cs="Arial"/>
          <w:iCs/>
          <w:sz w:val="20"/>
          <w:szCs w:val="20"/>
          <w:lang w:val="en-GB"/>
        </w:rPr>
        <w:t xml:space="preserve">There </w:t>
      </w:r>
      <w:r w:rsidR="00A42BE7">
        <w:rPr>
          <w:rFonts w:ascii="Arial" w:hAnsi="Arial" w:cs="Arial"/>
          <w:iCs/>
          <w:sz w:val="20"/>
          <w:szCs w:val="20"/>
          <w:lang w:val="en-GB"/>
        </w:rPr>
        <w:t>was</w:t>
      </w:r>
      <w:r w:rsidRPr="00F37A2E">
        <w:rPr>
          <w:rFonts w:ascii="Arial" w:hAnsi="Arial" w:cs="Arial"/>
          <w:iCs/>
          <w:sz w:val="20"/>
          <w:szCs w:val="20"/>
          <w:lang w:val="en-GB"/>
        </w:rPr>
        <w:t xml:space="preserve"> a significant reduction in road traffic casualties </w:t>
      </w:r>
      <w:r w:rsidR="00A42BE7">
        <w:rPr>
          <w:rFonts w:ascii="Arial" w:hAnsi="Arial" w:cs="Arial"/>
          <w:iCs/>
          <w:sz w:val="20"/>
          <w:szCs w:val="20"/>
          <w:lang w:val="en-GB"/>
        </w:rPr>
        <w:t>over</w:t>
      </w:r>
      <w:r w:rsidR="00A42BE7" w:rsidRPr="00F37A2E">
        <w:rPr>
          <w:rFonts w:ascii="Arial" w:hAnsi="Arial" w:cs="Arial"/>
          <w:iCs/>
          <w:sz w:val="20"/>
          <w:szCs w:val="20"/>
          <w:lang w:val="en-GB"/>
        </w:rPr>
        <w:t xml:space="preserve"> </w:t>
      </w:r>
      <w:r w:rsidRPr="00F37A2E">
        <w:rPr>
          <w:rFonts w:ascii="Arial" w:hAnsi="Arial" w:cs="Arial"/>
          <w:iCs/>
          <w:sz w:val="20"/>
          <w:szCs w:val="20"/>
          <w:lang w:val="en-GB"/>
        </w:rPr>
        <w:t xml:space="preserve">the 2014-2020 </w:t>
      </w:r>
      <w:r w:rsidR="00A42BE7" w:rsidRPr="00F37A2E">
        <w:rPr>
          <w:rFonts w:ascii="Arial" w:hAnsi="Arial" w:cs="Arial"/>
          <w:iCs/>
          <w:sz w:val="20"/>
          <w:szCs w:val="20"/>
          <w:lang w:val="en-GB"/>
        </w:rPr>
        <w:t xml:space="preserve">period </w:t>
      </w:r>
      <w:r w:rsidRPr="00F37A2E">
        <w:rPr>
          <w:rFonts w:ascii="Arial" w:hAnsi="Arial" w:cs="Arial"/>
          <w:iCs/>
          <w:sz w:val="20"/>
          <w:szCs w:val="20"/>
          <w:lang w:val="en-GB"/>
        </w:rPr>
        <w:t xml:space="preserve">- 245 fewer people were killed and 1 850 fewer injured. Over 92% of road casualties in 2020 occurred in urban and interurban settings, with 35 deaths on arterial roads (39 in 2014). There </w:t>
      </w:r>
      <w:r w:rsidR="00A42BE7">
        <w:rPr>
          <w:rFonts w:ascii="Arial" w:hAnsi="Arial" w:cs="Arial"/>
          <w:iCs/>
          <w:sz w:val="20"/>
          <w:szCs w:val="20"/>
          <w:lang w:val="en-GB"/>
        </w:rPr>
        <w:t>was</w:t>
      </w:r>
      <w:r w:rsidR="00A42BE7" w:rsidRPr="00F37A2E">
        <w:rPr>
          <w:rFonts w:ascii="Arial" w:hAnsi="Arial" w:cs="Arial"/>
          <w:iCs/>
          <w:sz w:val="20"/>
          <w:szCs w:val="20"/>
          <w:lang w:val="en-GB"/>
        </w:rPr>
        <w:t xml:space="preserve"> </w:t>
      </w:r>
      <w:r w:rsidRPr="00F37A2E">
        <w:rPr>
          <w:rFonts w:ascii="Arial" w:hAnsi="Arial" w:cs="Arial"/>
          <w:iCs/>
          <w:sz w:val="20"/>
          <w:szCs w:val="20"/>
          <w:lang w:val="en-GB"/>
        </w:rPr>
        <w:t xml:space="preserve">also a </w:t>
      </w:r>
      <w:r w:rsidR="00A42BE7">
        <w:rPr>
          <w:rFonts w:ascii="Arial" w:hAnsi="Arial" w:cs="Arial"/>
          <w:iCs/>
          <w:sz w:val="20"/>
          <w:szCs w:val="20"/>
          <w:lang w:val="en-GB"/>
        </w:rPr>
        <w:t>distinct</w:t>
      </w:r>
      <w:r w:rsidR="00A42BE7" w:rsidRPr="00F37A2E">
        <w:rPr>
          <w:rFonts w:ascii="Arial" w:hAnsi="Arial" w:cs="Arial"/>
          <w:iCs/>
          <w:sz w:val="20"/>
          <w:szCs w:val="20"/>
          <w:lang w:val="en-GB"/>
        </w:rPr>
        <w:t xml:space="preserve"> </w:t>
      </w:r>
      <w:r w:rsidRPr="00F37A2E">
        <w:rPr>
          <w:rFonts w:ascii="Arial" w:hAnsi="Arial" w:cs="Arial"/>
          <w:iCs/>
          <w:sz w:val="20"/>
          <w:szCs w:val="20"/>
          <w:lang w:val="en-GB"/>
        </w:rPr>
        <w:t xml:space="preserve">positive trend in rail accidents. The number of accidents </w:t>
      </w:r>
      <w:r w:rsidR="00A42BE7" w:rsidRPr="00F37A2E">
        <w:rPr>
          <w:rFonts w:ascii="Arial" w:hAnsi="Arial" w:cs="Arial"/>
          <w:iCs/>
          <w:sz w:val="20"/>
          <w:szCs w:val="20"/>
          <w:lang w:val="en-GB"/>
        </w:rPr>
        <w:t>total</w:t>
      </w:r>
      <w:r w:rsidR="00A42BE7">
        <w:rPr>
          <w:rFonts w:ascii="Arial" w:hAnsi="Arial" w:cs="Arial"/>
          <w:iCs/>
          <w:sz w:val="20"/>
          <w:szCs w:val="20"/>
          <w:lang w:val="en-GB"/>
        </w:rPr>
        <w:t>led</w:t>
      </w:r>
      <w:r w:rsidRPr="00F37A2E">
        <w:rPr>
          <w:rFonts w:ascii="Arial" w:hAnsi="Arial" w:cs="Arial"/>
          <w:iCs/>
          <w:sz w:val="20"/>
          <w:szCs w:val="20"/>
          <w:lang w:val="en-GB"/>
        </w:rPr>
        <w:t xml:space="preserve"> 33 in 2020 compared to 58 in 2014</w:t>
      </w:r>
      <w:r w:rsidR="00A42BE7">
        <w:rPr>
          <w:rFonts w:ascii="Arial" w:hAnsi="Arial" w:cs="Arial"/>
          <w:iCs/>
          <w:sz w:val="20"/>
          <w:szCs w:val="20"/>
          <w:lang w:val="en-GB"/>
        </w:rPr>
        <w:t xml:space="preserve">. The number </w:t>
      </w:r>
      <w:r w:rsidRPr="00F37A2E">
        <w:rPr>
          <w:rFonts w:ascii="Arial" w:hAnsi="Arial" w:cs="Arial"/>
          <w:iCs/>
          <w:sz w:val="20"/>
          <w:szCs w:val="20"/>
          <w:lang w:val="en-GB"/>
        </w:rPr>
        <w:t xml:space="preserve"> </w:t>
      </w:r>
      <w:r w:rsidR="00A42BE7">
        <w:rPr>
          <w:rFonts w:ascii="Arial" w:hAnsi="Arial" w:cs="Arial"/>
          <w:iCs/>
          <w:sz w:val="20"/>
          <w:szCs w:val="20"/>
          <w:lang w:val="en-GB"/>
        </w:rPr>
        <w:t xml:space="preserve">rail </w:t>
      </w:r>
      <w:r w:rsidRPr="00F37A2E">
        <w:rPr>
          <w:rFonts w:ascii="Arial" w:hAnsi="Arial" w:cs="Arial"/>
          <w:iCs/>
          <w:sz w:val="20"/>
          <w:szCs w:val="20"/>
          <w:lang w:val="en-GB"/>
        </w:rPr>
        <w:t>accidents due to single level road crossings decrease</w:t>
      </w:r>
      <w:r w:rsidR="00A42BE7">
        <w:rPr>
          <w:rFonts w:ascii="Arial" w:hAnsi="Arial" w:cs="Arial"/>
          <w:iCs/>
          <w:sz w:val="20"/>
          <w:szCs w:val="20"/>
          <w:lang w:val="en-GB"/>
        </w:rPr>
        <w:t>d</w:t>
      </w:r>
      <w:r w:rsidRPr="00F37A2E">
        <w:rPr>
          <w:rFonts w:ascii="Arial" w:hAnsi="Arial" w:cs="Arial"/>
          <w:iCs/>
          <w:sz w:val="20"/>
          <w:szCs w:val="20"/>
          <w:lang w:val="en-GB"/>
        </w:rPr>
        <w:t xml:space="preserve"> from 11 to 9</w:t>
      </w:r>
      <w:r w:rsidR="00A42BE7">
        <w:rPr>
          <w:rFonts w:ascii="Arial" w:hAnsi="Arial" w:cs="Arial"/>
          <w:iCs/>
          <w:sz w:val="20"/>
          <w:szCs w:val="20"/>
          <w:lang w:val="en-GB"/>
        </w:rPr>
        <w:t>.</w:t>
      </w:r>
      <w:r w:rsidRPr="00F37A2E">
        <w:rPr>
          <w:rFonts w:ascii="Arial" w:hAnsi="Arial" w:cs="Arial"/>
          <w:iCs/>
          <w:sz w:val="20"/>
          <w:szCs w:val="20"/>
          <w:lang w:val="en-GB"/>
        </w:rPr>
        <w:t xml:space="preserve"> </w:t>
      </w:r>
      <w:r w:rsidR="00A42BE7">
        <w:rPr>
          <w:rFonts w:ascii="Arial" w:hAnsi="Arial" w:cs="Arial"/>
          <w:iCs/>
          <w:sz w:val="20"/>
          <w:szCs w:val="20"/>
          <w:lang w:val="en-GB"/>
        </w:rPr>
        <w:t>F</w:t>
      </w:r>
      <w:r w:rsidRPr="00F37A2E">
        <w:rPr>
          <w:rFonts w:ascii="Arial" w:hAnsi="Arial" w:cs="Arial"/>
          <w:iCs/>
          <w:sz w:val="20"/>
          <w:szCs w:val="20"/>
          <w:lang w:val="en-GB"/>
        </w:rPr>
        <w:t>atalities total</w:t>
      </w:r>
      <w:r w:rsidR="00A42BE7">
        <w:rPr>
          <w:rFonts w:ascii="Arial" w:hAnsi="Arial" w:cs="Arial"/>
          <w:iCs/>
          <w:sz w:val="20"/>
          <w:szCs w:val="20"/>
          <w:lang w:val="en-GB"/>
        </w:rPr>
        <w:t>led</w:t>
      </w:r>
      <w:r w:rsidRPr="00F37A2E">
        <w:rPr>
          <w:rFonts w:ascii="Arial" w:hAnsi="Arial" w:cs="Arial"/>
          <w:iCs/>
          <w:sz w:val="20"/>
          <w:szCs w:val="20"/>
          <w:lang w:val="en-GB"/>
        </w:rPr>
        <w:t xml:space="preserve"> 22 (23 in 2014), but the number of seriously injured people drop</w:t>
      </w:r>
      <w:r w:rsidR="00A42BE7">
        <w:rPr>
          <w:rFonts w:ascii="Arial" w:hAnsi="Arial" w:cs="Arial"/>
          <w:iCs/>
          <w:sz w:val="20"/>
          <w:szCs w:val="20"/>
          <w:lang w:val="en-GB"/>
        </w:rPr>
        <w:t>ped</w:t>
      </w:r>
      <w:r w:rsidRPr="00F37A2E">
        <w:rPr>
          <w:rFonts w:ascii="Arial" w:hAnsi="Arial" w:cs="Arial"/>
          <w:iCs/>
          <w:sz w:val="20"/>
          <w:szCs w:val="20"/>
          <w:lang w:val="en-GB"/>
        </w:rPr>
        <w:t xml:space="preserve"> significantly from 45 to 15.</w:t>
      </w:r>
    </w:p>
    <w:p w14:paraId="522CCDB5" w14:textId="19A73FC5" w:rsidR="00332FE6" w:rsidRPr="00F37A2E" w:rsidRDefault="00A42BE7" w:rsidP="00332FE6">
      <w:pPr>
        <w:pStyle w:val="Heading6"/>
        <w:rPr>
          <w:rFonts w:asciiTheme="minorHAnsi" w:hAnsiTheme="minorHAnsi"/>
          <w:szCs w:val="24"/>
          <w:lang w:val="en-GB"/>
        </w:rPr>
      </w:pPr>
      <w:r>
        <w:rPr>
          <w:rFonts w:asciiTheme="minorHAnsi" w:hAnsiTheme="minorHAnsi"/>
          <w:szCs w:val="24"/>
          <w:lang w:val="en-GB"/>
        </w:rPr>
        <w:t>EQ</w:t>
      </w:r>
      <w:r w:rsidRPr="00F37A2E">
        <w:rPr>
          <w:rFonts w:asciiTheme="minorHAnsi" w:hAnsiTheme="minorHAnsi"/>
          <w:szCs w:val="24"/>
          <w:lang w:val="en-GB"/>
        </w:rPr>
        <w:t>16</w:t>
      </w:r>
      <w:r w:rsidR="00332FE6" w:rsidRPr="00F37A2E">
        <w:rPr>
          <w:rFonts w:asciiTheme="minorHAnsi" w:hAnsiTheme="minorHAnsi"/>
          <w:szCs w:val="24"/>
          <w:lang w:val="en-GB"/>
        </w:rPr>
        <w:t xml:space="preserve">. OPTTI's contribution to sustainable development policy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32FE6" w:rsidRPr="00F37A2E" w14:paraId="73A37D33" w14:textId="77777777" w:rsidTr="00FC73AA">
        <w:tc>
          <w:tcPr>
            <w:tcW w:w="9060" w:type="dxa"/>
            <w:shd w:val="clear" w:color="auto" w:fill="D8EDF8" w:themeFill="accent3" w:themeFillTint="33"/>
          </w:tcPr>
          <w:p w14:paraId="1BDC75E4" w14:textId="633CD81A" w:rsidR="00332FE6" w:rsidRPr="00F37A2E" w:rsidRDefault="00332FE6" w:rsidP="00FC73AA">
            <w:pPr>
              <w:jc w:val="both"/>
              <w:rPr>
                <w:rFonts w:ascii="Arial" w:hAnsi="Arial" w:cs="Arial"/>
                <w:color w:val="0070C0"/>
                <w:sz w:val="20"/>
                <w:szCs w:val="20"/>
                <w:lang w:val="en-GB"/>
              </w:rPr>
            </w:pPr>
            <w:r w:rsidRPr="00F37A2E">
              <w:rPr>
                <w:rFonts w:ascii="Arial" w:hAnsi="Arial" w:cs="Arial"/>
                <w:color w:val="0070C0"/>
                <w:sz w:val="20"/>
                <w:szCs w:val="20"/>
                <w:lang w:val="en-GB"/>
              </w:rPr>
              <w:t xml:space="preserve">OPTTI’s contribution to the country’s sustainable development </w:t>
            </w:r>
            <w:r w:rsidR="001D762A">
              <w:rPr>
                <w:rFonts w:ascii="Arial" w:hAnsi="Arial" w:cs="Arial"/>
                <w:color w:val="0070C0"/>
                <w:sz w:val="20"/>
                <w:szCs w:val="20"/>
                <w:lang w:val="en-GB"/>
              </w:rPr>
              <w:t>was</w:t>
            </w:r>
            <w:r w:rsidRPr="00F37A2E">
              <w:rPr>
                <w:rFonts w:ascii="Arial" w:hAnsi="Arial" w:cs="Arial"/>
                <w:color w:val="0070C0"/>
                <w:sz w:val="20"/>
                <w:szCs w:val="20"/>
                <w:lang w:val="en-GB"/>
              </w:rPr>
              <w:t xml:space="preserve"> mainly realized </w:t>
            </w:r>
            <w:r w:rsidR="001D762A">
              <w:rPr>
                <w:rFonts w:ascii="Arial" w:hAnsi="Arial" w:cs="Arial"/>
                <w:color w:val="0070C0"/>
                <w:sz w:val="20"/>
                <w:szCs w:val="20"/>
                <w:lang w:val="en-GB"/>
              </w:rPr>
              <w:t xml:space="preserve">along the lines of </w:t>
            </w:r>
            <w:r w:rsidRPr="00F37A2E">
              <w:rPr>
                <w:rFonts w:ascii="Arial" w:hAnsi="Arial" w:cs="Arial"/>
                <w:color w:val="0070C0"/>
                <w:sz w:val="20"/>
                <w:szCs w:val="20"/>
                <w:lang w:val="en-GB"/>
              </w:rPr>
              <w:t xml:space="preserve"> </w:t>
            </w:r>
            <w:r w:rsidR="001D762A">
              <w:rPr>
                <w:rFonts w:ascii="Arial" w:hAnsi="Arial" w:cs="Arial"/>
                <w:color w:val="0070C0"/>
                <w:sz w:val="20"/>
                <w:szCs w:val="20"/>
                <w:lang w:val="en-GB"/>
              </w:rPr>
              <w:t xml:space="preserve">the </w:t>
            </w:r>
            <w:r w:rsidRPr="00F37A2E">
              <w:rPr>
                <w:rFonts w:ascii="Arial" w:hAnsi="Arial" w:cs="Arial"/>
                <w:color w:val="0070C0"/>
                <w:sz w:val="20"/>
                <w:szCs w:val="20"/>
                <w:lang w:val="en-GB"/>
              </w:rPr>
              <w:t>positive economic effect</w:t>
            </w:r>
            <w:r w:rsidR="001D762A">
              <w:rPr>
                <w:rFonts w:ascii="Arial" w:hAnsi="Arial" w:cs="Arial"/>
                <w:color w:val="0070C0"/>
                <w:sz w:val="20"/>
                <w:szCs w:val="20"/>
                <w:lang w:val="en-GB"/>
              </w:rPr>
              <w:t xml:space="preserve"> as a result of </w:t>
            </w:r>
            <w:r w:rsidRPr="00F37A2E">
              <w:rPr>
                <w:rFonts w:ascii="Arial" w:hAnsi="Arial" w:cs="Arial"/>
                <w:color w:val="0070C0"/>
                <w:sz w:val="20"/>
                <w:szCs w:val="20"/>
                <w:lang w:val="en-GB"/>
              </w:rPr>
              <w:t xml:space="preserve">project implementation. In the medium to long term the positive effects are expected to increase as the infrastructure projects are fully implemented. Investments are concentrated in the south regions of the country. OPTTI’s contribution to social development </w:t>
            </w:r>
            <w:r w:rsidR="001D762A">
              <w:rPr>
                <w:rFonts w:ascii="Arial" w:hAnsi="Arial" w:cs="Arial"/>
                <w:color w:val="0070C0"/>
                <w:sz w:val="20"/>
                <w:szCs w:val="20"/>
                <w:lang w:val="en-GB"/>
              </w:rPr>
              <w:t>was</w:t>
            </w:r>
            <w:r w:rsidR="001D762A"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realized through the positive effect on labour market, improved mobility and environmental indicators. The contribution to environmental protection </w:t>
            </w:r>
            <w:r w:rsidR="001D762A">
              <w:rPr>
                <w:rFonts w:ascii="Arial" w:hAnsi="Arial" w:cs="Arial"/>
                <w:color w:val="0070C0"/>
                <w:sz w:val="20"/>
                <w:szCs w:val="20"/>
                <w:lang w:val="en-GB"/>
              </w:rPr>
              <w:t>was</w:t>
            </w:r>
            <w:r w:rsidR="001D762A"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 xml:space="preserve">limited as the realized benefits </w:t>
            </w:r>
            <w:r w:rsidR="001D762A">
              <w:rPr>
                <w:rFonts w:ascii="Arial" w:hAnsi="Arial" w:cs="Arial"/>
                <w:color w:val="0070C0"/>
                <w:sz w:val="20"/>
                <w:szCs w:val="20"/>
                <w:lang w:val="en-GB"/>
              </w:rPr>
              <w:t>ran</w:t>
            </w:r>
            <w:r w:rsidR="001D762A" w:rsidRPr="00F37A2E">
              <w:rPr>
                <w:rFonts w:ascii="Arial" w:hAnsi="Arial" w:cs="Arial"/>
                <w:color w:val="0070C0"/>
                <w:sz w:val="20"/>
                <w:szCs w:val="20"/>
                <w:lang w:val="en-GB"/>
              </w:rPr>
              <w:t xml:space="preserve"> </w:t>
            </w:r>
            <w:r w:rsidRPr="00F37A2E">
              <w:rPr>
                <w:rFonts w:ascii="Arial" w:hAnsi="Arial" w:cs="Arial"/>
                <w:color w:val="0070C0"/>
                <w:sz w:val="20"/>
                <w:szCs w:val="20"/>
                <w:lang w:val="en-GB"/>
              </w:rPr>
              <w:t>lower than planned or depend</w:t>
            </w:r>
            <w:r w:rsidR="001D762A">
              <w:rPr>
                <w:rFonts w:ascii="Arial" w:hAnsi="Arial" w:cs="Arial"/>
                <w:color w:val="0070C0"/>
                <w:sz w:val="20"/>
                <w:szCs w:val="20"/>
                <w:lang w:val="en-GB"/>
              </w:rPr>
              <w:t>ed</w:t>
            </w:r>
            <w:r w:rsidRPr="00F37A2E">
              <w:rPr>
                <w:rFonts w:ascii="Arial" w:hAnsi="Arial" w:cs="Arial"/>
                <w:color w:val="0070C0"/>
                <w:sz w:val="20"/>
                <w:szCs w:val="20"/>
                <w:lang w:val="en-GB"/>
              </w:rPr>
              <w:t xml:space="preserve"> on measures external to the programme.</w:t>
            </w:r>
          </w:p>
        </w:tc>
      </w:tr>
    </w:tbl>
    <w:p w14:paraId="6206F168" w14:textId="14CC255E" w:rsidR="00332FE6" w:rsidRPr="00F37A2E" w:rsidRDefault="00332FE6" w:rsidP="00332FE6">
      <w:pPr>
        <w:spacing w:before="240"/>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The most popular understanding of sustainable development </w:t>
      </w:r>
      <w:r w:rsidR="001D762A">
        <w:rPr>
          <w:rFonts w:ascii="Arial" w:eastAsia="Times New Roman" w:hAnsi="Arial" w:cs="Arial"/>
          <w:sz w:val="20"/>
          <w:szCs w:val="20"/>
          <w:lang w:val="en-GB" w:eastAsia="en-US"/>
        </w:rPr>
        <w:t>amounts to</w:t>
      </w:r>
      <w:r w:rsidR="001D762A"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the integration of three pillars - economic, social and environmental.</w:t>
      </w:r>
    </w:p>
    <w:p w14:paraId="3F680191" w14:textId="27CFB7D8" w:rsidR="00332FE6" w:rsidRPr="00F37A2E" w:rsidRDefault="00332FE6" w:rsidP="00332FE6">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OPTTI’s contribution to the </w:t>
      </w:r>
      <w:r w:rsidR="001D762A" w:rsidRPr="00F37A2E">
        <w:rPr>
          <w:rFonts w:ascii="Arial" w:eastAsia="Times New Roman" w:hAnsi="Arial" w:cs="Arial"/>
          <w:sz w:val="20"/>
          <w:szCs w:val="20"/>
          <w:lang w:val="en-GB" w:eastAsia="en-US"/>
        </w:rPr>
        <w:t>country</w:t>
      </w:r>
      <w:r w:rsidR="001D762A">
        <w:rPr>
          <w:rFonts w:ascii="Arial" w:eastAsia="Times New Roman" w:hAnsi="Arial" w:cs="Arial"/>
          <w:sz w:val="20"/>
          <w:szCs w:val="20"/>
          <w:lang w:val="en-GB" w:eastAsia="en-US"/>
        </w:rPr>
        <w:t>’s</w:t>
      </w:r>
      <w:r w:rsidR="001D762A"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economic development by the end of 2021 </w:t>
      </w:r>
      <w:r w:rsidR="001D762A">
        <w:rPr>
          <w:rFonts w:ascii="Arial" w:eastAsia="Times New Roman" w:hAnsi="Arial" w:cs="Arial"/>
          <w:sz w:val="20"/>
          <w:szCs w:val="20"/>
          <w:lang w:val="en-GB" w:eastAsia="en-US"/>
        </w:rPr>
        <w:t>was</w:t>
      </w:r>
      <w:r w:rsidR="001D762A"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positive – the programme contributed to an increase in GDP, consumption and investment activity. These </w:t>
      </w:r>
      <w:r w:rsidR="001D762A">
        <w:rPr>
          <w:rFonts w:ascii="Arial" w:eastAsia="Times New Roman" w:hAnsi="Arial" w:cs="Arial"/>
          <w:sz w:val="20"/>
          <w:szCs w:val="20"/>
          <w:lang w:val="en-GB" w:eastAsia="en-US"/>
        </w:rPr>
        <w:t>were</w:t>
      </w:r>
      <w:r w:rsidR="001D762A"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the direct effects on spending the resources on infrastructure. Although, by the time th</w:t>
      </w:r>
      <w:r w:rsidR="001D762A">
        <w:rPr>
          <w:rFonts w:ascii="Arial" w:eastAsia="Times New Roman" w:hAnsi="Arial" w:cs="Arial"/>
          <w:sz w:val="20"/>
          <w:szCs w:val="20"/>
          <w:lang w:val="en-GB" w:eastAsia="en-US"/>
        </w:rPr>
        <w:t>is</w:t>
      </w:r>
      <w:r w:rsidRPr="00F37A2E">
        <w:rPr>
          <w:rFonts w:ascii="Arial" w:eastAsia="Times New Roman" w:hAnsi="Arial" w:cs="Arial"/>
          <w:sz w:val="20"/>
          <w:szCs w:val="20"/>
          <w:lang w:val="en-GB" w:eastAsia="en-US"/>
        </w:rPr>
        <w:t xml:space="preserve"> evaluation </w:t>
      </w:r>
      <w:r w:rsidR="00A374E6">
        <w:rPr>
          <w:rFonts w:ascii="Arial" w:eastAsia="Times New Roman" w:hAnsi="Arial" w:cs="Arial"/>
          <w:sz w:val="20"/>
          <w:szCs w:val="20"/>
          <w:lang w:val="en-GB" w:eastAsia="en-US"/>
        </w:rPr>
        <w:t xml:space="preserve">was carried out </w:t>
      </w:r>
      <w:r w:rsidRPr="00F37A2E">
        <w:rPr>
          <w:rFonts w:ascii="Arial" w:eastAsia="Times New Roman" w:hAnsi="Arial" w:cs="Arial"/>
          <w:sz w:val="20"/>
          <w:szCs w:val="20"/>
          <w:lang w:val="en-GB" w:eastAsia="en-US"/>
        </w:rPr>
        <w:t>there was no evidence of a direct effect of the programme on the competitiveness of the regions where the projects were implemented</w:t>
      </w:r>
      <w:r w:rsidR="001D762A">
        <w:rPr>
          <w:rFonts w:ascii="Arial" w:eastAsia="Times New Roman" w:hAnsi="Arial" w:cs="Arial"/>
          <w:sz w:val="20"/>
          <w:szCs w:val="20"/>
          <w:lang w:val="en-GB" w:eastAsia="en-US"/>
        </w:rPr>
        <w:t>,</w:t>
      </w:r>
      <w:r w:rsidRPr="00F37A2E">
        <w:rPr>
          <w:rFonts w:ascii="Arial" w:eastAsia="Times New Roman" w:hAnsi="Arial" w:cs="Arial"/>
          <w:sz w:val="20"/>
          <w:szCs w:val="20"/>
          <w:lang w:val="en-GB" w:eastAsia="en-US"/>
        </w:rPr>
        <w:t xml:space="preserve"> it is expected that the effects will </w:t>
      </w:r>
      <w:r w:rsidR="00A374E6">
        <w:rPr>
          <w:rFonts w:ascii="Arial" w:eastAsia="Times New Roman" w:hAnsi="Arial" w:cs="Arial"/>
          <w:sz w:val="20"/>
          <w:szCs w:val="20"/>
          <w:lang w:val="en-GB" w:eastAsia="en-US"/>
        </w:rPr>
        <w:t>manifest themselves</w:t>
      </w:r>
      <w:r w:rsidR="00A374E6"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in the long to medium term once the infrastructure projects are fully implemented. </w:t>
      </w:r>
    </w:p>
    <w:p w14:paraId="1410E8E7" w14:textId="78C62522" w:rsidR="00332FE6" w:rsidRPr="00F37A2E" w:rsidRDefault="00332FE6" w:rsidP="00332FE6">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Investments under OPTTI </w:t>
      </w:r>
      <w:r w:rsidR="00A374E6">
        <w:rPr>
          <w:rFonts w:ascii="Arial" w:eastAsia="Times New Roman" w:hAnsi="Arial" w:cs="Arial"/>
          <w:sz w:val="20"/>
          <w:szCs w:val="20"/>
          <w:lang w:val="en-GB" w:eastAsia="en-US"/>
        </w:rPr>
        <w:t>were</w:t>
      </w:r>
      <w:r w:rsidR="00A374E6"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concentrated in the south regions of the country, mainly in Sofia City and Blagoevgrad Districts. </w:t>
      </w:r>
      <w:bookmarkStart w:id="118" w:name="_Hlk119329864"/>
      <w:r w:rsidRPr="00F37A2E">
        <w:rPr>
          <w:rFonts w:ascii="Arial" w:eastAsia="Times New Roman" w:hAnsi="Arial" w:cs="Arial"/>
          <w:sz w:val="20"/>
          <w:szCs w:val="20"/>
          <w:lang w:val="en-GB" w:eastAsia="en-US"/>
        </w:rPr>
        <w:t xml:space="preserve">The investments under OPTTI in Northern Bulgaria </w:t>
      </w:r>
      <w:r w:rsidR="00A374E6">
        <w:rPr>
          <w:rFonts w:ascii="Arial" w:eastAsia="Times New Roman" w:hAnsi="Arial" w:cs="Arial"/>
          <w:sz w:val="20"/>
          <w:szCs w:val="20"/>
          <w:lang w:val="en-GB" w:eastAsia="en-US"/>
        </w:rPr>
        <w:t>were</w:t>
      </w:r>
      <w:r w:rsidR="00A374E6"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limited and </w:t>
      </w:r>
      <w:r w:rsidR="00A374E6">
        <w:rPr>
          <w:rFonts w:ascii="Arial" w:eastAsia="Times New Roman" w:hAnsi="Arial" w:cs="Arial"/>
          <w:sz w:val="20"/>
          <w:szCs w:val="20"/>
          <w:lang w:val="en-GB" w:eastAsia="en-US"/>
        </w:rPr>
        <w:t>pertained</w:t>
      </w:r>
      <w:r w:rsidRPr="00F37A2E">
        <w:rPr>
          <w:rFonts w:ascii="Arial" w:eastAsia="Times New Roman" w:hAnsi="Arial" w:cs="Arial"/>
          <w:sz w:val="20"/>
          <w:szCs w:val="20"/>
          <w:lang w:val="en-GB" w:eastAsia="en-US"/>
        </w:rPr>
        <w:t xml:space="preserve"> only to sea and river transport. </w:t>
      </w:r>
      <w:bookmarkEnd w:id="118"/>
      <w:r w:rsidRPr="00F37A2E">
        <w:rPr>
          <w:rFonts w:ascii="Arial" w:eastAsia="Times New Roman" w:hAnsi="Arial" w:cs="Arial"/>
          <w:sz w:val="20"/>
          <w:szCs w:val="20"/>
          <w:lang w:val="en-GB" w:eastAsia="en-US"/>
        </w:rPr>
        <w:t xml:space="preserve">When planning future investments, it is advisable, as far as appropriate, to take into account the territorial distribution of support in order to create the conditions for a balanced development of the regions. </w:t>
      </w:r>
    </w:p>
    <w:p w14:paraId="67C3957F" w14:textId="57A1AAEA" w:rsidR="00332FE6" w:rsidRPr="00F37A2E" w:rsidRDefault="00332FE6" w:rsidP="00332FE6">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OPTTI’s contribution to social development </w:t>
      </w:r>
      <w:r w:rsidR="00A374E6">
        <w:rPr>
          <w:rFonts w:ascii="Arial" w:eastAsia="Times New Roman" w:hAnsi="Arial" w:cs="Arial"/>
          <w:sz w:val="20"/>
          <w:szCs w:val="20"/>
          <w:lang w:val="en-GB" w:eastAsia="en-US"/>
        </w:rPr>
        <w:t xml:space="preserve">had to do with </w:t>
      </w:r>
      <w:r w:rsidRPr="00F37A2E">
        <w:rPr>
          <w:rFonts w:ascii="Arial" w:eastAsia="Times New Roman" w:hAnsi="Arial" w:cs="Arial"/>
          <w:sz w:val="20"/>
          <w:szCs w:val="20"/>
          <w:lang w:val="en-GB" w:eastAsia="en-US"/>
        </w:rPr>
        <w:t xml:space="preserve"> the positive effect </w:t>
      </w:r>
      <w:r w:rsidR="00A374E6">
        <w:rPr>
          <w:rFonts w:ascii="Arial" w:eastAsia="Times New Roman" w:hAnsi="Arial" w:cs="Arial"/>
          <w:sz w:val="20"/>
          <w:szCs w:val="20"/>
          <w:lang w:val="en-GB" w:eastAsia="en-US"/>
        </w:rPr>
        <w:t xml:space="preserve">it had on the </w:t>
      </w:r>
      <w:r w:rsidRPr="00F37A2E">
        <w:rPr>
          <w:rFonts w:ascii="Arial" w:eastAsia="Times New Roman" w:hAnsi="Arial" w:cs="Arial"/>
          <w:sz w:val="20"/>
          <w:szCs w:val="20"/>
          <w:lang w:val="en-GB" w:eastAsia="en-US"/>
        </w:rPr>
        <w:t>labour market (</w:t>
      </w:r>
      <w:r w:rsidR="00D14E9D">
        <w:rPr>
          <w:rFonts w:ascii="Arial" w:eastAsia="Times New Roman" w:hAnsi="Arial" w:cs="Arial"/>
          <w:sz w:val="20"/>
          <w:szCs w:val="20"/>
          <w:lang w:val="en-GB" w:eastAsia="en-US"/>
        </w:rPr>
        <w:t>growing</w:t>
      </w:r>
      <w:r w:rsidR="00D14E9D"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employment and wages, decreas</w:t>
      </w:r>
      <w:r w:rsidR="00D14E9D">
        <w:rPr>
          <w:rFonts w:ascii="Arial" w:eastAsia="Times New Roman" w:hAnsi="Arial" w:cs="Arial"/>
          <w:sz w:val="20"/>
          <w:szCs w:val="20"/>
          <w:lang w:val="en-GB" w:eastAsia="en-US"/>
        </w:rPr>
        <w:t>ing</w:t>
      </w:r>
      <w:r w:rsidRPr="00F37A2E">
        <w:rPr>
          <w:rFonts w:ascii="Arial" w:eastAsia="Times New Roman" w:hAnsi="Arial" w:cs="Arial"/>
          <w:sz w:val="20"/>
          <w:szCs w:val="20"/>
          <w:lang w:val="en-GB" w:eastAsia="en-US"/>
        </w:rPr>
        <w:t xml:space="preserve"> unemployment). It is expected that this effect will </w:t>
      </w:r>
      <w:r w:rsidR="00A374E6">
        <w:rPr>
          <w:rFonts w:ascii="Arial" w:eastAsia="Times New Roman" w:hAnsi="Arial" w:cs="Arial"/>
          <w:sz w:val="20"/>
          <w:szCs w:val="20"/>
          <w:lang w:val="en-GB" w:eastAsia="en-US"/>
        </w:rPr>
        <w:t xml:space="preserve">be sustained </w:t>
      </w:r>
      <w:r w:rsidRPr="00F37A2E">
        <w:rPr>
          <w:rFonts w:ascii="Arial" w:eastAsia="Times New Roman" w:hAnsi="Arial" w:cs="Arial"/>
          <w:sz w:val="20"/>
          <w:szCs w:val="20"/>
          <w:lang w:val="en-GB" w:eastAsia="en-US"/>
        </w:rPr>
        <w:t xml:space="preserve">and </w:t>
      </w:r>
      <w:r w:rsidR="00A374E6">
        <w:rPr>
          <w:rFonts w:ascii="Arial" w:eastAsia="Times New Roman" w:hAnsi="Arial" w:cs="Arial"/>
          <w:sz w:val="20"/>
          <w:szCs w:val="20"/>
          <w:lang w:val="en-GB" w:eastAsia="en-US"/>
        </w:rPr>
        <w:t xml:space="preserve">further augmented </w:t>
      </w:r>
      <w:r w:rsidRPr="00F37A2E">
        <w:rPr>
          <w:rFonts w:ascii="Arial" w:eastAsia="Times New Roman" w:hAnsi="Arial" w:cs="Arial"/>
          <w:sz w:val="20"/>
          <w:szCs w:val="20"/>
          <w:lang w:val="en-GB" w:eastAsia="en-US"/>
        </w:rPr>
        <w:t xml:space="preserve">after the infrastructure projects are commissioned </w:t>
      </w:r>
      <w:r w:rsidR="00A374E6">
        <w:rPr>
          <w:rFonts w:ascii="Arial" w:eastAsia="Times New Roman" w:hAnsi="Arial" w:cs="Arial"/>
          <w:sz w:val="20"/>
          <w:szCs w:val="20"/>
          <w:lang w:val="en-GB" w:eastAsia="en-US"/>
        </w:rPr>
        <w:t xml:space="preserve">following </w:t>
      </w:r>
      <w:r w:rsidRPr="00F37A2E">
        <w:rPr>
          <w:rFonts w:ascii="Arial" w:eastAsia="Times New Roman" w:hAnsi="Arial" w:cs="Arial"/>
          <w:sz w:val="20"/>
          <w:szCs w:val="20"/>
          <w:lang w:val="en-GB" w:eastAsia="en-US"/>
        </w:rPr>
        <w:t>their full implementation.</w:t>
      </w:r>
      <w:r w:rsidRPr="00F37A2E">
        <w:rPr>
          <w:lang w:val="en-GB"/>
        </w:rPr>
        <w:t xml:space="preserve"> </w:t>
      </w:r>
      <w:r w:rsidRPr="00F37A2E">
        <w:rPr>
          <w:rFonts w:ascii="Arial" w:eastAsia="Times New Roman" w:hAnsi="Arial" w:cs="Arial"/>
          <w:sz w:val="20"/>
          <w:szCs w:val="20"/>
          <w:lang w:val="en-GB" w:eastAsia="en-US"/>
        </w:rPr>
        <w:t xml:space="preserve">Additional positive social impacts are expected to be realized </w:t>
      </w:r>
      <w:r w:rsidR="00D14E9D">
        <w:rPr>
          <w:rFonts w:ascii="Arial" w:eastAsia="Times New Roman" w:hAnsi="Arial" w:cs="Arial"/>
          <w:sz w:val="20"/>
          <w:szCs w:val="20"/>
          <w:lang w:val="en-GB" w:eastAsia="en-US"/>
        </w:rPr>
        <w:t xml:space="preserve">as a result of the </w:t>
      </w:r>
      <w:r w:rsidR="00D14E9D"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improved access to individual regions, benefits from improved air quality and reduced road accidents, </w:t>
      </w:r>
      <w:r w:rsidR="00D14E9D">
        <w:rPr>
          <w:rFonts w:ascii="Arial" w:eastAsia="Times New Roman" w:hAnsi="Arial" w:cs="Arial"/>
          <w:sz w:val="20"/>
          <w:szCs w:val="20"/>
          <w:lang w:val="en-GB" w:eastAsia="en-US"/>
        </w:rPr>
        <w:t>as well as</w:t>
      </w:r>
      <w:r w:rsidR="00D14E9D"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the creation of conditions for better citizen mobility.  </w:t>
      </w:r>
    </w:p>
    <w:p w14:paraId="554B1016" w14:textId="6328CACE" w:rsidR="00332FE6" w:rsidRPr="00F37A2E" w:rsidRDefault="00332FE6" w:rsidP="00332FE6">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At the time of the evaluation, OPTTI’s contribution to environmental protection was limited. Benefits have been realised in improving air quality and environmental protection, but they </w:t>
      </w:r>
      <w:r w:rsidR="00D14E9D">
        <w:rPr>
          <w:rFonts w:ascii="Arial" w:eastAsia="Times New Roman" w:hAnsi="Arial" w:cs="Arial"/>
          <w:sz w:val="20"/>
          <w:szCs w:val="20"/>
          <w:lang w:val="en-GB" w:eastAsia="en-US"/>
        </w:rPr>
        <w:t>ran</w:t>
      </w:r>
      <w:r w:rsidR="00D14E9D"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lower than </w:t>
      </w:r>
      <w:r w:rsidR="00D14E9D">
        <w:rPr>
          <w:rFonts w:ascii="Arial" w:eastAsia="Times New Roman" w:hAnsi="Arial" w:cs="Arial"/>
          <w:sz w:val="20"/>
          <w:szCs w:val="20"/>
          <w:lang w:val="en-GB" w:eastAsia="en-US"/>
        </w:rPr>
        <w:t xml:space="preserve">the values </w:t>
      </w:r>
      <w:r w:rsidR="00D14E9D" w:rsidRPr="00F37A2E">
        <w:rPr>
          <w:rFonts w:ascii="Arial" w:eastAsia="Times New Roman" w:hAnsi="Arial" w:cs="Arial"/>
          <w:sz w:val="20"/>
          <w:szCs w:val="20"/>
          <w:lang w:val="en-GB" w:eastAsia="en-US"/>
        </w:rPr>
        <w:t xml:space="preserve">planned </w:t>
      </w:r>
      <w:r w:rsidRPr="00F37A2E">
        <w:rPr>
          <w:rFonts w:ascii="Arial" w:eastAsia="Times New Roman" w:hAnsi="Arial" w:cs="Arial"/>
          <w:sz w:val="20"/>
          <w:szCs w:val="20"/>
          <w:lang w:val="en-GB" w:eastAsia="en-US"/>
        </w:rPr>
        <w:t xml:space="preserve">(for projects that </w:t>
      </w:r>
      <w:r w:rsidR="00D14E9D">
        <w:rPr>
          <w:rFonts w:ascii="Arial" w:eastAsia="Times New Roman" w:hAnsi="Arial" w:cs="Arial"/>
          <w:sz w:val="20"/>
          <w:szCs w:val="20"/>
          <w:lang w:val="en-GB" w:eastAsia="en-US"/>
        </w:rPr>
        <w:t>had already been</w:t>
      </w:r>
      <w:r w:rsidRPr="00F37A2E">
        <w:rPr>
          <w:rFonts w:ascii="Arial" w:eastAsia="Times New Roman" w:hAnsi="Arial" w:cs="Arial"/>
          <w:sz w:val="20"/>
          <w:szCs w:val="20"/>
          <w:lang w:val="en-GB" w:eastAsia="en-US"/>
        </w:rPr>
        <w:t xml:space="preserve"> completed and commissioned) or depend</w:t>
      </w:r>
      <w:r w:rsidR="00D14E9D">
        <w:rPr>
          <w:rFonts w:ascii="Arial" w:eastAsia="Times New Roman" w:hAnsi="Arial" w:cs="Arial"/>
          <w:sz w:val="20"/>
          <w:szCs w:val="20"/>
          <w:lang w:val="en-GB" w:eastAsia="en-US"/>
        </w:rPr>
        <w:t>ed</w:t>
      </w:r>
      <w:r w:rsidRPr="00F37A2E">
        <w:rPr>
          <w:rFonts w:ascii="Arial" w:eastAsia="Times New Roman" w:hAnsi="Arial" w:cs="Arial"/>
          <w:sz w:val="20"/>
          <w:szCs w:val="20"/>
          <w:lang w:val="en-GB" w:eastAsia="en-US"/>
        </w:rPr>
        <w:t xml:space="preserve"> on measures external to the programme (e.g. rail transport).</w:t>
      </w:r>
    </w:p>
    <w:p w14:paraId="0E57F9D5" w14:textId="5E68811B" w:rsidR="00590410" w:rsidRPr="00F37A2E" w:rsidRDefault="00460AF6" w:rsidP="008E5B43">
      <w:pPr>
        <w:pStyle w:val="Heading1"/>
        <w:pageBreakBefore/>
        <w:numPr>
          <w:ilvl w:val="0"/>
          <w:numId w:val="1"/>
        </w:numPr>
        <w:shd w:val="clear" w:color="auto" w:fill="BDE4FF" w:themeFill="accent1" w:themeFillTint="33"/>
        <w:tabs>
          <w:tab w:val="left" w:pos="0"/>
        </w:tabs>
        <w:spacing w:before="0" w:after="840" w:line="280" w:lineRule="atLeast"/>
        <w:ind w:left="284" w:hanging="284"/>
        <w:jc w:val="both"/>
        <w:rPr>
          <w:rFonts w:ascii="Arial" w:eastAsia="Times New Roman" w:hAnsi="Arial" w:cs="Arial"/>
          <w:b/>
          <w:bCs/>
          <w:color w:val="006DB6"/>
          <w:sz w:val="36"/>
          <w:lang w:val="en-GB" w:eastAsia="nl-NL"/>
        </w:rPr>
      </w:pPr>
      <w:bookmarkStart w:id="119" w:name="_Toc120837640"/>
      <w:r w:rsidRPr="00F37A2E">
        <w:rPr>
          <w:rFonts w:ascii="Arial" w:eastAsia="Times New Roman" w:hAnsi="Arial" w:cs="Arial"/>
          <w:b/>
          <w:bCs/>
          <w:color w:val="006DB6"/>
          <w:sz w:val="36"/>
          <w:lang w:val="en-GB" w:eastAsia="nl-NL"/>
        </w:rPr>
        <w:t>Conclusions and Recommendations</w:t>
      </w:r>
      <w:bookmarkEnd w:id="119"/>
    </w:p>
    <w:p w14:paraId="1BDFEF0D" w14:textId="77777777" w:rsidR="00460AF6" w:rsidRPr="00F37A2E" w:rsidRDefault="00460AF6" w:rsidP="00460AF6">
      <w:pPr>
        <w:pStyle w:val="Heading2"/>
        <w:numPr>
          <w:ilvl w:val="0"/>
          <w:numId w:val="6"/>
        </w:numPr>
        <w:ind w:left="567" w:hanging="567"/>
        <w:rPr>
          <w:lang w:val="en-GB"/>
        </w:rPr>
      </w:pPr>
      <w:bookmarkStart w:id="120" w:name="_Toc120837641"/>
      <w:bookmarkEnd w:id="0"/>
      <w:r w:rsidRPr="00F37A2E">
        <w:rPr>
          <w:lang w:val="en-GB"/>
        </w:rPr>
        <w:t>Conclusions</w:t>
      </w:r>
      <w:bookmarkEnd w:id="120"/>
    </w:p>
    <w:p w14:paraId="78E279A5" w14:textId="4F362107" w:rsidR="00460AF6" w:rsidRPr="00F37A2E" w:rsidRDefault="006C0BD9" w:rsidP="00460AF6">
      <w:pPr>
        <w:jc w:val="both"/>
        <w:rPr>
          <w:rFonts w:ascii="Arial" w:hAnsi="Arial" w:cs="Arial"/>
          <w:sz w:val="20"/>
          <w:szCs w:val="20"/>
          <w:lang w:val="en-GB"/>
        </w:rPr>
      </w:pPr>
      <w:bookmarkStart w:id="121" w:name="_Hlk113460281"/>
      <w:r>
        <w:rPr>
          <w:rFonts w:ascii="Arial" w:hAnsi="Arial" w:cs="Arial"/>
          <w:sz w:val="20"/>
          <w:szCs w:val="20"/>
          <w:lang w:val="en-GB"/>
        </w:rPr>
        <w:t>As of the time of this evaluation, t</w:t>
      </w:r>
      <w:r w:rsidR="00460AF6" w:rsidRPr="00F37A2E">
        <w:rPr>
          <w:rFonts w:ascii="Arial" w:hAnsi="Arial" w:cs="Arial"/>
          <w:sz w:val="20"/>
          <w:szCs w:val="20"/>
          <w:lang w:val="en-GB"/>
        </w:rPr>
        <w:t>he objectives set under OPTTI remain</w:t>
      </w:r>
      <w:r w:rsidR="008B57E2">
        <w:rPr>
          <w:rFonts w:ascii="Arial" w:hAnsi="Arial" w:cs="Arial"/>
          <w:sz w:val="20"/>
          <w:szCs w:val="20"/>
          <w:lang w:val="en-GB"/>
        </w:rPr>
        <w:t>ed</w:t>
      </w:r>
      <w:r w:rsidR="00460AF6" w:rsidRPr="00F37A2E">
        <w:rPr>
          <w:rFonts w:ascii="Arial" w:hAnsi="Arial" w:cs="Arial"/>
          <w:sz w:val="20"/>
          <w:szCs w:val="20"/>
          <w:lang w:val="en-GB"/>
        </w:rPr>
        <w:t xml:space="preserve"> relevant. OPTTI </w:t>
      </w:r>
      <w:r w:rsidR="008B57E2">
        <w:rPr>
          <w:rFonts w:ascii="Arial" w:hAnsi="Arial" w:cs="Arial"/>
          <w:sz w:val="20"/>
          <w:szCs w:val="20"/>
          <w:lang w:val="en-GB"/>
        </w:rPr>
        <w:t>was</w:t>
      </w:r>
      <w:r w:rsidR="008B57E2" w:rsidRPr="00F37A2E">
        <w:rPr>
          <w:rFonts w:ascii="Arial" w:hAnsi="Arial" w:cs="Arial"/>
          <w:sz w:val="20"/>
          <w:szCs w:val="20"/>
          <w:lang w:val="en-GB"/>
        </w:rPr>
        <w:t xml:space="preserve"> </w:t>
      </w:r>
      <w:r w:rsidR="00460AF6" w:rsidRPr="00F37A2E">
        <w:rPr>
          <w:rFonts w:ascii="Arial" w:hAnsi="Arial" w:cs="Arial"/>
          <w:sz w:val="20"/>
          <w:szCs w:val="20"/>
          <w:lang w:val="en-GB"/>
        </w:rPr>
        <w:t>in line with the objectives and priorities of the European and national strategical documents in the field of transport. The changes that have</w:t>
      </w:r>
      <w:r w:rsidR="008B57E2">
        <w:rPr>
          <w:rFonts w:ascii="Arial" w:hAnsi="Arial" w:cs="Arial"/>
          <w:sz w:val="20"/>
          <w:szCs w:val="20"/>
          <w:lang w:val="en-GB"/>
        </w:rPr>
        <w:t xml:space="preserve"> meanwhile</w:t>
      </w:r>
      <w:r w:rsidR="00460AF6" w:rsidRPr="00F37A2E">
        <w:rPr>
          <w:rFonts w:ascii="Arial" w:hAnsi="Arial" w:cs="Arial"/>
          <w:sz w:val="20"/>
          <w:szCs w:val="20"/>
          <w:lang w:val="en-GB"/>
        </w:rPr>
        <w:t xml:space="preserve"> occurred in the socio-economic environment </w:t>
      </w:r>
      <w:r w:rsidR="008B57E2">
        <w:rPr>
          <w:rFonts w:ascii="Arial" w:hAnsi="Arial" w:cs="Arial"/>
          <w:sz w:val="20"/>
          <w:szCs w:val="20"/>
          <w:lang w:val="en-GB"/>
        </w:rPr>
        <w:t>restate</w:t>
      </w:r>
      <w:r w:rsidR="008B57E2" w:rsidRPr="00F37A2E">
        <w:rPr>
          <w:rFonts w:ascii="Arial" w:hAnsi="Arial" w:cs="Arial"/>
          <w:sz w:val="20"/>
          <w:szCs w:val="20"/>
          <w:lang w:val="en-GB"/>
        </w:rPr>
        <w:t xml:space="preserve"> </w:t>
      </w:r>
      <w:r w:rsidR="00460AF6" w:rsidRPr="00F37A2E">
        <w:rPr>
          <w:rFonts w:ascii="Arial" w:hAnsi="Arial" w:cs="Arial"/>
          <w:sz w:val="20"/>
          <w:szCs w:val="20"/>
          <w:lang w:val="en-GB"/>
        </w:rPr>
        <w:t xml:space="preserve">the direction of development in the long-term – improvement of transport connectivity and accessibility and development of environmentally friendly transport. </w:t>
      </w:r>
    </w:p>
    <w:p w14:paraId="2361AA6D" w14:textId="3E4526C6" w:rsidR="00460AF6" w:rsidRPr="00F37A2E" w:rsidRDefault="00460AF6" w:rsidP="00460AF6">
      <w:pPr>
        <w:jc w:val="both"/>
        <w:rPr>
          <w:rFonts w:ascii="Arial" w:hAnsi="Arial" w:cs="Arial"/>
          <w:sz w:val="20"/>
          <w:szCs w:val="20"/>
          <w:lang w:val="en-GB"/>
        </w:rPr>
      </w:pPr>
      <w:r w:rsidRPr="00F37A2E">
        <w:rPr>
          <w:rFonts w:ascii="Arial" w:hAnsi="Arial" w:cs="Arial"/>
          <w:sz w:val="20"/>
          <w:szCs w:val="20"/>
          <w:lang w:val="en-GB"/>
        </w:rPr>
        <w:t>The development of railway infrastructure remain</w:t>
      </w:r>
      <w:r w:rsidR="008B57E2">
        <w:rPr>
          <w:rFonts w:ascii="Arial" w:hAnsi="Arial" w:cs="Arial"/>
          <w:sz w:val="20"/>
          <w:szCs w:val="20"/>
          <w:lang w:val="en-GB"/>
        </w:rPr>
        <w:t>ed</w:t>
      </w:r>
      <w:r w:rsidRPr="00F37A2E">
        <w:rPr>
          <w:rFonts w:ascii="Arial" w:hAnsi="Arial" w:cs="Arial"/>
          <w:sz w:val="20"/>
          <w:szCs w:val="20"/>
          <w:lang w:val="en-GB"/>
        </w:rPr>
        <w:t xml:space="preserve"> a priority as a more ecological alternative </w:t>
      </w:r>
      <w:r w:rsidR="008B57E2">
        <w:rPr>
          <w:rFonts w:ascii="Arial" w:hAnsi="Arial" w:cs="Arial"/>
          <w:sz w:val="20"/>
          <w:szCs w:val="20"/>
          <w:lang w:val="en-GB"/>
        </w:rPr>
        <w:t>to</w:t>
      </w:r>
      <w:r w:rsidRPr="00F37A2E">
        <w:rPr>
          <w:rFonts w:ascii="Arial" w:hAnsi="Arial" w:cs="Arial"/>
          <w:sz w:val="20"/>
          <w:szCs w:val="20"/>
          <w:lang w:val="en-GB"/>
        </w:rPr>
        <w:t xml:space="preserve"> road transport. </w:t>
      </w:r>
    </w:p>
    <w:p w14:paraId="74D3D842" w14:textId="39E2699E" w:rsidR="00460AF6" w:rsidRPr="00F37A2E" w:rsidRDefault="00460AF6" w:rsidP="00460AF6">
      <w:pPr>
        <w:jc w:val="both"/>
        <w:rPr>
          <w:rFonts w:ascii="Arial" w:hAnsi="Arial" w:cs="Arial"/>
          <w:sz w:val="20"/>
          <w:szCs w:val="20"/>
          <w:lang w:val="en-GB"/>
        </w:rPr>
      </w:pPr>
      <w:r w:rsidRPr="00F37A2E">
        <w:rPr>
          <w:rFonts w:ascii="Arial" w:hAnsi="Arial" w:cs="Arial"/>
          <w:sz w:val="20"/>
          <w:szCs w:val="20"/>
          <w:lang w:val="en-GB"/>
        </w:rPr>
        <w:t xml:space="preserve">The investments in road transport </w:t>
      </w:r>
      <w:r w:rsidR="008B57E2">
        <w:rPr>
          <w:rFonts w:ascii="Arial" w:hAnsi="Arial" w:cs="Arial"/>
          <w:sz w:val="20"/>
          <w:szCs w:val="20"/>
          <w:lang w:val="en-GB"/>
        </w:rPr>
        <w:t>continued to be a top</w:t>
      </w:r>
      <w:r w:rsidRPr="00F37A2E">
        <w:rPr>
          <w:rFonts w:ascii="Arial" w:hAnsi="Arial" w:cs="Arial"/>
          <w:sz w:val="20"/>
          <w:szCs w:val="20"/>
          <w:lang w:val="en-GB"/>
        </w:rPr>
        <w:t xml:space="preserve"> priority for the country</w:t>
      </w:r>
      <w:r w:rsidR="00A72CFF">
        <w:rPr>
          <w:rFonts w:ascii="Arial" w:hAnsi="Arial" w:cs="Arial"/>
          <w:sz w:val="20"/>
          <w:szCs w:val="20"/>
          <w:lang w:val="en-GB"/>
        </w:rPr>
        <w:t xml:space="preserve"> as</w:t>
      </w:r>
      <w:r w:rsidRPr="00F37A2E">
        <w:rPr>
          <w:rFonts w:ascii="Arial" w:hAnsi="Arial" w:cs="Arial"/>
          <w:sz w:val="20"/>
          <w:szCs w:val="20"/>
          <w:lang w:val="en-GB"/>
        </w:rPr>
        <w:t xml:space="preserve"> some of the important road transport corridors, part of the Trans-European transport network, </w:t>
      </w:r>
      <w:r w:rsidR="00A72CFF">
        <w:rPr>
          <w:rFonts w:ascii="Arial" w:hAnsi="Arial" w:cs="Arial"/>
          <w:sz w:val="20"/>
          <w:szCs w:val="20"/>
          <w:lang w:val="en-GB"/>
        </w:rPr>
        <w:t>had</w:t>
      </w:r>
      <w:r w:rsidR="00A72CFF" w:rsidRPr="00F37A2E">
        <w:rPr>
          <w:rFonts w:ascii="Arial" w:hAnsi="Arial" w:cs="Arial"/>
          <w:sz w:val="20"/>
          <w:szCs w:val="20"/>
          <w:lang w:val="en-GB"/>
        </w:rPr>
        <w:t xml:space="preserve"> </w:t>
      </w:r>
      <w:r w:rsidRPr="00F37A2E">
        <w:rPr>
          <w:rFonts w:ascii="Arial" w:hAnsi="Arial" w:cs="Arial"/>
          <w:sz w:val="20"/>
          <w:szCs w:val="20"/>
          <w:lang w:val="en-GB"/>
        </w:rPr>
        <w:t xml:space="preserve">not yet </w:t>
      </w:r>
      <w:r w:rsidR="00A72CFF">
        <w:rPr>
          <w:rFonts w:ascii="Arial" w:hAnsi="Arial" w:cs="Arial"/>
          <w:sz w:val="20"/>
          <w:szCs w:val="20"/>
          <w:lang w:val="en-GB"/>
        </w:rPr>
        <w:t xml:space="preserve">been </w:t>
      </w:r>
      <w:r w:rsidRPr="00F37A2E">
        <w:rPr>
          <w:rFonts w:ascii="Arial" w:hAnsi="Arial" w:cs="Arial"/>
          <w:sz w:val="20"/>
          <w:szCs w:val="20"/>
          <w:lang w:val="en-GB"/>
        </w:rPr>
        <w:t xml:space="preserve">completed. Some of the priority road projects </w:t>
      </w:r>
      <w:r w:rsidR="00A72CFF">
        <w:rPr>
          <w:rFonts w:ascii="Arial" w:hAnsi="Arial" w:cs="Arial"/>
          <w:sz w:val="20"/>
          <w:szCs w:val="20"/>
          <w:lang w:val="en-GB"/>
        </w:rPr>
        <w:t xml:space="preserve">were </w:t>
      </w:r>
      <w:r w:rsidRPr="00F37A2E">
        <w:rPr>
          <w:rFonts w:ascii="Arial" w:hAnsi="Arial" w:cs="Arial"/>
          <w:sz w:val="20"/>
          <w:szCs w:val="20"/>
          <w:lang w:val="en-GB"/>
        </w:rPr>
        <w:t>not funded under the program</w:t>
      </w:r>
      <w:r w:rsidR="00A72CFF">
        <w:rPr>
          <w:rFonts w:ascii="Arial" w:hAnsi="Arial" w:cs="Arial"/>
          <w:sz w:val="20"/>
          <w:szCs w:val="20"/>
          <w:lang w:val="en-GB"/>
        </w:rPr>
        <w:t xml:space="preserve"> </w:t>
      </w:r>
      <w:r w:rsidRPr="00F37A2E">
        <w:rPr>
          <w:rFonts w:ascii="Arial" w:hAnsi="Arial" w:cs="Arial"/>
          <w:sz w:val="20"/>
          <w:szCs w:val="20"/>
          <w:lang w:val="en-GB"/>
        </w:rPr>
        <w:t xml:space="preserve">as </w:t>
      </w:r>
      <w:r w:rsidR="00A72CFF">
        <w:rPr>
          <w:rFonts w:ascii="Arial" w:hAnsi="Arial" w:cs="Arial"/>
          <w:sz w:val="20"/>
          <w:szCs w:val="20"/>
          <w:lang w:val="en-GB"/>
        </w:rPr>
        <w:t xml:space="preserve">funding was to be provided </w:t>
      </w:r>
      <w:r w:rsidRPr="00F37A2E">
        <w:rPr>
          <w:rFonts w:ascii="Arial" w:hAnsi="Arial" w:cs="Arial"/>
          <w:sz w:val="20"/>
          <w:szCs w:val="20"/>
          <w:lang w:val="en-GB"/>
        </w:rPr>
        <w:t xml:space="preserve">from other sources. The bypass road of the town of Gabrovo </w:t>
      </w:r>
      <w:r w:rsidR="00A72CFF">
        <w:rPr>
          <w:rFonts w:ascii="Arial" w:hAnsi="Arial" w:cs="Arial"/>
          <w:sz w:val="20"/>
          <w:szCs w:val="20"/>
          <w:lang w:val="en-GB"/>
        </w:rPr>
        <w:t>along with a</w:t>
      </w:r>
      <w:r w:rsidR="00A72CFF" w:rsidRPr="00F37A2E">
        <w:rPr>
          <w:rFonts w:ascii="Arial" w:hAnsi="Arial" w:cs="Arial"/>
          <w:sz w:val="20"/>
          <w:szCs w:val="20"/>
          <w:lang w:val="en-GB"/>
        </w:rPr>
        <w:t xml:space="preserve"> </w:t>
      </w:r>
      <w:r w:rsidRPr="00F37A2E">
        <w:rPr>
          <w:rFonts w:ascii="Arial" w:hAnsi="Arial" w:cs="Arial"/>
          <w:sz w:val="20"/>
          <w:szCs w:val="20"/>
          <w:lang w:val="en-GB"/>
        </w:rPr>
        <w:t xml:space="preserve">tunnel under Shipka </w:t>
      </w:r>
      <w:r w:rsidR="00A72CFF">
        <w:rPr>
          <w:rFonts w:ascii="Arial" w:hAnsi="Arial" w:cs="Arial"/>
          <w:sz w:val="20"/>
          <w:szCs w:val="20"/>
          <w:lang w:val="en-GB"/>
        </w:rPr>
        <w:t>P</w:t>
      </w:r>
      <w:r w:rsidRPr="00F37A2E">
        <w:rPr>
          <w:rFonts w:ascii="Arial" w:hAnsi="Arial" w:cs="Arial"/>
          <w:sz w:val="20"/>
          <w:szCs w:val="20"/>
          <w:lang w:val="en-GB"/>
        </w:rPr>
        <w:t xml:space="preserve">eak </w:t>
      </w:r>
      <w:r w:rsidR="00A72CFF">
        <w:rPr>
          <w:rFonts w:ascii="Arial" w:hAnsi="Arial" w:cs="Arial"/>
          <w:sz w:val="20"/>
          <w:szCs w:val="20"/>
          <w:lang w:val="en-GB"/>
        </w:rPr>
        <w:t xml:space="preserve">was </w:t>
      </w:r>
      <w:r w:rsidRPr="00F37A2E">
        <w:rPr>
          <w:rFonts w:ascii="Arial" w:hAnsi="Arial" w:cs="Arial"/>
          <w:sz w:val="20"/>
          <w:szCs w:val="20"/>
          <w:lang w:val="en-GB"/>
        </w:rPr>
        <w:t xml:space="preserve">included in the new Transport Connectivity Program 2021-2027 while the Vidin-Botevgrad route </w:t>
      </w:r>
      <w:r w:rsidR="00A72CFF">
        <w:rPr>
          <w:rFonts w:ascii="Arial" w:hAnsi="Arial" w:cs="Arial"/>
          <w:sz w:val="20"/>
          <w:szCs w:val="20"/>
          <w:lang w:val="en-GB"/>
        </w:rPr>
        <w:t>was</w:t>
      </w:r>
      <w:r w:rsidR="00A72CFF" w:rsidRPr="00F37A2E">
        <w:rPr>
          <w:rFonts w:ascii="Arial" w:hAnsi="Arial" w:cs="Arial"/>
          <w:sz w:val="20"/>
          <w:szCs w:val="20"/>
          <w:lang w:val="en-GB"/>
        </w:rPr>
        <w:t xml:space="preserve"> </w:t>
      </w:r>
      <w:r w:rsidRPr="00F37A2E">
        <w:rPr>
          <w:rFonts w:ascii="Arial" w:hAnsi="Arial" w:cs="Arial"/>
          <w:sz w:val="20"/>
          <w:szCs w:val="20"/>
          <w:lang w:val="en-GB"/>
        </w:rPr>
        <w:t xml:space="preserve">to be financed </w:t>
      </w:r>
      <w:r w:rsidR="00A72CFF">
        <w:rPr>
          <w:rFonts w:ascii="Arial" w:hAnsi="Arial" w:cs="Arial"/>
          <w:sz w:val="20"/>
          <w:szCs w:val="20"/>
          <w:lang w:val="en-GB"/>
        </w:rPr>
        <w:t>by</w:t>
      </w:r>
      <w:r w:rsidR="00A72CFF" w:rsidRPr="00F37A2E">
        <w:rPr>
          <w:rFonts w:ascii="Arial" w:hAnsi="Arial" w:cs="Arial"/>
          <w:sz w:val="20"/>
          <w:szCs w:val="20"/>
          <w:lang w:val="en-GB"/>
        </w:rPr>
        <w:t xml:space="preserve"> </w:t>
      </w:r>
      <w:r w:rsidRPr="00F37A2E">
        <w:rPr>
          <w:rFonts w:ascii="Arial" w:hAnsi="Arial" w:cs="Arial"/>
          <w:sz w:val="20"/>
          <w:szCs w:val="20"/>
          <w:lang w:val="en-GB"/>
        </w:rPr>
        <w:t xml:space="preserve">the national budget. </w:t>
      </w:r>
    </w:p>
    <w:p w14:paraId="7E1C52CF" w14:textId="1F2C3969" w:rsidR="00460AF6" w:rsidRPr="00F37A2E" w:rsidRDefault="00460AF6" w:rsidP="00460AF6">
      <w:pPr>
        <w:jc w:val="both"/>
        <w:rPr>
          <w:rFonts w:ascii="Arial" w:hAnsi="Arial" w:cs="Arial"/>
          <w:sz w:val="20"/>
          <w:szCs w:val="20"/>
          <w:lang w:val="en-GB"/>
        </w:rPr>
      </w:pPr>
      <w:r w:rsidRPr="00F37A2E">
        <w:rPr>
          <w:rFonts w:ascii="Arial" w:hAnsi="Arial" w:cs="Arial"/>
          <w:sz w:val="20"/>
          <w:szCs w:val="20"/>
          <w:lang w:val="en-GB"/>
        </w:rPr>
        <w:t xml:space="preserve">Increasing the potential for intermodal transport </w:t>
      </w:r>
      <w:r w:rsidR="00A72CFF">
        <w:rPr>
          <w:rFonts w:ascii="Arial" w:hAnsi="Arial" w:cs="Arial"/>
          <w:sz w:val="20"/>
          <w:szCs w:val="20"/>
          <w:lang w:val="en-GB"/>
        </w:rPr>
        <w:t>use</w:t>
      </w:r>
      <w:r w:rsidR="00A72CFF" w:rsidRPr="00F37A2E">
        <w:rPr>
          <w:rFonts w:ascii="Arial" w:hAnsi="Arial" w:cs="Arial"/>
          <w:sz w:val="20"/>
          <w:szCs w:val="20"/>
          <w:lang w:val="en-GB"/>
        </w:rPr>
        <w:t xml:space="preserve"> continue</w:t>
      </w:r>
      <w:r w:rsidR="00A72CFF">
        <w:rPr>
          <w:rFonts w:ascii="Arial" w:hAnsi="Arial" w:cs="Arial"/>
          <w:sz w:val="20"/>
          <w:szCs w:val="20"/>
          <w:lang w:val="en-GB"/>
        </w:rPr>
        <w:t>d</w:t>
      </w:r>
      <w:r w:rsidRPr="00F37A2E">
        <w:rPr>
          <w:rFonts w:ascii="Arial" w:hAnsi="Arial" w:cs="Arial"/>
          <w:sz w:val="20"/>
          <w:szCs w:val="20"/>
          <w:lang w:val="en-GB"/>
        </w:rPr>
        <w:t xml:space="preserve"> to be a </w:t>
      </w:r>
      <w:r w:rsidR="00A72CFF">
        <w:rPr>
          <w:rFonts w:ascii="Arial" w:hAnsi="Arial" w:cs="Arial"/>
          <w:sz w:val="20"/>
          <w:szCs w:val="20"/>
          <w:lang w:val="en-GB"/>
        </w:rPr>
        <w:t>relevant</w:t>
      </w:r>
      <w:r w:rsidR="00A72CFF" w:rsidRPr="00F37A2E">
        <w:rPr>
          <w:rFonts w:ascii="Arial" w:hAnsi="Arial" w:cs="Arial"/>
          <w:sz w:val="20"/>
          <w:szCs w:val="20"/>
          <w:lang w:val="en-GB"/>
        </w:rPr>
        <w:t xml:space="preserve"> </w:t>
      </w:r>
      <w:r w:rsidRPr="00F37A2E">
        <w:rPr>
          <w:rFonts w:ascii="Arial" w:hAnsi="Arial" w:cs="Arial"/>
          <w:sz w:val="20"/>
          <w:szCs w:val="20"/>
          <w:lang w:val="en-GB"/>
        </w:rPr>
        <w:t xml:space="preserve">objective, especially in terms of developing the potential of ports and building north-south intermodal links. The objectives </w:t>
      </w:r>
      <w:r w:rsidR="00A72CFF">
        <w:rPr>
          <w:rFonts w:ascii="Arial" w:hAnsi="Arial" w:cs="Arial"/>
          <w:sz w:val="20"/>
          <w:szCs w:val="20"/>
          <w:lang w:val="en-GB"/>
        </w:rPr>
        <w:t>aimed at</w:t>
      </w:r>
      <w:r w:rsidR="00A72CFF" w:rsidRPr="00F37A2E">
        <w:rPr>
          <w:rFonts w:ascii="Arial" w:hAnsi="Arial" w:cs="Arial"/>
          <w:sz w:val="20"/>
          <w:szCs w:val="20"/>
          <w:lang w:val="en-GB"/>
        </w:rPr>
        <w:t xml:space="preserve"> </w:t>
      </w:r>
      <w:r w:rsidRPr="00F37A2E">
        <w:rPr>
          <w:rFonts w:ascii="Arial" w:hAnsi="Arial" w:cs="Arial"/>
          <w:sz w:val="20"/>
          <w:szCs w:val="20"/>
          <w:lang w:val="en-GB"/>
        </w:rPr>
        <w:t xml:space="preserve">the development of multimodal transport </w:t>
      </w:r>
      <w:r w:rsidR="00A72CFF">
        <w:rPr>
          <w:rFonts w:ascii="Arial" w:hAnsi="Arial" w:cs="Arial"/>
          <w:sz w:val="20"/>
          <w:szCs w:val="20"/>
          <w:lang w:val="en-GB"/>
        </w:rPr>
        <w:t>were</w:t>
      </w:r>
      <w:r w:rsidR="00A72CFF" w:rsidRPr="00F37A2E">
        <w:rPr>
          <w:rFonts w:ascii="Arial" w:hAnsi="Arial" w:cs="Arial"/>
          <w:sz w:val="20"/>
          <w:szCs w:val="20"/>
          <w:lang w:val="en-GB"/>
        </w:rPr>
        <w:t xml:space="preserve"> </w:t>
      </w:r>
      <w:r w:rsidRPr="00F37A2E">
        <w:rPr>
          <w:rFonts w:ascii="Arial" w:hAnsi="Arial" w:cs="Arial"/>
          <w:sz w:val="20"/>
          <w:szCs w:val="20"/>
          <w:lang w:val="en-GB"/>
        </w:rPr>
        <w:t xml:space="preserve">less well addressed </w:t>
      </w:r>
      <w:r w:rsidR="00A72CFF">
        <w:rPr>
          <w:rFonts w:ascii="Arial" w:hAnsi="Arial" w:cs="Arial"/>
          <w:sz w:val="20"/>
          <w:szCs w:val="20"/>
          <w:lang w:val="en-GB"/>
        </w:rPr>
        <w:t>by</w:t>
      </w:r>
      <w:r w:rsidR="00A72CFF" w:rsidRPr="00F37A2E">
        <w:rPr>
          <w:rFonts w:ascii="Arial" w:hAnsi="Arial" w:cs="Arial"/>
          <w:sz w:val="20"/>
          <w:szCs w:val="20"/>
          <w:lang w:val="en-GB"/>
        </w:rPr>
        <w:t xml:space="preserve"> </w:t>
      </w:r>
      <w:r w:rsidRPr="00F37A2E">
        <w:rPr>
          <w:rFonts w:ascii="Arial" w:hAnsi="Arial" w:cs="Arial"/>
          <w:sz w:val="20"/>
          <w:szCs w:val="20"/>
          <w:lang w:val="en-GB"/>
        </w:rPr>
        <w:t xml:space="preserve">the OPTTI. Support </w:t>
      </w:r>
      <w:r w:rsidR="00A72CFF">
        <w:rPr>
          <w:rFonts w:ascii="Arial" w:hAnsi="Arial" w:cs="Arial"/>
          <w:sz w:val="20"/>
          <w:szCs w:val="20"/>
          <w:lang w:val="en-GB"/>
        </w:rPr>
        <w:t xml:space="preserve">to </w:t>
      </w:r>
      <w:r w:rsidRPr="00F37A2E">
        <w:rPr>
          <w:rFonts w:ascii="Arial" w:hAnsi="Arial" w:cs="Arial"/>
          <w:sz w:val="20"/>
          <w:szCs w:val="20"/>
          <w:lang w:val="en-GB"/>
        </w:rPr>
        <w:t xml:space="preserve">multimodal transport development </w:t>
      </w:r>
      <w:r w:rsidR="006C0BD9">
        <w:rPr>
          <w:rFonts w:ascii="Arial" w:hAnsi="Arial" w:cs="Arial"/>
          <w:sz w:val="20"/>
          <w:szCs w:val="20"/>
          <w:lang w:val="en-GB"/>
        </w:rPr>
        <w:t>was</w:t>
      </w:r>
      <w:r w:rsidR="006C0BD9" w:rsidRPr="00F37A2E">
        <w:rPr>
          <w:rFonts w:ascii="Arial" w:hAnsi="Arial" w:cs="Arial"/>
          <w:sz w:val="20"/>
          <w:szCs w:val="20"/>
          <w:lang w:val="en-GB"/>
        </w:rPr>
        <w:t xml:space="preserve"> </w:t>
      </w:r>
      <w:r w:rsidRPr="00F37A2E">
        <w:rPr>
          <w:rFonts w:ascii="Arial" w:hAnsi="Arial" w:cs="Arial"/>
          <w:sz w:val="20"/>
          <w:szCs w:val="20"/>
          <w:lang w:val="en-GB"/>
        </w:rPr>
        <w:t>limited to investments in station complexes and the metropolitan metro, which contribute</w:t>
      </w:r>
      <w:r w:rsidR="006C0BD9">
        <w:rPr>
          <w:rFonts w:ascii="Arial" w:hAnsi="Arial" w:cs="Arial"/>
          <w:sz w:val="20"/>
          <w:szCs w:val="20"/>
          <w:lang w:val="en-GB"/>
        </w:rPr>
        <w:t>d</w:t>
      </w:r>
      <w:r w:rsidRPr="00F37A2E">
        <w:rPr>
          <w:rFonts w:ascii="Arial" w:hAnsi="Arial" w:cs="Arial"/>
          <w:sz w:val="20"/>
          <w:szCs w:val="20"/>
          <w:lang w:val="en-GB"/>
        </w:rPr>
        <w:t xml:space="preserve"> indirectly to multimodal mobility. </w:t>
      </w:r>
    </w:p>
    <w:p w14:paraId="1FA1D2B3" w14:textId="4C589CAF" w:rsidR="00460AF6" w:rsidRPr="00F37A2E" w:rsidRDefault="00460AF6" w:rsidP="00460AF6">
      <w:pPr>
        <w:jc w:val="both"/>
        <w:rPr>
          <w:rFonts w:ascii="Arial" w:hAnsi="Arial" w:cs="Arial"/>
          <w:sz w:val="20"/>
          <w:szCs w:val="20"/>
          <w:lang w:val="en-GB"/>
        </w:rPr>
      </w:pPr>
      <w:r w:rsidRPr="00F37A2E">
        <w:rPr>
          <w:rFonts w:ascii="Arial" w:hAnsi="Arial" w:cs="Arial"/>
          <w:sz w:val="20"/>
          <w:szCs w:val="20"/>
          <w:lang w:val="en-GB"/>
        </w:rPr>
        <w:t xml:space="preserve">The implementation of innovative </w:t>
      </w:r>
      <w:r w:rsidR="006C0BD9" w:rsidRPr="00F37A2E">
        <w:rPr>
          <w:rFonts w:ascii="Arial" w:hAnsi="Arial" w:cs="Arial"/>
          <w:sz w:val="20"/>
          <w:szCs w:val="20"/>
          <w:lang w:val="en-GB"/>
        </w:rPr>
        <w:t>national transport</w:t>
      </w:r>
      <w:r w:rsidR="006C0BD9">
        <w:rPr>
          <w:rFonts w:ascii="Arial" w:hAnsi="Arial" w:cs="Arial"/>
          <w:sz w:val="20"/>
          <w:szCs w:val="20"/>
          <w:lang w:val="en-GB"/>
        </w:rPr>
        <w:t xml:space="preserve"> </w:t>
      </w:r>
      <w:r w:rsidRPr="00F37A2E">
        <w:rPr>
          <w:rFonts w:ascii="Arial" w:hAnsi="Arial" w:cs="Arial"/>
          <w:sz w:val="20"/>
          <w:szCs w:val="20"/>
          <w:lang w:val="en-GB"/>
        </w:rPr>
        <w:t xml:space="preserve">systems </w:t>
      </w:r>
      <w:r w:rsidR="006C0BD9">
        <w:rPr>
          <w:rFonts w:ascii="Arial" w:hAnsi="Arial" w:cs="Arial"/>
          <w:sz w:val="20"/>
          <w:szCs w:val="20"/>
          <w:lang w:val="en-GB"/>
        </w:rPr>
        <w:t>lagged behind</w:t>
      </w:r>
      <w:r w:rsidRPr="00F37A2E">
        <w:rPr>
          <w:rFonts w:ascii="Arial" w:hAnsi="Arial" w:cs="Arial"/>
          <w:sz w:val="20"/>
          <w:szCs w:val="20"/>
          <w:lang w:val="en-GB"/>
        </w:rPr>
        <w:t xml:space="preserve"> while the introduction of information systems </w:t>
      </w:r>
      <w:r w:rsidR="006C0BD9">
        <w:rPr>
          <w:rFonts w:ascii="Arial" w:hAnsi="Arial" w:cs="Arial"/>
          <w:sz w:val="20"/>
          <w:szCs w:val="20"/>
          <w:lang w:val="en-GB"/>
        </w:rPr>
        <w:t>was</w:t>
      </w:r>
      <w:r w:rsidR="006C0BD9" w:rsidRPr="00F37A2E">
        <w:rPr>
          <w:rFonts w:ascii="Arial" w:hAnsi="Arial" w:cs="Arial"/>
          <w:sz w:val="20"/>
          <w:szCs w:val="20"/>
          <w:lang w:val="en-GB"/>
        </w:rPr>
        <w:t xml:space="preserve"> </w:t>
      </w:r>
      <w:r w:rsidRPr="00F37A2E">
        <w:rPr>
          <w:rFonts w:ascii="Arial" w:hAnsi="Arial" w:cs="Arial"/>
          <w:sz w:val="20"/>
          <w:szCs w:val="20"/>
          <w:lang w:val="en-GB"/>
        </w:rPr>
        <w:t xml:space="preserve">key </w:t>
      </w:r>
      <w:r w:rsidR="006C0BD9">
        <w:rPr>
          <w:rFonts w:ascii="Arial" w:hAnsi="Arial" w:cs="Arial"/>
          <w:sz w:val="20"/>
          <w:szCs w:val="20"/>
          <w:lang w:val="en-GB"/>
        </w:rPr>
        <w:t>to</w:t>
      </w:r>
      <w:r w:rsidR="006C0BD9" w:rsidRPr="00F37A2E">
        <w:rPr>
          <w:rFonts w:ascii="Arial" w:hAnsi="Arial" w:cs="Arial"/>
          <w:sz w:val="20"/>
          <w:szCs w:val="20"/>
          <w:lang w:val="en-GB"/>
        </w:rPr>
        <w:t xml:space="preserve"> </w:t>
      </w:r>
      <w:r w:rsidRPr="00F37A2E">
        <w:rPr>
          <w:rFonts w:ascii="Arial" w:hAnsi="Arial" w:cs="Arial"/>
          <w:sz w:val="20"/>
          <w:szCs w:val="20"/>
          <w:lang w:val="en-GB"/>
        </w:rPr>
        <w:t>reducing the</w:t>
      </w:r>
      <w:r w:rsidR="006C0BD9">
        <w:rPr>
          <w:rFonts w:ascii="Arial" w:hAnsi="Arial" w:cs="Arial"/>
          <w:sz w:val="20"/>
          <w:szCs w:val="20"/>
          <w:lang w:val="en-GB"/>
        </w:rPr>
        <w:t xml:space="preserve"> number of</w:t>
      </w:r>
      <w:r w:rsidRPr="00F37A2E">
        <w:rPr>
          <w:rFonts w:ascii="Arial" w:hAnsi="Arial" w:cs="Arial"/>
          <w:sz w:val="20"/>
          <w:szCs w:val="20"/>
          <w:lang w:val="en-GB"/>
        </w:rPr>
        <w:t xml:space="preserve"> accidents, which continue</w:t>
      </w:r>
      <w:r w:rsidR="006C0BD9">
        <w:rPr>
          <w:rFonts w:ascii="Arial" w:hAnsi="Arial" w:cs="Arial"/>
          <w:sz w:val="20"/>
          <w:szCs w:val="20"/>
          <w:lang w:val="en-GB"/>
        </w:rPr>
        <w:t>d</w:t>
      </w:r>
      <w:r w:rsidRPr="00F37A2E">
        <w:rPr>
          <w:rFonts w:ascii="Arial" w:hAnsi="Arial" w:cs="Arial"/>
          <w:sz w:val="20"/>
          <w:szCs w:val="20"/>
          <w:lang w:val="en-GB"/>
        </w:rPr>
        <w:t xml:space="preserve"> to be higher </w:t>
      </w:r>
      <w:r w:rsidR="006C0BD9">
        <w:rPr>
          <w:rFonts w:ascii="Arial" w:hAnsi="Arial" w:cs="Arial"/>
          <w:sz w:val="20"/>
          <w:szCs w:val="20"/>
          <w:lang w:val="en-GB"/>
        </w:rPr>
        <w:t>than</w:t>
      </w:r>
      <w:r w:rsidRPr="00F37A2E">
        <w:rPr>
          <w:rFonts w:ascii="Arial" w:hAnsi="Arial" w:cs="Arial"/>
          <w:sz w:val="20"/>
          <w:szCs w:val="20"/>
          <w:lang w:val="en-GB"/>
        </w:rPr>
        <w:t xml:space="preserve"> the European average.</w:t>
      </w:r>
    </w:p>
    <w:p w14:paraId="1E1CEE7A" w14:textId="32726E75" w:rsidR="00460AF6" w:rsidRPr="00F37A2E" w:rsidRDefault="006C0BD9" w:rsidP="00460AF6">
      <w:pPr>
        <w:jc w:val="both"/>
        <w:rPr>
          <w:rFonts w:ascii="Arial" w:hAnsi="Arial" w:cs="Arial"/>
          <w:sz w:val="20"/>
          <w:szCs w:val="20"/>
          <w:lang w:val="en-GB"/>
        </w:rPr>
      </w:pPr>
      <w:r>
        <w:rPr>
          <w:rFonts w:ascii="Arial" w:hAnsi="Arial" w:cs="Arial"/>
          <w:sz w:val="20"/>
          <w:szCs w:val="20"/>
          <w:lang w:val="en-GB"/>
        </w:rPr>
        <w:t>Overall, t</w:t>
      </w:r>
      <w:r w:rsidR="00460AF6" w:rsidRPr="00F37A2E">
        <w:rPr>
          <w:rFonts w:ascii="Arial" w:hAnsi="Arial" w:cs="Arial"/>
          <w:sz w:val="20"/>
          <w:szCs w:val="20"/>
          <w:lang w:val="en-GB"/>
        </w:rPr>
        <w:t>he measures under the priority axes complement</w:t>
      </w:r>
      <w:r>
        <w:rPr>
          <w:rFonts w:ascii="Arial" w:hAnsi="Arial" w:cs="Arial"/>
          <w:sz w:val="20"/>
          <w:szCs w:val="20"/>
          <w:lang w:val="en-GB"/>
        </w:rPr>
        <w:t>ed</w:t>
      </w:r>
      <w:r w:rsidR="00460AF6" w:rsidRPr="00F37A2E">
        <w:rPr>
          <w:rFonts w:ascii="Arial" w:hAnsi="Arial" w:cs="Arial"/>
          <w:sz w:val="20"/>
          <w:szCs w:val="20"/>
          <w:lang w:val="en-GB"/>
        </w:rPr>
        <w:t xml:space="preserve"> each other. More complementary measures could be considered </w:t>
      </w:r>
      <w:r>
        <w:rPr>
          <w:rFonts w:ascii="Arial" w:hAnsi="Arial" w:cs="Arial"/>
          <w:sz w:val="20"/>
          <w:szCs w:val="20"/>
          <w:lang w:val="en-GB"/>
        </w:rPr>
        <w:t>to underpin</w:t>
      </w:r>
      <w:r w:rsidRPr="00F37A2E">
        <w:rPr>
          <w:rFonts w:ascii="Arial" w:hAnsi="Arial" w:cs="Arial"/>
          <w:sz w:val="20"/>
          <w:szCs w:val="20"/>
          <w:lang w:val="en-GB"/>
        </w:rPr>
        <w:t xml:space="preserve"> </w:t>
      </w:r>
      <w:r w:rsidR="00460AF6" w:rsidRPr="00F37A2E">
        <w:rPr>
          <w:rFonts w:ascii="Arial" w:hAnsi="Arial" w:cs="Arial"/>
          <w:sz w:val="20"/>
          <w:szCs w:val="20"/>
          <w:lang w:val="en-GB"/>
        </w:rPr>
        <w:t xml:space="preserve">the development of information systems in railway and road transport to improve safety and efficiency. </w:t>
      </w:r>
    </w:p>
    <w:p w14:paraId="56F582CE" w14:textId="05B7B620" w:rsidR="00460AF6" w:rsidRPr="00F37A2E" w:rsidRDefault="00460AF6" w:rsidP="00460AF6">
      <w:pPr>
        <w:jc w:val="both"/>
        <w:rPr>
          <w:rFonts w:ascii="Arial" w:hAnsi="Arial" w:cs="Arial"/>
          <w:sz w:val="20"/>
          <w:szCs w:val="20"/>
          <w:lang w:val="en-GB"/>
        </w:rPr>
      </w:pPr>
      <w:r w:rsidRPr="00F37A2E">
        <w:rPr>
          <w:rFonts w:ascii="Arial" w:hAnsi="Arial" w:cs="Arial"/>
          <w:sz w:val="20"/>
          <w:szCs w:val="20"/>
          <w:lang w:val="en-GB"/>
        </w:rPr>
        <w:t>Outside the scope of OPTTI</w:t>
      </w:r>
      <w:r w:rsidR="006C0BD9">
        <w:rPr>
          <w:rFonts w:ascii="Arial" w:hAnsi="Arial" w:cs="Arial"/>
          <w:sz w:val="20"/>
          <w:szCs w:val="20"/>
          <w:lang w:val="en-GB"/>
        </w:rPr>
        <w:t>,</w:t>
      </w:r>
      <w:r w:rsidRPr="00F37A2E">
        <w:rPr>
          <w:rFonts w:ascii="Arial" w:hAnsi="Arial" w:cs="Arial"/>
          <w:sz w:val="20"/>
          <w:szCs w:val="20"/>
          <w:lang w:val="en-GB"/>
        </w:rPr>
        <w:t xml:space="preserve"> </w:t>
      </w:r>
      <w:r w:rsidR="005A76ED">
        <w:rPr>
          <w:rFonts w:ascii="Arial" w:hAnsi="Arial" w:cs="Arial"/>
          <w:sz w:val="20"/>
          <w:szCs w:val="20"/>
          <w:lang w:val="en-GB"/>
        </w:rPr>
        <w:t xml:space="preserve">any complementation to </w:t>
      </w:r>
      <w:r w:rsidRPr="00F37A2E">
        <w:rPr>
          <w:rFonts w:ascii="Arial" w:hAnsi="Arial" w:cs="Arial"/>
          <w:sz w:val="20"/>
          <w:szCs w:val="20"/>
          <w:lang w:val="en-GB"/>
        </w:rPr>
        <w:t xml:space="preserve">investment under the programme </w:t>
      </w:r>
      <w:r w:rsidR="005A76ED">
        <w:rPr>
          <w:rFonts w:ascii="Arial" w:hAnsi="Arial" w:cs="Arial"/>
          <w:sz w:val="20"/>
          <w:szCs w:val="20"/>
          <w:lang w:val="en-GB"/>
        </w:rPr>
        <w:t xml:space="preserve">should be sought along the lines of renewing </w:t>
      </w:r>
      <w:r w:rsidRPr="00F37A2E">
        <w:rPr>
          <w:rFonts w:ascii="Arial" w:hAnsi="Arial" w:cs="Arial"/>
          <w:sz w:val="20"/>
          <w:szCs w:val="20"/>
          <w:lang w:val="en-GB"/>
        </w:rPr>
        <w:t xml:space="preserve">rolling stock in railway transport and </w:t>
      </w:r>
      <w:r w:rsidR="005A76ED">
        <w:rPr>
          <w:rFonts w:ascii="Arial" w:hAnsi="Arial" w:cs="Arial"/>
          <w:sz w:val="20"/>
          <w:szCs w:val="20"/>
          <w:lang w:val="en-GB"/>
        </w:rPr>
        <w:t>augmenting</w:t>
      </w:r>
      <w:r w:rsidR="005A76ED" w:rsidRPr="00F37A2E">
        <w:rPr>
          <w:rFonts w:ascii="Arial" w:hAnsi="Arial" w:cs="Arial"/>
          <w:sz w:val="20"/>
          <w:szCs w:val="20"/>
          <w:lang w:val="en-GB"/>
        </w:rPr>
        <w:t xml:space="preserve"> </w:t>
      </w:r>
      <w:r w:rsidRPr="00F37A2E">
        <w:rPr>
          <w:rFonts w:ascii="Arial" w:hAnsi="Arial" w:cs="Arial"/>
          <w:sz w:val="20"/>
          <w:szCs w:val="20"/>
          <w:lang w:val="en-GB"/>
        </w:rPr>
        <w:t xml:space="preserve">the construction of train station complexes with other measures </w:t>
      </w:r>
      <w:r w:rsidR="005A76ED">
        <w:rPr>
          <w:rFonts w:ascii="Arial" w:hAnsi="Arial" w:cs="Arial"/>
          <w:sz w:val="20"/>
          <w:szCs w:val="20"/>
          <w:lang w:val="en-GB"/>
        </w:rPr>
        <w:t>to improve</w:t>
      </w:r>
      <w:r w:rsidRPr="00F37A2E">
        <w:rPr>
          <w:rFonts w:ascii="Arial" w:hAnsi="Arial" w:cs="Arial"/>
          <w:sz w:val="20"/>
          <w:szCs w:val="20"/>
          <w:lang w:val="en-GB"/>
        </w:rPr>
        <w:t xml:space="preserve"> urban mobility and contribute to the development of intermodal connections..</w:t>
      </w:r>
    </w:p>
    <w:p w14:paraId="23A7F36D" w14:textId="02EC2B86" w:rsidR="00460AF6" w:rsidRPr="00F37A2E" w:rsidRDefault="00460AF6" w:rsidP="00460AF6">
      <w:pPr>
        <w:jc w:val="both"/>
        <w:rPr>
          <w:rFonts w:ascii="Arial" w:hAnsi="Arial" w:cs="Arial"/>
          <w:sz w:val="20"/>
          <w:szCs w:val="18"/>
          <w:lang w:val="en-GB" w:eastAsia="nl-NL"/>
        </w:rPr>
      </w:pPr>
      <w:r w:rsidRPr="00F37A2E">
        <w:rPr>
          <w:rFonts w:ascii="Arial" w:hAnsi="Arial" w:cs="Arial"/>
          <w:sz w:val="20"/>
          <w:szCs w:val="18"/>
          <w:lang w:val="en-GB" w:eastAsia="nl-NL"/>
        </w:rPr>
        <w:t xml:space="preserve">The contribution of ESIF support </w:t>
      </w:r>
      <w:r w:rsidR="005A76ED">
        <w:rPr>
          <w:rFonts w:ascii="Arial" w:hAnsi="Arial" w:cs="Arial"/>
          <w:sz w:val="20"/>
          <w:szCs w:val="18"/>
          <w:lang w:val="en-GB" w:eastAsia="nl-NL"/>
        </w:rPr>
        <w:t>to</w:t>
      </w:r>
      <w:r w:rsidR="005A76ED" w:rsidRPr="00F37A2E">
        <w:rPr>
          <w:rFonts w:ascii="Arial" w:hAnsi="Arial" w:cs="Arial"/>
          <w:sz w:val="20"/>
          <w:szCs w:val="18"/>
          <w:lang w:val="en-GB" w:eastAsia="nl-NL"/>
        </w:rPr>
        <w:t xml:space="preserve"> </w:t>
      </w:r>
      <w:r w:rsidRPr="00F37A2E">
        <w:rPr>
          <w:rFonts w:ascii="Arial" w:hAnsi="Arial" w:cs="Arial"/>
          <w:sz w:val="20"/>
          <w:szCs w:val="18"/>
          <w:lang w:val="en-GB" w:eastAsia="nl-NL"/>
        </w:rPr>
        <w:t>achiev</w:t>
      </w:r>
      <w:r w:rsidR="005A76ED">
        <w:rPr>
          <w:rFonts w:ascii="Arial" w:hAnsi="Arial" w:cs="Arial"/>
          <w:sz w:val="20"/>
          <w:szCs w:val="18"/>
          <w:lang w:val="en-GB" w:eastAsia="nl-NL"/>
        </w:rPr>
        <w:t>e</w:t>
      </w:r>
      <w:r w:rsidRPr="00F37A2E">
        <w:rPr>
          <w:rFonts w:ascii="Arial" w:hAnsi="Arial" w:cs="Arial"/>
          <w:sz w:val="20"/>
          <w:szCs w:val="18"/>
          <w:lang w:val="en-GB" w:eastAsia="nl-NL"/>
        </w:rPr>
        <w:t xml:space="preserve"> the objectives under the priority axes of OPTTI </w:t>
      </w:r>
      <w:r w:rsidR="005A76ED">
        <w:rPr>
          <w:rFonts w:ascii="Arial" w:hAnsi="Arial" w:cs="Arial"/>
          <w:sz w:val="20"/>
          <w:szCs w:val="18"/>
          <w:lang w:val="en-GB" w:eastAsia="nl-NL"/>
        </w:rPr>
        <w:t>was</w:t>
      </w:r>
      <w:r w:rsidR="005A76ED" w:rsidRPr="00F37A2E">
        <w:rPr>
          <w:rFonts w:ascii="Arial" w:hAnsi="Arial" w:cs="Arial"/>
          <w:sz w:val="20"/>
          <w:szCs w:val="18"/>
          <w:lang w:val="en-GB" w:eastAsia="nl-NL"/>
        </w:rPr>
        <w:t xml:space="preserve"> </w:t>
      </w:r>
      <w:r w:rsidRPr="00F37A2E">
        <w:rPr>
          <w:rFonts w:ascii="Arial" w:hAnsi="Arial" w:cs="Arial"/>
          <w:sz w:val="20"/>
          <w:szCs w:val="18"/>
          <w:lang w:val="en-GB" w:eastAsia="nl-NL"/>
        </w:rPr>
        <w:t>significant. ESIF support under the OPTTI amount</w:t>
      </w:r>
      <w:r w:rsidR="005A76ED">
        <w:rPr>
          <w:rFonts w:ascii="Arial" w:hAnsi="Arial" w:cs="Arial"/>
          <w:sz w:val="20"/>
          <w:szCs w:val="18"/>
          <w:lang w:val="en-GB" w:eastAsia="nl-NL"/>
        </w:rPr>
        <w:t>ed</w:t>
      </w:r>
      <w:r w:rsidRPr="00F37A2E">
        <w:rPr>
          <w:rFonts w:ascii="Arial" w:hAnsi="Arial" w:cs="Arial"/>
          <w:sz w:val="20"/>
          <w:szCs w:val="18"/>
          <w:lang w:val="en-GB" w:eastAsia="nl-NL"/>
        </w:rPr>
        <w:t xml:space="preserve"> to almost BGN 3 billion or about 40% of the gross fixed capital formation expenditure of the public administration sector in the area of transport </w:t>
      </w:r>
      <w:r w:rsidR="005A76ED">
        <w:rPr>
          <w:rFonts w:ascii="Arial" w:hAnsi="Arial" w:cs="Arial"/>
          <w:sz w:val="20"/>
          <w:szCs w:val="18"/>
          <w:lang w:val="en-GB" w:eastAsia="nl-NL"/>
        </w:rPr>
        <w:t>over</w:t>
      </w:r>
      <w:r w:rsidR="005A76ED" w:rsidRPr="00F37A2E">
        <w:rPr>
          <w:rFonts w:ascii="Arial" w:hAnsi="Arial" w:cs="Arial"/>
          <w:sz w:val="20"/>
          <w:szCs w:val="18"/>
          <w:lang w:val="en-GB" w:eastAsia="nl-NL"/>
        </w:rPr>
        <w:t xml:space="preserve"> </w:t>
      </w:r>
      <w:r w:rsidRPr="00F37A2E">
        <w:rPr>
          <w:rFonts w:ascii="Arial" w:hAnsi="Arial" w:cs="Arial"/>
          <w:sz w:val="20"/>
          <w:szCs w:val="18"/>
          <w:lang w:val="en-GB" w:eastAsia="nl-NL"/>
        </w:rPr>
        <w:t>the 2015-2020</w:t>
      </w:r>
      <w:r w:rsidR="005A76ED" w:rsidRPr="005A76ED">
        <w:rPr>
          <w:rFonts w:ascii="Arial" w:hAnsi="Arial" w:cs="Arial"/>
          <w:sz w:val="20"/>
          <w:szCs w:val="18"/>
          <w:lang w:val="en-GB" w:eastAsia="nl-NL"/>
        </w:rPr>
        <w:t xml:space="preserve"> </w:t>
      </w:r>
      <w:r w:rsidR="005A76ED" w:rsidRPr="00F37A2E">
        <w:rPr>
          <w:rFonts w:ascii="Arial" w:hAnsi="Arial" w:cs="Arial"/>
          <w:sz w:val="20"/>
          <w:szCs w:val="18"/>
          <w:lang w:val="en-GB" w:eastAsia="nl-NL"/>
        </w:rPr>
        <w:t>period</w:t>
      </w:r>
      <w:r w:rsidRPr="00F37A2E">
        <w:rPr>
          <w:rFonts w:ascii="Arial" w:hAnsi="Arial" w:cs="Arial"/>
          <w:sz w:val="20"/>
          <w:szCs w:val="18"/>
          <w:lang w:val="en-GB" w:eastAsia="nl-NL"/>
        </w:rPr>
        <w:t xml:space="preserve">. Over 96% of the OPTTI Grant </w:t>
      </w:r>
      <w:r w:rsidR="005A76ED">
        <w:rPr>
          <w:rFonts w:ascii="Arial" w:hAnsi="Arial" w:cs="Arial"/>
          <w:sz w:val="20"/>
          <w:szCs w:val="18"/>
          <w:lang w:val="en-GB" w:eastAsia="nl-NL"/>
        </w:rPr>
        <w:t>was</w:t>
      </w:r>
      <w:r w:rsidR="005A76ED"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targeted at infrastructure projects </w:t>
      </w:r>
      <w:r w:rsidR="005A76ED">
        <w:rPr>
          <w:rFonts w:ascii="Arial" w:hAnsi="Arial" w:cs="Arial"/>
          <w:sz w:val="20"/>
          <w:szCs w:val="18"/>
          <w:lang w:val="en-GB" w:eastAsia="nl-NL"/>
        </w:rPr>
        <w:t>aimed</w:t>
      </w:r>
      <w:r w:rsidR="005A76ED"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mainly </w:t>
      </w:r>
      <w:r w:rsidR="005A76ED">
        <w:rPr>
          <w:rFonts w:ascii="Arial" w:hAnsi="Arial" w:cs="Arial"/>
          <w:sz w:val="20"/>
          <w:szCs w:val="18"/>
          <w:lang w:val="en-GB" w:eastAsia="nl-NL"/>
        </w:rPr>
        <w:t>at</w:t>
      </w:r>
      <w:r w:rsidRPr="00F37A2E">
        <w:rPr>
          <w:rFonts w:ascii="Arial" w:hAnsi="Arial" w:cs="Arial"/>
          <w:sz w:val="20"/>
          <w:szCs w:val="18"/>
          <w:lang w:val="en-GB" w:eastAsia="nl-NL"/>
        </w:rPr>
        <w:t xml:space="preserve"> the construction, modernisation, rehabilitation of transport infrastructure, facilities and equipment..  </w:t>
      </w:r>
    </w:p>
    <w:p w14:paraId="7D326739" w14:textId="09EC8222" w:rsidR="00460AF6" w:rsidRPr="00F37A2E" w:rsidRDefault="00460AF6" w:rsidP="00460AF6">
      <w:pPr>
        <w:jc w:val="both"/>
        <w:rPr>
          <w:rFonts w:ascii="Arial" w:hAnsi="Arial" w:cs="Arial"/>
          <w:sz w:val="20"/>
          <w:szCs w:val="18"/>
          <w:lang w:val="en-GB" w:eastAsia="nl-NL"/>
        </w:rPr>
      </w:pPr>
      <w:r w:rsidRPr="00F37A2E">
        <w:rPr>
          <w:rFonts w:ascii="Arial" w:hAnsi="Arial" w:cs="Arial"/>
          <w:sz w:val="20"/>
          <w:szCs w:val="18"/>
          <w:lang w:val="en-GB" w:eastAsia="nl-NL"/>
        </w:rPr>
        <w:t xml:space="preserve">The </w:t>
      </w:r>
      <w:r w:rsidR="00847F86">
        <w:rPr>
          <w:rFonts w:ascii="Arial" w:hAnsi="Arial" w:cs="Arial"/>
          <w:b/>
          <w:bCs/>
          <w:sz w:val="20"/>
          <w:szCs w:val="18"/>
          <w:lang w:val="en-GB" w:eastAsia="nl-NL"/>
        </w:rPr>
        <w:t>efficiency</w:t>
      </w:r>
      <w:r w:rsidRPr="00F37A2E">
        <w:rPr>
          <w:rFonts w:ascii="Arial" w:hAnsi="Arial" w:cs="Arial"/>
          <w:b/>
          <w:bCs/>
          <w:sz w:val="20"/>
          <w:szCs w:val="18"/>
          <w:lang w:val="en-GB" w:eastAsia="nl-NL"/>
        </w:rPr>
        <w:t xml:space="preserve"> </w:t>
      </w:r>
      <w:r w:rsidRPr="00F37A2E">
        <w:rPr>
          <w:rFonts w:ascii="Arial" w:hAnsi="Arial" w:cs="Arial"/>
          <w:sz w:val="20"/>
          <w:szCs w:val="18"/>
          <w:lang w:val="en-GB" w:eastAsia="nl-NL"/>
        </w:rPr>
        <w:t xml:space="preserve">of </w:t>
      </w:r>
      <w:r w:rsidR="00D47390">
        <w:rPr>
          <w:rFonts w:ascii="Arial" w:hAnsi="Arial" w:cs="Arial"/>
          <w:sz w:val="20"/>
          <w:szCs w:val="18"/>
          <w:lang w:val="en-GB" w:eastAsia="nl-NL"/>
        </w:rPr>
        <w:t xml:space="preserve">the </w:t>
      </w:r>
      <w:r w:rsidRPr="00F37A2E">
        <w:rPr>
          <w:rFonts w:ascii="Arial" w:hAnsi="Arial" w:cs="Arial"/>
          <w:sz w:val="20"/>
          <w:szCs w:val="18"/>
          <w:lang w:val="en-GB" w:eastAsia="nl-NL"/>
        </w:rPr>
        <w:t>implementation</w:t>
      </w:r>
      <w:r w:rsidRPr="00F37A2E">
        <w:rPr>
          <w:rFonts w:ascii="Arial" w:hAnsi="Arial" w:cs="Arial"/>
          <w:b/>
          <w:bCs/>
          <w:sz w:val="20"/>
          <w:szCs w:val="18"/>
          <w:lang w:val="en-GB" w:eastAsia="nl-NL"/>
        </w:rPr>
        <w:t xml:space="preserve"> </w:t>
      </w:r>
      <w:r w:rsidR="00D47390" w:rsidRPr="00847F86">
        <w:rPr>
          <w:rFonts w:ascii="Arial" w:hAnsi="Arial" w:cs="Arial"/>
          <w:sz w:val="20"/>
          <w:szCs w:val="18"/>
          <w:lang w:val="en-GB" w:eastAsia="nl-NL"/>
        </w:rPr>
        <w:t>process</w:t>
      </w:r>
      <w:r w:rsidR="00D47390">
        <w:rPr>
          <w:rFonts w:ascii="Arial" w:hAnsi="Arial" w:cs="Arial"/>
          <w:b/>
          <w:bCs/>
          <w:sz w:val="20"/>
          <w:szCs w:val="18"/>
          <w:lang w:val="en-GB" w:eastAsia="nl-NL"/>
        </w:rPr>
        <w:t xml:space="preserve"> </w:t>
      </w:r>
      <w:r w:rsidRPr="00F37A2E">
        <w:rPr>
          <w:rFonts w:ascii="Arial" w:hAnsi="Arial" w:cs="Arial"/>
          <w:sz w:val="20"/>
          <w:szCs w:val="18"/>
          <w:lang w:val="en-GB" w:eastAsia="nl-NL"/>
        </w:rPr>
        <w:t xml:space="preserve">in terms of the financial and time resources </w:t>
      </w:r>
      <w:r w:rsidR="005A76ED" w:rsidRPr="00F37A2E">
        <w:rPr>
          <w:rFonts w:ascii="Arial" w:hAnsi="Arial" w:cs="Arial"/>
          <w:sz w:val="20"/>
          <w:szCs w:val="18"/>
          <w:lang w:val="en-GB" w:eastAsia="nl-NL"/>
        </w:rPr>
        <w:t xml:space="preserve">used </w:t>
      </w:r>
      <w:r w:rsidR="00D47390">
        <w:rPr>
          <w:rFonts w:ascii="Arial" w:hAnsi="Arial" w:cs="Arial"/>
          <w:sz w:val="20"/>
          <w:szCs w:val="18"/>
          <w:lang w:val="en-GB" w:eastAsia="nl-NL"/>
        </w:rPr>
        <w:t>to</w:t>
      </w:r>
      <w:r w:rsidR="00D47390" w:rsidRPr="00F37A2E">
        <w:rPr>
          <w:rFonts w:ascii="Arial" w:hAnsi="Arial" w:cs="Arial"/>
          <w:sz w:val="20"/>
          <w:szCs w:val="18"/>
          <w:lang w:val="en-GB" w:eastAsia="nl-NL"/>
        </w:rPr>
        <w:t xml:space="preserve"> </w:t>
      </w:r>
      <w:r w:rsidRPr="00F37A2E">
        <w:rPr>
          <w:rFonts w:ascii="Arial" w:hAnsi="Arial" w:cs="Arial"/>
          <w:sz w:val="20"/>
          <w:szCs w:val="18"/>
          <w:lang w:val="en-GB" w:eastAsia="nl-NL"/>
        </w:rPr>
        <w:t>reach the values of OPTTI</w:t>
      </w:r>
      <w:r w:rsidR="005A76ED">
        <w:rPr>
          <w:rFonts w:ascii="Arial" w:hAnsi="Arial" w:cs="Arial"/>
          <w:sz w:val="20"/>
          <w:szCs w:val="18"/>
          <w:lang w:val="en-GB" w:eastAsia="nl-NL"/>
        </w:rPr>
        <w:t xml:space="preserve"> </w:t>
      </w:r>
      <w:r w:rsidR="00D47390" w:rsidRPr="00F37A2E">
        <w:rPr>
          <w:rFonts w:ascii="Arial" w:hAnsi="Arial" w:cs="Arial"/>
          <w:sz w:val="20"/>
          <w:szCs w:val="18"/>
          <w:lang w:val="en-GB" w:eastAsia="nl-NL"/>
        </w:rPr>
        <w:t>planned</w:t>
      </w:r>
      <w:r w:rsidR="00D47390">
        <w:rPr>
          <w:rFonts w:ascii="Arial" w:hAnsi="Arial" w:cs="Arial"/>
          <w:sz w:val="20"/>
          <w:szCs w:val="18"/>
          <w:lang w:val="en-GB" w:eastAsia="nl-NL"/>
        </w:rPr>
        <w:t xml:space="preserve"> </w:t>
      </w:r>
      <w:r w:rsidR="00847F86">
        <w:rPr>
          <w:rFonts w:ascii="Arial" w:hAnsi="Arial" w:cs="Arial"/>
          <w:sz w:val="20"/>
          <w:szCs w:val="18"/>
          <w:lang w:val="en-GB" w:eastAsia="nl-NL"/>
        </w:rPr>
        <w:t xml:space="preserve">results </w:t>
      </w:r>
      <w:r w:rsidR="005A76ED">
        <w:rPr>
          <w:rFonts w:ascii="Arial" w:hAnsi="Arial" w:cs="Arial"/>
          <w:sz w:val="20"/>
          <w:szCs w:val="18"/>
          <w:lang w:val="en-GB" w:eastAsia="nl-NL"/>
        </w:rPr>
        <w:t>was</w:t>
      </w:r>
      <w:r w:rsidRPr="00F37A2E">
        <w:rPr>
          <w:rFonts w:ascii="Arial" w:hAnsi="Arial" w:cs="Arial"/>
          <w:sz w:val="20"/>
          <w:szCs w:val="18"/>
          <w:lang w:val="en-GB" w:eastAsia="nl-NL"/>
        </w:rPr>
        <w:t xml:space="preserve"> </w:t>
      </w:r>
      <w:r w:rsidR="00D47390">
        <w:rPr>
          <w:rFonts w:ascii="Arial" w:hAnsi="Arial" w:cs="Arial"/>
          <w:sz w:val="20"/>
          <w:szCs w:val="18"/>
          <w:lang w:val="en-GB" w:eastAsia="nl-NL"/>
        </w:rPr>
        <w:t>adversely affected</w:t>
      </w:r>
      <w:r w:rsidRPr="00F37A2E">
        <w:rPr>
          <w:rFonts w:ascii="Arial" w:hAnsi="Arial" w:cs="Arial"/>
          <w:sz w:val="20"/>
          <w:szCs w:val="18"/>
          <w:lang w:val="en-GB" w:eastAsia="nl-NL"/>
        </w:rPr>
        <w:t xml:space="preserve"> </w:t>
      </w:r>
      <w:r w:rsidR="005A76ED">
        <w:rPr>
          <w:rFonts w:ascii="Arial" w:hAnsi="Arial" w:cs="Arial"/>
          <w:sz w:val="20"/>
          <w:szCs w:val="18"/>
          <w:lang w:val="en-GB" w:eastAsia="nl-NL"/>
        </w:rPr>
        <w:t xml:space="preserve">by </w:t>
      </w:r>
      <w:r w:rsidRPr="00F37A2E">
        <w:rPr>
          <w:rFonts w:ascii="Arial" w:hAnsi="Arial" w:cs="Arial"/>
          <w:sz w:val="20"/>
          <w:szCs w:val="18"/>
          <w:lang w:val="en-GB" w:eastAsia="nl-NL"/>
        </w:rPr>
        <w:t xml:space="preserve">the </w:t>
      </w:r>
      <w:r w:rsidR="005A76ED">
        <w:rPr>
          <w:rFonts w:ascii="Arial" w:hAnsi="Arial" w:cs="Arial"/>
          <w:sz w:val="20"/>
          <w:szCs w:val="18"/>
          <w:lang w:val="en-GB" w:eastAsia="nl-NL"/>
        </w:rPr>
        <w:t>sluggish</w:t>
      </w:r>
      <w:r w:rsidR="005A76ED"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implementation progress </w:t>
      </w:r>
      <w:r w:rsidR="005A76ED">
        <w:rPr>
          <w:rFonts w:ascii="Arial" w:hAnsi="Arial" w:cs="Arial"/>
          <w:sz w:val="20"/>
          <w:szCs w:val="18"/>
          <w:lang w:val="en-GB" w:eastAsia="nl-NL"/>
        </w:rPr>
        <w:t>on</w:t>
      </w:r>
      <w:r w:rsidR="005A76ED" w:rsidRPr="00F37A2E">
        <w:rPr>
          <w:rFonts w:ascii="Arial" w:hAnsi="Arial" w:cs="Arial"/>
          <w:sz w:val="20"/>
          <w:szCs w:val="18"/>
          <w:lang w:val="en-GB" w:eastAsia="nl-NL"/>
        </w:rPr>
        <w:t xml:space="preserve"> </w:t>
      </w:r>
      <w:r w:rsidRPr="00F37A2E">
        <w:rPr>
          <w:rFonts w:ascii="Arial" w:hAnsi="Arial" w:cs="Arial"/>
          <w:sz w:val="20"/>
          <w:szCs w:val="18"/>
          <w:lang w:val="en-GB" w:eastAsia="nl-NL"/>
        </w:rPr>
        <w:t>the railway infrastructure projects</w:t>
      </w:r>
      <w:r w:rsidR="00D47390">
        <w:rPr>
          <w:rFonts w:ascii="Arial" w:hAnsi="Arial" w:cs="Arial"/>
          <w:sz w:val="20"/>
          <w:szCs w:val="18"/>
          <w:lang w:val="en-GB" w:eastAsia="nl-NL"/>
        </w:rPr>
        <w:t xml:space="preserve">, as delayed by postponed construction works (railway </w:t>
      </w:r>
      <w:r w:rsidR="00D47390" w:rsidRPr="00F37A2E">
        <w:rPr>
          <w:rFonts w:ascii="Arial" w:hAnsi="Arial" w:cs="Arial"/>
          <w:sz w:val="20"/>
          <w:szCs w:val="18"/>
          <w:lang w:val="en-GB" w:eastAsia="nl-NL"/>
        </w:rPr>
        <w:t>construction and modernization/rehabilitation</w:t>
      </w:r>
      <w:r w:rsidR="00D47390">
        <w:rPr>
          <w:rFonts w:ascii="Arial" w:hAnsi="Arial" w:cs="Arial"/>
          <w:sz w:val="20"/>
          <w:szCs w:val="18"/>
          <w:lang w:val="en-GB" w:eastAsia="nl-NL"/>
        </w:rPr>
        <w:t>) having to do with</w:t>
      </w:r>
      <w:r w:rsidRPr="00F37A2E">
        <w:rPr>
          <w:rFonts w:ascii="Arial" w:hAnsi="Arial" w:cs="Arial"/>
          <w:sz w:val="20"/>
          <w:szCs w:val="18"/>
          <w:lang w:val="en-GB" w:eastAsia="nl-NL"/>
        </w:rPr>
        <w:t xml:space="preserve"> </w:t>
      </w:r>
      <w:r w:rsidR="00D47390">
        <w:rPr>
          <w:rFonts w:ascii="Arial" w:hAnsi="Arial" w:cs="Arial"/>
          <w:sz w:val="20"/>
          <w:szCs w:val="18"/>
          <w:lang w:val="en-GB" w:eastAsia="nl-NL"/>
        </w:rPr>
        <w:t xml:space="preserve">the </w:t>
      </w:r>
      <w:r w:rsidRPr="00F37A2E">
        <w:rPr>
          <w:rFonts w:ascii="Arial" w:hAnsi="Arial" w:cs="Arial"/>
          <w:sz w:val="20"/>
          <w:szCs w:val="18"/>
          <w:lang w:val="en-GB" w:eastAsia="nl-NL"/>
        </w:rPr>
        <w:t xml:space="preserve">lengthy land expropriation procedures and delays and/or appeals in tender procedures for </w:t>
      </w:r>
      <w:r w:rsidR="00D47390">
        <w:rPr>
          <w:rFonts w:ascii="Arial" w:hAnsi="Arial" w:cs="Arial"/>
          <w:sz w:val="20"/>
          <w:szCs w:val="18"/>
          <w:lang w:val="en-GB" w:eastAsia="nl-NL"/>
        </w:rPr>
        <w:t xml:space="preserve">the </w:t>
      </w:r>
      <w:r w:rsidR="00D47390" w:rsidRPr="00F37A2E">
        <w:rPr>
          <w:rFonts w:ascii="Arial" w:hAnsi="Arial" w:cs="Arial"/>
          <w:sz w:val="20"/>
          <w:szCs w:val="18"/>
          <w:lang w:val="en-GB" w:eastAsia="nl-NL"/>
        </w:rPr>
        <w:t xml:space="preserve">selection </w:t>
      </w:r>
      <w:r w:rsidR="00D47390">
        <w:rPr>
          <w:rFonts w:ascii="Arial" w:hAnsi="Arial" w:cs="Arial"/>
          <w:sz w:val="20"/>
          <w:szCs w:val="18"/>
          <w:lang w:val="en-GB" w:eastAsia="nl-NL"/>
        </w:rPr>
        <w:t xml:space="preserve">of </w:t>
      </w:r>
      <w:r w:rsidRPr="00F37A2E">
        <w:rPr>
          <w:rFonts w:ascii="Arial" w:hAnsi="Arial" w:cs="Arial"/>
          <w:sz w:val="20"/>
          <w:szCs w:val="18"/>
          <w:lang w:val="en-GB" w:eastAsia="nl-NL"/>
        </w:rPr>
        <w:t>contractor</w:t>
      </w:r>
      <w:r w:rsidR="00D47390">
        <w:rPr>
          <w:rFonts w:ascii="Arial" w:hAnsi="Arial" w:cs="Arial"/>
          <w:sz w:val="20"/>
          <w:szCs w:val="18"/>
          <w:lang w:val="en-GB" w:eastAsia="nl-NL"/>
        </w:rPr>
        <w:t>s</w:t>
      </w:r>
      <w:r w:rsidRPr="00F37A2E">
        <w:rPr>
          <w:rFonts w:ascii="Arial" w:hAnsi="Arial" w:cs="Arial"/>
          <w:sz w:val="20"/>
          <w:szCs w:val="18"/>
          <w:lang w:val="en-GB" w:eastAsia="nl-NL"/>
        </w:rPr>
        <w:t>.</w:t>
      </w:r>
    </w:p>
    <w:p w14:paraId="11AEF29E" w14:textId="2654674B" w:rsidR="00460AF6" w:rsidRPr="00F37A2E" w:rsidRDefault="00460AF6" w:rsidP="00460AF6">
      <w:pPr>
        <w:jc w:val="both"/>
        <w:rPr>
          <w:rFonts w:ascii="Arial" w:hAnsi="Arial" w:cs="Arial"/>
          <w:sz w:val="20"/>
          <w:szCs w:val="18"/>
          <w:lang w:val="en-GB" w:eastAsia="nl-NL"/>
        </w:rPr>
      </w:pPr>
      <w:r w:rsidRPr="00F37A2E">
        <w:rPr>
          <w:rFonts w:ascii="Arial" w:hAnsi="Arial" w:cs="Arial"/>
          <w:sz w:val="20"/>
          <w:szCs w:val="18"/>
          <w:lang w:val="en-GB" w:eastAsia="nl-NL"/>
        </w:rPr>
        <w:t xml:space="preserve">The evaluation of </w:t>
      </w:r>
      <w:r w:rsidR="00847F86" w:rsidRPr="00847F86">
        <w:rPr>
          <w:rFonts w:ascii="Arial" w:hAnsi="Arial" w:cs="Arial"/>
          <w:b/>
          <w:bCs/>
          <w:sz w:val="20"/>
          <w:szCs w:val="18"/>
          <w:lang w:val="en-GB" w:eastAsia="nl-NL"/>
        </w:rPr>
        <w:t>effectiveness</w:t>
      </w:r>
      <w:r w:rsidRPr="00F37A2E">
        <w:rPr>
          <w:rFonts w:ascii="Arial" w:hAnsi="Arial" w:cs="Arial"/>
          <w:b/>
          <w:bCs/>
          <w:sz w:val="20"/>
          <w:szCs w:val="18"/>
          <w:lang w:val="en-GB" w:eastAsia="nl-NL"/>
        </w:rPr>
        <w:t xml:space="preserve"> </w:t>
      </w:r>
      <w:r w:rsidR="00525837">
        <w:rPr>
          <w:rFonts w:ascii="Arial" w:hAnsi="Arial" w:cs="Arial"/>
          <w:sz w:val="20"/>
          <w:szCs w:val="18"/>
          <w:lang w:val="en-GB" w:eastAsia="nl-NL"/>
        </w:rPr>
        <w:t>points to a slowdown in the achievement of certain objectives, as caused by the late start of construction works on key projects</w:t>
      </w:r>
      <w:r w:rsidR="007865C3">
        <w:rPr>
          <w:rFonts w:ascii="Arial" w:hAnsi="Arial" w:cs="Arial"/>
          <w:sz w:val="20"/>
          <w:szCs w:val="18"/>
          <w:lang w:val="en-GB" w:eastAsia="nl-NL"/>
        </w:rPr>
        <w:t>. T</w:t>
      </w:r>
      <w:r w:rsidR="00525837">
        <w:rPr>
          <w:rFonts w:ascii="Arial" w:hAnsi="Arial" w:cs="Arial"/>
          <w:sz w:val="20"/>
          <w:szCs w:val="18"/>
          <w:lang w:val="en-GB" w:eastAsia="nl-NL"/>
        </w:rPr>
        <w:t xml:space="preserve">he </w:t>
      </w:r>
      <w:r w:rsidR="007865C3">
        <w:rPr>
          <w:rFonts w:ascii="Arial" w:hAnsi="Arial" w:cs="Arial"/>
          <w:sz w:val="20"/>
          <w:szCs w:val="18"/>
          <w:lang w:val="en-GB" w:eastAsia="nl-NL"/>
        </w:rPr>
        <w:t>PA1 output</w:t>
      </w:r>
      <w:r w:rsidR="00525837">
        <w:rPr>
          <w:rFonts w:ascii="Arial" w:hAnsi="Arial" w:cs="Arial"/>
          <w:sz w:val="20"/>
          <w:szCs w:val="18"/>
          <w:lang w:val="en-GB" w:eastAsia="nl-NL"/>
        </w:rPr>
        <w:t xml:space="preserve"> indicators </w:t>
      </w:r>
      <w:r w:rsidR="007865C3">
        <w:rPr>
          <w:rFonts w:ascii="Arial" w:hAnsi="Arial" w:cs="Arial"/>
          <w:sz w:val="20"/>
          <w:szCs w:val="18"/>
          <w:lang w:val="en-GB" w:eastAsia="nl-NL"/>
        </w:rPr>
        <w:t xml:space="preserve">are </w:t>
      </w:r>
      <w:r w:rsidR="00525837">
        <w:rPr>
          <w:rFonts w:ascii="Arial" w:hAnsi="Arial" w:cs="Arial"/>
          <w:sz w:val="20"/>
          <w:szCs w:val="18"/>
          <w:lang w:val="en-GB" w:eastAsia="nl-NL"/>
        </w:rPr>
        <w:t xml:space="preserve">at risk as they may never reach the </w:t>
      </w:r>
      <w:r w:rsidR="007865C3">
        <w:rPr>
          <w:rFonts w:ascii="Arial" w:hAnsi="Arial" w:cs="Arial"/>
          <w:sz w:val="20"/>
          <w:szCs w:val="18"/>
          <w:lang w:val="en-GB" w:eastAsia="nl-NL"/>
        </w:rPr>
        <w:t xml:space="preserve">2023 </w:t>
      </w:r>
      <w:r w:rsidR="00525837">
        <w:rPr>
          <w:rFonts w:ascii="Arial" w:hAnsi="Arial" w:cs="Arial"/>
          <w:sz w:val="20"/>
          <w:szCs w:val="18"/>
          <w:lang w:val="en-GB" w:eastAsia="nl-NL"/>
        </w:rPr>
        <w:t>target values</w:t>
      </w:r>
      <w:r w:rsidRPr="00F37A2E">
        <w:rPr>
          <w:rFonts w:ascii="Arial" w:hAnsi="Arial" w:cs="Arial"/>
          <w:sz w:val="20"/>
          <w:szCs w:val="18"/>
          <w:lang w:val="en-GB" w:eastAsia="nl-NL"/>
        </w:rPr>
        <w:t xml:space="preserve">. </w:t>
      </w:r>
    </w:p>
    <w:p w14:paraId="7F9E4314" w14:textId="065777D3" w:rsidR="00460AF6" w:rsidRPr="00F37A2E" w:rsidRDefault="00460AF6" w:rsidP="00460AF6">
      <w:pPr>
        <w:jc w:val="both"/>
        <w:rPr>
          <w:rFonts w:ascii="Arial" w:hAnsi="Arial" w:cs="Arial"/>
          <w:sz w:val="20"/>
          <w:szCs w:val="18"/>
          <w:lang w:val="en-GB" w:eastAsia="nl-NL"/>
        </w:rPr>
      </w:pPr>
      <w:r w:rsidRPr="00F37A2E">
        <w:rPr>
          <w:rFonts w:ascii="Arial" w:hAnsi="Arial" w:cs="Arial"/>
          <w:sz w:val="20"/>
          <w:szCs w:val="18"/>
          <w:lang w:val="en-GB" w:eastAsia="nl-NL"/>
        </w:rPr>
        <w:t xml:space="preserve">The completion of the </w:t>
      </w:r>
      <w:r w:rsidR="00525837">
        <w:rPr>
          <w:rFonts w:ascii="Arial" w:hAnsi="Arial" w:cs="Arial"/>
          <w:sz w:val="20"/>
          <w:szCs w:val="18"/>
          <w:lang w:val="en-GB" w:eastAsia="nl-NL"/>
        </w:rPr>
        <w:t xml:space="preserve">railway </w:t>
      </w:r>
      <w:r w:rsidRPr="00F37A2E">
        <w:rPr>
          <w:rFonts w:ascii="Arial" w:hAnsi="Arial" w:cs="Arial"/>
          <w:sz w:val="20"/>
          <w:szCs w:val="18"/>
          <w:lang w:val="en-GB" w:eastAsia="nl-NL"/>
        </w:rPr>
        <w:t>projects would improve the physical connectivity between the national transport network and the external borders of the European Union (The Black Sea and Turkey) by improving the road technical characteristics. In terms of interoperability, the OPTTI rail infrastructure projects create</w:t>
      </w:r>
      <w:r w:rsidR="00525837">
        <w:rPr>
          <w:rFonts w:ascii="Arial" w:hAnsi="Arial" w:cs="Arial"/>
          <w:sz w:val="20"/>
          <w:szCs w:val="18"/>
          <w:lang w:val="en-GB" w:eastAsia="nl-NL"/>
        </w:rPr>
        <w:t>d</w:t>
      </w:r>
      <w:r w:rsidRPr="00F37A2E">
        <w:rPr>
          <w:rFonts w:ascii="Arial" w:hAnsi="Arial" w:cs="Arial"/>
          <w:sz w:val="20"/>
          <w:szCs w:val="18"/>
          <w:lang w:val="en-GB" w:eastAsia="nl-NL"/>
        </w:rPr>
        <w:t xml:space="preserve"> the conditions for increasing the degree of integration, notably with the introduction of ERTMS signal</w:t>
      </w:r>
      <w:r w:rsidR="007865C3">
        <w:rPr>
          <w:rFonts w:ascii="Arial" w:hAnsi="Arial" w:cs="Arial"/>
          <w:sz w:val="20"/>
          <w:szCs w:val="18"/>
          <w:lang w:val="en-GB" w:eastAsia="nl-NL"/>
        </w:rPr>
        <w:t>l</w:t>
      </w:r>
      <w:r w:rsidRPr="00F37A2E">
        <w:rPr>
          <w:rFonts w:ascii="Arial" w:hAnsi="Arial" w:cs="Arial"/>
          <w:sz w:val="20"/>
          <w:szCs w:val="18"/>
          <w:lang w:val="en-GB" w:eastAsia="nl-NL"/>
        </w:rPr>
        <w:t xml:space="preserve">ing and telecommunication systems on the new and upgraded/refurbished </w:t>
      </w:r>
      <w:r w:rsidR="00525837">
        <w:rPr>
          <w:rFonts w:ascii="Arial" w:hAnsi="Arial" w:cs="Arial"/>
          <w:sz w:val="20"/>
          <w:szCs w:val="18"/>
          <w:lang w:val="en-GB" w:eastAsia="nl-NL"/>
        </w:rPr>
        <w:t>rail</w:t>
      </w:r>
      <w:r w:rsidR="00AA39F7">
        <w:rPr>
          <w:rFonts w:ascii="Arial" w:hAnsi="Arial" w:cs="Arial"/>
          <w:sz w:val="20"/>
          <w:szCs w:val="18"/>
          <w:lang w:val="en-GB" w:eastAsia="nl-NL"/>
        </w:rPr>
        <w:t>way</w:t>
      </w:r>
      <w:r w:rsidR="00525837" w:rsidRPr="00F37A2E">
        <w:rPr>
          <w:rFonts w:ascii="Arial" w:hAnsi="Arial" w:cs="Arial"/>
          <w:sz w:val="20"/>
          <w:szCs w:val="18"/>
          <w:lang w:val="en-GB" w:eastAsia="nl-NL"/>
        </w:rPr>
        <w:t xml:space="preserve"> </w:t>
      </w:r>
      <w:r w:rsidRPr="00F37A2E">
        <w:rPr>
          <w:rFonts w:ascii="Arial" w:hAnsi="Arial" w:cs="Arial"/>
          <w:sz w:val="20"/>
          <w:szCs w:val="18"/>
          <w:lang w:val="en-GB" w:eastAsia="nl-NL"/>
        </w:rPr>
        <w:t>sections. Ensuring that trains are refurbished and attractive to passengers and that rolling stock is equipped with the appropriate devices to allow trains to benefit from the ERTMS signal</w:t>
      </w:r>
      <w:r w:rsidR="007865C3">
        <w:rPr>
          <w:rFonts w:ascii="Arial" w:hAnsi="Arial" w:cs="Arial"/>
          <w:sz w:val="20"/>
          <w:szCs w:val="18"/>
          <w:lang w:val="en-GB" w:eastAsia="nl-NL"/>
        </w:rPr>
        <w:t>l</w:t>
      </w:r>
      <w:r w:rsidRPr="00F37A2E">
        <w:rPr>
          <w:rFonts w:ascii="Arial" w:hAnsi="Arial" w:cs="Arial"/>
          <w:sz w:val="20"/>
          <w:szCs w:val="18"/>
          <w:lang w:val="en-GB" w:eastAsia="nl-NL"/>
        </w:rPr>
        <w:t xml:space="preserve">ing and telecommunication systems in place on the new and upgraded sections will contribute </w:t>
      </w:r>
      <w:r w:rsidR="00AA39F7">
        <w:rPr>
          <w:rFonts w:ascii="Arial" w:hAnsi="Arial" w:cs="Arial"/>
          <w:sz w:val="20"/>
          <w:szCs w:val="18"/>
          <w:lang w:val="en-GB" w:eastAsia="nl-NL"/>
        </w:rPr>
        <w:t xml:space="preserve">greatly </w:t>
      </w:r>
      <w:r w:rsidRPr="00F37A2E">
        <w:rPr>
          <w:rFonts w:ascii="Arial" w:hAnsi="Arial" w:cs="Arial"/>
          <w:sz w:val="20"/>
          <w:szCs w:val="18"/>
          <w:lang w:val="en-GB" w:eastAsia="nl-NL"/>
        </w:rPr>
        <w:t xml:space="preserve">to achieving the objectives of carrying more passengers by rail and </w:t>
      </w:r>
      <w:r w:rsidR="00AA39F7">
        <w:rPr>
          <w:rFonts w:ascii="Arial" w:hAnsi="Arial" w:cs="Arial"/>
          <w:sz w:val="20"/>
          <w:szCs w:val="18"/>
          <w:lang w:val="en-GB" w:eastAsia="nl-NL"/>
        </w:rPr>
        <w:t>travelling</w:t>
      </w:r>
      <w:r w:rsidR="00AA39F7" w:rsidRPr="00F37A2E">
        <w:rPr>
          <w:rFonts w:ascii="Arial" w:hAnsi="Arial" w:cs="Arial"/>
          <w:sz w:val="20"/>
          <w:szCs w:val="18"/>
          <w:lang w:val="en-GB" w:eastAsia="nl-NL"/>
        </w:rPr>
        <w:t xml:space="preserve"> </w:t>
      </w:r>
      <w:r w:rsidRPr="00F37A2E">
        <w:rPr>
          <w:rFonts w:ascii="Arial" w:hAnsi="Arial" w:cs="Arial"/>
          <w:sz w:val="20"/>
          <w:szCs w:val="18"/>
          <w:lang w:val="en-GB" w:eastAsia="nl-NL"/>
        </w:rPr>
        <w:t>faster. The</w:t>
      </w:r>
      <w:r w:rsidR="00AA39F7">
        <w:rPr>
          <w:rFonts w:ascii="Arial" w:hAnsi="Arial" w:cs="Arial"/>
          <w:sz w:val="20"/>
          <w:szCs w:val="18"/>
          <w:lang w:val="en-GB" w:eastAsia="nl-NL"/>
        </w:rPr>
        <w:t xml:space="preserve"> latter</w:t>
      </w:r>
      <w:r w:rsidRPr="00F37A2E">
        <w:rPr>
          <w:rFonts w:ascii="Arial" w:hAnsi="Arial" w:cs="Arial"/>
          <w:sz w:val="20"/>
          <w:szCs w:val="18"/>
          <w:lang w:val="en-GB" w:eastAsia="nl-NL"/>
        </w:rPr>
        <w:t xml:space="preserve"> measures </w:t>
      </w:r>
      <w:r w:rsidR="00AA39F7">
        <w:rPr>
          <w:rFonts w:ascii="Arial" w:hAnsi="Arial" w:cs="Arial"/>
          <w:sz w:val="20"/>
          <w:szCs w:val="18"/>
          <w:lang w:val="en-GB" w:eastAsia="nl-NL"/>
        </w:rPr>
        <w:t>have been envisaged</w:t>
      </w:r>
      <w:r w:rsidRPr="00F37A2E">
        <w:rPr>
          <w:rFonts w:ascii="Arial" w:hAnsi="Arial" w:cs="Arial"/>
          <w:sz w:val="20"/>
          <w:szCs w:val="18"/>
          <w:lang w:val="en-GB" w:eastAsia="nl-NL"/>
        </w:rPr>
        <w:t xml:space="preserve"> and are expected to be </w:t>
      </w:r>
      <w:r w:rsidR="00AA39F7">
        <w:rPr>
          <w:rFonts w:ascii="Arial" w:hAnsi="Arial" w:cs="Arial"/>
          <w:sz w:val="20"/>
          <w:szCs w:val="18"/>
          <w:lang w:val="en-GB" w:eastAsia="nl-NL"/>
        </w:rPr>
        <w:t>implemented under</w:t>
      </w:r>
      <w:r w:rsidRPr="00F37A2E">
        <w:rPr>
          <w:rFonts w:ascii="Arial" w:hAnsi="Arial" w:cs="Arial"/>
          <w:sz w:val="20"/>
          <w:szCs w:val="18"/>
          <w:lang w:val="en-GB" w:eastAsia="nl-NL"/>
        </w:rPr>
        <w:t xml:space="preserve"> the National Recovery and Resilience Plan</w:t>
      </w:r>
      <w:r w:rsidR="00AA39F7">
        <w:rPr>
          <w:rFonts w:ascii="Arial" w:hAnsi="Arial" w:cs="Arial"/>
          <w:sz w:val="20"/>
          <w:szCs w:val="18"/>
          <w:lang w:val="en-GB" w:eastAsia="nl-NL"/>
        </w:rPr>
        <w:t>.</w:t>
      </w:r>
      <w:r w:rsidRPr="00F37A2E">
        <w:rPr>
          <w:rFonts w:ascii="Arial" w:hAnsi="Arial" w:cs="Arial"/>
          <w:sz w:val="20"/>
          <w:szCs w:val="18"/>
          <w:lang w:val="en-GB" w:eastAsia="nl-NL"/>
        </w:rPr>
        <w:t xml:space="preserve"> </w:t>
      </w:r>
    </w:p>
    <w:p w14:paraId="7580527E" w14:textId="64F98C17" w:rsidR="00460AF6" w:rsidRPr="00F37A2E" w:rsidRDefault="00460AF6" w:rsidP="00460AF6">
      <w:pPr>
        <w:jc w:val="both"/>
        <w:rPr>
          <w:rFonts w:ascii="Arial" w:hAnsi="Arial" w:cs="Arial"/>
          <w:sz w:val="20"/>
          <w:szCs w:val="18"/>
          <w:lang w:val="en-GB" w:eastAsia="nl-NL"/>
        </w:rPr>
      </w:pPr>
      <w:r w:rsidRPr="00F37A2E">
        <w:rPr>
          <w:rFonts w:ascii="Arial" w:hAnsi="Arial" w:cs="Arial"/>
          <w:sz w:val="20"/>
          <w:szCs w:val="18"/>
          <w:lang w:val="en-GB" w:eastAsia="nl-NL"/>
        </w:rPr>
        <w:t xml:space="preserve">The road </w:t>
      </w:r>
      <w:r w:rsidR="00AA39F7">
        <w:rPr>
          <w:rFonts w:ascii="Arial" w:hAnsi="Arial" w:cs="Arial"/>
          <w:sz w:val="20"/>
          <w:szCs w:val="18"/>
          <w:lang w:val="en-GB" w:eastAsia="nl-NL"/>
        </w:rPr>
        <w:t>projects</w:t>
      </w:r>
      <w:r w:rsidR="00AA39F7"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under the OPTTI </w:t>
      </w:r>
      <w:r w:rsidR="00AA39F7">
        <w:rPr>
          <w:rFonts w:ascii="Arial" w:hAnsi="Arial" w:cs="Arial"/>
          <w:sz w:val="20"/>
          <w:szCs w:val="18"/>
          <w:lang w:val="en-GB" w:eastAsia="nl-NL"/>
        </w:rPr>
        <w:t xml:space="preserve">had been </w:t>
      </w:r>
      <w:r w:rsidRPr="00F37A2E">
        <w:rPr>
          <w:rFonts w:ascii="Arial" w:hAnsi="Arial" w:cs="Arial"/>
          <w:sz w:val="20"/>
          <w:szCs w:val="18"/>
          <w:lang w:val="en-GB" w:eastAsia="nl-NL"/>
        </w:rPr>
        <w:t xml:space="preserve">either completed or </w:t>
      </w:r>
      <w:r w:rsidR="00AA39F7">
        <w:rPr>
          <w:rFonts w:ascii="Arial" w:hAnsi="Arial" w:cs="Arial"/>
          <w:sz w:val="20"/>
          <w:szCs w:val="18"/>
          <w:lang w:val="en-GB" w:eastAsia="nl-NL"/>
        </w:rPr>
        <w:t>progressed to</w:t>
      </w:r>
      <w:r w:rsidR="00AA39F7"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an advanced </w:t>
      </w:r>
      <w:r w:rsidR="00AA39F7">
        <w:rPr>
          <w:rFonts w:ascii="Arial" w:hAnsi="Arial" w:cs="Arial"/>
          <w:sz w:val="20"/>
          <w:szCs w:val="18"/>
          <w:lang w:val="en-GB" w:eastAsia="nl-NL"/>
        </w:rPr>
        <w:t>stage</w:t>
      </w:r>
      <w:r w:rsidR="00AA39F7" w:rsidRPr="00F37A2E">
        <w:rPr>
          <w:rFonts w:ascii="Arial" w:hAnsi="Arial" w:cs="Arial"/>
          <w:sz w:val="20"/>
          <w:szCs w:val="18"/>
          <w:lang w:val="en-GB" w:eastAsia="nl-NL"/>
        </w:rPr>
        <w:t xml:space="preserve"> </w:t>
      </w:r>
      <w:r w:rsidRPr="00F37A2E">
        <w:rPr>
          <w:rFonts w:ascii="Arial" w:hAnsi="Arial" w:cs="Arial"/>
          <w:sz w:val="20"/>
          <w:szCs w:val="18"/>
          <w:lang w:val="en-GB" w:eastAsia="nl-NL"/>
        </w:rPr>
        <w:t>of implementation</w:t>
      </w:r>
      <w:r w:rsidR="00AA39F7">
        <w:rPr>
          <w:rFonts w:ascii="Arial" w:hAnsi="Arial" w:cs="Arial"/>
          <w:sz w:val="20"/>
          <w:szCs w:val="18"/>
          <w:lang w:val="en-GB" w:eastAsia="nl-NL"/>
        </w:rPr>
        <w:t>, as a result of</w:t>
      </w:r>
      <w:r w:rsidRPr="00F37A2E">
        <w:rPr>
          <w:rFonts w:ascii="Arial" w:hAnsi="Arial" w:cs="Arial"/>
          <w:sz w:val="20"/>
          <w:szCs w:val="18"/>
          <w:lang w:val="en-GB" w:eastAsia="nl-NL"/>
        </w:rPr>
        <w:t xml:space="preserve"> the physical connectivity between the national transport network and the TEN-T network </w:t>
      </w:r>
      <w:r w:rsidR="00AA39F7">
        <w:rPr>
          <w:rFonts w:ascii="Arial" w:hAnsi="Arial" w:cs="Arial"/>
          <w:sz w:val="20"/>
          <w:szCs w:val="18"/>
          <w:lang w:val="en-GB" w:eastAsia="nl-NL"/>
        </w:rPr>
        <w:t>was</w:t>
      </w:r>
      <w:r w:rsidR="00AA39F7"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significantly </w:t>
      </w:r>
      <w:r w:rsidR="00AA39F7">
        <w:rPr>
          <w:rFonts w:ascii="Arial" w:hAnsi="Arial" w:cs="Arial"/>
          <w:sz w:val="20"/>
          <w:szCs w:val="18"/>
          <w:lang w:val="en-GB" w:eastAsia="nl-NL"/>
        </w:rPr>
        <w:t>improve</w:t>
      </w:r>
      <w:r w:rsidR="00AA39F7" w:rsidRPr="00F37A2E">
        <w:rPr>
          <w:rFonts w:ascii="Arial" w:hAnsi="Arial" w:cs="Arial"/>
          <w:sz w:val="20"/>
          <w:szCs w:val="18"/>
          <w:lang w:val="en-GB" w:eastAsia="nl-NL"/>
        </w:rPr>
        <w:t>d</w:t>
      </w:r>
      <w:r w:rsidRPr="00F37A2E">
        <w:rPr>
          <w:rFonts w:ascii="Arial" w:hAnsi="Arial" w:cs="Arial"/>
          <w:sz w:val="20"/>
          <w:szCs w:val="18"/>
          <w:lang w:val="en-GB" w:eastAsia="nl-NL"/>
        </w:rPr>
        <w:t xml:space="preserve">. The </w:t>
      </w:r>
      <w:r w:rsidR="007865C3">
        <w:rPr>
          <w:rFonts w:ascii="Arial" w:hAnsi="Arial" w:cs="Arial"/>
          <w:sz w:val="20"/>
          <w:szCs w:val="18"/>
          <w:lang w:val="en-GB" w:eastAsia="nl-NL"/>
        </w:rPr>
        <w:t>output</w:t>
      </w:r>
      <w:r w:rsidRPr="00F37A2E">
        <w:rPr>
          <w:rFonts w:ascii="Arial" w:hAnsi="Arial" w:cs="Arial"/>
          <w:sz w:val="20"/>
          <w:szCs w:val="18"/>
          <w:lang w:val="en-GB" w:eastAsia="nl-NL"/>
        </w:rPr>
        <w:t xml:space="preserve"> and </w:t>
      </w:r>
      <w:r w:rsidR="007865C3">
        <w:rPr>
          <w:rFonts w:ascii="Arial" w:hAnsi="Arial" w:cs="Arial"/>
          <w:sz w:val="20"/>
          <w:szCs w:val="18"/>
          <w:lang w:val="en-GB" w:eastAsia="nl-NL"/>
        </w:rPr>
        <w:t>result</w:t>
      </w:r>
      <w:r w:rsidRPr="00F37A2E">
        <w:rPr>
          <w:rFonts w:ascii="Arial" w:hAnsi="Arial" w:cs="Arial"/>
          <w:sz w:val="20"/>
          <w:szCs w:val="18"/>
          <w:lang w:val="en-GB" w:eastAsia="nl-NL"/>
        </w:rPr>
        <w:t xml:space="preserve"> indicators under PA2 </w:t>
      </w:r>
      <w:r w:rsidR="00AA39F7">
        <w:rPr>
          <w:rFonts w:ascii="Arial" w:hAnsi="Arial" w:cs="Arial"/>
          <w:sz w:val="20"/>
          <w:szCs w:val="18"/>
          <w:lang w:val="en-GB" w:eastAsia="nl-NL"/>
        </w:rPr>
        <w:t xml:space="preserve">demonstrated </w:t>
      </w:r>
      <w:r w:rsidRPr="00F37A2E">
        <w:rPr>
          <w:rFonts w:ascii="Arial" w:hAnsi="Arial" w:cs="Arial"/>
          <w:sz w:val="20"/>
          <w:szCs w:val="18"/>
          <w:lang w:val="en-GB" w:eastAsia="nl-NL"/>
        </w:rPr>
        <w:t>good progress. Only the Europe Motorway</w:t>
      </w:r>
      <w:r w:rsidRPr="00F37A2E">
        <w:rPr>
          <w:rStyle w:val="FootnoteReference"/>
          <w:rFonts w:ascii="Arial" w:hAnsi="Arial" w:cs="Arial"/>
          <w:sz w:val="20"/>
          <w:szCs w:val="18"/>
          <w:lang w:val="en-GB" w:eastAsia="nl-NL"/>
        </w:rPr>
        <w:footnoteReference w:id="28"/>
      </w:r>
      <w:r w:rsidRPr="00F37A2E">
        <w:rPr>
          <w:rFonts w:ascii="Arial" w:hAnsi="Arial" w:cs="Arial"/>
          <w:sz w:val="20"/>
          <w:szCs w:val="18"/>
          <w:lang w:val="en-GB" w:eastAsia="nl-NL"/>
        </w:rPr>
        <w:t xml:space="preserve"> project </w:t>
      </w:r>
      <w:r w:rsidR="00AA39F7">
        <w:rPr>
          <w:rFonts w:ascii="Arial" w:hAnsi="Arial" w:cs="Arial"/>
          <w:sz w:val="20"/>
          <w:szCs w:val="18"/>
          <w:lang w:val="en-GB" w:eastAsia="nl-NL"/>
        </w:rPr>
        <w:t>was</w:t>
      </w:r>
      <w:r w:rsidR="00AA39F7" w:rsidRPr="00F37A2E">
        <w:rPr>
          <w:rFonts w:ascii="Arial" w:hAnsi="Arial" w:cs="Arial"/>
          <w:sz w:val="20"/>
          <w:szCs w:val="18"/>
          <w:lang w:val="en-GB" w:eastAsia="nl-NL"/>
        </w:rPr>
        <w:t xml:space="preserve"> </w:t>
      </w:r>
      <w:r w:rsidRPr="00F37A2E">
        <w:rPr>
          <w:rFonts w:ascii="Arial" w:hAnsi="Arial" w:cs="Arial"/>
          <w:sz w:val="20"/>
          <w:szCs w:val="18"/>
          <w:lang w:val="en-GB" w:eastAsia="nl-NL"/>
        </w:rPr>
        <w:t>at risk of failing to meet the targets</w:t>
      </w:r>
      <w:r w:rsidR="00AA39F7">
        <w:rPr>
          <w:rFonts w:ascii="Arial" w:hAnsi="Arial" w:cs="Arial"/>
          <w:sz w:val="20"/>
          <w:szCs w:val="18"/>
          <w:lang w:val="en-GB" w:eastAsia="nl-NL"/>
        </w:rPr>
        <w:t xml:space="preserve"> since the</w:t>
      </w:r>
      <w:r w:rsidRPr="00F37A2E">
        <w:rPr>
          <w:rFonts w:ascii="Arial" w:hAnsi="Arial" w:cs="Arial"/>
          <w:sz w:val="20"/>
          <w:szCs w:val="18"/>
          <w:lang w:val="en-GB" w:eastAsia="nl-NL"/>
        </w:rPr>
        <w:t xml:space="preserve"> project was </w:t>
      </w:r>
      <w:r w:rsidR="00AA39F7">
        <w:rPr>
          <w:rFonts w:ascii="Arial" w:hAnsi="Arial" w:cs="Arial"/>
          <w:sz w:val="20"/>
          <w:szCs w:val="18"/>
          <w:lang w:val="en-GB" w:eastAsia="nl-NL"/>
        </w:rPr>
        <w:t>included</w:t>
      </w:r>
      <w:r w:rsidR="00AA39F7"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in the programme </w:t>
      </w:r>
      <w:r w:rsidR="00AA39F7">
        <w:rPr>
          <w:rFonts w:ascii="Arial" w:hAnsi="Arial" w:cs="Arial"/>
          <w:sz w:val="20"/>
          <w:szCs w:val="18"/>
          <w:lang w:val="en-GB" w:eastAsia="nl-NL"/>
        </w:rPr>
        <w:t>as late as</w:t>
      </w:r>
      <w:r w:rsidR="00AA39F7" w:rsidRPr="00F37A2E">
        <w:rPr>
          <w:rFonts w:ascii="Arial" w:hAnsi="Arial" w:cs="Arial"/>
          <w:sz w:val="20"/>
          <w:szCs w:val="18"/>
          <w:lang w:val="en-GB" w:eastAsia="nl-NL"/>
        </w:rPr>
        <w:t xml:space="preserve"> </w:t>
      </w:r>
      <w:r w:rsidRPr="00F37A2E">
        <w:rPr>
          <w:rFonts w:ascii="Arial" w:hAnsi="Arial" w:cs="Arial"/>
          <w:sz w:val="20"/>
          <w:szCs w:val="18"/>
          <w:lang w:val="en-GB" w:eastAsia="nl-NL"/>
        </w:rPr>
        <w:t>2021 and its implementation has</w:t>
      </w:r>
      <w:r w:rsidR="00AA39F7">
        <w:rPr>
          <w:rFonts w:ascii="Arial" w:hAnsi="Arial" w:cs="Arial"/>
          <w:sz w:val="20"/>
          <w:szCs w:val="18"/>
          <w:lang w:val="en-GB" w:eastAsia="nl-NL"/>
        </w:rPr>
        <w:t xml:space="preserve"> not</w:t>
      </w:r>
      <w:r w:rsidRPr="00F37A2E">
        <w:rPr>
          <w:rFonts w:ascii="Arial" w:hAnsi="Arial" w:cs="Arial"/>
          <w:sz w:val="20"/>
          <w:szCs w:val="18"/>
          <w:lang w:val="en-GB" w:eastAsia="nl-NL"/>
        </w:rPr>
        <w:t xml:space="preserve"> started yet. The road transport projects </w:t>
      </w:r>
      <w:r w:rsidR="00AA39F7">
        <w:rPr>
          <w:rFonts w:ascii="Arial" w:hAnsi="Arial" w:cs="Arial"/>
          <w:sz w:val="20"/>
          <w:szCs w:val="18"/>
          <w:lang w:val="en-GB" w:eastAsia="nl-NL"/>
        </w:rPr>
        <w:t xml:space="preserve">led to </w:t>
      </w:r>
      <w:r w:rsidRPr="00F37A2E">
        <w:rPr>
          <w:rFonts w:ascii="Arial" w:hAnsi="Arial" w:cs="Arial"/>
          <w:sz w:val="20"/>
          <w:szCs w:val="18"/>
          <w:lang w:val="en-GB" w:eastAsia="nl-NL"/>
        </w:rPr>
        <w:t>improv</w:t>
      </w:r>
      <w:r w:rsidR="00AA39F7">
        <w:rPr>
          <w:rFonts w:ascii="Arial" w:hAnsi="Arial" w:cs="Arial"/>
          <w:sz w:val="20"/>
          <w:szCs w:val="18"/>
          <w:lang w:val="en-GB" w:eastAsia="nl-NL"/>
        </w:rPr>
        <w:t>ed</w:t>
      </w:r>
      <w:r w:rsidRPr="00F37A2E">
        <w:rPr>
          <w:rFonts w:ascii="Arial" w:hAnsi="Arial" w:cs="Arial"/>
          <w:sz w:val="20"/>
          <w:szCs w:val="18"/>
          <w:lang w:val="en-GB" w:eastAsia="nl-NL"/>
        </w:rPr>
        <w:t xml:space="preserve"> accessibility by reducing travel time</w:t>
      </w:r>
      <w:r w:rsidR="00AA39F7">
        <w:rPr>
          <w:rFonts w:ascii="Arial" w:hAnsi="Arial" w:cs="Arial"/>
          <w:sz w:val="20"/>
          <w:szCs w:val="18"/>
          <w:lang w:val="en-GB" w:eastAsia="nl-NL"/>
        </w:rPr>
        <w:t>s</w:t>
      </w:r>
      <w:r w:rsidR="000F658D">
        <w:rPr>
          <w:rFonts w:ascii="Arial" w:hAnsi="Arial" w:cs="Arial"/>
          <w:sz w:val="20"/>
          <w:szCs w:val="18"/>
          <w:lang w:val="en-GB" w:eastAsia="nl-NL"/>
        </w:rPr>
        <w:t xml:space="preserve"> and are expected to </w:t>
      </w:r>
      <w:r w:rsidRPr="00F37A2E">
        <w:rPr>
          <w:rFonts w:ascii="Arial" w:hAnsi="Arial" w:cs="Arial"/>
          <w:sz w:val="20"/>
          <w:szCs w:val="18"/>
          <w:lang w:val="en-GB" w:eastAsia="nl-NL"/>
        </w:rPr>
        <w:t xml:space="preserve">have a positive impact on competitiveness not only </w:t>
      </w:r>
      <w:r w:rsidR="000F658D">
        <w:rPr>
          <w:rFonts w:ascii="Arial" w:hAnsi="Arial" w:cs="Arial"/>
          <w:sz w:val="20"/>
          <w:szCs w:val="18"/>
          <w:lang w:val="en-GB" w:eastAsia="nl-NL"/>
        </w:rPr>
        <w:t>regionally but nationwide</w:t>
      </w:r>
      <w:r w:rsidRPr="00F37A2E">
        <w:rPr>
          <w:rFonts w:ascii="Arial" w:hAnsi="Arial" w:cs="Arial"/>
          <w:sz w:val="20"/>
          <w:szCs w:val="18"/>
          <w:lang w:val="en-GB" w:eastAsia="nl-NL"/>
        </w:rPr>
        <w:t xml:space="preserve">. </w:t>
      </w:r>
    </w:p>
    <w:p w14:paraId="56E9B245" w14:textId="38020EFC" w:rsidR="00460AF6" w:rsidRPr="00F37A2E" w:rsidRDefault="00460AF6" w:rsidP="00460AF6">
      <w:pPr>
        <w:jc w:val="both"/>
        <w:rPr>
          <w:rFonts w:ascii="Arial" w:hAnsi="Arial" w:cs="Arial"/>
          <w:sz w:val="20"/>
          <w:szCs w:val="18"/>
          <w:lang w:val="en-GB" w:eastAsia="nl-NL"/>
        </w:rPr>
      </w:pPr>
      <w:r w:rsidRPr="00F37A2E">
        <w:rPr>
          <w:rFonts w:ascii="Arial" w:hAnsi="Arial" w:cs="Arial"/>
          <w:sz w:val="20"/>
          <w:szCs w:val="18"/>
          <w:lang w:val="en-GB" w:eastAsia="nl-NL"/>
        </w:rPr>
        <w:t>Under PA3</w:t>
      </w:r>
      <w:r w:rsidR="000F658D">
        <w:rPr>
          <w:rFonts w:ascii="Arial" w:hAnsi="Arial" w:cs="Arial"/>
          <w:sz w:val="20"/>
          <w:szCs w:val="18"/>
          <w:lang w:val="en-GB" w:eastAsia="nl-NL"/>
        </w:rPr>
        <w:t xml:space="preserve">, </w:t>
      </w:r>
      <w:r w:rsidRPr="00F37A2E">
        <w:rPr>
          <w:rFonts w:ascii="Arial" w:hAnsi="Arial" w:cs="Arial"/>
          <w:sz w:val="20"/>
          <w:szCs w:val="18"/>
          <w:lang w:val="en-GB" w:eastAsia="nl-NL"/>
        </w:rPr>
        <w:t xml:space="preserve">the </w:t>
      </w:r>
      <w:r w:rsidR="007865C3">
        <w:rPr>
          <w:rFonts w:ascii="Arial" w:hAnsi="Arial" w:cs="Arial"/>
          <w:sz w:val="20"/>
          <w:szCs w:val="18"/>
          <w:lang w:val="en-GB" w:eastAsia="nl-NL"/>
        </w:rPr>
        <w:t>output</w:t>
      </w:r>
      <w:r w:rsidRPr="00F37A2E">
        <w:rPr>
          <w:rFonts w:ascii="Arial" w:hAnsi="Arial" w:cs="Arial"/>
          <w:sz w:val="20"/>
          <w:szCs w:val="18"/>
          <w:lang w:val="en-GB" w:eastAsia="nl-NL"/>
        </w:rPr>
        <w:t xml:space="preserve"> indicators</w:t>
      </w:r>
      <w:r w:rsidR="000F658D">
        <w:rPr>
          <w:rFonts w:ascii="Arial" w:hAnsi="Arial" w:cs="Arial"/>
          <w:sz w:val="20"/>
          <w:szCs w:val="18"/>
          <w:lang w:val="en-GB" w:eastAsia="nl-NL"/>
        </w:rPr>
        <w:t xml:space="preserve"> accounting for the progress made on the metro expansion in Sofia either reached the targets or outperformed them</w:t>
      </w:r>
      <w:r w:rsidR="007865C3">
        <w:rPr>
          <w:rFonts w:ascii="Arial" w:hAnsi="Arial" w:cs="Arial"/>
          <w:sz w:val="20"/>
          <w:szCs w:val="18"/>
          <w:lang w:val="en-GB" w:eastAsia="nl-NL"/>
        </w:rPr>
        <w:t xml:space="preserve">. </w:t>
      </w:r>
      <w:r w:rsidRPr="00F37A2E">
        <w:rPr>
          <w:rFonts w:ascii="Arial" w:hAnsi="Arial" w:cs="Arial"/>
          <w:sz w:val="20"/>
          <w:szCs w:val="18"/>
          <w:lang w:val="en-GB" w:eastAsia="nl-NL"/>
        </w:rPr>
        <w:t xml:space="preserve">The reconstruction of station complexes </w:t>
      </w:r>
      <w:r w:rsidR="003C0187">
        <w:rPr>
          <w:rFonts w:ascii="Arial" w:hAnsi="Arial" w:cs="Arial"/>
          <w:sz w:val="20"/>
          <w:szCs w:val="18"/>
          <w:lang w:val="en-GB" w:eastAsia="nl-NL"/>
        </w:rPr>
        <w:t>was</w:t>
      </w:r>
      <w:r w:rsidR="003C0187" w:rsidRPr="00F37A2E">
        <w:rPr>
          <w:rFonts w:ascii="Arial" w:hAnsi="Arial" w:cs="Arial"/>
          <w:sz w:val="20"/>
          <w:szCs w:val="18"/>
          <w:lang w:val="en-GB" w:eastAsia="nl-NL"/>
        </w:rPr>
        <w:t xml:space="preserve"> </w:t>
      </w:r>
      <w:r w:rsidRPr="00F37A2E">
        <w:rPr>
          <w:rFonts w:ascii="Arial" w:hAnsi="Arial" w:cs="Arial"/>
          <w:sz w:val="20"/>
          <w:szCs w:val="18"/>
          <w:lang w:val="en-GB" w:eastAsia="nl-NL"/>
        </w:rPr>
        <w:t>still in progress and the  implementation</w:t>
      </w:r>
      <w:r w:rsidR="003C0187">
        <w:rPr>
          <w:rFonts w:ascii="Arial" w:hAnsi="Arial" w:cs="Arial"/>
          <w:sz w:val="20"/>
          <w:szCs w:val="18"/>
          <w:lang w:val="en-GB" w:eastAsia="nl-NL"/>
        </w:rPr>
        <w:t xml:space="preserve"> thereof accounted for </w:t>
      </w:r>
      <w:r w:rsidRPr="00F37A2E">
        <w:rPr>
          <w:rFonts w:ascii="Arial" w:hAnsi="Arial" w:cs="Arial"/>
          <w:sz w:val="20"/>
          <w:szCs w:val="18"/>
          <w:lang w:val="en-GB" w:eastAsia="nl-NL"/>
        </w:rPr>
        <w:t>50%</w:t>
      </w:r>
      <w:r w:rsidR="003C0187">
        <w:rPr>
          <w:rFonts w:ascii="Arial" w:hAnsi="Arial" w:cs="Arial"/>
          <w:sz w:val="20"/>
          <w:szCs w:val="18"/>
          <w:lang w:val="en-GB" w:eastAsia="nl-NL"/>
        </w:rPr>
        <w:t xml:space="preserve"> of the target</w:t>
      </w:r>
      <w:r w:rsidRPr="00F37A2E">
        <w:rPr>
          <w:rFonts w:ascii="Arial" w:hAnsi="Arial" w:cs="Arial"/>
          <w:sz w:val="20"/>
          <w:szCs w:val="18"/>
          <w:lang w:val="en-GB" w:eastAsia="nl-NL"/>
        </w:rPr>
        <w:t>. The extension of the Sofia Metro result</w:t>
      </w:r>
      <w:r w:rsidR="003C0187">
        <w:rPr>
          <w:rFonts w:ascii="Arial" w:hAnsi="Arial" w:cs="Arial"/>
          <w:sz w:val="20"/>
          <w:szCs w:val="18"/>
          <w:lang w:val="en-GB" w:eastAsia="nl-NL"/>
        </w:rPr>
        <w:t>ed</w:t>
      </w:r>
      <w:r w:rsidRPr="00F37A2E">
        <w:rPr>
          <w:rFonts w:ascii="Arial" w:hAnsi="Arial" w:cs="Arial"/>
          <w:sz w:val="20"/>
          <w:szCs w:val="18"/>
          <w:lang w:val="en-GB" w:eastAsia="nl-NL"/>
        </w:rPr>
        <w:t xml:space="preserve"> in improved urban mobility, reduc</w:t>
      </w:r>
      <w:r w:rsidR="003C0187">
        <w:rPr>
          <w:rFonts w:ascii="Arial" w:hAnsi="Arial" w:cs="Arial"/>
          <w:sz w:val="20"/>
          <w:szCs w:val="18"/>
          <w:lang w:val="en-GB" w:eastAsia="nl-NL"/>
        </w:rPr>
        <w:t>ed</w:t>
      </w:r>
      <w:r w:rsidRPr="00F37A2E">
        <w:rPr>
          <w:rFonts w:ascii="Arial" w:hAnsi="Arial" w:cs="Arial"/>
          <w:sz w:val="20"/>
          <w:szCs w:val="18"/>
          <w:lang w:val="en-GB" w:eastAsia="nl-NL"/>
        </w:rPr>
        <w:t xml:space="preserve"> travel time</w:t>
      </w:r>
      <w:r w:rsidR="003C0187">
        <w:rPr>
          <w:rFonts w:ascii="Arial" w:hAnsi="Arial" w:cs="Arial"/>
          <w:sz w:val="20"/>
          <w:szCs w:val="18"/>
          <w:lang w:val="en-GB" w:eastAsia="nl-NL"/>
        </w:rPr>
        <w:t>s</w:t>
      </w:r>
      <w:r w:rsidRPr="00F37A2E">
        <w:rPr>
          <w:rFonts w:ascii="Arial" w:hAnsi="Arial" w:cs="Arial"/>
          <w:sz w:val="20"/>
          <w:szCs w:val="18"/>
          <w:lang w:val="en-GB" w:eastAsia="nl-NL"/>
        </w:rPr>
        <w:t xml:space="preserve">, </w:t>
      </w:r>
      <w:r w:rsidR="003C0187">
        <w:rPr>
          <w:rFonts w:ascii="Arial" w:hAnsi="Arial" w:cs="Arial"/>
          <w:sz w:val="20"/>
          <w:szCs w:val="18"/>
          <w:lang w:val="en-GB" w:eastAsia="nl-NL"/>
        </w:rPr>
        <w:t>fewer</w:t>
      </w:r>
      <w:r w:rsidRPr="00F37A2E">
        <w:rPr>
          <w:rFonts w:ascii="Arial" w:hAnsi="Arial" w:cs="Arial"/>
          <w:sz w:val="20"/>
          <w:szCs w:val="18"/>
          <w:lang w:val="en-GB" w:eastAsia="nl-NL"/>
        </w:rPr>
        <w:t xml:space="preserve"> vehicle changes needed to reach the final destination and</w:t>
      </w:r>
      <w:r w:rsidR="003C0187">
        <w:rPr>
          <w:rFonts w:ascii="Arial" w:hAnsi="Arial" w:cs="Arial"/>
          <w:sz w:val="20"/>
          <w:szCs w:val="18"/>
          <w:lang w:val="en-GB" w:eastAsia="nl-NL"/>
        </w:rPr>
        <w:t xml:space="preserve"> more </w:t>
      </w:r>
      <w:r w:rsidRPr="00F37A2E">
        <w:rPr>
          <w:rFonts w:ascii="Arial" w:hAnsi="Arial" w:cs="Arial"/>
          <w:sz w:val="20"/>
          <w:szCs w:val="18"/>
          <w:lang w:val="en-GB" w:eastAsia="nl-NL"/>
        </w:rPr>
        <w:t>comfortable</w:t>
      </w:r>
      <w:r w:rsidR="003C0187">
        <w:rPr>
          <w:rFonts w:ascii="Arial" w:hAnsi="Arial" w:cs="Arial"/>
          <w:sz w:val="20"/>
          <w:szCs w:val="18"/>
          <w:lang w:val="en-GB" w:eastAsia="nl-NL"/>
        </w:rPr>
        <w:t xml:space="preserve"> journeys</w:t>
      </w:r>
      <w:r w:rsidRPr="00F37A2E">
        <w:rPr>
          <w:rFonts w:ascii="Arial" w:hAnsi="Arial" w:cs="Arial"/>
          <w:sz w:val="20"/>
          <w:szCs w:val="18"/>
          <w:lang w:val="en-GB" w:eastAsia="nl-NL"/>
        </w:rPr>
        <w:t xml:space="preserve">. The benefits from the metro expansion </w:t>
      </w:r>
      <w:r w:rsidR="008E7D37">
        <w:rPr>
          <w:rFonts w:ascii="Arial" w:hAnsi="Arial" w:cs="Arial"/>
          <w:sz w:val="20"/>
          <w:szCs w:val="18"/>
          <w:lang w:val="en-GB" w:eastAsia="nl-NL"/>
        </w:rPr>
        <w:t>were</w:t>
      </w:r>
      <w:r w:rsidR="008E7D37" w:rsidRPr="00F37A2E">
        <w:rPr>
          <w:rFonts w:ascii="Arial" w:hAnsi="Arial" w:cs="Arial"/>
          <w:sz w:val="20"/>
          <w:szCs w:val="18"/>
          <w:lang w:val="en-GB" w:eastAsia="nl-NL"/>
        </w:rPr>
        <w:t xml:space="preserve"> </w:t>
      </w:r>
      <w:r w:rsidRPr="00F37A2E">
        <w:rPr>
          <w:rFonts w:ascii="Arial" w:hAnsi="Arial" w:cs="Arial"/>
          <w:sz w:val="20"/>
          <w:szCs w:val="18"/>
          <w:lang w:val="en-GB" w:eastAsia="nl-NL"/>
        </w:rPr>
        <w:t>concentrated mainly in the metropolitan region and the adjacent populated areas</w:t>
      </w:r>
      <w:r w:rsidR="008E7D37">
        <w:rPr>
          <w:rFonts w:ascii="Arial" w:hAnsi="Arial" w:cs="Arial"/>
          <w:sz w:val="20"/>
          <w:szCs w:val="18"/>
          <w:lang w:val="en-GB" w:eastAsia="nl-NL"/>
        </w:rPr>
        <w:t xml:space="preserve"> with a large portion of the population commuting</w:t>
      </w:r>
      <w:r w:rsidRPr="00F37A2E">
        <w:rPr>
          <w:rFonts w:ascii="Arial" w:hAnsi="Arial" w:cs="Arial"/>
          <w:sz w:val="20"/>
          <w:szCs w:val="18"/>
          <w:lang w:val="en-GB" w:eastAsia="nl-NL"/>
        </w:rPr>
        <w:t xml:space="preserve"> every day. In addition to the planned effects, </w:t>
      </w:r>
      <w:r w:rsidR="008E7D37">
        <w:rPr>
          <w:rFonts w:ascii="Arial" w:hAnsi="Arial" w:cs="Arial"/>
          <w:sz w:val="20"/>
          <w:szCs w:val="18"/>
          <w:lang w:val="en-GB" w:eastAsia="nl-NL"/>
        </w:rPr>
        <w:t xml:space="preserve">there were also effects not envisaged by the programme making the locations with metro stations more attractive, </w:t>
      </w:r>
      <w:r w:rsidRPr="00F37A2E">
        <w:rPr>
          <w:rFonts w:ascii="Arial" w:hAnsi="Arial" w:cs="Arial"/>
          <w:sz w:val="20"/>
          <w:szCs w:val="18"/>
          <w:lang w:val="en-GB" w:eastAsia="nl-NL"/>
        </w:rPr>
        <w:t xml:space="preserve">renovating the physical environment as well as </w:t>
      </w:r>
      <w:r w:rsidR="008E7D37">
        <w:rPr>
          <w:rFonts w:ascii="Arial" w:hAnsi="Arial" w:cs="Arial"/>
          <w:sz w:val="20"/>
          <w:szCs w:val="18"/>
          <w:lang w:val="en-GB" w:eastAsia="nl-NL"/>
        </w:rPr>
        <w:t>boosting</w:t>
      </w:r>
      <w:r w:rsidR="008E7D37" w:rsidRPr="00F37A2E">
        <w:rPr>
          <w:rFonts w:ascii="Arial" w:hAnsi="Arial" w:cs="Arial"/>
          <w:sz w:val="20"/>
          <w:szCs w:val="18"/>
          <w:lang w:val="en-GB" w:eastAsia="nl-NL"/>
        </w:rPr>
        <w:t xml:space="preserve"> </w:t>
      </w:r>
      <w:r w:rsidR="008E7D37">
        <w:rPr>
          <w:rFonts w:ascii="Arial" w:hAnsi="Arial" w:cs="Arial"/>
          <w:sz w:val="20"/>
          <w:szCs w:val="18"/>
          <w:lang w:val="en-GB" w:eastAsia="nl-NL"/>
        </w:rPr>
        <w:t xml:space="preserve">business </w:t>
      </w:r>
      <w:r w:rsidRPr="00F37A2E">
        <w:rPr>
          <w:rFonts w:ascii="Arial" w:hAnsi="Arial" w:cs="Arial"/>
          <w:sz w:val="20"/>
          <w:szCs w:val="18"/>
          <w:lang w:val="en-GB" w:eastAsia="nl-NL"/>
        </w:rPr>
        <w:t xml:space="preserve">activities in the adjacent areas. The specific objectives set under PA3 "Specific Objective 4. Increased use of metro" and "Specific Objective 3. Increased potential of intermodal transport along OEM CNC, section Sofia-Plovdiv-Burgas" </w:t>
      </w:r>
      <w:r w:rsidR="007865C3">
        <w:rPr>
          <w:rFonts w:ascii="Arial" w:hAnsi="Arial" w:cs="Arial"/>
          <w:sz w:val="20"/>
          <w:szCs w:val="18"/>
          <w:lang w:val="en-GB" w:eastAsia="nl-NL"/>
        </w:rPr>
        <w:t xml:space="preserve">could be met </w:t>
      </w:r>
      <w:r w:rsidRPr="00F37A2E">
        <w:rPr>
          <w:rFonts w:ascii="Arial" w:hAnsi="Arial" w:cs="Arial"/>
          <w:sz w:val="20"/>
          <w:szCs w:val="18"/>
          <w:lang w:val="en-GB" w:eastAsia="nl-NL"/>
        </w:rPr>
        <w:t xml:space="preserve">by the end of 2023. The achievement of the targets </w:t>
      </w:r>
      <w:r w:rsidR="008E7D37">
        <w:rPr>
          <w:rFonts w:ascii="Arial" w:hAnsi="Arial" w:cs="Arial"/>
          <w:sz w:val="20"/>
          <w:szCs w:val="18"/>
          <w:lang w:val="en-GB" w:eastAsia="nl-NL"/>
        </w:rPr>
        <w:t>was</w:t>
      </w:r>
      <w:r w:rsidR="008E7D37"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negatively affected by the reduced demand for public transport services due to the constraints </w:t>
      </w:r>
      <w:r w:rsidR="008E7D37">
        <w:rPr>
          <w:rFonts w:ascii="Arial" w:hAnsi="Arial" w:cs="Arial"/>
          <w:sz w:val="20"/>
          <w:szCs w:val="18"/>
          <w:lang w:val="en-GB" w:eastAsia="nl-NL"/>
        </w:rPr>
        <w:t>having to do with</w:t>
      </w:r>
      <w:r w:rsidRPr="00F37A2E">
        <w:rPr>
          <w:rFonts w:ascii="Arial" w:hAnsi="Arial" w:cs="Arial"/>
          <w:sz w:val="20"/>
          <w:szCs w:val="18"/>
          <w:lang w:val="en-GB" w:eastAsia="nl-NL"/>
        </w:rPr>
        <w:t xml:space="preserve"> the COVID 19 pandemic. Increasing the potential for the use of renovated railway stations as intermodal transport hubs also depend</w:t>
      </w:r>
      <w:r w:rsidR="008E7D37">
        <w:rPr>
          <w:rFonts w:ascii="Arial" w:hAnsi="Arial" w:cs="Arial"/>
          <w:sz w:val="20"/>
          <w:szCs w:val="18"/>
          <w:lang w:val="en-GB" w:eastAsia="nl-NL"/>
        </w:rPr>
        <w:t>ed</w:t>
      </w:r>
      <w:r w:rsidRPr="00F37A2E">
        <w:rPr>
          <w:rFonts w:ascii="Arial" w:hAnsi="Arial" w:cs="Arial"/>
          <w:sz w:val="20"/>
          <w:szCs w:val="18"/>
          <w:lang w:val="en-GB" w:eastAsia="nl-NL"/>
        </w:rPr>
        <w:t xml:space="preserve"> on their successful integration into the transport schemes of the populated areas they are located</w:t>
      </w:r>
      <w:r w:rsidR="008E7D37">
        <w:rPr>
          <w:rFonts w:ascii="Arial" w:hAnsi="Arial" w:cs="Arial"/>
          <w:sz w:val="20"/>
          <w:szCs w:val="18"/>
          <w:lang w:val="en-GB" w:eastAsia="nl-NL"/>
        </w:rPr>
        <w:t xml:space="preserve"> in</w:t>
      </w:r>
      <w:r w:rsidRPr="00F37A2E">
        <w:rPr>
          <w:rFonts w:ascii="Arial" w:hAnsi="Arial" w:cs="Arial"/>
          <w:sz w:val="20"/>
          <w:szCs w:val="18"/>
          <w:lang w:val="en-GB" w:eastAsia="nl-NL"/>
        </w:rPr>
        <w:t xml:space="preserve">.   </w:t>
      </w:r>
    </w:p>
    <w:p w14:paraId="5E68DCB4" w14:textId="72DB6482" w:rsidR="00460AF6" w:rsidRPr="00F37A2E" w:rsidRDefault="00460AF6" w:rsidP="00460AF6">
      <w:pPr>
        <w:jc w:val="both"/>
        <w:rPr>
          <w:rFonts w:ascii="Arial" w:hAnsi="Arial" w:cs="Arial"/>
          <w:sz w:val="20"/>
          <w:szCs w:val="18"/>
          <w:lang w:val="en-GB" w:eastAsia="nl-NL"/>
        </w:rPr>
      </w:pPr>
      <w:r w:rsidRPr="00F37A2E">
        <w:rPr>
          <w:rFonts w:ascii="Arial" w:hAnsi="Arial" w:cs="Arial"/>
          <w:sz w:val="20"/>
          <w:szCs w:val="18"/>
          <w:lang w:val="en-GB" w:eastAsia="nl-NL"/>
        </w:rPr>
        <w:t xml:space="preserve">The </w:t>
      </w:r>
      <w:r w:rsidR="007865C3">
        <w:rPr>
          <w:rFonts w:ascii="Arial" w:hAnsi="Arial" w:cs="Arial"/>
          <w:sz w:val="20"/>
          <w:szCs w:val="18"/>
          <w:lang w:val="en-GB" w:eastAsia="nl-NL"/>
        </w:rPr>
        <w:t>output</w:t>
      </w:r>
      <w:r w:rsidRPr="00F37A2E">
        <w:rPr>
          <w:rFonts w:ascii="Arial" w:hAnsi="Arial" w:cs="Arial"/>
          <w:sz w:val="20"/>
          <w:szCs w:val="18"/>
          <w:lang w:val="en-GB" w:eastAsia="nl-NL"/>
        </w:rPr>
        <w:t xml:space="preserve"> indicators under PA4 </w:t>
      </w:r>
      <w:r w:rsidR="00990807">
        <w:rPr>
          <w:rFonts w:ascii="Arial" w:hAnsi="Arial" w:cs="Arial"/>
          <w:sz w:val="20"/>
          <w:szCs w:val="18"/>
          <w:lang w:val="en-GB" w:eastAsia="nl-NL"/>
        </w:rPr>
        <w:t>did well</w:t>
      </w:r>
      <w:r w:rsidRPr="00F37A2E">
        <w:rPr>
          <w:rFonts w:ascii="Arial" w:hAnsi="Arial" w:cs="Arial"/>
          <w:sz w:val="20"/>
          <w:szCs w:val="18"/>
          <w:lang w:val="en-GB" w:eastAsia="nl-NL"/>
        </w:rPr>
        <w:t xml:space="preserve"> or overachieved</w:t>
      </w:r>
      <w:r w:rsidR="00990807">
        <w:rPr>
          <w:rFonts w:ascii="Arial" w:hAnsi="Arial" w:cs="Arial"/>
          <w:sz w:val="20"/>
          <w:szCs w:val="18"/>
          <w:lang w:val="en-GB" w:eastAsia="nl-NL"/>
        </w:rPr>
        <w:t xml:space="preserve"> the targets set</w:t>
      </w:r>
      <w:r w:rsidRPr="00F37A2E">
        <w:rPr>
          <w:rFonts w:ascii="Arial" w:hAnsi="Arial" w:cs="Arial"/>
          <w:sz w:val="20"/>
          <w:szCs w:val="18"/>
          <w:lang w:val="en-GB" w:eastAsia="nl-NL"/>
        </w:rPr>
        <w:t xml:space="preserve">. By the end of 2021, the achievement of the target values of both </w:t>
      </w:r>
      <w:r w:rsidR="007865C3">
        <w:rPr>
          <w:rFonts w:ascii="Arial" w:hAnsi="Arial" w:cs="Arial"/>
          <w:sz w:val="20"/>
          <w:szCs w:val="18"/>
          <w:lang w:val="en-GB" w:eastAsia="nl-NL"/>
        </w:rPr>
        <w:t>result</w:t>
      </w:r>
      <w:r w:rsidRPr="00F37A2E">
        <w:rPr>
          <w:rFonts w:ascii="Arial" w:hAnsi="Arial" w:cs="Arial"/>
          <w:sz w:val="20"/>
          <w:szCs w:val="18"/>
          <w:lang w:val="en-GB" w:eastAsia="nl-NL"/>
        </w:rPr>
        <w:t xml:space="preserve"> indicators </w:t>
      </w:r>
      <w:r w:rsidR="00990807">
        <w:rPr>
          <w:rFonts w:ascii="Arial" w:hAnsi="Arial" w:cs="Arial"/>
          <w:sz w:val="20"/>
          <w:szCs w:val="18"/>
          <w:lang w:val="en-GB" w:eastAsia="nl-NL"/>
        </w:rPr>
        <w:t>had been</w:t>
      </w:r>
      <w:r w:rsidR="00990807"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lagging behind, but the </w:t>
      </w:r>
      <w:r w:rsidR="00990807">
        <w:rPr>
          <w:rFonts w:ascii="Arial" w:hAnsi="Arial" w:cs="Arial"/>
          <w:sz w:val="20"/>
          <w:szCs w:val="18"/>
          <w:lang w:val="en-GB" w:eastAsia="nl-NL"/>
        </w:rPr>
        <w:t xml:space="preserve">gap </w:t>
      </w:r>
      <w:r w:rsidRPr="00F37A2E">
        <w:rPr>
          <w:rFonts w:ascii="Arial" w:hAnsi="Arial" w:cs="Arial"/>
          <w:sz w:val="20"/>
          <w:szCs w:val="18"/>
          <w:lang w:val="en-GB" w:eastAsia="nl-NL"/>
        </w:rPr>
        <w:t xml:space="preserve">is likely to be closed by the end of 2023. Progress </w:t>
      </w:r>
      <w:r w:rsidR="00990807">
        <w:rPr>
          <w:rFonts w:ascii="Arial" w:hAnsi="Arial" w:cs="Arial"/>
          <w:sz w:val="20"/>
          <w:szCs w:val="18"/>
          <w:lang w:val="en-GB" w:eastAsia="nl-NL"/>
        </w:rPr>
        <w:t>was</w:t>
      </w:r>
      <w:r w:rsidRPr="00F37A2E">
        <w:rPr>
          <w:rFonts w:ascii="Arial" w:hAnsi="Arial" w:cs="Arial"/>
          <w:sz w:val="20"/>
          <w:szCs w:val="18"/>
          <w:lang w:val="en-GB" w:eastAsia="nl-NL"/>
        </w:rPr>
        <w:t xml:space="preserve"> </w:t>
      </w:r>
      <w:r w:rsidR="00990807">
        <w:rPr>
          <w:rFonts w:ascii="Arial" w:hAnsi="Arial" w:cs="Arial"/>
          <w:sz w:val="20"/>
          <w:szCs w:val="18"/>
          <w:lang w:val="en-GB" w:eastAsia="nl-NL"/>
        </w:rPr>
        <w:t xml:space="preserve">also </w:t>
      </w:r>
      <w:r w:rsidRPr="00F37A2E">
        <w:rPr>
          <w:rFonts w:ascii="Arial" w:hAnsi="Arial" w:cs="Arial"/>
          <w:sz w:val="20"/>
          <w:szCs w:val="18"/>
          <w:lang w:val="en-GB" w:eastAsia="nl-NL"/>
        </w:rPr>
        <w:t>made towards achieving the specific objective under the axis "Improved transport management through introduction of innovative systems". The water transport projects increase</w:t>
      </w:r>
      <w:r w:rsidR="00990807">
        <w:rPr>
          <w:rFonts w:ascii="Arial" w:hAnsi="Arial" w:cs="Arial"/>
          <w:sz w:val="20"/>
          <w:szCs w:val="18"/>
          <w:lang w:val="en-GB" w:eastAsia="nl-NL"/>
        </w:rPr>
        <w:t>d</w:t>
      </w:r>
      <w:r w:rsidRPr="00F37A2E">
        <w:rPr>
          <w:rFonts w:ascii="Arial" w:hAnsi="Arial" w:cs="Arial"/>
          <w:sz w:val="20"/>
          <w:szCs w:val="18"/>
          <w:lang w:val="en-GB" w:eastAsia="nl-NL"/>
        </w:rPr>
        <w:t xml:space="preserve"> the attractiveness of Bulgarian ports and improve</w:t>
      </w:r>
      <w:r w:rsidR="00990807">
        <w:rPr>
          <w:rFonts w:ascii="Arial" w:hAnsi="Arial" w:cs="Arial"/>
          <w:sz w:val="20"/>
          <w:szCs w:val="18"/>
          <w:lang w:val="en-GB" w:eastAsia="nl-NL"/>
        </w:rPr>
        <w:t>d</w:t>
      </w:r>
      <w:r w:rsidRPr="00F37A2E">
        <w:rPr>
          <w:rFonts w:ascii="Arial" w:hAnsi="Arial" w:cs="Arial"/>
          <w:sz w:val="20"/>
          <w:szCs w:val="18"/>
          <w:lang w:val="en-GB" w:eastAsia="nl-NL"/>
        </w:rPr>
        <w:t xml:space="preserve"> the navigability in the Bulgarian section of the Danube river. There</w:t>
      </w:r>
      <w:r w:rsidR="00787EA4">
        <w:rPr>
          <w:rFonts w:ascii="Arial" w:hAnsi="Arial" w:cs="Arial"/>
          <w:sz w:val="20"/>
          <w:szCs w:val="18"/>
          <w:lang w:val="en-GB" w:eastAsia="nl-NL"/>
        </w:rPr>
        <w:t xml:space="preserve"> </w:t>
      </w:r>
      <w:r w:rsidR="00990807">
        <w:rPr>
          <w:rFonts w:ascii="Arial" w:hAnsi="Arial" w:cs="Arial"/>
          <w:sz w:val="20"/>
          <w:szCs w:val="18"/>
          <w:lang w:val="en-GB" w:eastAsia="nl-NL"/>
        </w:rPr>
        <w:t>was</w:t>
      </w:r>
      <w:r w:rsidRPr="00F37A2E">
        <w:rPr>
          <w:rFonts w:ascii="Arial" w:hAnsi="Arial" w:cs="Arial"/>
          <w:sz w:val="20"/>
          <w:szCs w:val="18"/>
          <w:lang w:val="en-GB" w:eastAsia="nl-NL"/>
        </w:rPr>
        <w:t xml:space="preserve"> a delay in the implementation of road safety systems and train operation management systems. </w:t>
      </w:r>
    </w:p>
    <w:p w14:paraId="77E7C4D9" w14:textId="61148E03" w:rsidR="00460AF6" w:rsidRPr="00F37A2E" w:rsidRDefault="00952AA5" w:rsidP="00460AF6">
      <w:pPr>
        <w:jc w:val="both"/>
        <w:rPr>
          <w:rFonts w:ascii="Arial" w:hAnsi="Arial" w:cs="Arial"/>
          <w:sz w:val="20"/>
          <w:szCs w:val="18"/>
          <w:lang w:val="en-GB" w:eastAsia="nl-NL"/>
        </w:rPr>
      </w:pPr>
      <w:r>
        <w:rPr>
          <w:rFonts w:ascii="Arial" w:hAnsi="Arial" w:cs="Arial"/>
          <w:sz w:val="20"/>
          <w:szCs w:val="18"/>
          <w:lang w:val="en-GB" w:eastAsia="nl-NL"/>
        </w:rPr>
        <w:t>M</w:t>
      </w:r>
      <w:r w:rsidRPr="00F37A2E">
        <w:rPr>
          <w:rFonts w:ascii="Arial" w:hAnsi="Arial" w:cs="Arial"/>
          <w:sz w:val="20"/>
          <w:szCs w:val="18"/>
          <w:lang w:val="en-GB" w:eastAsia="nl-NL"/>
        </w:rPr>
        <w:t xml:space="preserve">ost </w:t>
      </w:r>
      <w:r w:rsidR="007865C3">
        <w:rPr>
          <w:rFonts w:ascii="Arial" w:hAnsi="Arial" w:cs="Arial"/>
          <w:sz w:val="20"/>
          <w:szCs w:val="18"/>
          <w:lang w:val="en-GB" w:eastAsia="nl-NL"/>
        </w:rPr>
        <w:t>output</w:t>
      </w:r>
      <w:r w:rsidRPr="00F37A2E">
        <w:rPr>
          <w:rFonts w:ascii="Arial" w:hAnsi="Arial" w:cs="Arial"/>
          <w:sz w:val="20"/>
          <w:szCs w:val="18"/>
          <w:lang w:val="en-GB" w:eastAsia="nl-NL"/>
        </w:rPr>
        <w:t xml:space="preserve"> and </w:t>
      </w:r>
      <w:r w:rsidR="007865C3">
        <w:rPr>
          <w:rFonts w:ascii="Arial" w:hAnsi="Arial" w:cs="Arial"/>
          <w:sz w:val="20"/>
          <w:szCs w:val="18"/>
          <w:lang w:val="en-GB" w:eastAsia="nl-NL"/>
        </w:rPr>
        <w:t>result</w:t>
      </w:r>
      <w:r w:rsidRPr="00F37A2E">
        <w:rPr>
          <w:rFonts w:ascii="Arial" w:hAnsi="Arial" w:cs="Arial"/>
          <w:sz w:val="20"/>
          <w:szCs w:val="18"/>
          <w:lang w:val="en-GB" w:eastAsia="nl-NL"/>
        </w:rPr>
        <w:t xml:space="preserve"> indicators under PA5 </w:t>
      </w:r>
      <w:r>
        <w:rPr>
          <w:rFonts w:ascii="Arial" w:hAnsi="Arial" w:cs="Arial"/>
          <w:sz w:val="20"/>
          <w:szCs w:val="18"/>
          <w:lang w:val="en-GB" w:eastAsia="nl-NL"/>
        </w:rPr>
        <w:t>achieved t</w:t>
      </w:r>
      <w:r w:rsidR="00460AF6" w:rsidRPr="00F37A2E">
        <w:rPr>
          <w:rFonts w:ascii="Arial" w:hAnsi="Arial" w:cs="Arial"/>
          <w:sz w:val="20"/>
          <w:szCs w:val="18"/>
          <w:lang w:val="en-GB" w:eastAsia="nl-NL"/>
        </w:rPr>
        <w:t xml:space="preserve">he target values </w:t>
      </w:r>
      <w:r w:rsidR="007865C3">
        <w:rPr>
          <w:rFonts w:ascii="Arial" w:hAnsi="Arial" w:cs="Arial"/>
          <w:sz w:val="20"/>
          <w:szCs w:val="18"/>
          <w:lang w:val="en-GB" w:eastAsia="nl-NL"/>
        </w:rPr>
        <w:t>as of</w:t>
      </w:r>
      <w:r w:rsidR="00460AF6" w:rsidRPr="00F37A2E">
        <w:rPr>
          <w:rFonts w:ascii="Arial" w:hAnsi="Arial" w:cs="Arial"/>
          <w:sz w:val="20"/>
          <w:szCs w:val="18"/>
          <w:lang w:val="en-GB" w:eastAsia="nl-NL"/>
        </w:rPr>
        <w:t xml:space="preserve"> end 2021</w:t>
      </w:r>
      <w:r w:rsidR="00787EA4">
        <w:rPr>
          <w:rFonts w:ascii="Arial" w:hAnsi="Arial" w:cs="Arial"/>
          <w:sz w:val="20"/>
          <w:szCs w:val="18"/>
          <w:lang w:val="en-GB" w:eastAsia="nl-NL"/>
        </w:rPr>
        <w:t>,</w:t>
      </w:r>
      <w:r w:rsidR="00460AF6" w:rsidRPr="00F37A2E">
        <w:rPr>
          <w:rFonts w:ascii="Arial" w:hAnsi="Arial" w:cs="Arial"/>
          <w:sz w:val="20"/>
          <w:szCs w:val="18"/>
          <w:lang w:val="en-GB" w:eastAsia="nl-NL"/>
        </w:rPr>
        <w:t xml:space="preserve"> with the exception of </w:t>
      </w:r>
      <w:r>
        <w:rPr>
          <w:rFonts w:ascii="Arial" w:hAnsi="Arial" w:cs="Arial"/>
          <w:sz w:val="20"/>
          <w:szCs w:val="18"/>
          <w:lang w:val="en-GB" w:eastAsia="nl-NL"/>
        </w:rPr>
        <w:t xml:space="preserve">some </w:t>
      </w:r>
      <w:r w:rsidR="00460AF6" w:rsidRPr="00F37A2E">
        <w:rPr>
          <w:rFonts w:ascii="Arial" w:hAnsi="Arial" w:cs="Arial"/>
          <w:sz w:val="20"/>
          <w:szCs w:val="18"/>
          <w:lang w:val="en-GB" w:eastAsia="nl-NL"/>
        </w:rPr>
        <w:t xml:space="preserve">activities negatively </w:t>
      </w:r>
      <w:r w:rsidR="00787EA4">
        <w:rPr>
          <w:rFonts w:ascii="Arial" w:hAnsi="Arial" w:cs="Arial"/>
          <w:sz w:val="20"/>
          <w:szCs w:val="18"/>
          <w:lang w:val="en-GB" w:eastAsia="nl-NL"/>
        </w:rPr>
        <w:t>affected by</w:t>
      </w:r>
      <w:r w:rsidR="00787EA4" w:rsidRPr="00F37A2E">
        <w:rPr>
          <w:rFonts w:ascii="Arial" w:hAnsi="Arial" w:cs="Arial"/>
          <w:sz w:val="20"/>
          <w:szCs w:val="18"/>
          <w:lang w:val="en-GB" w:eastAsia="nl-NL"/>
        </w:rPr>
        <w:t xml:space="preserve"> COVID</w:t>
      </w:r>
      <w:r w:rsidR="00787EA4">
        <w:rPr>
          <w:rFonts w:ascii="Arial" w:hAnsi="Arial" w:cs="Arial"/>
          <w:sz w:val="20"/>
          <w:szCs w:val="18"/>
          <w:lang w:val="en-GB" w:eastAsia="nl-NL"/>
        </w:rPr>
        <w:t>-</w:t>
      </w:r>
      <w:r w:rsidR="00787EA4" w:rsidRPr="00F37A2E">
        <w:rPr>
          <w:rFonts w:ascii="Arial" w:hAnsi="Arial" w:cs="Arial"/>
          <w:sz w:val="20"/>
          <w:szCs w:val="18"/>
          <w:lang w:val="en-GB" w:eastAsia="nl-NL"/>
        </w:rPr>
        <w:t xml:space="preserve">19 </w:t>
      </w:r>
      <w:r w:rsidR="00460AF6" w:rsidRPr="00F37A2E">
        <w:rPr>
          <w:rFonts w:ascii="Arial" w:hAnsi="Arial" w:cs="Arial"/>
          <w:sz w:val="20"/>
          <w:szCs w:val="18"/>
          <w:lang w:val="en-GB" w:eastAsia="nl-NL"/>
        </w:rPr>
        <w:t>restrictions (</w:t>
      </w:r>
      <w:r w:rsidR="00787EA4">
        <w:rPr>
          <w:rFonts w:ascii="Arial" w:hAnsi="Arial" w:cs="Arial"/>
          <w:sz w:val="20"/>
          <w:szCs w:val="18"/>
          <w:lang w:val="en-GB" w:eastAsia="nl-NL"/>
        </w:rPr>
        <w:t xml:space="preserve">e.g. </w:t>
      </w:r>
      <w:r w:rsidR="00460AF6" w:rsidRPr="00F37A2E">
        <w:rPr>
          <w:rFonts w:ascii="Arial" w:hAnsi="Arial" w:cs="Arial"/>
          <w:sz w:val="20"/>
          <w:szCs w:val="18"/>
          <w:lang w:val="en-GB" w:eastAsia="nl-NL"/>
        </w:rPr>
        <w:t>on-site inspections, public events, trainings</w:t>
      </w:r>
      <w:r w:rsidR="00787EA4">
        <w:rPr>
          <w:rFonts w:ascii="Arial" w:hAnsi="Arial" w:cs="Arial"/>
          <w:sz w:val="20"/>
          <w:szCs w:val="18"/>
          <w:lang w:val="en-GB" w:eastAsia="nl-NL"/>
        </w:rPr>
        <w:t>, etc.</w:t>
      </w:r>
      <w:r w:rsidR="00460AF6" w:rsidRPr="00F37A2E">
        <w:rPr>
          <w:rFonts w:ascii="Arial" w:hAnsi="Arial" w:cs="Arial"/>
          <w:sz w:val="20"/>
          <w:szCs w:val="18"/>
          <w:lang w:val="en-GB" w:eastAsia="nl-NL"/>
        </w:rPr>
        <w:t xml:space="preserve">). </w:t>
      </w:r>
    </w:p>
    <w:p w14:paraId="1177A269" w14:textId="787D73AF" w:rsidR="00460AF6" w:rsidRPr="00F37A2E" w:rsidRDefault="00460AF6" w:rsidP="00460AF6">
      <w:pPr>
        <w:jc w:val="both"/>
        <w:rPr>
          <w:rFonts w:ascii="Arial" w:hAnsi="Arial" w:cs="Arial"/>
          <w:sz w:val="20"/>
          <w:szCs w:val="18"/>
          <w:lang w:val="en-GB" w:eastAsia="nl-NL"/>
        </w:rPr>
      </w:pPr>
      <w:r w:rsidRPr="00F37A2E">
        <w:rPr>
          <w:rFonts w:ascii="Arial" w:hAnsi="Arial" w:cs="Arial"/>
          <w:sz w:val="20"/>
          <w:szCs w:val="18"/>
          <w:lang w:val="en-GB" w:eastAsia="nl-NL"/>
        </w:rPr>
        <w:t xml:space="preserve">The evaluation of the </w:t>
      </w:r>
      <w:r w:rsidRPr="00F37A2E">
        <w:rPr>
          <w:rFonts w:ascii="Arial" w:hAnsi="Arial" w:cs="Arial"/>
          <w:b/>
          <w:bCs/>
          <w:sz w:val="20"/>
          <w:szCs w:val="18"/>
          <w:lang w:val="en-GB" w:eastAsia="nl-NL"/>
        </w:rPr>
        <w:t>impact</w:t>
      </w:r>
      <w:r w:rsidRPr="00F37A2E">
        <w:rPr>
          <w:rFonts w:ascii="Arial" w:hAnsi="Arial" w:cs="Arial"/>
          <w:sz w:val="20"/>
          <w:szCs w:val="18"/>
          <w:lang w:val="en-GB" w:eastAsia="nl-NL"/>
        </w:rPr>
        <w:t xml:space="preserve"> of the programme </w:t>
      </w:r>
      <w:r w:rsidR="00952AA5">
        <w:rPr>
          <w:rFonts w:ascii="Arial" w:hAnsi="Arial" w:cs="Arial"/>
          <w:sz w:val="20"/>
          <w:szCs w:val="18"/>
          <w:lang w:val="en-GB" w:eastAsia="nl-NL"/>
        </w:rPr>
        <w:t>indicates</w:t>
      </w:r>
      <w:r w:rsidRPr="00F37A2E">
        <w:rPr>
          <w:rFonts w:ascii="Arial" w:hAnsi="Arial" w:cs="Arial"/>
          <w:sz w:val="20"/>
          <w:szCs w:val="18"/>
          <w:lang w:val="en-GB" w:eastAsia="nl-NL"/>
        </w:rPr>
        <w:t xml:space="preserve"> that the interventions supported under OPTTI made a positive contribution to improving accessibility and reducing travel time (road and </w:t>
      </w:r>
      <w:r w:rsidR="00952AA5">
        <w:rPr>
          <w:rFonts w:ascii="Arial" w:hAnsi="Arial" w:cs="Arial"/>
          <w:sz w:val="20"/>
          <w:szCs w:val="18"/>
          <w:lang w:val="en-GB" w:eastAsia="nl-NL"/>
        </w:rPr>
        <w:t>Sofia</w:t>
      </w:r>
      <w:r w:rsidR="00952AA5" w:rsidRPr="00F37A2E">
        <w:rPr>
          <w:rFonts w:ascii="Arial" w:hAnsi="Arial" w:cs="Arial"/>
          <w:sz w:val="20"/>
          <w:szCs w:val="18"/>
          <w:lang w:val="en-GB" w:eastAsia="nl-NL"/>
        </w:rPr>
        <w:t xml:space="preserve"> </w:t>
      </w:r>
      <w:r w:rsidRPr="00F37A2E">
        <w:rPr>
          <w:rFonts w:ascii="Arial" w:hAnsi="Arial" w:cs="Arial"/>
          <w:sz w:val="20"/>
          <w:szCs w:val="18"/>
          <w:lang w:val="en-GB" w:eastAsia="nl-NL"/>
        </w:rPr>
        <w:t>metro</w:t>
      </w:r>
      <w:r w:rsidR="00952AA5">
        <w:rPr>
          <w:rFonts w:ascii="Arial" w:hAnsi="Arial" w:cs="Arial"/>
          <w:sz w:val="20"/>
          <w:szCs w:val="18"/>
          <w:lang w:val="en-GB" w:eastAsia="nl-NL"/>
        </w:rPr>
        <w:t xml:space="preserve"> extension projects</w:t>
      </w:r>
      <w:r w:rsidRPr="00F37A2E">
        <w:rPr>
          <w:rFonts w:ascii="Arial" w:hAnsi="Arial" w:cs="Arial"/>
          <w:sz w:val="20"/>
          <w:szCs w:val="18"/>
          <w:lang w:val="en-GB" w:eastAsia="nl-NL"/>
        </w:rPr>
        <w:t xml:space="preserve">). There </w:t>
      </w:r>
      <w:r w:rsidR="00952AA5">
        <w:rPr>
          <w:rFonts w:ascii="Arial" w:hAnsi="Arial" w:cs="Arial"/>
          <w:sz w:val="20"/>
          <w:szCs w:val="18"/>
          <w:lang w:val="en-GB" w:eastAsia="nl-NL"/>
        </w:rPr>
        <w:t>was also</w:t>
      </w:r>
      <w:r w:rsidRPr="00F37A2E">
        <w:rPr>
          <w:rFonts w:ascii="Arial" w:hAnsi="Arial" w:cs="Arial"/>
          <w:sz w:val="20"/>
          <w:szCs w:val="18"/>
          <w:lang w:val="en-GB" w:eastAsia="nl-NL"/>
        </w:rPr>
        <w:t xml:space="preserve"> a positive impact in terms of reducing the negative effect of transport on the environment. Their added value in increasing the safety </w:t>
      </w:r>
      <w:r w:rsidR="00952AA5">
        <w:rPr>
          <w:rFonts w:ascii="Arial" w:hAnsi="Arial" w:cs="Arial"/>
          <w:sz w:val="20"/>
          <w:szCs w:val="18"/>
          <w:lang w:val="en-GB" w:eastAsia="nl-NL"/>
        </w:rPr>
        <w:t>was</w:t>
      </w:r>
      <w:r w:rsidR="00952AA5"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limited. There </w:t>
      </w:r>
      <w:r w:rsidR="00952AA5">
        <w:rPr>
          <w:rFonts w:ascii="Arial" w:hAnsi="Arial" w:cs="Arial"/>
          <w:sz w:val="20"/>
          <w:szCs w:val="18"/>
          <w:lang w:val="en-GB" w:eastAsia="nl-NL"/>
        </w:rPr>
        <w:t>was</w:t>
      </w:r>
      <w:r w:rsidRPr="00F37A2E">
        <w:rPr>
          <w:rFonts w:ascii="Arial" w:hAnsi="Arial" w:cs="Arial"/>
          <w:sz w:val="20"/>
          <w:szCs w:val="18"/>
          <w:lang w:val="en-GB" w:eastAsia="nl-NL"/>
        </w:rPr>
        <w:t xml:space="preserve"> a slight change in the structure of energy consumption </w:t>
      </w:r>
      <w:r w:rsidR="00952AA5">
        <w:rPr>
          <w:rFonts w:ascii="Arial" w:hAnsi="Arial" w:cs="Arial"/>
          <w:sz w:val="20"/>
          <w:szCs w:val="18"/>
          <w:lang w:val="en-GB" w:eastAsia="nl-NL"/>
        </w:rPr>
        <w:t>by</w:t>
      </w:r>
      <w:r w:rsidR="00952AA5" w:rsidRPr="00F37A2E">
        <w:rPr>
          <w:rFonts w:ascii="Arial" w:hAnsi="Arial" w:cs="Arial"/>
          <w:sz w:val="20"/>
          <w:szCs w:val="18"/>
          <w:lang w:val="en-GB" w:eastAsia="nl-NL"/>
        </w:rPr>
        <w:t xml:space="preserve"> </w:t>
      </w:r>
      <w:r w:rsidRPr="00F37A2E">
        <w:rPr>
          <w:rFonts w:ascii="Arial" w:hAnsi="Arial" w:cs="Arial"/>
          <w:sz w:val="20"/>
          <w:szCs w:val="18"/>
          <w:lang w:val="en-GB" w:eastAsia="nl-NL"/>
        </w:rPr>
        <w:t>the transport sector</w:t>
      </w:r>
      <w:r w:rsidR="00952AA5">
        <w:rPr>
          <w:rFonts w:ascii="Arial" w:hAnsi="Arial" w:cs="Arial"/>
          <w:sz w:val="20"/>
          <w:szCs w:val="18"/>
          <w:lang w:val="en-GB" w:eastAsia="nl-NL"/>
        </w:rPr>
        <w:t>, pointing to an</w:t>
      </w:r>
      <w:r w:rsidRPr="00F37A2E">
        <w:rPr>
          <w:rFonts w:ascii="Arial" w:hAnsi="Arial" w:cs="Arial"/>
          <w:sz w:val="20"/>
          <w:szCs w:val="18"/>
          <w:lang w:val="en-GB" w:eastAsia="nl-NL"/>
        </w:rPr>
        <w:t xml:space="preserve"> increasing us</w:t>
      </w:r>
      <w:r w:rsidR="00952AA5">
        <w:rPr>
          <w:rFonts w:ascii="Arial" w:hAnsi="Arial" w:cs="Arial"/>
          <w:sz w:val="20"/>
          <w:szCs w:val="18"/>
          <w:lang w:val="en-GB" w:eastAsia="nl-NL"/>
        </w:rPr>
        <w:t>e</w:t>
      </w:r>
      <w:r w:rsidRPr="00F37A2E">
        <w:rPr>
          <w:rFonts w:ascii="Arial" w:hAnsi="Arial" w:cs="Arial"/>
          <w:sz w:val="20"/>
          <w:szCs w:val="18"/>
          <w:lang w:val="en-GB" w:eastAsia="nl-NL"/>
        </w:rPr>
        <w:t xml:space="preserve"> of biofuels in road transport and electricity in railway transport. The consumption of oil products in the automo</w:t>
      </w:r>
      <w:r w:rsidR="00952AA5">
        <w:rPr>
          <w:rFonts w:ascii="Arial" w:hAnsi="Arial" w:cs="Arial"/>
          <w:sz w:val="20"/>
          <w:szCs w:val="18"/>
          <w:lang w:val="en-GB" w:eastAsia="nl-NL"/>
        </w:rPr>
        <w:t xml:space="preserve">tive </w:t>
      </w:r>
      <w:r w:rsidRPr="00F37A2E">
        <w:rPr>
          <w:rFonts w:ascii="Arial" w:hAnsi="Arial" w:cs="Arial"/>
          <w:sz w:val="20"/>
          <w:szCs w:val="18"/>
          <w:lang w:val="en-GB" w:eastAsia="nl-NL"/>
        </w:rPr>
        <w:t>sector remain</w:t>
      </w:r>
      <w:r w:rsidR="00952AA5">
        <w:rPr>
          <w:rFonts w:ascii="Arial" w:hAnsi="Arial" w:cs="Arial"/>
          <w:sz w:val="20"/>
          <w:szCs w:val="18"/>
          <w:lang w:val="en-GB" w:eastAsia="nl-NL"/>
        </w:rPr>
        <w:t>ed</w:t>
      </w:r>
      <w:r w:rsidRPr="00F37A2E">
        <w:rPr>
          <w:rFonts w:ascii="Arial" w:hAnsi="Arial" w:cs="Arial"/>
          <w:sz w:val="20"/>
          <w:szCs w:val="18"/>
          <w:lang w:val="en-GB" w:eastAsia="nl-NL"/>
        </w:rPr>
        <w:t xml:space="preserve"> high. Although there </w:t>
      </w:r>
      <w:r w:rsidR="00AE47AE">
        <w:rPr>
          <w:rFonts w:ascii="Arial" w:hAnsi="Arial" w:cs="Arial"/>
          <w:sz w:val="20"/>
          <w:szCs w:val="18"/>
          <w:lang w:val="en-GB" w:eastAsia="nl-NL"/>
        </w:rPr>
        <w:t>was</w:t>
      </w:r>
      <w:r w:rsidRPr="00F37A2E">
        <w:rPr>
          <w:rFonts w:ascii="Arial" w:hAnsi="Arial" w:cs="Arial"/>
          <w:sz w:val="20"/>
          <w:szCs w:val="18"/>
          <w:lang w:val="en-GB" w:eastAsia="nl-NL"/>
        </w:rPr>
        <w:t xml:space="preserve"> a slight </w:t>
      </w:r>
      <w:r w:rsidR="00AE47AE">
        <w:rPr>
          <w:rFonts w:ascii="Arial" w:hAnsi="Arial" w:cs="Arial"/>
          <w:sz w:val="20"/>
          <w:szCs w:val="18"/>
          <w:lang w:val="en-GB" w:eastAsia="nl-NL"/>
        </w:rPr>
        <w:t>shift in</w:t>
      </w:r>
      <w:r w:rsidRPr="00F37A2E">
        <w:rPr>
          <w:rFonts w:ascii="Arial" w:hAnsi="Arial" w:cs="Arial"/>
          <w:sz w:val="20"/>
          <w:szCs w:val="18"/>
          <w:lang w:val="en-GB" w:eastAsia="nl-NL"/>
        </w:rPr>
        <w:t xml:space="preserve"> freight from road to rail transport, road transport </w:t>
      </w:r>
      <w:r w:rsidR="00AE47AE">
        <w:rPr>
          <w:rFonts w:ascii="Arial" w:hAnsi="Arial" w:cs="Arial"/>
          <w:sz w:val="20"/>
          <w:szCs w:val="18"/>
          <w:lang w:val="en-GB" w:eastAsia="nl-NL"/>
        </w:rPr>
        <w:t xml:space="preserve">continued to enjoy a </w:t>
      </w:r>
      <w:r w:rsidRPr="00F37A2E">
        <w:rPr>
          <w:rFonts w:ascii="Arial" w:hAnsi="Arial" w:cs="Arial"/>
          <w:sz w:val="20"/>
          <w:szCs w:val="18"/>
          <w:lang w:val="en-GB" w:eastAsia="nl-NL"/>
        </w:rPr>
        <w:t xml:space="preserve">dominant position, which </w:t>
      </w:r>
      <w:r w:rsidR="00AE47AE">
        <w:rPr>
          <w:rFonts w:ascii="Arial" w:hAnsi="Arial" w:cs="Arial"/>
          <w:sz w:val="20"/>
          <w:szCs w:val="18"/>
          <w:lang w:val="en-GB" w:eastAsia="nl-NL"/>
        </w:rPr>
        <w:t>was</w:t>
      </w:r>
      <w:r w:rsidR="00AE47AE"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growing and even more </w:t>
      </w:r>
      <w:r w:rsidR="00AE47AE">
        <w:rPr>
          <w:rFonts w:ascii="Arial" w:hAnsi="Arial" w:cs="Arial"/>
          <w:sz w:val="20"/>
          <w:szCs w:val="18"/>
          <w:lang w:val="en-GB" w:eastAsia="nl-NL"/>
        </w:rPr>
        <w:t>prominent</w:t>
      </w:r>
      <w:r w:rsidR="00AE47AE"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in passenger transport. There </w:t>
      </w:r>
      <w:r w:rsidR="00AE47AE">
        <w:rPr>
          <w:rFonts w:ascii="Arial" w:hAnsi="Arial" w:cs="Arial"/>
          <w:sz w:val="20"/>
          <w:szCs w:val="18"/>
          <w:lang w:val="en-GB" w:eastAsia="nl-NL"/>
        </w:rPr>
        <w:t>was</w:t>
      </w:r>
      <w:r w:rsidR="00AE47AE"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no evidence of </w:t>
      </w:r>
      <w:r w:rsidR="00AE47AE">
        <w:rPr>
          <w:rFonts w:ascii="Arial" w:hAnsi="Arial" w:cs="Arial"/>
          <w:sz w:val="20"/>
          <w:szCs w:val="18"/>
          <w:lang w:val="en-GB" w:eastAsia="nl-NL"/>
        </w:rPr>
        <w:t xml:space="preserve">any </w:t>
      </w:r>
      <w:r w:rsidRPr="00F37A2E">
        <w:rPr>
          <w:rFonts w:ascii="Arial" w:hAnsi="Arial" w:cs="Arial"/>
          <w:sz w:val="20"/>
          <w:szCs w:val="18"/>
          <w:lang w:val="en-GB" w:eastAsia="nl-NL"/>
        </w:rPr>
        <w:t xml:space="preserve">reduction </w:t>
      </w:r>
      <w:r w:rsidR="00AE47AE">
        <w:rPr>
          <w:rFonts w:ascii="Arial" w:hAnsi="Arial" w:cs="Arial"/>
          <w:sz w:val="20"/>
          <w:szCs w:val="18"/>
          <w:lang w:val="en-GB" w:eastAsia="nl-NL"/>
        </w:rPr>
        <w:t xml:space="preserve">in </w:t>
      </w:r>
      <w:r w:rsidR="00AE47AE" w:rsidRPr="00F37A2E">
        <w:rPr>
          <w:rFonts w:ascii="Arial" w:hAnsi="Arial" w:cs="Arial"/>
          <w:sz w:val="20"/>
          <w:szCs w:val="18"/>
          <w:lang w:val="en-GB" w:eastAsia="nl-NL"/>
        </w:rPr>
        <w:t xml:space="preserve"> road and rail infrastructure </w:t>
      </w:r>
      <w:r w:rsidRPr="00F37A2E">
        <w:rPr>
          <w:rFonts w:ascii="Arial" w:hAnsi="Arial" w:cs="Arial"/>
          <w:sz w:val="20"/>
          <w:szCs w:val="18"/>
          <w:lang w:val="en-GB" w:eastAsia="nl-NL"/>
        </w:rPr>
        <w:t xml:space="preserve">congestion. </w:t>
      </w:r>
    </w:p>
    <w:p w14:paraId="359E4713" w14:textId="1E662CDE" w:rsidR="00460AF6" w:rsidRPr="00F37A2E" w:rsidRDefault="00C7534F" w:rsidP="00460AF6">
      <w:pPr>
        <w:jc w:val="both"/>
        <w:rPr>
          <w:rFonts w:ascii="Arial" w:hAnsi="Arial" w:cs="Arial"/>
          <w:sz w:val="20"/>
          <w:szCs w:val="18"/>
          <w:lang w:val="en-GB" w:eastAsia="nl-NL"/>
        </w:rPr>
      </w:pPr>
      <w:r>
        <w:rPr>
          <w:rFonts w:ascii="Arial" w:hAnsi="Arial" w:cs="Arial"/>
          <w:sz w:val="20"/>
          <w:szCs w:val="18"/>
          <w:lang w:val="en-GB" w:eastAsia="nl-NL"/>
        </w:rPr>
        <w:t>As of end</w:t>
      </w:r>
      <w:r w:rsidR="00460AF6" w:rsidRPr="00F37A2E">
        <w:rPr>
          <w:rFonts w:ascii="Arial" w:hAnsi="Arial" w:cs="Arial"/>
          <w:sz w:val="20"/>
          <w:szCs w:val="18"/>
          <w:lang w:val="en-GB" w:eastAsia="nl-NL"/>
        </w:rPr>
        <w:t xml:space="preserve"> 2021, the implementation of the OPTTI led to a 0.6% increase in GDP compared to the option without a programme. The impact on the country's labour market </w:t>
      </w:r>
      <w:r w:rsidR="00AE47AE">
        <w:rPr>
          <w:rFonts w:ascii="Arial" w:hAnsi="Arial" w:cs="Arial"/>
          <w:sz w:val="20"/>
          <w:szCs w:val="18"/>
          <w:lang w:val="en-GB" w:eastAsia="nl-NL"/>
        </w:rPr>
        <w:t>was</w:t>
      </w:r>
      <w:r w:rsidR="00AE47AE" w:rsidRPr="00F37A2E">
        <w:rPr>
          <w:rFonts w:ascii="Arial" w:hAnsi="Arial" w:cs="Arial"/>
          <w:sz w:val="20"/>
          <w:szCs w:val="18"/>
          <w:lang w:val="en-GB" w:eastAsia="nl-NL"/>
        </w:rPr>
        <w:t xml:space="preserve"> </w:t>
      </w:r>
      <w:r w:rsidR="00460AF6" w:rsidRPr="00F37A2E">
        <w:rPr>
          <w:rFonts w:ascii="Arial" w:hAnsi="Arial" w:cs="Arial"/>
          <w:sz w:val="20"/>
          <w:szCs w:val="18"/>
          <w:lang w:val="en-GB" w:eastAsia="nl-NL"/>
        </w:rPr>
        <w:t>positive, both in terms of employment and wages and unemployment. The improvement in the economic situation (increased investment activity and consumption) ha</w:t>
      </w:r>
      <w:r w:rsidR="00AE47AE">
        <w:rPr>
          <w:rFonts w:ascii="Arial" w:hAnsi="Arial" w:cs="Arial"/>
          <w:sz w:val="20"/>
          <w:szCs w:val="18"/>
          <w:lang w:val="en-GB" w:eastAsia="nl-NL"/>
        </w:rPr>
        <w:t>d</w:t>
      </w:r>
      <w:r w:rsidR="00460AF6" w:rsidRPr="00F37A2E">
        <w:rPr>
          <w:rFonts w:ascii="Arial" w:hAnsi="Arial" w:cs="Arial"/>
          <w:sz w:val="20"/>
          <w:szCs w:val="18"/>
          <w:lang w:val="en-GB" w:eastAsia="nl-NL"/>
        </w:rPr>
        <w:t xml:space="preserve"> a positive impact on the budget balance, which remain</w:t>
      </w:r>
      <w:r w:rsidR="00AE47AE">
        <w:rPr>
          <w:rFonts w:ascii="Arial" w:hAnsi="Arial" w:cs="Arial"/>
          <w:sz w:val="20"/>
          <w:szCs w:val="18"/>
          <w:lang w:val="en-GB" w:eastAsia="nl-NL"/>
        </w:rPr>
        <w:t>ed</w:t>
      </w:r>
      <w:r w:rsidR="00460AF6" w:rsidRPr="00F37A2E">
        <w:rPr>
          <w:rFonts w:ascii="Arial" w:hAnsi="Arial" w:cs="Arial"/>
          <w:sz w:val="20"/>
          <w:szCs w:val="18"/>
          <w:lang w:val="en-GB" w:eastAsia="nl-NL"/>
        </w:rPr>
        <w:t xml:space="preserve"> almost unchanged despite the need to co-finance projects. The most significant macroeconomic effect </w:t>
      </w:r>
      <w:r w:rsidR="00AE47AE">
        <w:rPr>
          <w:rFonts w:ascii="Arial" w:hAnsi="Arial" w:cs="Arial"/>
          <w:sz w:val="20"/>
          <w:szCs w:val="18"/>
          <w:lang w:val="en-GB" w:eastAsia="nl-NL"/>
        </w:rPr>
        <w:t>was</w:t>
      </w:r>
      <w:r w:rsidR="00AE47AE" w:rsidRPr="00F37A2E">
        <w:rPr>
          <w:rFonts w:ascii="Arial" w:hAnsi="Arial" w:cs="Arial"/>
          <w:sz w:val="20"/>
          <w:szCs w:val="18"/>
          <w:lang w:val="en-GB" w:eastAsia="nl-NL"/>
        </w:rPr>
        <w:t xml:space="preserve"> </w:t>
      </w:r>
      <w:r w:rsidR="00AE47AE">
        <w:rPr>
          <w:rFonts w:ascii="Arial" w:hAnsi="Arial" w:cs="Arial"/>
          <w:sz w:val="20"/>
          <w:szCs w:val="18"/>
          <w:lang w:val="en-GB" w:eastAsia="nl-NL"/>
        </w:rPr>
        <w:t>discerned</w:t>
      </w:r>
      <w:r w:rsidR="00AE47AE" w:rsidRPr="00F37A2E">
        <w:rPr>
          <w:rFonts w:ascii="Arial" w:hAnsi="Arial" w:cs="Arial"/>
          <w:sz w:val="20"/>
          <w:szCs w:val="18"/>
          <w:lang w:val="en-GB" w:eastAsia="nl-NL"/>
        </w:rPr>
        <w:t xml:space="preserve"> </w:t>
      </w:r>
      <w:r w:rsidR="00460AF6" w:rsidRPr="00F37A2E">
        <w:rPr>
          <w:rFonts w:ascii="Arial" w:hAnsi="Arial" w:cs="Arial"/>
          <w:sz w:val="20"/>
          <w:szCs w:val="18"/>
          <w:lang w:val="en-GB" w:eastAsia="nl-NL"/>
        </w:rPr>
        <w:t xml:space="preserve">in the implementation of projects under the third and second priority axis of OPTTI. </w:t>
      </w:r>
    </w:p>
    <w:p w14:paraId="14196ED5" w14:textId="3E3E0966" w:rsidR="00460AF6" w:rsidRPr="00F37A2E" w:rsidRDefault="00460AF6" w:rsidP="00460AF6">
      <w:pPr>
        <w:jc w:val="both"/>
        <w:rPr>
          <w:rFonts w:ascii="Arial" w:hAnsi="Arial" w:cs="Arial"/>
          <w:sz w:val="20"/>
          <w:szCs w:val="18"/>
          <w:lang w:val="en-GB" w:eastAsia="nl-NL"/>
        </w:rPr>
      </w:pPr>
      <w:r w:rsidRPr="00F37A2E">
        <w:rPr>
          <w:rFonts w:ascii="Arial" w:hAnsi="Arial" w:cs="Arial"/>
          <w:sz w:val="20"/>
          <w:szCs w:val="18"/>
          <w:lang w:val="en-GB" w:eastAsia="nl-NL"/>
        </w:rPr>
        <w:t xml:space="preserve">The realization of the economic benefits by statistical region </w:t>
      </w:r>
      <w:r w:rsidR="00AE47AE">
        <w:rPr>
          <w:rFonts w:ascii="Arial" w:hAnsi="Arial" w:cs="Arial"/>
          <w:sz w:val="20"/>
          <w:szCs w:val="18"/>
          <w:lang w:val="en-GB" w:eastAsia="nl-NL"/>
        </w:rPr>
        <w:t>was</w:t>
      </w:r>
      <w:r w:rsidR="00AE47AE"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mainly in the South-West region. The investments </w:t>
      </w:r>
      <w:r w:rsidR="00AE47AE">
        <w:rPr>
          <w:rFonts w:ascii="Arial" w:hAnsi="Arial" w:cs="Arial"/>
          <w:sz w:val="20"/>
          <w:szCs w:val="18"/>
          <w:lang w:val="en-GB" w:eastAsia="nl-NL"/>
        </w:rPr>
        <w:t>were</w:t>
      </w:r>
      <w:r w:rsidR="00AE47AE"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concentrated in the south regions of the country as they </w:t>
      </w:r>
      <w:r w:rsidR="00AE47AE">
        <w:rPr>
          <w:rFonts w:ascii="Arial" w:hAnsi="Arial" w:cs="Arial"/>
          <w:sz w:val="20"/>
          <w:szCs w:val="18"/>
          <w:lang w:val="en-GB" w:eastAsia="nl-NL"/>
        </w:rPr>
        <w:t>were</w:t>
      </w:r>
      <w:r w:rsidRPr="00F37A2E">
        <w:rPr>
          <w:rFonts w:ascii="Arial" w:hAnsi="Arial" w:cs="Arial"/>
          <w:sz w:val="20"/>
          <w:szCs w:val="18"/>
          <w:lang w:val="en-GB" w:eastAsia="nl-NL"/>
        </w:rPr>
        <w:t xml:space="preserve"> aligned with the Orient/East European corridor. The investments under OPTTI in Northern Bulgaria </w:t>
      </w:r>
      <w:r w:rsidR="00AE47AE">
        <w:rPr>
          <w:rFonts w:ascii="Arial" w:hAnsi="Arial" w:cs="Arial"/>
          <w:sz w:val="20"/>
          <w:szCs w:val="18"/>
          <w:lang w:val="en-GB" w:eastAsia="nl-NL"/>
        </w:rPr>
        <w:t>were</w:t>
      </w:r>
      <w:r w:rsidR="00AE47AE" w:rsidRPr="00F37A2E">
        <w:rPr>
          <w:rFonts w:ascii="Arial" w:hAnsi="Arial" w:cs="Arial"/>
          <w:sz w:val="20"/>
          <w:szCs w:val="18"/>
          <w:lang w:val="en-GB" w:eastAsia="nl-NL"/>
        </w:rPr>
        <w:t xml:space="preserve"> </w:t>
      </w:r>
      <w:r w:rsidRPr="00F37A2E">
        <w:rPr>
          <w:rFonts w:ascii="Arial" w:hAnsi="Arial" w:cs="Arial"/>
          <w:sz w:val="20"/>
          <w:szCs w:val="18"/>
          <w:lang w:val="en-GB" w:eastAsia="nl-NL"/>
        </w:rPr>
        <w:t xml:space="preserve">limited and </w:t>
      </w:r>
      <w:r w:rsidR="00AE47AE">
        <w:rPr>
          <w:rFonts w:ascii="Arial" w:hAnsi="Arial" w:cs="Arial"/>
          <w:sz w:val="20"/>
          <w:szCs w:val="18"/>
          <w:lang w:val="en-GB" w:eastAsia="nl-NL"/>
        </w:rPr>
        <w:t>pertained</w:t>
      </w:r>
      <w:r w:rsidRPr="00F37A2E">
        <w:rPr>
          <w:rFonts w:ascii="Arial" w:hAnsi="Arial" w:cs="Arial"/>
          <w:sz w:val="20"/>
          <w:szCs w:val="18"/>
          <w:lang w:val="en-GB" w:eastAsia="nl-NL"/>
        </w:rPr>
        <w:t xml:space="preserve"> only to sea and river transport. </w:t>
      </w:r>
      <w:r w:rsidR="008246F8">
        <w:rPr>
          <w:rFonts w:ascii="Arial" w:hAnsi="Arial" w:cs="Arial"/>
          <w:sz w:val="20"/>
          <w:szCs w:val="18"/>
          <w:lang w:val="en-GB" w:eastAsia="nl-NL"/>
        </w:rPr>
        <w:t>Transport infrastructure there drew upon other sources of funding</w:t>
      </w:r>
      <w:r w:rsidRPr="00F37A2E">
        <w:rPr>
          <w:rFonts w:ascii="Arial" w:hAnsi="Arial" w:cs="Arial"/>
          <w:sz w:val="20"/>
          <w:szCs w:val="18"/>
          <w:lang w:val="en-GB" w:eastAsia="nl-NL"/>
        </w:rPr>
        <w:t xml:space="preserve"> (national funds, Operational Programme Regions in Growth). </w:t>
      </w:r>
    </w:p>
    <w:p w14:paraId="2EBDAD6F" w14:textId="0AC9F8A3" w:rsidR="00460AF6" w:rsidRPr="00F37A2E" w:rsidRDefault="008246F8" w:rsidP="00460AF6">
      <w:pPr>
        <w:jc w:val="both"/>
        <w:rPr>
          <w:rFonts w:ascii="Arial" w:hAnsi="Arial" w:cs="Arial"/>
          <w:sz w:val="20"/>
          <w:szCs w:val="18"/>
          <w:lang w:val="en-GB" w:eastAsia="nl-NL"/>
        </w:rPr>
      </w:pPr>
      <w:r>
        <w:rPr>
          <w:rFonts w:ascii="Arial" w:hAnsi="Arial" w:cs="Arial"/>
          <w:sz w:val="20"/>
          <w:szCs w:val="18"/>
          <w:lang w:val="en-GB" w:eastAsia="nl-NL"/>
        </w:rPr>
        <w:t xml:space="preserve">Data availability has put a major constraint on the </w:t>
      </w:r>
      <w:r w:rsidR="00460AF6" w:rsidRPr="00F37A2E">
        <w:rPr>
          <w:rFonts w:ascii="Arial" w:hAnsi="Arial" w:cs="Arial"/>
          <w:sz w:val="20"/>
          <w:szCs w:val="18"/>
          <w:lang w:val="en-GB" w:eastAsia="nl-NL"/>
        </w:rPr>
        <w:t xml:space="preserve">quantitative analysis </w:t>
      </w:r>
      <w:r>
        <w:rPr>
          <w:rFonts w:ascii="Arial" w:hAnsi="Arial" w:cs="Arial"/>
          <w:sz w:val="20"/>
          <w:szCs w:val="18"/>
          <w:lang w:val="en-GB" w:eastAsia="nl-NL"/>
        </w:rPr>
        <w:t>of</w:t>
      </w:r>
      <w:r w:rsidRPr="00F37A2E">
        <w:rPr>
          <w:rFonts w:ascii="Arial" w:hAnsi="Arial" w:cs="Arial"/>
          <w:sz w:val="20"/>
          <w:szCs w:val="18"/>
          <w:lang w:val="en-GB" w:eastAsia="nl-NL"/>
        </w:rPr>
        <w:t xml:space="preserve"> </w:t>
      </w:r>
      <w:r w:rsidR="00460AF6" w:rsidRPr="00F37A2E">
        <w:rPr>
          <w:rFonts w:ascii="Arial" w:hAnsi="Arial" w:cs="Arial"/>
          <w:sz w:val="20"/>
          <w:szCs w:val="18"/>
          <w:lang w:val="en-GB" w:eastAsia="nl-NL"/>
        </w:rPr>
        <w:t>the objectives</w:t>
      </w:r>
      <w:r>
        <w:rPr>
          <w:rFonts w:ascii="Arial" w:hAnsi="Arial" w:cs="Arial"/>
          <w:sz w:val="20"/>
          <w:szCs w:val="18"/>
          <w:lang w:val="en-GB" w:eastAsia="nl-NL"/>
        </w:rPr>
        <w:t xml:space="preserve">. Instead, assumptions and </w:t>
      </w:r>
      <w:r w:rsidR="00460AF6" w:rsidRPr="00F37A2E">
        <w:rPr>
          <w:rFonts w:ascii="Arial" w:hAnsi="Arial" w:cs="Arial"/>
          <w:sz w:val="20"/>
          <w:szCs w:val="18"/>
          <w:lang w:val="en-GB" w:eastAsia="nl-NL"/>
        </w:rPr>
        <w:t xml:space="preserve">extrapolation were used where sufficient data </w:t>
      </w:r>
      <w:r>
        <w:rPr>
          <w:rFonts w:ascii="Arial" w:hAnsi="Arial" w:cs="Arial"/>
          <w:sz w:val="20"/>
          <w:szCs w:val="18"/>
          <w:lang w:val="en-GB" w:eastAsia="nl-NL"/>
        </w:rPr>
        <w:t>were</w:t>
      </w:r>
      <w:r w:rsidRPr="00F37A2E">
        <w:rPr>
          <w:rFonts w:ascii="Arial" w:hAnsi="Arial" w:cs="Arial"/>
          <w:sz w:val="20"/>
          <w:szCs w:val="18"/>
          <w:lang w:val="en-GB" w:eastAsia="nl-NL"/>
        </w:rPr>
        <w:t xml:space="preserve"> </w:t>
      </w:r>
      <w:r w:rsidR="00460AF6" w:rsidRPr="00F37A2E">
        <w:rPr>
          <w:rFonts w:ascii="Arial" w:hAnsi="Arial" w:cs="Arial"/>
          <w:sz w:val="20"/>
          <w:szCs w:val="18"/>
          <w:lang w:val="en-GB" w:eastAsia="nl-NL"/>
        </w:rPr>
        <w:t xml:space="preserve">unavailable, as well as ancillary data and information, including qualitative analyses.  </w:t>
      </w:r>
    </w:p>
    <w:p w14:paraId="3DB33CD0" w14:textId="77777777" w:rsidR="00460AF6" w:rsidRPr="00F37A2E" w:rsidRDefault="00460AF6" w:rsidP="00460AF6">
      <w:pPr>
        <w:pStyle w:val="Heading2"/>
        <w:numPr>
          <w:ilvl w:val="0"/>
          <w:numId w:val="6"/>
        </w:numPr>
        <w:ind w:left="567" w:hanging="567"/>
        <w:rPr>
          <w:lang w:val="en-GB"/>
        </w:rPr>
      </w:pPr>
      <w:bookmarkStart w:id="122" w:name="_Toc120837642"/>
      <w:bookmarkEnd w:id="121"/>
      <w:r w:rsidRPr="00F37A2E">
        <w:rPr>
          <w:lang w:val="en-GB"/>
        </w:rPr>
        <w:t>Recommendations</w:t>
      </w:r>
      <w:bookmarkEnd w:id="122"/>
    </w:p>
    <w:p w14:paraId="2030C7F6" w14:textId="40F87F82" w:rsidR="00460AF6" w:rsidRPr="00F37A2E" w:rsidRDefault="00460AF6" w:rsidP="00C7534F">
      <w:pPr>
        <w:jc w:val="both"/>
        <w:rPr>
          <w:rFonts w:ascii="Arial" w:hAnsi="Arial" w:cs="Arial"/>
          <w:sz w:val="20"/>
          <w:szCs w:val="18"/>
          <w:lang w:val="en-GB" w:eastAsia="nl-NL"/>
        </w:rPr>
      </w:pPr>
      <w:r w:rsidRPr="00F37A2E">
        <w:rPr>
          <w:rFonts w:ascii="Arial" w:hAnsi="Arial" w:cs="Arial"/>
          <w:sz w:val="20"/>
          <w:szCs w:val="18"/>
          <w:lang w:val="en-GB" w:eastAsia="nl-NL"/>
        </w:rPr>
        <w:t xml:space="preserve">The recommendations are shown in the table below. Annex 11 compares the conclusions, recommendations and data, used </w:t>
      </w:r>
      <w:r w:rsidR="008246F8">
        <w:rPr>
          <w:rFonts w:ascii="Arial" w:hAnsi="Arial" w:cs="Arial"/>
          <w:sz w:val="20"/>
          <w:szCs w:val="18"/>
          <w:lang w:val="en-GB" w:eastAsia="nl-NL"/>
        </w:rPr>
        <w:t>to</w:t>
      </w:r>
      <w:r w:rsidRPr="00F37A2E">
        <w:rPr>
          <w:rFonts w:ascii="Arial" w:hAnsi="Arial" w:cs="Arial"/>
          <w:sz w:val="20"/>
          <w:szCs w:val="18"/>
          <w:lang w:val="en-GB" w:eastAsia="nl-NL"/>
        </w:rPr>
        <w:t xml:space="preserve"> reach the conclusions</w:t>
      </w:r>
      <w:r w:rsidR="008246F8">
        <w:rPr>
          <w:rFonts w:ascii="Arial" w:hAnsi="Arial" w:cs="Arial"/>
          <w:sz w:val="20"/>
          <w:szCs w:val="18"/>
          <w:lang w:val="en-GB" w:eastAsia="nl-NL"/>
        </w:rPr>
        <w:t xml:space="preserve"> made</w:t>
      </w:r>
      <w:r w:rsidRPr="00F37A2E">
        <w:rPr>
          <w:rFonts w:ascii="Arial" w:hAnsi="Arial" w:cs="Arial"/>
          <w:sz w:val="20"/>
          <w:szCs w:val="18"/>
          <w:lang w:val="en-GB" w:eastAsia="nl-NL"/>
        </w:rPr>
        <w:t xml:space="preserve">. </w:t>
      </w:r>
    </w:p>
    <w:p w14:paraId="0A73FE63" w14:textId="77777777" w:rsidR="00460AF6" w:rsidRPr="00F37A2E" w:rsidRDefault="00460AF6" w:rsidP="00460AF6">
      <w:pPr>
        <w:rPr>
          <w:rFonts w:ascii="Arial" w:hAnsi="Arial" w:cs="Arial"/>
          <w:sz w:val="20"/>
          <w:szCs w:val="18"/>
          <w:lang w:val="en-GB" w:eastAsia="nl-NL"/>
        </w:rPr>
      </w:pPr>
    </w:p>
    <w:p w14:paraId="1EF2E386" w14:textId="77777777" w:rsidR="00460AF6" w:rsidRPr="00F37A2E" w:rsidRDefault="00460AF6" w:rsidP="00460AF6">
      <w:pPr>
        <w:rPr>
          <w:rFonts w:ascii="Arial" w:hAnsi="Arial" w:cs="Arial"/>
          <w:sz w:val="20"/>
          <w:szCs w:val="18"/>
          <w:lang w:val="en-GB" w:eastAsia="nl-NL"/>
        </w:rPr>
      </w:pPr>
    </w:p>
    <w:p w14:paraId="670F5110" w14:textId="77777777" w:rsidR="00460AF6" w:rsidRPr="00F37A2E" w:rsidRDefault="00460AF6" w:rsidP="00460AF6">
      <w:pPr>
        <w:rPr>
          <w:rFonts w:ascii="Arial" w:hAnsi="Arial" w:cs="Arial"/>
          <w:sz w:val="20"/>
          <w:szCs w:val="18"/>
          <w:lang w:val="en-GB" w:eastAsia="nl-NL"/>
        </w:rPr>
        <w:sectPr w:rsidR="00460AF6" w:rsidRPr="00F37A2E" w:rsidSect="000D6807">
          <w:footerReference w:type="default" r:id="rId40"/>
          <w:pgSz w:w="11906" w:h="16838" w:code="9"/>
          <w:pgMar w:top="1843" w:right="1418" w:bottom="1843" w:left="1418" w:header="709" w:footer="709" w:gutter="0"/>
          <w:cols w:space="708"/>
          <w:docGrid w:linePitch="360"/>
        </w:sectPr>
      </w:pPr>
    </w:p>
    <w:p w14:paraId="51A5B44B" w14:textId="77777777" w:rsidR="00460AF6" w:rsidRPr="00F37A2E" w:rsidRDefault="00460AF6" w:rsidP="00460AF6">
      <w:pPr>
        <w:rPr>
          <w:rFonts w:ascii="Arial" w:hAnsi="Arial" w:cs="Arial"/>
          <w:sz w:val="20"/>
          <w:szCs w:val="18"/>
          <w:lang w:val="en-GB" w:eastAsia="nl-NL"/>
        </w:rPr>
      </w:pPr>
    </w:p>
    <w:p w14:paraId="5D028726" w14:textId="2F096CA4" w:rsidR="00460AF6" w:rsidRPr="00F37A2E" w:rsidRDefault="00460AF6" w:rsidP="00460AF6">
      <w:pPr>
        <w:pStyle w:val="Caption"/>
        <w:keepNext/>
        <w:rPr>
          <w:lang w:val="en-GB" w:eastAsia="nl-NL"/>
        </w:rPr>
      </w:pPr>
      <w:bookmarkStart w:id="123" w:name="_Toc117502357"/>
      <w:bookmarkStart w:id="124" w:name="_Toc120875062"/>
      <w:r w:rsidRPr="00F37A2E">
        <w:rPr>
          <w:rFonts w:ascii="Arial" w:hAnsi="Arial" w:cs="Arial"/>
          <w:i w:val="0"/>
          <w:iCs w:val="0"/>
          <w:color w:val="0070C0"/>
          <w:sz w:val="20"/>
          <w:szCs w:val="20"/>
          <w:lang w:val="en-GB"/>
        </w:rPr>
        <w:t xml:space="preserve">Table </w:t>
      </w:r>
      <w:r w:rsidRPr="00F37A2E">
        <w:rPr>
          <w:rFonts w:ascii="Arial" w:hAnsi="Arial" w:cs="Arial"/>
          <w:i w:val="0"/>
          <w:iCs w:val="0"/>
          <w:color w:val="0070C0"/>
          <w:sz w:val="20"/>
          <w:szCs w:val="20"/>
          <w:lang w:val="en-GB"/>
        </w:rPr>
        <w:fldChar w:fldCharType="begin"/>
      </w:r>
      <w:r w:rsidRPr="00F37A2E">
        <w:rPr>
          <w:rFonts w:ascii="Arial" w:hAnsi="Arial" w:cs="Arial"/>
          <w:i w:val="0"/>
          <w:iCs w:val="0"/>
          <w:color w:val="0070C0"/>
          <w:sz w:val="20"/>
          <w:szCs w:val="20"/>
          <w:lang w:val="en-GB"/>
        </w:rPr>
        <w:instrText xml:space="preserve"> SEQ Таблица \* ARABIC </w:instrText>
      </w:r>
      <w:r w:rsidRPr="00F37A2E">
        <w:rPr>
          <w:rFonts w:ascii="Arial" w:hAnsi="Arial" w:cs="Arial"/>
          <w:i w:val="0"/>
          <w:iCs w:val="0"/>
          <w:color w:val="0070C0"/>
          <w:sz w:val="20"/>
          <w:szCs w:val="20"/>
          <w:lang w:val="en-GB"/>
        </w:rPr>
        <w:fldChar w:fldCharType="separate"/>
      </w:r>
      <w:r w:rsidR="005A62A7">
        <w:rPr>
          <w:rFonts w:ascii="Arial" w:hAnsi="Arial" w:cs="Arial"/>
          <w:i w:val="0"/>
          <w:iCs w:val="0"/>
          <w:noProof/>
          <w:color w:val="0070C0"/>
          <w:sz w:val="20"/>
          <w:szCs w:val="20"/>
          <w:lang w:val="en-GB"/>
        </w:rPr>
        <w:t>24</w:t>
      </w:r>
      <w:r w:rsidRPr="00F37A2E">
        <w:rPr>
          <w:rFonts w:ascii="Arial" w:hAnsi="Arial" w:cs="Arial"/>
          <w:i w:val="0"/>
          <w:iCs w:val="0"/>
          <w:color w:val="0070C0"/>
          <w:sz w:val="20"/>
          <w:szCs w:val="20"/>
          <w:lang w:val="en-GB"/>
        </w:rPr>
        <w:fldChar w:fldCharType="end"/>
      </w:r>
      <w:r w:rsidRPr="00F37A2E">
        <w:rPr>
          <w:rFonts w:ascii="Arial" w:hAnsi="Arial" w:cs="Arial"/>
          <w:i w:val="0"/>
          <w:iCs w:val="0"/>
          <w:color w:val="0070C0"/>
          <w:sz w:val="20"/>
          <w:szCs w:val="20"/>
          <w:lang w:val="en-GB"/>
        </w:rPr>
        <w:t xml:space="preserve">. </w:t>
      </w:r>
      <w:bookmarkEnd w:id="123"/>
      <w:r w:rsidRPr="00F37A2E">
        <w:rPr>
          <w:rFonts w:ascii="Arial" w:hAnsi="Arial" w:cs="Arial"/>
          <w:i w:val="0"/>
          <w:iCs w:val="0"/>
          <w:color w:val="0070C0"/>
          <w:sz w:val="20"/>
          <w:szCs w:val="20"/>
          <w:lang w:val="en-GB"/>
        </w:rPr>
        <w:t>Recommendations</w:t>
      </w:r>
      <w:bookmarkEnd w:id="124"/>
    </w:p>
    <w:tbl>
      <w:tblPr>
        <w:tblStyle w:val="EcorysTable2"/>
        <w:tblW w:w="13300" w:type="dxa"/>
        <w:tblLook w:val="04A0" w:firstRow="1" w:lastRow="0" w:firstColumn="1" w:lastColumn="0" w:noHBand="0" w:noVBand="1"/>
      </w:tblPr>
      <w:tblGrid>
        <w:gridCol w:w="516"/>
        <w:gridCol w:w="1954"/>
        <w:gridCol w:w="5458"/>
        <w:gridCol w:w="3402"/>
        <w:gridCol w:w="1970"/>
      </w:tblGrid>
      <w:tr w:rsidR="00460AF6" w:rsidRPr="00F37A2E" w14:paraId="278DC643" w14:textId="77777777" w:rsidTr="00FC7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dxa"/>
          </w:tcPr>
          <w:p w14:paraId="450797D8" w14:textId="77777777" w:rsidR="00460AF6" w:rsidRPr="00F37A2E" w:rsidRDefault="00460AF6" w:rsidP="00FC73AA">
            <w:pPr>
              <w:pStyle w:val="EcorysBody"/>
              <w:rPr>
                <w:rFonts w:ascii="Arial" w:hAnsi="Arial" w:cs="Arial"/>
                <w:b/>
                <w:bCs/>
                <w:color w:val="FFFFFF" w:themeColor="background1"/>
                <w:sz w:val="18"/>
                <w:szCs w:val="18"/>
              </w:rPr>
            </w:pPr>
            <w:r w:rsidRPr="00F37A2E">
              <w:rPr>
                <w:rFonts w:ascii="Arial" w:hAnsi="Arial" w:cs="Arial"/>
                <w:b/>
                <w:bCs/>
                <w:color w:val="FFFFFF" w:themeColor="background1"/>
                <w:sz w:val="18"/>
                <w:szCs w:val="18"/>
              </w:rPr>
              <w:t>№</w:t>
            </w:r>
          </w:p>
        </w:tc>
        <w:tc>
          <w:tcPr>
            <w:tcW w:w="1954" w:type="dxa"/>
          </w:tcPr>
          <w:p w14:paraId="4F59078B" w14:textId="77777777" w:rsidR="00460AF6" w:rsidRPr="00F37A2E" w:rsidRDefault="00460AF6" w:rsidP="00FC73AA">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F37A2E">
              <w:rPr>
                <w:rFonts w:ascii="Arial" w:hAnsi="Arial" w:cs="Arial"/>
                <w:b/>
                <w:bCs/>
                <w:color w:val="FFFFFF" w:themeColor="background1"/>
                <w:sz w:val="18"/>
                <w:szCs w:val="18"/>
              </w:rPr>
              <w:t>Conclusion</w:t>
            </w:r>
          </w:p>
        </w:tc>
        <w:tc>
          <w:tcPr>
            <w:tcW w:w="5458" w:type="dxa"/>
          </w:tcPr>
          <w:p w14:paraId="258343AD" w14:textId="77777777" w:rsidR="00460AF6" w:rsidRPr="00F37A2E" w:rsidRDefault="00460AF6" w:rsidP="00FC73AA">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F37A2E">
              <w:rPr>
                <w:rFonts w:ascii="Arial" w:hAnsi="Arial" w:cs="Arial"/>
                <w:b/>
                <w:bCs/>
                <w:color w:val="FFFFFF" w:themeColor="background1"/>
                <w:sz w:val="18"/>
                <w:szCs w:val="18"/>
              </w:rPr>
              <w:t>Recommendation</w:t>
            </w:r>
          </w:p>
        </w:tc>
        <w:tc>
          <w:tcPr>
            <w:tcW w:w="3402" w:type="dxa"/>
          </w:tcPr>
          <w:p w14:paraId="37C81811" w14:textId="77777777" w:rsidR="00460AF6" w:rsidRPr="00F37A2E" w:rsidRDefault="00460AF6" w:rsidP="00FC73AA">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F37A2E">
              <w:rPr>
                <w:rFonts w:ascii="Arial" w:hAnsi="Arial" w:cs="Arial"/>
                <w:b/>
                <w:bCs/>
                <w:color w:val="FFFFFF" w:themeColor="background1"/>
                <w:sz w:val="18"/>
                <w:szCs w:val="18"/>
              </w:rPr>
              <w:t>Approach for coverage</w:t>
            </w:r>
          </w:p>
        </w:tc>
        <w:tc>
          <w:tcPr>
            <w:tcW w:w="1970" w:type="dxa"/>
          </w:tcPr>
          <w:p w14:paraId="12502450" w14:textId="77777777" w:rsidR="00460AF6" w:rsidRPr="00F37A2E" w:rsidRDefault="00460AF6" w:rsidP="00FC73AA">
            <w:pPr>
              <w:pStyle w:val="EcorysBody"/>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F37A2E">
              <w:rPr>
                <w:rFonts w:ascii="Arial" w:hAnsi="Arial" w:cs="Arial"/>
                <w:b/>
                <w:bCs/>
                <w:color w:val="FFFFFF" w:themeColor="background1"/>
                <w:sz w:val="18"/>
                <w:szCs w:val="18"/>
              </w:rPr>
              <w:t>Recipient of the recommendation</w:t>
            </w:r>
          </w:p>
        </w:tc>
      </w:tr>
      <w:tr w:rsidR="00460AF6" w:rsidRPr="00F37A2E" w14:paraId="265A7491" w14:textId="77777777" w:rsidTr="00FC73AA">
        <w:tc>
          <w:tcPr>
            <w:cnfStyle w:val="001000000000" w:firstRow="0" w:lastRow="0" w:firstColumn="1" w:lastColumn="0" w:oddVBand="0" w:evenVBand="0" w:oddHBand="0" w:evenHBand="0" w:firstRowFirstColumn="0" w:firstRowLastColumn="0" w:lastRowFirstColumn="0" w:lastRowLastColumn="0"/>
            <w:tcW w:w="516" w:type="dxa"/>
          </w:tcPr>
          <w:p w14:paraId="04FBD0D6" w14:textId="77777777" w:rsidR="00460AF6" w:rsidRPr="00F37A2E" w:rsidRDefault="00460AF6" w:rsidP="00FC73AA">
            <w:pPr>
              <w:pStyle w:val="EcorysBody"/>
              <w:rPr>
                <w:rFonts w:ascii="Arial" w:hAnsi="Arial" w:cs="Arial"/>
                <w:sz w:val="18"/>
                <w:szCs w:val="18"/>
              </w:rPr>
            </w:pPr>
            <w:r w:rsidRPr="00F37A2E">
              <w:rPr>
                <w:rFonts w:ascii="Arial" w:hAnsi="Arial" w:cs="Arial"/>
                <w:sz w:val="18"/>
                <w:szCs w:val="18"/>
              </w:rPr>
              <w:t>1.</w:t>
            </w:r>
          </w:p>
        </w:tc>
        <w:tc>
          <w:tcPr>
            <w:tcW w:w="1954" w:type="dxa"/>
          </w:tcPr>
          <w:p w14:paraId="4B8742B6" w14:textId="77777777"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Significant delay in construction due to the late start of the projects, long expropriation and  tendering procedures. </w:t>
            </w:r>
          </w:p>
        </w:tc>
        <w:tc>
          <w:tcPr>
            <w:tcW w:w="5458" w:type="dxa"/>
          </w:tcPr>
          <w:p w14:paraId="1F1716F6" w14:textId="25D47B95"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125" w:name="_Hlk113283154"/>
            <w:r w:rsidRPr="00F37A2E">
              <w:rPr>
                <w:rFonts w:ascii="Arial" w:hAnsi="Arial" w:cs="Arial"/>
                <w:sz w:val="18"/>
                <w:szCs w:val="18"/>
              </w:rPr>
              <w:t xml:space="preserve">Strengthening the capacity of the beneficiaries, mainly of the NRIC, related to expropriation and territorial procedures in order to increase the quality of the documents submitted and reduce the number of returns </w:t>
            </w:r>
            <w:r w:rsidR="00677028">
              <w:rPr>
                <w:rFonts w:ascii="Arial" w:hAnsi="Arial" w:cs="Arial"/>
                <w:sz w:val="18"/>
                <w:szCs w:val="18"/>
              </w:rPr>
              <w:t xml:space="preserve">for revision </w:t>
            </w:r>
            <w:r w:rsidRPr="00F37A2E">
              <w:rPr>
                <w:rFonts w:ascii="Arial" w:hAnsi="Arial" w:cs="Arial"/>
                <w:sz w:val="18"/>
                <w:szCs w:val="18"/>
              </w:rPr>
              <w:t xml:space="preserve">from the Ministry of Regional Development and the Ministry of Finance. </w:t>
            </w:r>
            <w:bookmarkEnd w:id="125"/>
          </w:p>
        </w:tc>
        <w:tc>
          <w:tcPr>
            <w:tcW w:w="3402" w:type="dxa"/>
            <w:vAlign w:val="center"/>
          </w:tcPr>
          <w:p w14:paraId="53D8A2D9" w14:textId="3BE6813E" w:rsidR="00460AF6" w:rsidRPr="00F37A2E" w:rsidRDefault="00460AF6"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If needed, use external assistance to </w:t>
            </w:r>
            <w:r w:rsidR="00EA4F82">
              <w:rPr>
                <w:rFonts w:ascii="Arial" w:hAnsi="Arial" w:cs="Arial"/>
                <w:sz w:val="18"/>
                <w:szCs w:val="18"/>
              </w:rPr>
              <w:t>streamline and speed up</w:t>
            </w:r>
            <w:r w:rsidRPr="00F37A2E">
              <w:rPr>
                <w:rFonts w:ascii="Arial" w:hAnsi="Arial" w:cs="Arial"/>
                <w:sz w:val="18"/>
                <w:szCs w:val="18"/>
              </w:rPr>
              <w:t xml:space="preserve"> the approval process for expropriation procedures and the issuance of building permits.  </w:t>
            </w:r>
          </w:p>
          <w:p w14:paraId="38EC439D" w14:textId="7D50AD00"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Adoption of realistic programmes to accelerate </w:t>
            </w:r>
            <w:r w:rsidR="00EA4F82">
              <w:rPr>
                <w:rFonts w:ascii="Arial" w:hAnsi="Arial" w:cs="Arial"/>
                <w:sz w:val="18"/>
                <w:szCs w:val="18"/>
              </w:rPr>
              <w:t xml:space="preserve">the </w:t>
            </w:r>
            <w:r w:rsidRPr="00F37A2E">
              <w:rPr>
                <w:rFonts w:ascii="Arial" w:hAnsi="Arial" w:cs="Arial"/>
                <w:sz w:val="18"/>
                <w:szCs w:val="18"/>
              </w:rPr>
              <w:t xml:space="preserve">implementation of railway projects by the end of the current period and phasing where necessary. </w:t>
            </w:r>
          </w:p>
        </w:tc>
        <w:tc>
          <w:tcPr>
            <w:tcW w:w="1970" w:type="dxa"/>
          </w:tcPr>
          <w:p w14:paraId="5AEA9D46" w14:textId="77777777"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MA and OPTTI beneficiaries </w:t>
            </w:r>
          </w:p>
          <w:p w14:paraId="75A06BF4" w14:textId="77777777"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60AF6" w:rsidRPr="00F37A2E" w14:paraId="023FE44B" w14:textId="77777777" w:rsidTr="00FC73AA">
        <w:tc>
          <w:tcPr>
            <w:cnfStyle w:val="001000000000" w:firstRow="0" w:lastRow="0" w:firstColumn="1" w:lastColumn="0" w:oddVBand="0" w:evenVBand="0" w:oddHBand="0" w:evenHBand="0" w:firstRowFirstColumn="0" w:firstRowLastColumn="0" w:lastRowFirstColumn="0" w:lastRowLastColumn="0"/>
            <w:tcW w:w="516" w:type="dxa"/>
          </w:tcPr>
          <w:p w14:paraId="77369B24" w14:textId="77777777" w:rsidR="00460AF6" w:rsidRPr="00F37A2E" w:rsidRDefault="00460AF6" w:rsidP="00FC73AA">
            <w:pPr>
              <w:pStyle w:val="EcorysBody"/>
              <w:rPr>
                <w:rFonts w:ascii="Arial" w:hAnsi="Arial" w:cs="Arial"/>
                <w:sz w:val="18"/>
                <w:szCs w:val="18"/>
              </w:rPr>
            </w:pPr>
            <w:r w:rsidRPr="00F37A2E">
              <w:rPr>
                <w:rFonts w:ascii="Arial" w:hAnsi="Arial" w:cs="Arial"/>
                <w:sz w:val="18"/>
                <w:szCs w:val="18"/>
              </w:rPr>
              <w:t>2</w:t>
            </w:r>
          </w:p>
        </w:tc>
        <w:tc>
          <w:tcPr>
            <w:tcW w:w="1954" w:type="dxa"/>
          </w:tcPr>
          <w:p w14:paraId="04EAA453" w14:textId="77777777"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Extended period of preparation of the investment proposal, including technical design </w:t>
            </w:r>
          </w:p>
        </w:tc>
        <w:tc>
          <w:tcPr>
            <w:tcW w:w="5458" w:type="dxa"/>
          </w:tcPr>
          <w:p w14:paraId="38AEBB86" w14:textId="14F8FEBE"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126" w:name="_Hlk113283315"/>
            <w:r w:rsidRPr="00F37A2E">
              <w:rPr>
                <w:rFonts w:ascii="Arial" w:hAnsi="Arial" w:cs="Arial"/>
                <w:sz w:val="18"/>
                <w:szCs w:val="18"/>
              </w:rPr>
              <w:t>When identifying strategic projects of national interest, form an inter-institutional group responsible for its preparation so as to improve the interaction between the different institutions</w:t>
            </w:r>
            <w:r w:rsidR="00EA4F82">
              <w:rPr>
                <w:rFonts w:ascii="Arial" w:hAnsi="Arial" w:cs="Arial"/>
                <w:sz w:val="18"/>
                <w:szCs w:val="18"/>
              </w:rPr>
              <w:t xml:space="preserve"> in charge</w:t>
            </w:r>
            <w:r w:rsidRPr="00F37A2E">
              <w:rPr>
                <w:rFonts w:ascii="Arial" w:hAnsi="Arial" w:cs="Arial"/>
                <w:sz w:val="18"/>
                <w:szCs w:val="18"/>
              </w:rPr>
              <w:t xml:space="preserve"> and reduce the project preparation time.</w:t>
            </w:r>
            <w:bookmarkEnd w:id="126"/>
          </w:p>
        </w:tc>
        <w:tc>
          <w:tcPr>
            <w:tcW w:w="3402" w:type="dxa"/>
          </w:tcPr>
          <w:p w14:paraId="225CE670" w14:textId="06BA74ED" w:rsidR="00460AF6" w:rsidRPr="00F37A2E" w:rsidRDefault="00C7534F"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w:t>
            </w:r>
            <w:r w:rsidR="00EA4F82">
              <w:rPr>
                <w:rFonts w:ascii="Arial" w:hAnsi="Arial" w:cs="Arial"/>
                <w:sz w:val="18"/>
                <w:szCs w:val="18"/>
              </w:rPr>
              <w:t>elegating</w:t>
            </w:r>
            <w:r w:rsidR="00460AF6" w:rsidRPr="00F37A2E">
              <w:rPr>
                <w:rFonts w:ascii="Arial" w:hAnsi="Arial" w:cs="Arial"/>
                <w:sz w:val="18"/>
                <w:szCs w:val="18"/>
              </w:rPr>
              <w:t xml:space="preserve"> of a clear mandate and division of responsibilities within the working group.</w:t>
            </w:r>
          </w:p>
        </w:tc>
        <w:tc>
          <w:tcPr>
            <w:tcW w:w="1970" w:type="dxa"/>
          </w:tcPr>
          <w:p w14:paraId="61011999" w14:textId="3A2458BA"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The Ministry of Transport and Communication</w:t>
            </w:r>
            <w:r w:rsidR="00EA4F82">
              <w:rPr>
                <w:rFonts w:ascii="Arial" w:hAnsi="Arial" w:cs="Arial"/>
                <w:sz w:val="18"/>
                <w:szCs w:val="18"/>
              </w:rPr>
              <w:t>s</w:t>
            </w:r>
            <w:r w:rsidRPr="00F37A2E">
              <w:rPr>
                <w:rFonts w:ascii="Arial" w:hAnsi="Arial" w:cs="Arial"/>
                <w:sz w:val="18"/>
                <w:szCs w:val="18"/>
              </w:rPr>
              <w:t xml:space="preserve"> as the executive authority </w:t>
            </w:r>
            <w:r w:rsidR="00D960AE">
              <w:rPr>
                <w:rFonts w:ascii="Arial" w:hAnsi="Arial" w:cs="Arial"/>
                <w:sz w:val="18"/>
                <w:szCs w:val="18"/>
              </w:rPr>
              <w:t xml:space="preserve">responsible </w:t>
            </w:r>
            <w:r w:rsidRPr="00F37A2E">
              <w:rPr>
                <w:rFonts w:ascii="Arial" w:hAnsi="Arial" w:cs="Arial"/>
                <w:sz w:val="18"/>
                <w:szCs w:val="18"/>
              </w:rPr>
              <w:t xml:space="preserve">for the implementation of the national </w:t>
            </w:r>
            <w:r w:rsidR="00D960AE">
              <w:rPr>
                <w:rFonts w:ascii="Arial" w:hAnsi="Arial" w:cs="Arial"/>
                <w:sz w:val="18"/>
                <w:szCs w:val="18"/>
              </w:rPr>
              <w:t xml:space="preserve">transport </w:t>
            </w:r>
            <w:r w:rsidRPr="00F37A2E">
              <w:rPr>
                <w:rFonts w:ascii="Arial" w:hAnsi="Arial" w:cs="Arial"/>
                <w:sz w:val="18"/>
                <w:szCs w:val="18"/>
              </w:rPr>
              <w:t>polic</w:t>
            </w:r>
            <w:r w:rsidR="00D960AE">
              <w:rPr>
                <w:rFonts w:ascii="Arial" w:hAnsi="Arial" w:cs="Arial"/>
                <w:sz w:val="18"/>
                <w:szCs w:val="18"/>
              </w:rPr>
              <w:t>ies</w:t>
            </w:r>
          </w:p>
        </w:tc>
      </w:tr>
      <w:tr w:rsidR="00460AF6" w:rsidRPr="00F37A2E" w14:paraId="03E7E50E" w14:textId="77777777" w:rsidTr="00FC73AA">
        <w:tc>
          <w:tcPr>
            <w:cnfStyle w:val="001000000000" w:firstRow="0" w:lastRow="0" w:firstColumn="1" w:lastColumn="0" w:oddVBand="0" w:evenVBand="0" w:oddHBand="0" w:evenHBand="0" w:firstRowFirstColumn="0" w:firstRowLastColumn="0" w:lastRowFirstColumn="0" w:lastRowLastColumn="0"/>
            <w:tcW w:w="516" w:type="dxa"/>
          </w:tcPr>
          <w:p w14:paraId="6825BF53" w14:textId="77777777" w:rsidR="00460AF6" w:rsidRPr="00F37A2E" w:rsidRDefault="00460AF6" w:rsidP="00FC73AA">
            <w:pPr>
              <w:pStyle w:val="EcorysBody"/>
              <w:jc w:val="left"/>
              <w:rPr>
                <w:rFonts w:ascii="Arial" w:hAnsi="Arial" w:cs="Arial"/>
                <w:sz w:val="18"/>
                <w:szCs w:val="18"/>
              </w:rPr>
            </w:pPr>
            <w:r w:rsidRPr="00F37A2E">
              <w:rPr>
                <w:rFonts w:ascii="Arial" w:hAnsi="Arial" w:cs="Arial"/>
                <w:sz w:val="18"/>
                <w:szCs w:val="18"/>
              </w:rPr>
              <w:t>3</w:t>
            </w:r>
          </w:p>
        </w:tc>
        <w:tc>
          <w:tcPr>
            <w:tcW w:w="1954" w:type="dxa"/>
          </w:tcPr>
          <w:p w14:paraId="0B29C832" w14:textId="1F6CACFE" w:rsidR="00460AF6" w:rsidRPr="00F37A2E" w:rsidRDefault="00460AF6"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Having more quantitative  data on the realized benefits  will facilitate</w:t>
            </w:r>
            <w:r w:rsidR="00D960AE">
              <w:rPr>
                <w:rFonts w:ascii="Arial" w:hAnsi="Arial" w:cs="Arial"/>
                <w:sz w:val="18"/>
                <w:szCs w:val="18"/>
              </w:rPr>
              <w:t xml:space="preserve"> a</w:t>
            </w:r>
            <w:r w:rsidRPr="00F37A2E">
              <w:rPr>
                <w:rFonts w:ascii="Arial" w:hAnsi="Arial" w:cs="Arial"/>
                <w:sz w:val="18"/>
                <w:szCs w:val="18"/>
              </w:rPr>
              <w:t xml:space="preserve"> more accurate analysis.  </w:t>
            </w:r>
          </w:p>
        </w:tc>
        <w:tc>
          <w:tcPr>
            <w:tcW w:w="5458" w:type="dxa"/>
          </w:tcPr>
          <w:p w14:paraId="5CF1E600" w14:textId="7C898523"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127" w:name="_Hlk113283432"/>
            <w:r w:rsidRPr="00F37A2E">
              <w:rPr>
                <w:rFonts w:ascii="Arial" w:hAnsi="Arial" w:cs="Arial"/>
                <w:sz w:val="18"/>
                <w:szCs w:val="18"/>
              </w:rPr>
              <w:t xml:space="preserve">It is necessary to set up an organization to collect and store data to verify the effects </w:t>
            </w:r>
            <w:r w:rsidR="00D960AE">
              <w:rPr>
                <w:rFonts w:ascii="Arial" w:hAnsi="Arial" w:cs="Arial"/>
                <w:sz w:val="18"/>
                <w:szCs w:val="18"/>
              </w:rPr>
              <w:t xml:space="preserve">of </w:t>
            </w:r>
            <w:r w:rsidRPr="00F37A2E">
              <w:rPr>
                <w:rFonts w:ascii="Arial" w:hAnsi="Arial" w:cs="Arial"/>
                <w:sz w:val="18"/>
                <w:szCs w:val="18"/>
              </w:rPr>
              <w:t xml:space="preserve">and benefits from the implemented projects. </w:t>
            </w:r>
            <w:bookmarkEnd w:id="127"/>
          </w:p>
          <w:p w14:paraId="471184E9" w14:textId="40DB3EB0"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For example, having the following data will facilitate the evaluation and the analysis and will improve planning: </w:t>
            </w:r>
          </w:p>
          <w:p w14:paraId="0624C29A" w14:textId="7A8B942D" w:rsidR="00460AF6" w:rsidRPr="00F37A2E" w:rsidRDefault="00460AF6" w:rsidP="00FC73AA">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val="en-GB" w:eastAsia="nl-NL"/>
              </w:rPr>
            </w:pPr>
            <w:r w:rsidRPr="00F37A2E">
              <w:rPr>
                <w:rFonts w:ascii="Arial" w:hAnsi="Arial" w:cs="Arial"/>
                <w:b/>
                <w:bCs/>
                <w:sz w:val="18"/>
                <w:szCs w:val="18"/>
                <w:lang w:val="en-GB" w:eastAsia="nl-NL"/>
              </w:rPr>
              <w:t xml:space="preserve">For </w:t>
            </w:r>
            <w:r w:rsidR="00906A2A">
              <w:rPr>
                <w:rFonts w:ascii="Arial" w:hAnsi="Arial" w:cs="Arial"/>
                <w:b/>
                <w:bCs/>
                <w:sz w:val="18"/>
                <w:szCs w:val="18"/>
                <w:lang w:val="en-GB" w:eastAsia="nl-NL"/>
              </w:rPr>
              <w:t>railway transport</w:t>
            </w:r>
            <w:r w:rsidRPr="00F37A2E">
              <w:rPr>
                <w:rFonts w:ascii="Arial" w:hAnsi="Arial" w:cs="Arial"/>
                <w:b/>
                <w:bCs/>
                <w:sz w:val="18"/>
                <w:szCs w:val="18"/>
                <w:lang w:val="en-GB" w:eastAsia="nl-NL"/>
              </w:rPr>
              <w:t>:</w:t>
            </w:r>
          </w:p>
          <w:p w14:paraId="4B4A4D42"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Number of trains in the sections (passenger, freight, isolated locomotives);</w:t>
            </w:r>
          </w:p>
          <w:p w14:paraId="7C82C978"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Annual number of passengers by destination (route);</w:t>
            </w:r>
          </w:p>
          <w:p w14:paraId="40780165"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transport performance with passenger railway transport (passenger-km);</w:t>
            </w:r>
          </w:p>
          <w:p w14:paraId="56DA62D2"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transport performance with freight transport (tonnes-km);</w:t>
            </w:r>
          </w:p>
          <w:p w14:paraId="130DF80B"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 xml:space="preserve">average passenger transport travel time by destination/route; </w:t>
            </w:r>
          </w:p>
          <w:p w14:paraId="19F18B1A" w14:textId="3600C1A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number of accidents (road accidents, fatalities and/or injuries);</w:t>
            </w:r>
          </w:p>
          <w:p w14:paraId="62721466"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average delay of passenger transport by destination/route;</w:t>
            </w:r>
          </w:p>
          <w:p w14:paraId="4D85707C"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noise levels on different sections.</w:t>
            </w:r>
          </w:p>
          <w:p w14:paraId="13392050" w14:textId="77777777" w:rsidR="00460AF6" w:rsidRPr="00F37A2E" w:rsidRDefault="00460AF6" w:rsidP="00FC73AA">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val="en-GB" w:eastAsia="nl-NL"/>
              </w:rPr>
            </w:pPr>
            <w:r w:rsidRPr="00F37A2E">
              <w:rPr>
                <w:rFonts w:ascii="Arial" w:hAnsi="Arial" w:cs="Arial"/>
                <w:b/>
                <w:bCs/>
                <w:sz w:val="18"/>
                <w:szCs w:val="18"/>
                <w:lang w:val="en-GB" w:eastAsia="nl-NL"/>
              </w:rPr>
              <w:t>For road transport:</w:t>
            </w:r>
          </w:p>
          <w:p w14:paraId="119959AF"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annual daily average traffic volume - by vehicle type</w:t>
            </w:r>
          </w:p>
          <w:p w14:paraId="43124007"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 xml:space="preserve"> accident data by section (number of accidents, fatalities and/or injuries; </w:t>
            </w:r>
          </w:p>
          <w:p w14:paraId="2E2F21E3"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congestion data – number and/or duration</w:t>
            </w:r>
          </w:p>
          <w:p w14:paraId="6133D708" w14:textId="77777777" w:rsidR="00460AF6" w:rsidRPr="00F37A2E" w:rsidRDefault="00460AF6" w:rsidP="00FC73AA">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val="en-GB" w:eastAsia="nl-NL"/>
              </w:rPr>
            </w:pPr>
            <w:r w:rsidRPr="00F37A2E">
              <w:rPr>
                <w:rFonts w:ascii="Arial" w:hAnsi="Arial" w:cs="Arial"/>
                <w:b/>
                <w:bCs/>
                <w:sz w:val="18"/>
                <w:szCs w:val="18"/>
                <w:lang w:val="en-GB" w:eastAsia="nl-NL"/>
              </w:rPr>
              <w:t>Public transport:</w:t>
            </w:r>
          </w:p>
          <w:p w14:paraId="1CCD3862"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average daily number of public transport passengers by type of transport;</w:t>
            </w:r>
          </w:p>
          <w:p w14:paraId="07F8BF5A"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average speed of public transport by vehicle type;</w:t>
            </w:r>
          </w:p>
          <w:p w14:paraId="6CD19890"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modality of public transport by mode of transport (public transport, private car, metro, trolley, tramway, bicycle, walking, other);</w:t>
            </w:r>
          </w:p>
          <w:p w14:paraId="3FD6C758"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number of registered vehicles by type</w:t>
            </w:r>
          </w:p>
          <w:p w14:paraId="2DAA5EB3"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congestion data – number and/or duration.</w:t>
            </w:r>
          </w:p>
          <w:p w14:paraId="7BFFC9CC"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Noise levels</w:t>
            </w:r>
          </w:p>
          <w:p w14:paraId="1EED8FF9" w14:textId="77777777" w:rsidR="00460AF6" w:rsidRPr="00F37A2E" w:rsidRDefault="00460AF6" w:rsidP="00FC73A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lang w:eastAsia="nl-NL"/>
              </w:rPr>
              <w:t>emission levels</w:t>
            </w:r>
          </w:p>
        </w:tc>
        <w:tc>
          <w:tcPr>
            <w:tcW w:w="3402" w:type="dxa"/>
          </w:tcPr>
          <w:p w14:paraId="1AB8F67C" w14:textId="77777777"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Beneficiaries and MTS maintain systematic and up-to-date information on key parameters related to the impact and effects of transport infrastructure investments.</w:t>
            </w:r>
          </w:p>
        </w:tc>
        <w:tc>
          <w:tcPr>
            <w:tcW w:w="1970" w:type="dxa"/>
          </w:tcPr>
          <w:p w14:paraId="44D4C146" w14:textId="77777777"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Beneficiaries </w:t>
            </w:r>
          </w:p>
          <w:p w14:paraId="3107662F" w14:textId="77777777" w:rsidR="00460AF6" w:rsidRPr="00F37A2E" w:rsidRDefault="00460AF6"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Ministry of Transport and Communications</w:t>
            </w:r>
          </w:p>
        </w:tc>
      </w:tr>
    </w:tbl>
    <w:p w14:paraId="724B049A" w14:textId="77777777" w:rsidR="00460AF6" w:rsidRPr="00F37A2E" w:rsidRDefault="00460AF6" w:rsidP="00460AF6">
      <w:pPr>
        <w:rPr>
          <w:rFonts w:ascii="Times New Roman" w:hAnsi="Times New Roman" w:cs="Times New Roman"/>
          <w:szCs w:val="24"/>
          <w:lang w:val="en-GB"/>
        </w:rPr>
      </w:pPr>
    </w:p>
    <w:p w14:paraId="3DCAD5B0" w14:textId="77777777" w:rsidR="00C0344B" w:rsidRPr="00F37A2E" w:rsidRDefault="00C0344B" w:rsidP="00C0344B">
      <w:pPr>
        <w:rPr>
          <w:rFonts w:ascii="Times New Roman" w:hAnsi="Times New Roman" w:cs="Times New Roman"/>
          <w:szCs w:val="24"/>
          <w:lang w:val="en-GB"/>
        </w:rPr>
      </w:pPr>
    </w:p>
    <w:p w14:paraId="758FB5CA" w14:textId="23350A39" w:rsidR="00C0344B" w:rsidRPr="00F37A2E" w:rsidRDefault="00C0344B" w:rsidP="005A0DA4">
      <w:pPr>
        <w:rPr>
          <w:lang w:val="en-GB" w:eastAsia="nl-NL"/>
        </w:rPr>
        <w:sectPr w:rsidR="00C0344B" w:rsidRPr="00F37A2E" w:rsidSect="00242B13">
          <w:footerReference w:type="default" r:id="rId41"/>
          <w:pgSz w:w="16838" w:h="11906" w:orient="landscape" w:code="9"/>
          <w:pgMar w:top="1418" w:right="1843" w:bottom="1418" w:left="1843" w:header="709" w:footer="709" w:gutter="0"/>
          <w:cols w:space="708"/>
          <w:docGrid w:linePitch="360"/>
        </w:sectPr>
      </w:pPr>
    </w:p>
    <w:p w14:paraId="0710A4B3" w14:textId="77777777" w:rsidR="00460AF6" w:rsidRPr="00F37A2E" w:rsidRDefault="00460AF6" w:rsidP="00460AF6">
      <w:pPr>
        <w:pStyle w:val="Heading1"/>
        <w:pageBreakBefore/>
        <w:shd w:val="clear" w:color="auto" w:fill="BDE4FF" w:themeFill="accent1" w:themeFillTint="33"/>
        <w:tabs>
          <w:tab w:val="left" w:pos="0"/>
        </w:tabs>
        <w:spacing w:before="0" w:after="840" w:line="280" w:lineRule="atLeast"/>
        <w:jc w:val="both"/>
        <w:rPr>
          <w:rFonts w:ascii="Arial" w:eastAsia="Times New Roman" w:hAnsi="Arial" w:cs="Arial"/>
          <w:b/>
          <w:bCs/>
          <w:color w:val="006DB6"/>
          <w:sz w:val="36"/>
          <w:lang w:val="en-GB" w:eastAsia="nl-NL"/>
        </w:rPr>
      </w:pPr>
      <w:bookmarkStart w:id="128" w:name="_Toc120837643"/>
      <w:bookmarkStart w:id="129" w:name="_Hlk107559535"/>
      <w:r w:rsidRPr="00F37A2E">
        <w:rPr>
          <w:rFonts w:ascii="Arial" w:eastAsia="Times New Roman" w:hAnsi="Arial" w:cs="Arial"/>
          <w:b/>
          <w:bCs/>
          <w:color w:val="006DB6"/>
          <w:sz w:val="36"/>
          <w:lang w:val="en-GB" w:eastAsia="nl-NL"/>
        </w:rPr>
        <w:t>Annexes</w:t>
      </w:r>
      <w:bookmarkEnd w:id="128"/>
    </w:p>
    <w:p w14:paraId="248B108A" w14:textId="77777777" w:rsidR="00460AF6" w:rsidRPr="00F37A2E" w:rsidRDefault="00460AF6" w:rsidP="00460AF6">
      <w:pPr>
        <w:pStyle w:val="Heading2"/>
        <w:rPr>
          <w:lang w:val="en-GB"/>
        </w:rPr>
      </w:pPr>
      <w:bookmarkStart w:id="130" w:name="_Приложение_1._Списък"/>
      <w:bookmarkStart w:id="131" w:name="_Toc120837644"/>
      <w:bookmarkStart w:id="132" w:name="_Toc117497355"/>
      <w:bookmarkEnd w:id="130"/>
      <w:r w:rsidRPr="00F37A2E">
        <w:rPr>
          <w:lang w:val="en-GB"/>
        </w:rPr>
        <w:t>Annex 1. List of used information</w:t>
      </w:r>
      <w:bookmarkEnd w:id="131"/>
      <w:r w:rsidRPr="00F37A2E">
        <w:rPr>
          <w:lang w:val="en-GB"/>
        </w:rPr>
        <w:t xml:space="preserve"> </w:t>
      </w:r>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8370"/>
      </w:tblGrid>
      <w:tr w:rsidR="00460AF6" w:rsidRPr="00F37A2E" w14:paraId="3A4795B4" w14:textId="77777777" w:rsidTr="00FC73AA">
        <w:tc>
          <w:tcPr>
            <w:tcW w:w="8926" w:type="dxa"/>
            <w:gridSpan w:val="2"/>
            <w:tcBorders>
              <w:bottom w:val="single" w:sz="4" w:space="0" w:color="0070C0"/>
            </w:tcBorders>
            <w:vAlign w:val="center"/>
          </w:tcPr>
          <w:p w14:paraId="060649BD" w14:textId="022CBD93" w:rsidR="00460AF6" w:rsidRPr="00F37A2E" w:rsidRDefault="00460AF6" w:rsidP="00FC73AA">
            <w:pPr>
              <w:spacing w:before="60" w:after="60"/>
              <w:rPr>
                <w:rFonts w:ascii="Arial" w:hAnsi="Arial" w:cs="Arial"/>
                <w:color w:val="0070C0"/>
                <w:sz w:val="20"/>
                <w:szCs w:val="20"/>
                <w:lang w:val="en-GB"/>
              </w:rPr>
            </w:pPr>
            <w:r w:rsidRPr="00F37A2E">
              <w:rPr>
                <w:rFonts w:ascii="Arial" w:hAnsi="Arial" w:cs="Arial"/>
                <w:color w:val="0070C0"/>
                <w:sz w:val="20"/>
                <w:szCs w:val="20"/>
                <w:lang w:val="en-GB"/>
              </w:rPr>
              <w:t>Legislative documents</w:t>
            </w:r>
          </w:p>
        </w:tc>
      </w:tr>
      <w:tr w:rsidR="00460AF6" w:rsidRPr="00F37A2E" w14:paraId="012777E1" w14:textId="77777777" w:rsidTr="00FC73AA">
        <w:tc>
          <w:tcPr>
            <w:tcW w:w="556" w:type="dxa"/>
            <w:vAlign w:val="center"/>
          </w:tcPr>
          <w:p w14:paraId="6746DD26"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49EF4F1"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eastAsia="en-US"/>
              </w:rPr>
              <w:t xml:space="preserve">Regulation (EU) No 913/2010 of the European Parliament and of the Council of 22 September 2010 concerning a European rail network for competitive freight </w:t>
            </w:r>
          </w:p>
        </w:tc>
      </w:tr>
      <w:tr w:rsidR="00460AF6" w:rsidRPr="00F37A2E" w14:paraId="7578EFE7" w14:textId="77777777" w:rsidTr="00FC73AA">
        <w:tc>
          <w:tcPr>
            <w:tcW w:w="556" w:type="dxa"/>
            <w:vAlign w:val="center"/>
          </w:tcPr>
          <w:p w14:paraId="622E9A4C"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30E25238"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Regulation (EU) No 1300/2013 of the European Parliament and of the Council of 17 December 2013 on the Cohesion Fund and repealing Council Regulation (EC) No 1084/2006</w:t>
            </w:r>
          </w:p>
        </w:tc>
      </w:tr>
      <w:tr w:rsidR="00460AF6" w:rsidRPr="00F37A2E" w14:paraId="761C5A8F" w14:textId="77777777" w:rsidTr="00FC73AA">
        <w:tc>
          <w:tcPr>
            <w:tcW w:w="556" w:type="dxa"/>
            <w:vAlign w:val="center"/>
          </w:tcPr>
          <w:p w14:paraId="3B986EA6"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1D9A859"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Regulation (EU) No 1301/2013 of the European Parliament and of the Council of 17 December 2013 on the European Regional Development Fund and on specific provisions concerning the Investment for growth and jobs goal</w:t>
            </w:r>
          </w:p>
        </w:tc>
      </w:tr>
      <w:tr w:rsidR="00460AF6" w:rsidRPr="00F37A2E" w14:paraId="76B76166" w14:textId="77777777" w:rsidTr="00FC73AA">
        <w:tc>
          <w:tcPr>
            <w:tcW w:w="556" w:type="dxa"/>
            <w:vAlign w:val="center"/>
          </w:tcPr>
          <w:p w14:paraId="38CB264C"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488FF4F"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Regulation (EU) No 1303/2013 of the European Parliament and of the Council of 17 December 2013 laying down common provisions</w:t>
            </w:r>
          </w:p>
        </w:tc>
      </w:tr>
      <w:tr w:rsidR="00460AF6" w:rsidRPr="00F37A2E" w14:paraId="15EC82C1" w14:textId="77777777" w:rsidTr="00FC73AA">
        <w:tc>
          <w:tcPr>
            <w:tcW w:w="556" w:type="dxa"/>
            <w:vAlign w:val="center"/>
          </w:tcPr>
          <w:p w14:paraId="74206EE0"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B4A8C13" w14:textId="77777777" w:rsidR="00460AF6" w:rsidRPr="00F37A2E" w:rsidRDefault="00460AF6" w:rsidP="00FC73AA">
            <w:pPr>
              <w:spacing w:before="60" w:after="60"/>
              <w:rPr>
                <w:rFonts w:ascii="Arial" w:hAnsi="Arial" w:cs="Arial"/>
                <w:sz w:val="20"/>
                <w:szCs w:val="20"/>
                <w:lang w:val="en-GB"/>
              </w:rPr>
            </w:pPr>
            <w:r w:rsidRPr="00F37A2E">
              <w:rPr>
                <w:rStyle w:val="Hyperlink"/>
                <w:rFonts w:ascii="Arial" w:hAnsi="Arial" w:cs="Arial"/>
                <w:color w:val="auto"/>
                <w:sz w:val="20"/>
                <w:szCs w:val="20"/>
                <w:u w:val="none"/>
                <w:lang w:val="en-GB" w:eastAsia="en-US"/>
              </w:rPr>
              <w:t>Regulation (EU) No 1316/2013 of the European Parliament and of the Council of 11 December 2013 establishing the Connecting Europe Facility and Commission Delegated Regulation (EU) 2016/1649</w:t>
            </w:r>
          </w:p>
        </w:tc>
      </w:tr>
      <w:tr w:rsidR="00460AF6" w:rsidRPr="00F37A2E" w14:paraId="123854DF" w14:textId="77777777" w:rsidTr="00FC73AA">
        <w:tc>
          <w:tcPr>
            <w:tcW w:w="556" w:type="dxa"/>
            <w:vAlign w:val="center"/>
          </w:tcPr>
          <w:p w14:paraId="2D60F564"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7BB2B78B"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Commission Delegated Regulation (EU) No 480/2014 of 3 March 2014 supplementing Regulation (EU) No 1303/2013 of the European Parliament and of the Council laying down common provisions </w:t>
            </w:r>
          </w:p>
        </w:tc>
      </w:tr>
      <w:tr w:rsidR="00460AF6" w:rsidRPr="00F37A2E" w14:paraId="27A54017" w14:textId="77777777" w:rsidTr="00FC73AA">
        <w:tc>
          <w:tcPr>
            <w:tcW w:w="556" w:type="dxa"/>
            <w:vAlign w:val="center"/>
          </w:tcPr>
          <w:p w14:paraId="161CAEC7"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569D1DF"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Commission Implementing Regulation (EU) 2015/207</w:t>
            </w:r>
            <w:r w:rsidRPr="00F37A2E">
              <w:rPr>
                <w:lang w:val="en-GB"/>
              </w:rPr>
              <w:t xml:space="preserve"> </w:t>
            </w:r>
            <w:r w:rsidRPr="00F37A2E">
              <w:rPr>
                <w:rFonts w:ascii="Arial" w:hAnsi="Arial" w:cs="Arial"/>
                <w:sz w:val="20"/>
                <w:szCs w:val="20"/>
                <w:lang w:val="en-GB"/>
              </w:rPr>
              <w:t>of the European Parliament and of the Council of 20 January 2015 laying down detailed rules implementing Regulation (EU) No 1303/2013</w:t>
            </w:r>
          </w:p>
        </w:tc>
      </w:tr>
      <w:tr w:rsidR="00460AF6" w:rsidRPr="00F37A2E" w14:paraId="6CAB0B62" w14:textId="77777777" w:rsidTr="00FC73AA">
        <w:tc>
          <w:tcPr>
            <w:tcW w:w="556" w:type="dxa"/>
            <w:vAlign w:val="center"/>
          </w:tcPr>
          <w:p w14:paraId="0998714D"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383F3A44"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Regulation (EU) 2017/352 of the European Parliament and of the Council of 15 February 2017 establishing a framework for the provision of port services and common rules on the financial transparency of ports</w:t>
            </w:r>
          </w:p>
        </w:tc>
      </w:tr>
      <w:tr w:rsidR="00460AF6" w:rsidRPr="00F37A2E" w14:paraId="3B2183D4" w14:textId="77777777" w:rsidTr="00FC73AA">
        <w:tc>
          <w:tcPr>
            <w:tcW w:w="556" w:type="dxa"/>
            <w:vAlign w:val="center"/>
          </w:tcPr>
          <w:p w14:paraId="78E08FC8"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9F8DC1F" w14:textId="77777777" w:rsidR="00460AF6" w:rsidRPr="00F37A2E" w:rsidRDefault="00460AF6" w:rsidP="00FC73AA">
            <w:pPr>
              <w:rPr>
                <w:rFonts w:ascii="Arial" w:hAnsi="Arial" w:cs="Arial"/>
                <w:sz w:val="20"/>
                <w:szCs w:val="20"/>
                <w:lang w:val="en-GB" w:eastAsia="en-US"/>
              </w:rPr>
            </w:pPr>
            <w:r w:rsidRPr="00F37A2E">
              <w:rPr>
                <w:rFonts w:ascii="Arial" w:hAnsi="Arial" w:cs="Arial"/>
                <w:sz w:val="20"/>
                <w:szCs w:val="20"/>
                <w:lang w:val="en-GB" w:eastAsia="en-US"/>
              </w:rPr>
              <w:t>Regulation (EU) 2021/1153 of the European Parliament and of the Council of 7 July 2021 establishing the Connecting Europe Facility and repealing Regulations (EU) No 1316/2013 and (EU) No 283/2014 (Text with EEA relevance)</w:t>
            </w:r>
          </w:p>
        </w:tc>
      </w:tr>
      <w:tr w:rsidR="00460AF6" w:rsidRPr="00F37A2E" w14:paraId="584E0605" w14:textId="77777777" w:rsidTr="00FC73AA">
        <w:tc>
          <w:tcPr>
            <w:tcW w:w="556" w:type="dxa"/>
            <w:vAlign w:val="center"/>
          </w:tcPr>
          <w:p w14:paraId="0FCB2B71"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004E5636" w14:textId="77777777" w:rsidR="00460AF6" w:rsidRPr="00F37A2E" w:rsidRDefault="00460AF6" w:rsidP="00FC73AA">
            <w:pPr>
              <w:spacing w:before="60" w:after="60"/>
              <w:rPr>
                <w:rFonts w:ascii="Arial" w:hAnsi="Arial" w:cs="Arial"/>
                <w:sz w:val="20"/>
                <w:szCs w:val="20"/>
                <w:lang w:val="en-GB"/>
              </w:rPr>
            </w:pPr>
            <w:r w:rsidRPr="00F37A2E">
              <w:rPr>
                <w:rStyle w:val="Hyperlink"/>
                <w:rFonts w:ascii="Arial" w:hAnsi="Arial" w:cs="Arial"/>
                <w:color w:val="auto"/>
                <w:sz w:val="20"/>
                <w:szCs w:val="20"/>
                <w:u w:val="none"/>
                <w:lang w:val="en-GB" w:eastAsia="en-US"/>
              </w:rPr>
              <w:t xml:space="preserve">Rail Transport Act(promulgated State Gazette (SG), issue 97 of 28 November 2000, </w:t>
            </w:r>
            <w:r w:rsidRPr="00F37A2E">
              <w:rPr>
                <w:rStyle w:val="Hyperlink"/>
                <w:rFonts w:ascii="Arial" w:hAnsi="Arial" w:cs="Arial"/>
                <w:color w:val="000000" w:themeColor="text1"/>
                <w:sz w:val="20"/>
                <w:szCs w:val="20"/>
                <w:u w:val="none"/>
                <w:lang w:val="en-GB" w:eastAsia="en-US"/>
              </w:rPr>
              <w:t xml:space="preserve">last </w:t>
            </w:r>
            <w:r w:rsidRPr="00F37A2E">
              <w:rPr>
                <w:rStyle w:val="Hyperlink"/>
                <w:rFonts w:ascii="Arial" w:hAnsi="Arial" w:cs="Arial"/>
                <w:color w:val="auto"/>
                <w:sz w:val="20"/>
                <w:szCs w:val="20"/>
                <w:u w:val="none"/>
                <w:lang w:val="en-GB" w:eastAsia="en-US"/>
              </w:rPr>
              <w:t xml:space="preserve">amended and supplemented SG, issue 11 of 9 February 2021) </w:t>
            </w:r>
          </w:p>
        </w:tc>
      </w:tr>
      <w:tr w:rsidR="00460AF6" w:rsidRPr="00F37A2E" w14:paraId="208537ED" w14:textId="77777777" w:rsidTr="00FC73AA">
        <w:tc>
          <w:tcPr>
            <w:tcW w:w="556" w:type="dxa"/>
            <w:vAlign w:val="center"/>
          </w:tcPr>
          <w:p w14:paraId="4449D4B2"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F718196" w14:textId="77777777" w:rsidR="00460AF6" w:rsidRPr="00F37A2E" w:rsidRDefault="00460AF6" w:rsidP="00FC73AA">
            <w:pPr>
              <w:pStyle w:val="BodyText0"/>
              <w:widowControl w:val="0"/>
              <w:tabs>
                <w:tab w:val="left" w:pos="0"/>
                <w:tab w:val="left" w:pos="1418"/>
                <w:tab w:val="right" w:pos="9214"/>
              </w:tabs>
              <w:spacing w:before="60" w:after="60" w:line="240" w:lineRule="auto"/>
              <w:rPr>
                <w:rFonts w:cs="Arial"/>
                <w:sz w:val="20"/>
                <w:szCs w:val="20"/>
              </w:rPr>
            </w:pPr>
            <w:r w:rsidRPr="00F37A2E">
              <w:rPr>
                <w:rStyle w:val="Hyperlink"/>
                <w:rFonts w:cs="Arial"/>
                <w:color w:val="auto"/>
                <w:sz w:val="20"/>
                <w:szCs w:val="20"/>
                <w:u w:val="none"/>
                <w:lang w:eastAsia="en-US"/>
              </w:rPr>
              <w:t>Maritime Space, Inland Waterways and Ports of the Republic of Bulgaria Act (promulgated SG, issue 12 of 11 February 2000, last amended and supplemented SG, issue 17 of 26 February 2021)</w:t>
            </w:r>
          </w:p>
        </w:tc>
      </w:tr>
      <w:tr w:rsidR="00460AF6" w:rsidRPr="00F37A2E" w14:paraId="4E9C2C1A" w14:textId="77777777" w:rsidTr="00FC73AA">
        <w:tc>
          <w:tcPr>
            <w:tcW w:w="556" w:type="dxa"/>
            <w:vAlign w:val="center"/>
          </w:tcPr>
          <w:p w14:paraId="31BF502C"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3736FFE"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Public procurement act and its implementing acts </w:t>
            </w:r>
          </w:p>
        </w:tc>
      </w:tr>
      <w:tr w:rsidR="00460AF6" w:rsidRPr="00F37A2E" w14:paraId="3D34F724" w14:textId="77777777" w:rsidTr="00FC73AA">
        <w:tc>
          <w:tcPr>
            <w:tcW w:w="556" w:type="dxa"/>
            <w:vAlign w:val="center"/>
          </w:tcPr>
          <w:p w14:paraId="5854D090"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48D20C76" w14:textId="77777777" w:rsidR="00460AF6" w:rsidRPr="00F37A2E" w:rsidRDefault="004B433A" w:rsidP="00FC73AA">
            <w:pPr>
              <w:spacing w:before="60" w:after="60"/>
              <w:rPr>
                <w:rFonts w:ascii="Arial" w:hAnsi="Arial" w:cs="Arial"/>
                <w:sz w:val="20"/>
                <w:szCs w:val="20"/>
                <w:lang w:val="en-GB"/>
              </w:rPr>
            </w:pPr>
            <w:hyperlink r:id="rId42" w:history="1">
              <w:r w:rsidR="00460AF6" w:rsidRPr="00F37A2E">
                <w:rPr>
                  <w:rStyle w:val="Hyperlink"/>
                  <w:rFonts w:ascii="Arial" w:hAnsi="Arial" w:cs="Arial"/>
                  <w:color w:val="auto"/>
                  <w:sz w:val="20"/>
                  <w:szCs w:val="20"/>
                  <w:u w:val="none"/>
                  <w:lang w:val="en-GB" w:eastAsia="en-US"/>
                </w:rPr>
                <w:t xml:space="preserve">Roads Act (Promulgated, SG issue 26 of 29 Mart 2000, last amended and supplemented, SG issue 23 of 19 March 2021) </w:t>
              </w:r>
            </w:hyperlink>
          </w:p>
        </w:tc>
      </w:tr>
      <w:tr w:rsidR="00460AF6" w:rsidRPr="00F37A2E" w14:paraId="03672D05" w14:textId="77777777" w:rsidTr="00FC73AA">
        <w:tc>
          <w:tcPr>
            <w:tcW w:w="556" w:type="dxa"/>
            <w:vAlign w:val="center"/>
          </w:tcPr>
          <w:p w14:paraId="33F9E59D"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4EA8118" w14:textId="77777777" w:rsidR="00460AF6" w:rsidRPr="00F37A2E" w:rsidRDefault="00460AF6" w:rsidP="00FC73AA">
            <w:pPr>
              <w:spacing w:before="60" w:after="60"/>
              <w:rPr>
                <w:lang w:val="en-GB"/>
              </w:rPr>
            </w:pPr>
            <w:r w:rsidRPr="00F37A2E">
              <w:rPr>
                <w:rFonts w:ascii="Arial" w:hAnsi="Arial" w:cs="Arial"/>
                <w:sz w:val="20"/>
                <w:szCs w:val="20"/>
                <w:lang w:val="en-GB"/>
              </w:rPr>
              <w:t>Management of Resources from the European Structural and Investment Funds Act (Promulgated, SG issue 101 of 22 December 2015, last amended and supplemented, SG issue 51 of 1 July 2022)</w:t>
            </w:r>
          </w:p>
        </w:tc>
      </w:tr>
      <w:tr w:rsidR="00460AF6" w:rsidRPr="00F37A2E" w14:paraId="73CA13EA" w14:textId="77777777" w:rsidTr="00FC73AA">
        <w:tc>
          <w:tcPr>
            <w:tcW w:w="556" w:type="dxa"/>
            <w:vAlign w:val="center"/>
          </w:tcPr>
          <w:p w14:paraId="2836CE3E"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992E78E"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Ordinance No 4 of 22.07.2016 on determining the procedure for coordination of draft documents under article 26, paragraph 1 of the European Structural and Investment Funds Management Act;</w:t>
            </w:r>
          </w:p>
        </w:tc>
      </w:tr>
      <w:tr w:rsidR="00460AF6" w:rsidRPr="00F37A2E" w14:paraId="1680B5C0" w14:textId="77777777" w:rsidTr="00FC73AA">
        <w:tc>
          <w:tcPr>
            <w:tcW w:w="556" w:type="dxa"/>
            <w:vAlign w:val="center"/>
          </w:tcPr>
          <w:p w14:paraId="2A6AF657"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47924AC"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Decree No 189 of 28 July 2016 laying down national rules on eligibility of expenditure under programmes co-financed by the European Structural and Investment Funds for the programming period 2014-2020; </w:t>
            </w:r>
          </w:p>
        </w:tc>
      </w:tr>
      <w:tr w:rsidR="00460AF6" w:rsidRPr="00F37A2E" w14:paraId="16A48D14" w14:textId="77777777" w:rsidTr="00FC73AA">
        <w:tc>
          <w:tcPr>
            <w:tcW w:w="556" w:type="dxa"/>
            <w:vAlign w:val="center"/>
          </w:tcPr>
          <w:p w14:paraId="62C9435D"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E2A44F6"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Decree No 162 laying down detailed rules for Grants under the programmes financed by the European Structural and Investment Funds for the period 2014 – 2020;</w:t>
            </w:r>
          </w:p>
        </w:tc>
      </w:tr>
      <w:tr w:rsidR="00460AF6" w:rsidRPr="00F37A2E" w14:paraId="66915749" w14:textId="77777777" w:rsidTr="00FC73AA">
        <w:tc>
          <w:tcPr>
            <w:tcW w:w="556" w:type="dxa"/>
            <w:vAlign w:val="center"/>
          </w:tcPr>
          <w:p w14:paraId="41C4E778"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39F0D111"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Decree No 79 of the Council of Ministers of 2014 on the establishment of Monitoring Committees of the Partnership Agreement of the Republic of Bulgaria and the programs co-financed by ESIF for the programming period 2014-2020;</w:t>
            </w:r>
          </w:p>
        </w:tc>
      </w:tr>
      <w:tr w:rsidR="00460AF6" w:rsidRPr="00F37A2E" w14:paraId="3828D663" w14:textId="77777777" w:rsidTr="00FC73AA">
        <w:tc>
          <w:tcPr>
            <w:tcW w:w="556" w:type="dxa"/>
            <w:vAlign w:val="center"/>
          </w:tcPr>
          <w:p w14:paraId="70CE6AC0"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39E242C8"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Ordinance for adoption of the Regulation for determining the terms and mechanism of functioning of the unified information system for management and monitoring of resources from the European structural and investment funds (UMIS) and for the conduct of proceedings before the managing authorities accordingly via UMIS</w:t>
            </w:r>
          </w:p>
        </w:tc>
      </w:tr>
      <w:tr w:rsidR="00460AF6" w:rsidRPr="00F37A2E" w14:paraId="76E67927" w14:textId="77777777" w:rsidTr="00FC73AA">
        <w:tc>
          <w:tcPr>
            <w:tcW w:w="8926" w:type="dxa"/>
            <w:gridSpan w:val="2"/>
            <w:tcBorders>
              <w:bottom w:val="single" w:sz="4" w:space="0" w:color="0070C0"/>
            </w:tcBorders>
            <w:vAlign w:val="center"/>
          </w:tcPr>
          <w:p w14:paraId="11B564BE" w14:textId="77777777" w:rsidR="00460AF6" w:rsidRPr="00F37A2E" w:rsidRDefault="00460AF6" w:rsidP="00FC73AA">
            <w:pPr>
              <w:keepNext/>
              <w:spacing w:before="60" w:after="60"/>
              <w:rPr>
                <w:rFonts w:ascii="Arial" w:hAnsi="Arial" w:cs="Arial"/>
                <w:color w:val="0070C0"/>
                <w:sz w:val="20"/>
                <w:szCs w:val="20"/>
                <w:lang w:val="en-GB"/>
              </w:rPr>
            </w:pPr>
            <w:r w:rsidRPr="00F37A2E">
              <w:rPr>
                <w:rFonts w:ascii="Arial" w:hAnsi="Arial" w:cs="Arial"/>
                <w:color w:val="0070C0"/>
                <w:sz w:val="20"/>
                <w:szCs w:val="20"/>
                <w:lang w:val="en-GB"/>
              </w:rPr>
              <w:t>Strategic documents</w:t>
            </w:r>
          </w:p>
        </w:tc>
      </w:tr>
      <w:tr w:rsidR="00460AF6" w:rsidRPr="00F37A2E" w14:paraId="635B0A3B" w14:textId="77777777" w:rsidTr="00FC73AA">
        <w:tc>
          <w:tcPr>
            <w:tcW w:w="556" w:type="dxa"/>
            <w:vAlign w:val="center"/>
          </w:tcPr>
          <w:p w14:paraId="02C2CCDA"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06396818" w14:textId="77777777" w:rsidR="00460AF6" w:rsidRPr="00F37A2E" w:rsidRDefault="004B433A" w:rsidP="00FC73AA">
            <w:pPr>
              <w:spacing w:before="60" w:after="60"/>
              <w:rPr>
                <w:rFonts w:ascii="Arial" w:hAnsi="Arial" w:cs="Arial"/>
                <w:sz w:val="20"/>
                <w:szCs w:val="20"/>
                <w:lang w:val="en-GB" w:eastAsia="en-US"/>
              </w:rPr>
            </w:pPr>
            <w:hyperlink r:id="rId43" w:history="1">
              <w:r w:rsidR="00460AF6" w:rsidRPr="00F37A2E">
                <w:rPr>
                  <w:rStyle w:val="Hyperlink"/>
                  <w:rFonts w:ascii="Arial" w:hAnsi="Arial" w:cs="Arial"/>
                  <w:color w:val="auto"/>
                  <w:sz w:val="20"/>
                  <w:szCs w:val="20"/>
                  <w:u w:val="none"/>
                  <w:lang w:val="en-GB" w:eastAsia="en-US"/>
                </w:rPr>
                <w:t>Analysis of the socio-economic development of Bulgaria 2007-2017 for determining the national priorities for the period 2021-2027</w:t>
              </w:r>
            </w:hyperlink>
          </w:p>
        </w:tc>
      </w:tr>
      <w:tr w:rsidR="00460AF6" w:rsidRPr="00F37A2E" w14:paraId="65F320DA" w14:textId="77777777" w:rsidTr="00FC73AA">
        <w:tc>
          <w:tcPr>
            <w:tcW w:w="556" w:type="dxa"/>
            <w:vAlign w:val="center"/>
          </w:tcPr>
          <w:p w14:paraId="36A45C08"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A6B6AF5" w14:textId="77777777" w:rsidR="00460AF6" w:rsidRPr="00F37A2E" w:rsidRDefault="00460AF6" w:rsidP="00FC73AA">
            <w:pPr>
              <w:spacing w:before="60" w:after="60"/>
              <w:rPr>
                <w:rFonts w:ascii="Arial" w:hAnsi="Arial" w:cs="Arial"/>
                <w:sz w:val="20"/>
                <w:szCs w:val="20"/>
                <w:lang w:val="en-GB" w:eastAsia="en-US"/>
              </w:rPr>
            </w:pPr>
            <w:r w:rsidRPr="00F37A2E">
              <w:rPr>
                <w:rFonts w:ascii="Arial" w:hAnsi="Arial" w:cs="Arial"/>
                <w:sz w:val="20"/>
                <w:szCs w:val="20"/>
                <w:lang w:val="en-GB"/>
              </w:rPr>
              <w:t xml:space="preserve">White Paper: Roadmap to a Single European Transport Area – Towards a competitive and resource efficient transport system </w:t>
            </w:r>
          </w:p>
        </w:tc>
      </w:tr>
      <w:tr w:rsidR="00460AF6" w:rsidRPr="00F37A2E" w14:paraId="4B6BEFBC" w14:textId="77777777" w:rsidTr="00FC73AA">
        <w:tc>
          <w:tcPr>
            <w:tcW w:w="556" w:type="dxa"/>
            <w:vAlign w:val="center"/>
          </w:tcPr>
          <w:p w14:paraId="3B4041F5"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B2F2A06" w14:textId="77777777" w:rsidR="00460AF6" w:rsidRPr="00F37A2E" w:rsidRDefault="004B433A" w:rsidP="00FC73AA">
            <w:pPr>
              <w:spacing w:before="60" w:after="60"/>
              <w:rPr>
                <w:rFonts w:ascii="Arial" w:hAnsi="Arial" w:cs="Arial"/>
                <w:sz w:val="20"/>
                <w:szCs w:val="20"/>
                <w:lang w:val="en-GB" w:eastAsia="en-US"/>
              </w:rPr>
            </w:pPr>
            <w:hyperlink r:id="rId44" w:history="1">
              <w:r w:rsidR="00460AF6" w:rsidRPr="00F37A2E">
                <w:rPr>
                  <w:rStyle w:val="Hyperlink"/>
                  <w:rFonts w:ascii="Arial" w:hAnsi="Arial" w:cs="Arial"/>
                  <w:color w:val="auto"/>
                  <w:sz w:val="20"/>
                  <w:szCs w:val="20"/>
                  <w:u w:val="none"/>
                  <w:lang w:val="en-GB" w:eastAsia="en-US"/>
                </w:rPr>
                <w:t>Integrated transport strategy for the period until 2030</w:t>
              </w:r>
            </w:hyperlink>
          </w:p>
        </w:tc>
      </w:tr>
      <w:tr w:rsidR="00460AF6" w:rsidRPr="00F37A2E" w14:paraId="723FBC38" w14:textId="77777777" w:rsidTr="00FC73AA">
        <w:tc>
          <w:tcPr>
            <w:tcW w:w="556" w:type="dxa"/>
            <w:vAlign w:val="center"/>
          </w:tcPr>
          <w:p w14:paraId="06D8EB0C"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4ABDE67A"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Mobile Sofia 2035, Sustainable Urban Mobility Plan</w:t>
            </w:r>
          </w:p>
        </w:tc>
      </w:tr>
      <w:tr w:rsidR="00460AF6" w:rsidRPr="00F37A2E" w14:paraId="03D804EC" w14:textId="77777777" w:rsidTr="00FC73AA">
        <w:tc>
          <w:tcPr>
            <w:tcW w:w="556" w:type="dxa"/>
            <w:vAlign w:val="center"/>
          </w:tcPr>
          <w:p w14:paraId="1224B1BF"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4C3BA8A" w14:textId="77777777" w:rsidR="00460AF6" w:rsidRPr="00F37A2E" w:rsidRDefault="004B433A" w:rsidP="00FC73AA">
            <w:pPr>
              <w:spacing w:before="60" w:after="60"/>
              <w:rPr>
                <w:rFonts w:ascii="Arial" w:hAnsi="Arial" w:cs="Arial"/>
                <w:sz w:val="20"/>
                <w:szCs w:val="20"/>
                <w:lang w:val="en-GB"/>
              </w:rPr>
            </w:pPr>
            <w:hyperlink r:id="rId45" w:history="1">
              <w:r w:rsidR="00460AF6" w:rsidRPr="00F37A2E">
                <w:rPr>
                  <w:rStyle w:val="Hyperlink"/>
                  <w:rFonts w:ascii="Arial" w:hAnsi="Arial" w:cs="Arial"/>
                  <w:color w:val="auto"/>
                  <w:sz w:val="20"/>
                  <w:szCs w:val="20"/>
                  <w:u w:val="none"/>
                  <w:lang w:val="en-GB" w:eastAsia="en-US"/>
                </w:rPr>
                <w:t>National Concept for Spatial Development 2013 – 2025</w:t>
              </w:r>
            </w:hyperlink>
          </w:p>
        </w:tc>
      </w:tr>
      <w:tr w:rsidR="00460AF6" w:rsidRPr="00F37A2E" w14:paraId="33273C7D" w14:textId="77777777" w:rsidTr="00FC73AA">
        <w:tc>
          <w:tcPr>
            <w:tcW w:w="556" w:type="dxa"/>
            <w:vAlign w:val="center"/>
          </w:tcPr>
          <w:p w14:paraId="11417B79"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82A8B1B"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eastAsia="en-US"/>
              </w:rPr>
              <w:t>National Development Programme BULGARIA 2020</w:t>
            </w:r>
          </w:p>
        </w:tc>
      </w:tr>
      <w:tr w:rsidR="00460AF6" w:rsidRPr="00F37A2E" w14:paraId="719DF629" w14:textId="77777777" w:rsidTr="00FC73AA">
        <w:tc>
          <w:tcPr>
            <w:tcW w:w="556" w:type="dxa"/>
            <w:vAlign w:val="center"/>
          </w:tcPr>
          <w:p w14:paraId="03484B4D"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077D6BD1"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eastAsia="en-US"/>
              </w:rPr>
              <w:t>National Development Programme BULGARIA 2030</w:t>
            </w:r>
          </w:p>
        </w:tc>
      </w:tr>
      <w:tr w:rsidR="00460AF6" w:rsidRPr="00F37A2E" w14:paraId="3BEB44A8" w14:textId="77777777" w:rsidTr="00FC73AA">
        <w:tc>
          <w:tcPr>
            <w:tcW w:w="556" w:type="dxa"/>
            <w:vAlign w:val="center"/>
          </w:tcPr>
          <w:p w14:paraId="53F96D6F"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2E81145"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eastAsia="en-US"/>
              </w:rPr>
              <w:t>National Reform Programme;</w:t>
            </w:r>
          </w:p>
        </w:tc>
      </w:tr>
      <w:tr w:rsidR="00460AF6" w:rsidRPr="00F37A2E" w14:paraId="51E5BCCC" w14:textId="77777777" w:rsidTr="00FC73AA">
        <w:tc>
          <w:tcPr>
            <w:tcW w:w="556" w:type="dxa"/>
            <w:vAlign w:val="center"/>
          </w:tcPr>
          <w:p w14:paraId="4BB5AA89"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35C2AE1" w14:textId="77777777" w:rsidR="00460AF6" w:rsidRPr="00F37A2E" w:rsidRDefault="00460AF6" w:rsidP="00FC73AA">
            <w:pPr>
              <w:spacing w:before="60" w:after="60"/>
              <w:rPr>
                <w:rFonts w:ascii="Arial" w:hAnsi="Arial" w:cs="Arial"/>
                <w:sz w:val="20"/>
                <w:szCs w:val="20"/>
                <w:lang w:val="en-GB" w:eastAsia="en-US"/>
              </w:rPr>
            </w:pPr>
            <w:r w:rsidRPr="00F37A2E">
              <w:rPr>
                <w:rFonts w:ascii="Arial" w:hAnsi="Arial" w:cs="Arial"/>
                <w:sz w:val="20"/>
                <w:szCs w:val="20"/>
                <w:lang w:val="en-GB" w:eastAsia="en-US"/>
              </w:rPr>
              <w:t>National Recovery and Resilience Plan</w:t>
            </w:r>
          </w:p>
        </w:tc>
      </w:tr>
      <w:tr w:rsidR="00460AF6" w:rsidRPr="00F37A2E" w14:paraId="6552BFEC" w14:textId="77777777" w:rsidTr="00FC73AA">
        <w:tc>
          <w:tcPr>
            <w:tcW w:w="556" w:type="dxa"/>
            <w:vAlign w:val="center"/>
          </w:tcPr>
          <w:p w14:paraId="7588CDC0"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C4A3151" w14:textId="77777777" w:rsidR="00460AF6" w:rsidRPr="00F37A2E" w:rsidRDefault="004B433A" w:rsidP="00FC73AA">
            <w:pPr>
              <w:spacing w:before="60" w:after="60"/>
              <w:rPr>
                <w:rFonts w:ascii="Arial" w:hAnsi="Arial" w:cs="Arial"/>
                <w:sz w:val="20"/>
                <w:szCs w:val="20"/>
                <w:lang w:val="en-GB" w:eastAsia="en-US"/>
              </w:rPr>
            </w:pPr>
            <w:hyperlink r:id="rId46" w:history="1">
              <w:r w:rsidR="00460AF6" w:rsidRPr="00F37A2E">
                <w:rPr>
                  <w:rStyle w:val="Hyperlink"/>
                  <w:rFonts w:ascii="Arial" w:hAnsi="Arial" w:cs="Arial"/>
                  <w:sz w:val="20"/>
                  <w:szCs w:val="20"/>
                  <w:lang w:val="en-GB"/>
                </w:rPr>
                <w:t>Plan for integrated development of Sofia Municipality for the period 2021-2027 (Program for Sofia)</w:t>
              </w:r>
            </w:hyperlink>
          </w:p>
        </w:tc>
      </w:tr>
      <w:tr w:rsidR="00460AF6" w:rsidRPr="00F37A2E" w14:paraId="1DB912F3" w14:textId="77777777" w:rsidTr="00FC73AA">
        <w:tc>
          <w:tcPr>
            <w:tcW w:w="556" w:type="dxa"/>
            <w:vAlign w:val="center"/>
          </w:tcPr>
          <w:p w14:paraId="3299B639"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4DF07B5A" w14:textId="77777777" w:rsidR="00460AF6" w:rsidRPr="00F37A2E" w:rsidRDefault="004B433A" w:rsidP="00FC73AA">
            <w:pPr>
              <w:spacing w:before="60" w:after="60"/>
              <w:rPr>
                <w:rFonts w:ascii="Arial" w:hAnsi="Arial" w:cs="Arial"/>
                <w:sz w:val="20"/>
                <w:szCs w:val="20"/>
                <w:lang w:val="en-GB"/>
              </w:rPr>
            </w:pPr>
            <w:hyperlink r:id="rId47" w:history="1">
              <w:r w:rsidR="00460AF6" w:rsidRPr="00F37A2E">
                <w:rPr>
                  <w:rStyle w:val="Hyperlink"/>
                  <w:rFonts w:ascii="Arial" w:hAnsi="Arial" w:cs="Arial"/>
                  <w:color w:val="auto"/>
                  <w:sz w:val="20"/>
                  <w:szCs w:val="20"/>
                  <w:u w:val="none"/>
                  <w:lang w:val="en-GB" w:eastAsia="en-US"/>
                </w:rPr>
                <w:t>Programme for the development and operation of railway infrastructure 2019 – 2023</w:t>
              </w:r>
            </w:hyperlink>
          </w:p>
        </w:tc>
      </w:tr>
      <w:tr w:rsidR="00460AF6" w:rsidRPr="00F37A2E" w14:paraId="41647392" w14:textId="77777777" w:rsidTr="00FC73AA">
        <w:tc>
          <w:tcPr>
            <w:tcW w:w="556" w:type="dxa"/>
            <w:vAlign w:val="center"/>
          </w:tcPr>
          <w:p w14:paraId="6018B34A"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EA314DF" w14:textId="77777777" w:rsidR="00460AF6" w:rsidRPr="00F37A2E" w:rsidRDefault="004B433A" w:rsidP="00FC73AA">
            <w:pPr>
              <w:spacing w:before="60" w:after="60"/>
              <w:rPr>
                <w:rFonts w:ascii="Arial" w:hAnsi="Arial" w:cs="Arial"/>
                <w:sz w:val="20"/>
                <w:szCs w:val="20"/>
                <w:lang w:val="en-GB" w:eastAsia="en-US"/>
              </w:rPr>
            </w:pPr>
            <w:hyperlink r:id="rId48" w:history="1">
              <w:r w:rsidR="00460AF6" w:rsidRPr="00F37A2E">
                <w:rPr>
                  <w:rStyle w:val="Hyperlink"/>
                  <w:rFonts w:ascii="Arial" w:hAnsi="Arial" w:cs="Arial"/>
                  <w:sz w:val="20"/>
                  <w:szCs w:val="20"/>
                  <w:lang w:val="en-GB" w:eastAsia="en-US"/>
                </w:rPr>
                <w:t>European Parliament resolution of 20 January 2021 on the revision of the Trans-European Transport Network (TEN-T) guidelines (2019/2192(INI))</w:t>
              </w:r>
            </w:hyperlink>
          </w:p>
        </w:tc>
      </w:tr>
      <w:tr w:rsidR="00460AF6" w:rsidRPr="00F37A2E" w14:paraId="03133E47" w14:textId="77777777" w:rsidTr="00FC73AA">
        <w:tc>
          <w:tcPr>
            <w:tcW w:w="556" w:type="dxa"/>
            <w:vAlign w:val="center"/>
          </w:tcPr>
          <w:p w14:paraId="45B28998"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D557916" w14:textId="77777777" w:rsidR="00460AF6" w:rsidRPr="00F37A2E" w:rsidRDefault="00460AF6" w:rsidP="00FC73AA">
            <w:pPr>
              <w:pStyle w:val="BodyText0"/>
              <w:widowControl w:val="0"/>
              <w:tabs>
                <w:tab w:val="left" w:pos="0"/>
                <w:tab w:val="left" w:pos="1418"/>
                <w:tab w:val="right" w:pos="9214"/>
              </w:tabs>
              <w:spacing w:before="60" w:after="60" w:line="240" w:lineRule="auto"/>
              <w:rPr>
                <w:rFonts w:cs="Arial"/>
                <w:sz w:val="20"/>
                <w:szCs w:val="20"/>
                <w:lang w:eastAsia="en-US"/>
              </w:rPr>
            </w:pPr>
            <w:r w:rsidRPr="00F37A2E">
              <w:rPr>
                <w:rFonts w:cs="Arial"/>
                <w:sz w:val="20"/>
                <w:szCs w:val="20"/>
                <w:lang w:eastAsia="en-US"/>
              </w:rPr>
              <w:t>Partnership Agreement with Bulgaria – 2014-2020 and 2021-2027</w:t>
            </w:r>
          </w:p>
        </w:tc>
      </w:tr>
      <w:tr w:rsidR="00460AF6" w:rsidRPr="00F37A2E" w14:paraId="041270AD" w14:textId="77777777" w:rsidTr="00FC73AA">
        <w:tc>
          <w:tcPr>
            <w:tcW w:w="556" w:type="dxa"/>
            <w:vAlign w:val="center"/>
          </w:tcPr>
          <w:p w14:paraId="1448D1E2"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48A88566"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eastAsia="en-US"/>
              </w:rPr>
              <w:t>Strategy and national plan for the deployment of the European Rail Traffic Management System. (ERTMS) in the Republic of Bulgaria.</w:t>
            </w:r>
          </w:p>
        </w:tc>
      </w:tr>
      <w:tr w:rsidR="00460AF6" w:rsidRPr="00F37A2E" w14:paraId="0901EE5C" w14:textId="77777777" w:rsidTr="00FC73AA">
        <w:tc>
          <w:tcPr>
            <w:tcW w:w="556" w:type="dxa"/>
            <w:vAlign w:val="center"/>
          </w:tcPr>
          <w:p w14:paraId="52794F6C"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2E8D361"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eastAsia="en-US"/>
              </w:rPr>
              <w:t>Strategy for implementation of the technical specifications for interoperability (TSIs) of the conventional railway system in the Republic of Bulgaria 2013 - 2030")</w:t>
            </w:r>
          </w:p>
        </w:tc>
      </w:tr>
      <w:tr w:rsidR="00460AF6" w:rsidRPr="00F37A2E" w14:paraId="71062F07" w14:textId="77777777" w:rsidTr="00FC73AA">
        <w:tc>
          <w:tcPr>
            <w:tcW w:w="8926" w:type="dxa"/>
            <w:gridSpan w:val="2"/>
            <w:tcBorders>
              <w:bottom w:val="single" w:sz="4" w:space="0" w:color="0070C0"/>
            </w:tcBorders>
            <w:vAlign w:val="center"/>
          </w:tcPr>
          <w:p w14:paraId="2A21E2CA" w14:textId="77777777" w:rsidR="00460AF6" w:rsidRPr="00F37A2E" w:rsidRDefault="00460AF6" w:rsidP="00FC73AA">
            <w:pPr>
              <w:keepNext/>
              <w:spacing w:before="60" w:after="60"/>
              <w:rPr>
                <w:rFonts w:ascii="Arial" w:hAnsi="Arial" w:cs="Arial"/>
                <w:color w:val="0070C0"/>
                <w:sz w:val="20"/>
                <w:szCs w:val="20"/>
                <w:lang w:val="en-GB"/>
              </w:rPr>
            </w:pPr>
            <w:r w:rsidRPr="00F37A2E">
              <w:rPr>
                <w:rFonts w:ascii="Arial" w:hAnsi="Arial" w:cs="Arial"/>
                <w:color w:val="0070C0"/>
                <w:sz w:val="20"/>
                <w:szCs w:val="20"/>
                <w:lang w:val="en-GB"/>
              </w:rPr>
              <w:t>Administrative documents and data</w:t>
            </w:r>
          </w:p>
        </w:tc>
      </w:tr>
      <w:tr w:rsidR="00460AF6" w:rsidRPr="00F37A2E" w14:paraId="7D7705E0" w14:textId="77777777" w:rsidTr="00FC73AA">
        <w:tc>
          <w:tcPr>
            <w:tcW w:w="556" w:type="dxa"/>
            <w:tcBorders>
              <w:top w:val="single" w:sz="4" w:space="0" w:color="0070C0"/>
            </w:tcBorders>
            <w:vAlign w:val="center"/>
          </w:tcPr>
          <w:p w14:paraId="154722F8"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tcBorders>
              <w:top w:val="single" w:sz="4" w:space="0" w:color="0070C0"/>
            </w:tcBorders>
            <w:vAlign w:val="center"/>
          </w:tcPr>
          <w:p w14:paraId="65154EA5"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OPTTI 2014-2020</w:t>
            </w:r>
          </w:p>
        </w:tc>
      </w:tr>
      <w:tr w:rsidR="00460AF6" w:rsidRPr="00F37A2E" w14:paraId="14C8686B" w14:textId="77777777" w:rsidTr="00FC73AA">
        <w:tc>
          <w:tcPr>
            <w:tcW w:w="556" w:type="dxa"/>
            <w:vAlign w:val="center"/>
          </w:tcPr>
          <w:p w14:paraId="5A295ED4"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0027DFFC"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OPT 2007-2013</w:t>
            </w:r>
          </w:p>
        </w:tc>
      </w:tr>
      <w:tr w:rsidR="00460AF6" w:rsidRPr="00F37A2E" w14:paraId="3377DD4A" w14:textId="77777777" w:rsidTr="00FC73AA">
        <w:tc>
          <w:tcPr>
            <w:tcW w:w="556" w:type="dxa"/>
            <w:vAlign w:val="center"/>
          </w:tcPr>
          <w:p w14:paraId="675A883E"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729A3A6"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TCP 2021-2027</w:t>
            </w:r>
          </w:p>
        </w:tc>
      </w:tr>
      <w:tr w:rsidR="00460AF6" w:rsidRPr="00F37A2E" w14:paraId="1F69D398" w14:textId="77777777" w:rsidTr="00FC73AA">
        <w:tc>
          <w:tcPr>
            <w:tcW w:w="556" w:type="dxa"/>
            <w:vAlign w:val="center"/>
          </w:tcPr>
          <w:p w14:paraId="18712C63"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48C096E6"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Justifications for the changes made in OPTTI</w:t>
            </w:r>
          </w:p>
        </w:tc>
      </w:tr>
      <w:tr w:rsidR="00460AF6" w:rsidRPr="00F37A2E" w14:paraId="0235BBEF" w14:textId="77777777" w:rsidTr="00FC73AA">
        <w:tc>
          <w:tcPr>
            <w:tcW w:w="556" w:type="dxa"/>
            <w:vAlign w:val="center"/>
          </w:tcPr>
          <w:p w14:paraId="39E7201F"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72C81E0D"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Annual report on the implementation of the Programme</w:t>
            </w:r>
          </w:p>
        </w:tc>
      </w:tr>
      <w:tr w:rsidR="00460AF6" w:rsidRPr="00F37A2E" w14:paraId="5DAD78C3" w14:textId="77777777" w:rsidTr="00FC73AA">
        <w:tc>
          <w:tcPr>
            <w:tcW w:w="556" w:type="dxa"/>
            <w:vAlign w:val="center"/>
          </w:tcPr>
          <w:p w14:paraId="62775FD1"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8A3C446"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Indicative annual work programmes</w:t>
            </w:r>
          </w:p>
        </w:tc>
      </w:tr>
      <w:tr w:rsidR="00460AF6" w:rsidRPr="00F37A2E" w14:paraId="169C79DE" w14:textId="77777777" w:rsidTr="00FC73AA">
        <w:tc>
          <w:tcPr>
            <w:tcW w:w="556" w:type="dxa"/>
            <w:vAlign w:val="center"/>
          </w:tcPr>
          <w:p w14:paraId="62FEA7AE"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E73AC0E"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OPTTI Guidelines (Version 2.4)</w:t>
            </w:r>
          </w:p>
        </w:tc>
      </w:tr>
      <w:tr w:rsidR="00460AF6" w:rsidRPr="00F37A2E" w14:paraId="68C14BD5" w14:textId="77777777" w:rsidTr="00FC73AA">
        <w:tc>
          <w:tcPr>
            <w:tcW w:w="556" w:type="dxa"/>
            <w:vAlign w:val="center"/>
          </w:tcPr>
          <w:p w14:paraId="0BFBF8E4"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C8801FE"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Data from UNIS </w:t>
            </w:r>
          </w:p>
        </w:tc>
      </w:tr>
      <w:tr w:rsidR="00460AF6" w:rsidRPr="00F37A2E" w14:paraId="2A3103F1" w14:textId="77777777" w:rsidTr="00FC73AA">
        <w:tc>
          <w:tcPr>
            <w:tcW w:w="556" w:type="dxa"/>
            <w:vAlign w:val="center"/>
          </w:tcPr>
          <w:p w14:paraId="5A870D0F"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0A0CDAC2"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Data on the financial implementation of the programme </w:t>
            </w:r>
          </w:p>
        </w:tc>
      </w:tr>
      <w:tr w:rsidR="00460AF6" w:rsidRPr="00F37A2E" w14:paraId="48A6D3CF" w14:textId="77777777" w:rsidTr="00FC73AA">
        <w:tc>
          <w:tcPr>
            <w:tcW w:w="556" w:type="dxa"/>
            <w:vAlign w:val="center"/>
          </w:tcPr>
          <w:p w14:paraId="3571089F"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4C648DF5"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Data on indicators </w:t>
            </w:r>
          </w:p>
        </w:tc>
      </w:tr>
      <w:tr w:rsidR="00460AF6" w:rsidRPr="00F37A2E" w14:paraId="42CD97C9" w14:textId="77777777" w:rsidTr="00FC73AA">
        <w:tc>
          <w:tcPr>
            <w:tcW w:w="556" w:type="dxa"/>
            <w:vAlign w:val="center"/>
          </w:tcPr>
          <w:p w14:paraId="431883F1"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E8A82EE"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Annual/Final reports of the beneficiaries </w:t>
            </w:r>
          </w:p>
        </w:tc>
      </w:tr>
      <w:tr w:rsidR="00460AF6" w:rsidRPr="00F37A2E" w14:paraId="371C12E2" w14:textId="77777777" w:rsidTr="00FC73AA">
        <w:tc>
          <w:tcPr>
            <w:tcW w:w="556" w:type="dxa"/>
            <w:vAlign w:val="center"/>
          </w:tcPr>
          <w:p w14:paraId="6444E41E"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41F03488"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Project Documentation (for the six major projects – comparative analysis)</w:t>
            </w:r>
          </w:p>
        </w:tc>
      </w:tr>
      <w:tr w:rsidR="00460AF6" w:rsidRPr="00F37A2E" w14:paraId="76E05E5F" w14:textId="77777777" w:rsidTr="00FC73AA">
        <w:tc>
          <w:tcPr>
            <w:tcW w:w="556" w:type="dxa"/>
            <w:vAlign w:val="center"/>
          </w:tcPr>
          <w:p w14:paraId="4B0D3AE6"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5995861"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MA reports on the implementation of the projects under OPT/OPTTI</w:t>
            </w:r>
          </w:p>
        </w:tc>
      </w:tr>
      <w:tr w:rsidR="00460AF6" w:rsidRPr="00F37A2E" w14:paraId="02562BA8" w14:textId="77777777" w:rsidTr="00FC73AA">
        <w:tc>
          <w:tcPr>
            <w:tcW w:w="556" w:type="dxa"/>
            <w:vAlign w:val="center"/>
          </w:tcPr>
          <w:p w14:paraId="18915A40"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B4006EB" w14:textId="77777777" w:rsidR="00460AF6" w:rsidRPr="00F37A2E" w:rsidRDefault="00460AF6" w:rsidP="00FC73AA">
            <w:pPr>
              <w:spacing w:before="60" w:after="60"/>
              <w:rPr>
                <w:rFonts w:ascii="Arial" w:hAnsi="Arial" w:cs="Arial"/>
                <w:sz w:val="20"/>
                <w:szCs w:val="20"/>
                <w:lang w:val="en-GB"/>
              </w:rPr>
            </w:pPr>
            <w:bookmarkStart w:id="133" w:name="_Hlk119421518"/>
            <w:r w:rsidRPr="00F37A2E">
              <w:rPr>
                <w:rFonts w:ascii="Arial" w:hAnsi="Arial" w:cs="Arial"/>
                <w:sz w:val="20"/>
                <w:szCs w:val="20"/>
                <w:lang w:val="en-GB"/>
              </w:rPr>
              <w:t>Minutes of the meetings of the MC</w:t>
            </w:r>
            <w:bookmarkEnd w:id="133"/>
          </w:p>
        </w:tc>
      </w:tr>
      <w:tr w:rsidR="00460AF6" w:rsidRPr="00F37A2E" w14:paraId="07F2F9BD" w14:textId="77777777" w:rsidTr="00FC73AA">
        <w:tc>
          <w:tcPr>
            <w:tcW w:w="556" w:type="dxa"/>
            <w:vAlign w:val="center"/>
          </w:tcPr>
          <w:p w14:paraId="3ED58E0B"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1B716D0" w14:textId="5611E3BB"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eastAsia="en-US"/>
              </w:rPr>
              <w:t xml:space="preserve">Environmental Impact Assessment (EIA) </w:t>
            </w:r>
          </w:p>
        </w:tc>
      </w:tr>
      <w:tr w:rsidR="00460AF6" w:rsidRPr="00F37A2E" w14:paraId="51055A74" w14:textId="77777777" w:rsidTr="00FC73AA">
        <w:tc>
          <w:tcPr>
            <w:tcW w:w="556" w:type="dxa"/>
            <w:vAlign w:val="center"/>
          </w:tcPr>
          <w:p w14:paraId="0F6388C7"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7882E7D9"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eastAsia="en-US"/>
              </w:rPr>
              <w:t xml:space="preserve">Ecological evaluation of the programme </w:t>
            </w:r>
          </w:p>
        </w:tc>
      </w:tr>
      <w:tr w:rsidR="00460AF6" w:rsidRPr="00F37A2E" w14:paraId="26A6A346" w14:textId="77777777" w:rsidTr="00FC73AA">
        <w:tc>
          <w:tcPr>
            <w:tcW w:w="556" w:type="dxa"/>
            <w:vAlign w:val="center"/>
          </w:tcPr>
          <w:p w14:paraId="556C0043"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B52E84D"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eastAsia="en-US"/>
              </w:rPr>
              <w:t>Triennial environmental impact reports</w:t>
            </w:r>
          </w:p>
        </w:tc>
      </w:tr>
      <w:tr w:rsidR="00460AF6" w:rsidRPr="00F37A2E" w14:paraId="321D5F8C" w14:textId="77777777" w:rsidTr="00FC73AA">
        <w:tc>
          <w:tcPr>
            <w:tcW w:w="556" w:type="dxa"/>
            <w:vAlign w:val="center"/>
          </w:tcPr>
          <w:p w14:paraId="61D26AFA"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05EDBA6" w14:textId="77777777" w:rsidR="00460AF6" w:rsidRPr="00F37A2E" w:rsidRDefault="00460AF6" w:rsidP="00FC73AA">
            <w:pPr>
              <w:spacing w:before="60" w:after="60"/>
              <w:rPr>
                <w:rFonts w:ascii="Arial" w:hAnsi="Arial" w:cs="Arial"/>
                <w:sz w:val="20"/>
                <w:szCs w:val="20"/>
                <w:lang w:val="en-GB" w:eastAsia="en-US"/>
              </w:rPr>
            </w:pPr>
            <w:r w:rsidRPr="00F37A2E">
              <w:rPr>
                <w:rFonts w:ascii="Arial" w:eastAsia="Times New Roman" w:hAnsi="Arial" w:cs="Arial"/>
                <w:sz w:val="20"/>
                <w:szCs w:val="20"/>
                <w:lang w:val="en-GB"/>
              </w:rPr>
              <w:t>Reports from the administrations of relevant sectors such as NRIC, Railway Administration Executive Agency, RIA, BPIC; Executive Agency Maritime Administration</w:t>
            </w:r>
          </w:p>
        </w:tc>
      </w:tr>
      <w:tr w:rsidR="00460AF6" w:rsidRPr="00F37A2E" w14:paraId="65ABF93B" w14:textId="77777777" w:rsidTr="00FC73AA">
        <w:tc>
          <w:tcPr>
            <w:tcW w:w="8926" w:type="dxa"/>
            <w:gridSpan w:val="2"/>
            <w:tcBorders>
              <w:bottom w:val="single" w:sz="4" w:space="0" w:color="0070C0"/>
            </w:tcBorders>
            <w:vAlign w:val="center"/>
          </w:tcPr>
          <w:p w14:paraId="2BE75B72" w14:textId="77777777" w:rsidR="00460AF6" w:rsidRPr="00F37A2E" w:rsidRDefault="00460AF6" w:rsidP="00FC73AA">
            <w:pPr>
              <w:keepNext/>
              <w:spacing w:before="60" w:after="60"/>
              <w:rPr>
                <w:rFonts w:ascii="Arial" w:hAnsi="Arial" w:cs="Arial"/>
                <w:color w:val="0070C0"/>
                <w:sz w:val="20"/>
                <w:szCs w:val="20"/>
                <w:lang w:val="en-GB"/>
              </w:rPr>
            </w:pPr>
            <w:r w:rsidRPr="00F37A2E">
              <w:rPr>
                <w:rFonts w:ascii="Arial" w:hAnsi="Arial" w:cs="Arial"/>
                <w:color w:val="0070C0"/>
                <w:sz w:val="20"/>
                <w:szCs w:val="20"/>
                <w:lang w:val="en-GB"/>
              </w:rPr>
              <w:t>Others</w:t>
            </w:r>
          </w:p>
        </w:tc>
      </w:tr>
      <w:tr w:rsidR="00460AF6" w:rsidRPr="00F37A2E" w14:paraId="6FC5FD48" w14:textId="77777777" w:rsidTr="00FC73AA">
        <w:tc>
          <w:tcPr>
            <w:tcW w:w="556" w:type="dxa"/>
            <w:tcBorders>
              <w:top w:val="single" w:sz="4" w:space="0" w:color="0070C0"/>
            </w:tcBorders>
            <w:vAlign w:val="center"/>
          </w:tcPr>
          <w:p w14:paraId="11853DF4"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tcBorders>
              <w:top w:val="single" w:sz="4" w:space="0" w:color="0070C0"/>
            </w:tcBorders>
            <w:vAlign w:val="center"/>
          </w:tcPr>
          <w:p w14:paraId="3FA6743C"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EC guidelines on the monitoring and evaluation of programmes financed by the ERDF and CF in the 2014-2020 programming period.</w:t>
            </w:r>
          </w:p>
        </w:tc>
      </w:tr>
      <w:tr w:rsidR="00460AF6" w:rsidRPr="00F37A2E" w14:paraId="058A6240" w14:textId="77777777" w:rsidTr="00FC73AA">
        <w:tc>
          <w:tcPr>
            <w:tcW w:w="556" w:type="dxa"/>
            <w:vAlign w:val="center"/>
          </w:tcPr>
          <w:p w14:paraId="1992AB0B"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AB89073"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EC guidlines on monitoring and evaluation concepts and recommendations</w:t>
            </w:r>
          </w:p>
        </w:tc>
      </w:tr>
      <w:tr w:rsidR="00460AF6" w:rsidRPr="00F37A2E" w14:paraId="26148E90" w14:textId="77777777" w:rsidTr="00FC73AA">
        <w:tc>
          <w:tcPr>
            <w:tcW w:w="556" w:type="dxa"/>
            <w:vAlign w:val="center"/>
          </w:tcPr>
          <w:p w14:paraId="28E7D5E4"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1055ED9"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The resource for the evaluation of Socio-Economic Development - Evaluation guide EVALSED</w:t>
            </w:r>
          </w:p>
        </w:tc>
      </w:tr>
      <w:tr w:rsidR="00460AF6" w:rsidRPr="00F37A2E" w14:paraId="39578DCD" w14:textId="77777777" w:rsidTr="00FC73AA">
        <w:tc>
          <w:tcPr>
            <w:tcW w:w="556" w:type="dxa"/>
            <w:vAlign w:val="center"/>
          </w:tcPr>
          <w:p w14:paraId="7DADFB15"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16864D7E"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Preliminary evaluation of OPTTI</w:t>
            </w:r>
          </w:p>
        </w:tc>
      </w:tr>
      <w:tr w:rsidR="00460AF6" w:rsidRPr="00F37A2E" w14:paraId="06FB21B6" w14:textId="77777777" w:rsidTr="00FC73AA">
        <w:tc>
          <w:tcPr>
            <w:tcW w:w="556" w:type="dxa"/>
            <w:vAlign w:val="center"/>
          </w:tcPr>
          <w:p w14:paraId="6EE7BFB2"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4BB201C8"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Evaluation of the progress of Operational Programme “Transport and Transport Infrastructure” 2014-2020 . and contribution to the EU strategy</w:t>
            </w:r>
          </w:p>
        </w:tc>
      </w:tr>
      <w:tr w:rsidR="00460AF6" w:rsidRPr="00F37A2E" w14:paraId="7103BBD8" w14:textId="77777777" w:rsidTr="00FC73AA">
        <w:tc>
          <w:tcPr>
            <w:tcW w:w="556" w:type="dxa"/>
            <w:vAlign w:val="center"/>
          </w:tcPr>
          <w:p w14:paraId="6B49049A"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B427EB4" w14:textId="332BD4F7" w:rsidR="00460AF6" w:rsidRPr="00F37A2E" w:rsidRDefault="004B433A" w:rsidP="00FC73AA">
            <w:pPr>
              <w:spacing w:before="60" w:after="60"/>
              <w:rPr>
                <w:rFonts w:ascii="Arial" w:hAnsi="Arial" w:cs="Arial"/>
                <w:sz w:val="20"/>
                <w:szCs w:val="20"/>
                <w:lang w:val="en-GB"/>
              </w:rPr>
            </w:pPr>
            <w:hyperlink r:id="rId49" w:history="1">
              <w:r w:rsidR="00460AF6" w:rsidRPr="00F37A2E">
                <w:rPr>
                  <w:rFonts w:ascii="Arial" w:hAnsi="Arial" w:cs="Arial"/>
                  <w:sz w:val="20"/>
                  <w:szCs w:val="20"/>
                  <w:lang w:val="en-GB"/>
                </w:rPr>
                <w:t>Evaluation of impact and effects of implementation of Operational Programme “Transport”  2007 - 2013</w:t>
              </w:r>
            </w:hyperlink>
          </w:p>
        </w:tc>
      </w:tr>
      <w:tr w:rsidR="00460AF6" w:rsidRPr="00F37A2E" w14:paraId="4C985931" w14:textId="77777777" w:rsidTr="00FC73AA">
        <w:tc>
          <w:tcPr>
            <w:tcW w:w="556" w:type="dxa"/>
            <w:vAlign w:val="center"/>
          </w:tcPr>
          <w:p w14:paraId="374A426F"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36E364A2"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Indicative evaluation plan of OPTTI </w:t>
            </w:r>
          </w:p>
        </w:tc>
      </w:tr>
      <w:tr w:rsidR="00460AF6" w:rsidRPr="00F37A2E" w14:paraId="2FCDD0A5" w14:textId="77777777" w:rsidTr="00FC73AA">
        <w:tc>
          <w:tcPr>
            <w:tcW w:w="556" w:type="dxa"/>
            <w:vAlign w:val="center"/>
          </w:tcPr>
          <w:p w14:paraId="0BA28B70"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75CC0AF8" w14:textId="77777777" w:rsidR="00460AF6" w:rsidRPr="00F37A2E" w:rsidRDefault="004B433A" w:rsidP="00FC73AA">
            <w:pPr>
              <w:spacing w:before="60" w:after="60"/>
              <w:rPr>
                <w:rFonts w:ascii="Arial" w:hAnsi="Arial" w:cs="Arial"/>
                <w:sz w:val="20"/>
                <w:szCs w:val="20"/>
                <w:lang w:val="en-GB"/>
              </w:rPr>
            </w:pPr>
            <w:hyperlink r:id="rId50" w:history="1">
              <w:r w:rsidR="00460AF6" w:rsidRPr="00F37A2E">
                <w:rPr>
                  <w:rStyle w:val="Hyperlink"/>
                  <w:rFonts w:ascii="Arial" w:hAnsi="Arial" w:cs="Arial"/>
                  <w:sz w:val="20"/>
                  <w:szCs w:val="20"/>
                  <w:lang w:val="en-GB"/>
                </w:rPr>
                <w:t>Evaluator‘s Guide, developed in the Czech Republic for the purpose of the conducted evaluations of different programes and projects</w:t>
              </w:r>
            </w:hyperlink>
          </w:p>
        </w:tc>
      </w:tr>
      <w:tr w:rsidR="00460AF6" w:rsidRPr="00F37A2E" w14:paraId="2D022EBD" w14:textId="77777777" w:rsidTr="00FC73AA">
        <w:tc>
          <w:tcPr>
            <w:tcW w:w="556" w:type="dxa"/>
            <w:vAlign w:val="center"/>
          </w:tcPr>
          <w:p w14:paraId="05CA09DC"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32E8EE13"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Data from the macroeconomic model SIBILA and reports</w:t>
            </w:r>
          </w:p>
        </w:tc>
      </w:tr>
      <w:tr w:rsidR="00460AF6" w:rsidRPr="00F37A2E" w14:paraId="6B7F8788" w14:textId="77777777" w:rsidTr="00FC73AA">
        <w:tc>
          <w:tcPr>
            <w:tcW w:w="556" w:type="dxa"/>
            <w:vAlign w:val="center"/>
          </w:tcPr>
          <w:p w14:paraId="47C7C859"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65DE74E" w14:textId="77777777" w:rsidR="00460AF6" w:rsidRPr="00F37A2E" w:rsidRDefault="004B433A" w:rsidP="00FC73AA">
            <w:pPr>
              <w:spacing w:before="60" w:after="60"/>
              <w:rPr>
                <w:rFonts w:ascii="Arial" w:hAnsi="Arial" w:cs="Arial"/>
                <w:sz w:val="20"/>
                <w:szCs w:val="20"/>
                <w:lang w:val="en-GB"/>
              </w:rPr>
            </w:pPr>
            <w:hyperlink r:id="rId51" w:history="1">
              <w:r w:rsidR="00460AF6" w:rsidRPr="00F37A2E">
                <w:rPr>
                  <w:rStyle w:val="Hyperlink"/>
                  <w:rFonts w:ascii="Arial" w:hAnsi="Arial" w:cs="Arial"/>
                  <w:sz w:val="20"/>
                  <w:szCs w:val="20"/>
                  <w:lang w:val="en-GB"/>
                </w:rPr>
                <w:t>Report on the EU core road network, European Court of Auditors ,2020</w:t>
              </w:r>
            </w:hyperlink>
          </w:p>
        </w:tc>
      </w:tr>
      <w:tr w:rsidR="00460AF6" w:rsidRPr="00F37A2E" w14:paraId="5B584F07" w14:textId="77777777" w:rsidTr="00FC73AA">
        <w:tc>
          <w:tcPr>
            <w:tcW w:w="556" w:type="dxa"/>
            <w:vAlign w:val="center"/>
          </w:tcPr>
          <w:p w14:paraId="167F5156"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D601D7F"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Data on the realized traffic on the constructed road infrastructure from the automatic vehicle counting systems </w:t>
            </w:r>
          </w:p>
        </w:tc>
      </w:tr>
      <w:tr w:rsidR="00460AF6" w:rsidRPr="00F37A2E" w14:paraId="4857C6DA" w14:textId="77777777" w:rsidTr="00FC73AA">
        <w:tc>
          <w:tcPr>
            <w:tcW w:w="556" w:type="dxa"/>
            <w:vAlign w:val="center"/>
          </w:tcPr>
          <w:p w14:paraId="65DC9ABB"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B28D3F2"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Data on the realized traffic on the constructed infrastructure of Metropolitan EAD</w:t>
            </w:r>
          </w:p>
        </w:tc>
      </w:tr>
      <w:tr w:rsidR="00460AF6" w:rsidRPr="00F37A2E" w14:paraId="6506A10C" w14:textId="77777777" w:rsidTr="00FC73AA">
        <w:tc>
          <w:tcPr>
            <w:tcW w:w="556" w:type="dxa"/>
            <w:vAlign w:val="center"/>
          </w:tcPr>
          <w:p w14:paraId="6A746E29"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0FB31A5A"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Data on the realized traffic on the constructed railway infrastructure</w:t>
            </w:r>
          </w:p>
        </w:tc>
      </w:tr>
      <w:tr w:rsidR="00460AF6" w:rsidRPr="00F37A2E" w14:paraId="06CC136C" w14:textId="77777777" w:rsidTr="00FC73AA">
        <w:tc>
          <w:tcPr>
            <w:tcW w:w="556" w:type="dxa"/>
            <w:vAlign w:val="center"/>
          </w:tcPr>
          <w:p w14:paraId="4A5D2599"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7278290F"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Statistical data from NSI and Eurostat</w:t>
            </w:r>
          </w:p>
        </w:tc>
      </w:tr>
      <w:tr w:rsidR="00460AF6" w:rsidRPr="00F37A2E" w14:paraId="7627C61D" w14:textId="77777777" w:rsidTr="00FC73AA">
        <w:tc>
          <w:tcPr>
            <w:tcW w:w="556" w:type="dxa"/>
            <w:vAlign w:val="center"/>
          </w:tcPr>
          <w:p w14:paraId="5E11CA28"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B855C03"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 xml:space="preserve">Statistical Yearbook of NSI </w:t>
            </w:r>
          </w:p>
        </w:tc>
      </w:tr>
      <w:tr w:rsidR="00460AF6" w:rsidRPr="00F37A2E" w14:paraId="745835C5" w14:textId="77777777" w:rsidTr="00FC73AA">
        <w:tc>
          <w:tcPr>
            <w:tcW w:w="556" w:type="dxa"/>
            <w:vAlign w:val="center"/>
          </w:tcPr>
          <w:p w14:paraId="6EE83D72"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5E8A2271" w14:textId="77777777" w:rsidR="00460AF6" w:rsidRPr="00F37A2E" w:rsidRDefault="004B433A" w:rsidP="00FC73AA">
            <w:pPr>
              <w:spacing w:before="60" w:after="60"/>
              <w:rPr>
                <w:rFonts w:ascii="Arial" w:hAnsi="Arial" w:cs="Arial"/>
                <w:sz w:val="20"/>
                <w:szCs w:val="20"/>
                <w:lang w:val="en-GB"/>
              </w:rPr>
            </w:pPr>
            <w:hyperlink r:id="rId52" w:history="1">
              <w:r w:rsidR="00460AF6" w:rsidRPr="00F37A2E">
                <w:rPr>
                  <w:rStyle w:val="Hyperlink"/>
                  <w:rFonts w:ascii="Arial" w:hAnsi="Arial" w:cs="Arial"/>
                  <w:sz w:val="20"/>
                  <w:szCs w:val="20"/>
                  <w:lang w:val="en-GB"/>
                </w:rPr>
                <w:t>Evaluation of the White Paper ‘Roadmap to a Single European Transport Area - towards a competitive and resource efficient transport system’</w:t>
              </w:r>
            </w:hyperlink>
          </w:p>
        </w:tc>
      </w:tr>
      <w:tr w:rsidR="00460AF6" w:rsidRPr="00F37A2E" w14:paraId="2838BCF8" w14:textId="77777777" w:rsidTr="00FC73AA">
        <w:tc>
          <w:tcPr>
            <w:tcW w:w="556" w:type="dxa"/>
            <w:vAlign w:val="center"/>
          </w:tcPr>
          <w:p w14:paraId="7713B5E8"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4A36827C"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Evaluation of the Regulation (EU) N° 1315/2013 on Union Guidelines for the development of a trans-European transport network</w:t>
            </w:r>
          </w:p>
        </w:tc>
      </w:tr>
      <w:tr w:rsidR="00460AF6" w:rsidRPr="00F37A2E" w14:paraId="2E36D660" w14:textId="77777777" w:rsidTr="00FC73AA">
        <w:tc>
          <w:tcPr>
            <w:tcW w:w="556" w:type="dxa"/>
            <w:vAlign w:val="center"/>
          </w:tcPr>
          <w:p w14:paraId="23B63B7B"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211498CE"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Support study for the TEN-T policy review, concerning relevant national plans and programs in Member States</w:t>
            </w:r>
          </w:p>
        </w:tc>
      </w:tr>
      <w:tr w:rsidR="00460AF6" w:rsidRPr="00F37A2E" w14:paraId="1E3C1FCF" w14:textId="77777777" w:rsidTr="00FC73AA">
        <w:tc>
          <w:tcPr>
            <w:tcW w:w="556" w:type="dxa"/>
            <w:vAlign w:val="center"/>
          </w:tcPr>
          <w:p w14:paraId="08CAFBEB" w14:textId="77777777" w:rsidR="00460AF6" w:rsidRPr="00F37A2E" w:rsidRDefault="00460AF6" w:rsidP="00FC73AA">
            <w:pPr>
              <w:pStyle w:val="ListParagraph"/>
              <w:numPr>
                <w:ilvl w:val="0"/>
                <w:numId w:val="10"/>
              </w:numPr>
              <w:spacing w:before="60" w:after="60" w:line="240" w:lineRule="auto"/>
              <w:ind w:left="0" w:firstLine="0"/>
              <w:rPr>
                <w:rFonts w:cs="Arial"/>
                <w:sz w:val="20"/>
                <w:szCs w:val="20"/>
              </w:rPr>
            </w:pPr>
          </w:p>
        </w:tc>
        <w:tc>
          <w:tcPr>
            <w:tcW w:w="8370" w:type="dxa"/>
            <w:vAlign w:val="center"/>
          </w:tcPr>
          <w:p w14:paraId="6E2F0E15" w14:textId="77777777" w:rsidR="00460AF6" w:rsidRPr="00F37A2E" w:rsidRDefault="00460AF6" w:rsidP="00FC73AA">
            <w:pPr>
              <w:spacing w:before="60" w:after="60"/>
              <w:rPr>
                <w:rFonts w:ascii="Arial" w:hAnsi="Arial" w:cs="Arial"/>
                <w:sz w:val="20"/>
                <w:szCs w:val="20"/>
                <w:lang w:val="en-GB"/>
              </w:rPr>
            </w:pPr>
            <w:r w:rsidRPr="00F37A2E">
              <w:rPr>
                <w:rFonts w:ascii="Arial" w:hAnsi="Arial" w:cs="Arial"/>
                <w:sz w:val="20"/>
                <w:szCs w:val="20"/>
                <w:lang w:val="en-GB"/>
              </w:rPr>
              <w:t>Evaluation of Directive 2005/44/EC on harmonised river information services (RIS)</w:t>
            </w:r>
          </w:p>
        </w:tc>
      </w:tr>
    </w:tbl>
    <w:p w14:paraId="039D1C7F" w14:textId="77777777" w:rsidR="00460AF6" w:rsidRPr="00F37A2E" w:rsidRDefault="00460AF6" w:rsidP="00460AF6">
      <w:pPr>
        <w:rPr>
          <w:lang w:val="en-GB" w:eastAsia="nl-NL"/>
        </w:rPr>
        <w:sectPr w:rsidR="00460AF6" w:rsidRPr="00F37A2E" w:rsidSect="00B77F6A">
          <w:footerReference w:type="even" r:id="rId53"/>
          <w:pgSz w:w="11906" w:h="16838"/>
          <w:pgMar w:top="1843" w:right="1417" w:bottom="1417" w:left="1417" w:header="708" w:footer="708" w:gutter="0"/>
          <w:cols w:space="708"/>
          <w:docGrid w:linePitch="360"/>
        </w:sectPr>
      </w:pPr>
    </w:p>
    <w:p w14:paraId="3D5AF4E0" w14:textId="139188A6" w:rsidR="00460AF6" w:rsidRPr="00F37A2E" w:rsidRDefault="00460AF6" w:rsidP="00460AF6">
      <w:pPr>
        <w:pStyle w:val="Heading2"/>
        <w:rPr>
          <w:lang w:val="en-GB"/>
        </w:rPr>
      </w:pPr>
      <w:bookmarkStart w:id="134" w:name="_Приложение_2._Промени"/>
      <w:bookmarkStart w:id="135" w:name="_Toc117497356"/>
      <w:bookmarkStart w:id="136" w:name="_Toc120837645"/>
      <w:bookmarkStart w:id="137" w:name="_Hlk112160674"/>
      <w:bookmarkEnd w:id="134"/>
      <w:r w:rsidRPr="00F37A2E">
        <w:rPr>
          <w:lang w:val="en-GB"/>
        </w:rPr>
        <w:t xml:space="preserve">Annex 2. Changes </w:t>
      </w:r>
      <w:r w:rsidR="007B7C77">
        <w:rPr>
          <w:lang w:val="en-GB"/>
        </w:rPr>
        <w:t>to</w:t>
      </w:r>
      <w:r w:rsidR="007B7C77" w:rsidRPr="00F37A2E">
        <w:rPr>
          <w:lang w:val="en-GB"/>
        </w:rPr>
        <w:t xml:space="preserve"> </w:t>
      </w:r>
      <w:r w:rsidRPr="00F37A2E">
        <w:rPr>
          <w:lang w:val="en-GB"/>
        </w:rPr>
        <w:t>OPTTI 2014-2020</w:t>
      </w:r>
      <w:bookmarkEnd w:id="135"/>
      <w:bookmarkEnd w:id="136"/>
      <w:r w:rsidRPr="00F37A2E">
        <w:rPr>
          <w:lang w:val="en-GB"/>
        </w:rPr>
        <w:t xml:space="preserve"> </w:t>
      </w:r>
    </w:p>
    <w:p w14:paraId="65710CD0" w14:textId="6803B96F" w:rsidR="00460AF6" w:rsidRPr="00F37A2E" w:rsidRDefault="00460AF6" w:rsidP="00460AF6">
      <w:pPr>
        <w:pStyle w:val="Caption"/>
        <w:keepNext/>
        <w:spacing w:after="60"/>
        <w:rPr>
          <w:rFonts w:ascii="Arial" w:hAnsi="Arial" w:cs="Arial"/>
          <w:i w:val="0"/>
          <w:color w:val="0070C0"/>
          <w:sz w:val="20"/>
          <w:szCs w:val="20"/>
          <w:lang w:val="en-GB"/>
        </w:rPr>
      </w:pPr>
      <w:bookmarkStart w:id="138" w:name="_Toc117502358"/>
      <w:bookmarkStart w:id="139" w:name="_Toc120875063"/>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5A62A7">
        <w:rPr>
          <w:rFonts w:ascii="Arial" w:hAnsi="Arial" w:cs="Arial"/>
          <w:i w:val="0"/>
          <w:noProof/>
          <w:color w:val="0070C0"/>
          <w:sz w:val="20"/>
          <w:szCs w:val="20"/>
          <w:lang w:val="en-GB"/>
        </w:rPr>
        <w:t>25</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xml:space="preserve">.Changes </w:t>
      </w:r>
      <w:r w:rsidR="007B7C77">
        <w:rPr>
          <w:rFonts w:ascii="Arial" w:hAnsi="Arial" w:cs="Arial"/>
          <w:i w:val="0"/>
          <w:color w:val="0070C0"/>
          <w:sz w:val="20"/>
          <w:szCs w:val="20"/>
          <w:lang w:val="en-GB"/>
        </w:rPr>
        <w:t>to</w:t>
      </w:r>
      <w:r w:rsidR="007B7C77" w:rsidRPr="00F37A2E">
        <w:rPr>
          <w:rFonts w:ascii="Arial" w:hAnsi="Arial" w:cs="Arial"/>
          <w:i w:val="0"/>
          <w:color w:val="0070C0"/>
          <w:sz w:val="20"/>
          <w:szCs w:val="20"/>
          <w:lang w:val="en-GB"/>
        </w:rPr>
        <w:t xml:space="preserve"> </w:t>
      </w:r>
      <w:r w:rsidRPr="00F37A2E">
        <w:rPr>
          <w:rFonts w:ascii="Arial" w:hAnsi="Arial" w:cs="Arial"/>
          <w:i w:val="0"/>
          <w:color w:val="0070C0"/>
          <w:sz w:val="20"/>
          <w:szCs w:val="20"/>
          <w:lang w:val="en-GB"/>
        </w:rPr>
        <w:t>OPTTI 2014-2020</w:t>
      </w:r>
      <w:bookmarkEnd w:id="138"/>
      <w:bookmarkEnd w:id="139"/>
    </w:p>
    <w:tbl>
      <w:tblPr>
        <w:tblStyle w:val="EcorysTable2"/>
        <w:tblW w:w="0" w:type="auto"/>
        <w:tblLook w:val="04A0" w:firstRow="1" w:lastRow="0" w:firstColumn="1" w:lastColumn="0" w:noHBand="0" w:noVBand="1"/>
      </w:tblPr>
      <w:tblGrid>
        <w:gridCol w:w="9052"/>
      </w:tblGrid>
      <w:tr w:rsidR="00460AF6" w:rsidRPr="00F37A2E" w14:paraId="1810DD8F" w14:textId="77777777" w:rsidTr="00FC7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0" w:type="dxa"/>
          </w:tcPr>
          <w:p w14:paraId="3D0586CB" w14:textId="77777777" w:rsidR="00460AF6" w:rsidRPr="00F37A2E" w:rsidRDefault="00460AF6" w:rsidP="00FC73AA">
            <w:pPr>
              <w:pStyle w:val="BodyText3"/>
              <w:shd w:val="clear" w:color="auto" w:fill="auto"/>
              <w:tabs>
                <w:tab w:val="left" w:pos="142"/>
              </w:tabs>
              <w:spacing w:after="120" w:line="280" w:lineRule="atLeast"/>
              <w:ind w:right="23" w:firstLine="0"/>
              <w:jc w:val="both"/>
              <w:rPr>
                <w:rFonts w:ascii="Arial" w:hAnsi="Arial" w:cs="Arial"/>
                <w:b/>
                <w:bCs/>
                <w:color w:val="FFFFFF" w:themeColor="background1"/>
                <w:sz w:val="18"/>
                <w:szCs w:val="18"/>
                <w:lang w:val="en-GB" w:eastAsia="nl-NL"/>
              </w:rPr>
            </w:pPr>
            <w:r w:rsidRPr="00F37A2E">
              <w:rPr>
                <w:rFonts w:ascii="Arial" w:hAnsi="Arial" w:cs="Arial"/>
                <w:b/>
                <w:bCs/>
                <w:color w:val="FFFFFF" w:themeColor="background1"/>
                <w:sz w:val="18"/>
                <w:szCs w:val="18"/>
                <w:lang w:val="en-GB" w:eastAsia="nl-NL"/>
              </w:rPr>
              <w:t>Changes in OPTTI 2014-2020</w:t>
            </w:r>
          </w:p>
        </w:tc>
      </w:tr>
      <w:tr w:rsidR="00460AF6" w:rsidRPr="00F37A2E" w14:paraId="4505EFCB" w14:textId="77777777" w:rsidTr="00FC73AA">
        <w:tc>
          <w:tcPr>
            <w:cnfStyle w:val="001000000000" w:firstRow="0" w:lastRow="0" w:firstColumn="1" w:lastColumn="0" w:oddVBand="0" w:evenVBand="0" w:oddHBand="0" w:evenHBand="0" w:firstRowFirstColumn="0" w:firstRowLastColumn="0" w:lastRowFirstColumn="0" w:lastRowLastColumn="0"/>
            <w:tcW w:w="9060" w:type="dxa"/>
          </w:tcPr>
          <w:p w14:paraId="5A10792F" w14:textId="7777777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b/>
                <w:bCs/>
                <w:sz w:val="18"/>
                <w:szCs w:val="18"/>
                <w:lang w:val="en-GB" w:eastAsia="nl-NL"/>
              </w:rPr>
            </w:pPr>
            <w:r w:rsidRPr="00F37A2E">
              <w:rPr>
                <w:rFonts w:ascii="Arial" w:hAnsi="Arial" w:cs="Arial"/>
                <w:b/>
                <w:bCs/>
                <w:sz w:val="18"/>
                <w:szCs w:val="18"/>
                <w:lang w:val="en-GB" w:eastAsia="nl-NL"/>
              </w:rPr>
              <w:t>First Change, approved by EC in October 2016</w:t>
            </w:r>
          </w:p>
        </w:tc>
      </w:tr>
      <w:tr w:rsidR="00460AF6" w:rsidRPr="00F37A2E" w14:paraId="28E65D8E" w14:textId="77777777" w:rsidTr="00FC73AA">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0FCD11EB" w14:textId="5B222CE5"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bookmarkStart w:id="140" w:name="_Hlk96441402"/>
            <w:r w:rsidRPr="00F37A2E">
              <w:rPr>
                <w:rFonts w:ascii="Arial" w:hAnsi="Arial" w:cs="Arial"/>
                <w:sz w:val="18"/>
                <w:szCs w:val="18"/>
                <w:lang w:val="en-GB" w:eastAsia="nl-NL"/>
              </w:rPr>
              <w:t xml:space="preserve">Phasing of the project, financed under OPT 2007-2013, 2012BG161PR005 “Construction of </w:t>
            </w:r>
            <w:r w:rsidR="00D960AE">
              <w:rPr>
                <w:rFonts w:ascii="Arial" w:hAnsi="Arial" w:cs="Arial"/>
                <w:sz w:val="18"/>
                <w:szCs w:val="18"/>
                <w:lang w:val="en-GB" w:eastAsia="nl-NL"/>
              </w:rPr>
              <w:t xml:space="preserve">the </w:t>
            </w:r>
            <w:r w:rsidRPr="00F37A2E">
              <w:rPr>
                <w:rFonts w:ascii="Arial" w:hAnsi="Arial" w:cs="Arial"/>
                <w:sz w:val="18"/>
                <w:szCs w:val="18"/>
                <w:lang w:val="en-GB" w:eastAsia="nl-NL"/>
              </w:rPr>
              <w:t xml:space="preserve">Kalotina-Sofia Motorway - Lot 1 "Western </w:t>
            </w:r>
            <w:r w:rsidR="00D960AE">
              <w:rPr>
                <w:rFonts w:ascii="Arial" w:hAnsi="Arial" w:cs="Arial"/>
                <w:sz w:val="18"/>
                <w:szCs w:val="18"/>
                <w:lang w:val="en-GB" w:eastAsia="nl-NL"/>
              </w:rPr>
              <w:t>A</w:t>
            </w:r>
            <w:r w:rsidRPr="00F37A2E">
              <w:rPr>
                <w:rFonts w:ascii="Arial" w:hAnsi="Arial" w:cs="Arial"/>
                <w:sz w:val="18"/>
                <w:szCs w:val="18"/>
                <w:lang w:val="en-GB" w:eastAsia="nl-NL"/>
              </w:rPr>
              <w:t>rc of Sofia Ring Road (SRR)" with the completion of section 2 from km 0+780 (north of Slivnitsa junction) to km 6+308 (at the connection</w:t>
            </w:r>
            <w:r w:rsidR="00D960AE">
              <w:rPr>
                <w:rFonts w:ascii="Arial" w:hAnsi="Arial" w:cs="Arial"/>
                <w:sz w:val="18"/>
                <w:szCs w:val="18"/>
                <w:lang w:val="en-GB" w:eastAsia="nl-NL"/>
              </w:rPr>
              <w:t>/intersection</w:t>
            </w:r>
            <w:r w:rsidRPr="00F37A2E">
              <w:rPr>
                <w:rFonts w:ascii="Arial" w:hAnsi="Arial" w:cs="Arial"/>
                <w:sz w:val="18"/>
                <w:szCs w:val="18"/>
                <w:lang w:val="en-GB" w:eastAsia="nl-NL"/>
              </w:rPr>
              <w:t xml:space="preserve"> with the Northern expressway) included in the scope of PA2 of OPTTI 2014-2020 </w:t>
            </w:r>
          </w:p>
          <w:p w14:paraId="49352FAC" w14:textId="7777777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bookmarkStart w:id="141" w:name="_Hlk96441419"/>
            <w:bookmarkEnd w:id="140"/>
            <w:r w:rsidRPr="00F37A2E">
              <w:rPr>
                <w:rFonts w:ascii="Arial" w:hAnsi="Arial" w:cs="Arial"/>
                <w:sz w:val="18"/>
                <w:szCs w:val="18"/>
                <w:lang w:val="en-GB" w:eastAsia="nl-NL"/>
              </w:rPr>
              <w:t>The scope of the projects included in the list of major projects under OPTTI has been extended - "Rehabilitation and modernization of the Plovdiv - Burgas railway section, Phase 2", as well as the Sofia Metro section of Line 3 to Ovcha Kupel.</w:t>
            </w:r>
            <w:bookmarkEnd w:id="141"/>
          </w:p>
          <w:p w14:paraId="1872C862" w14:textId="21B8E0AF"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r w:rsidRPr="00F37A2E">
              <w:rPr>
                <w:rFonts w:ascii="Arial" w:hAnsi="Arial" w:cs="Arial"/>
                <w:sz w:val="18"/>
                <w:szCs w:val="18"/>
                <w:lang w:val="en-GB" w:eastAsia="nl-NL"/>
              </w:rPr>
              <w:t>Reverse phasing (early start of projects) of the Metro line 2 expansion from  James B</w:t>
            </w:r>
            <w:r w:rsidR="00D960AE">
              <w:rPr>
                <w:rFonts w:ascii="Arial" w:hAnsi="Arial" w:cs="Arial"/>
                <w:sz w:val="18"/>
                <w:szCs w:val="18"/>
                <w:lang w:val="en-GB" w:eastAsia="nl-NL"/>
              </w:rPr>
              <w:t>ourchier</w:t>
            </w:r>
            <w:r w:rsidRPr="00F37A2E">
              <w:rPr>
                <w:rFonts w:ascii="Arial" w:hAnsi="Arial" w:cs="Arial"/>
                <w:sz w:val="18"/>
                <w:szCs w:val="18"/>
                <w:lang w:val="en-GB" w:eastAsia="nl-NL"/>
              </w:rPr>
              <w:t xml:space="preserve"> MS to Vitosha</w:t>
            </w:r>
            <w:bookmarkStart w:id="142" w:name="_Hlk96441777"/>
            <w:r w:rsidRPr="00F37A2E">
              <w:rPr>
                <w:rFonts w:ascii="Arial" w:hAnsi="Arial" w:cs="Arial"/>
                <w:sz w:val="18"/>
                <w:szCs w:val="18"/>
                <w:lang w:val="en-GB" w:eastAsia="nl-NL"/>
              </w:rPr>
              <w:t xml:space="preserve"> MS</w:t>
            </w:r>
          </w:p>
          <w:p w14:paraId="067E047D" w14:textId="58D4474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bookmarkStart w:id="143" w:name="_Hlk112160324"/>
            <w:bookmarkStart w:id="144" w:name="_Hlk96443157"/>
            <w:bookmarkEnd w:id="142"/>
            <w:r w:rsidRPr="00F37A2E">
              <w:rPr>
                <w:rFonts w:ascii="Arial" w:hAnsi="Arial" w:cs="Arial"/>
                <w:sz w:val="18"/>
                <w:szCs w:val="18"/>
                <w:lang w:val="en-GB" w:eastAsia="nl-NL"/>
              </w:rPr>
              <w:t xml:space="preserve">Increase of the milestone target for 2018 of the financial indicator – “Certified expenditures” of the OPTTI implementation Framework under PA3 – the 2018 milestone target of EUR </w:t>
            </w:r>
            <w:r w:rsidRPr="00F37A2E">
              <w:rPr>
                <w:rFonts w:ascii="Arial" w:hAnsi="Arial" w:cs="Arial"/>
                <w:sz w:val="18"/>
                <w:szCs w:val="18"/>
                <w:lang w:val="en-GB"/>
              </w:rPr>
              <w:t xml:space="preserve">72 000 000 has increased </w:t>
            </w:r>
            <w:r w:rsidR="007B7C77">
              <w:rPr>
                <w:rFonts w:ascii="Arial" w:hAnsi="Arial" w:cs="Arial"/>
                <w:sz w:val="18"/>
                <w:szCs w:val="18"/>
                <w:lang w:val="en-GB"/>
              </w:rPr>
              <w:t>by</w:t>
            </w:r>
            <w:r w:rsidR="007B7C77" w:rsidRPr="00F37A2E">
              <w:rPr>
                <w:rFonts w:ascii="Arial" w:hAnsi="Arial" w:cs="Arial"/>
                <w:sz w:val="18"/>
                <w:szCs w:val="18"/>
                <w:lang w:val="en-GB" w:eastAsia="nl-NL"/>
              </w:rPr>
              <w:t xml:space="preserve"> </w:t>
            </w:r>
            <w:r w:rsidRPr="00F37A2E">
              <w:rPr>
                <w:rFonts w:ascii="Arial" w:hAnsi="Arial" w:cs="Arial"/>
                <w:sz w:val="18"/>
                <w:szCs w:val="18"/>
                <w:lang w:val="en-GB" w:eastAsia="nl-NL"/>
              </w:rPr>
              <w:t xml:space="preserve">EUR 33 152 249 to EUR </w:t>
            </w:r>
            <w:r w:rsidRPr="00F37A2E">
              <w:rPr>
                <w:rFonts w:ascii="Arial" w:hAnsi="Arial" w:cs="Arial"/>
                <w:sz w:val="18"/>
                <w:szCs w:val="18"/>
                <w:lang w:val="en-GB"/>
              </w:rPr>
              <w:t>105 152 249.</w:t>
            </w:r>
          </w:p>
          <w:p w14:paraId="2B7EDB52" w14:textId="7777777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rPr>
            </w:pPr>
            <w:bookmarkStart w:id="145" w:name="_Hlk112160336"/>
            <w:bookmarkEnd w:id="143"/>
            <w:r w:rsidRPr="00F37A2E">
              <w:rPr>
                <w:rFonts w:ascii="Arial" w:hAnsi="Arial" w:cs="Arial"/>
                <w:sz w:val="18"/>
                <w:szCs w:val="18"/>
                <w:lang w:val="en-GB"/>
              </w:rPr>
              <w:t>The base year (from 2011 to 2013), the baseline value (from 191,500.00 ITU/year to 185,106.00 ITU/year), the target value (from 229,800.00 ITU/year to 2,221,272.00 ITU/year) and the source of data provision for the result indicator (from NRIC and EAMA to NSI) "Intermodal Transport Units (ITU) transported by rail and water transport" have been changed.</w:t>
            </w:r>
            <w:bookmarkEnd w:id="144"/>
            <w:bookmarkEnd w:id="145"/>
            <w:r w:rsidRPr="00F37A2E">
              <w:rPr>
                <w:rFonts w:ascii="Arial" w:hAnsi="Arial" w:cs="Arial"/>
                <w:sz w:val="18"/>
                <w:szCs w:val="18"/>
                <w:lang w:val="en-GB"/>
              </w:rPr>
              <w:t xml:space="preserve"> </w:t>
            </w:r>
          </w:p>
          <w:p w14:paraId="3CB09D33" w14:textId="7777777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r w:rsidRPr="00F37A2E">
              <w:rPr>
                <w:rFonts w:ascii="Arial" w:hAnsi="Arial" w:cs="Arial"/>
                <w:sz w:val="18"/>
                <w:szCs w:val="18"/>
                <w:lang w:val="en-GB" w:eastAsia="nl-NL"/>
              </w:rPr>
              <w:t xml:space="preserve">Change in the annual financial allocation of OPTTI from the EFRD. </w:t>
            </w:r>
          </w:p>
          <w:p w14:paraId="5E8B8125" w14:textId="66A71AEB" w:rsidR="00460AF6" w:rsidRPr="00F37A2E" w:rsidRDefault="007B7C77"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r>
              <w:rPr>
                <w:rFonts w:ascii="Arial" w:hAnsi="Arial" w:cs="Arial"/>
                <w:sz w:val="18"/>
                <w:szCs w:val="18"/>
                <w:lang w:val="en-GB"/>
              </w:rPr>
              <w:t>A</w:t>
            </w:r>
            <w:r w:rsidRPr="00F37A2E">
              <w:rPr>
                <w:rFonts w:ascii="Arial" w:hAnsi="Arial" w:cs="Arial"/>
                <w:sz w:val="18"/>
                <w:szCs w:val="18"/>
                <w:lang w:val="en-GB"/>
              </w:rPr>
              <w:t xml:space="preserve"> </w:t>
            </w:r>
            <w:r w:rsidR="00460AF6" w:rsidRPr="00F37A2E">
              <w:rPr>
                <w:rFonts w:ascii="Arial" w:hAnsi="Arial" w:cs="Arial"/>
                <w:sz w:val="18"/>
                <w:szCs w:val="18"/>
                <w:lang w:val="en-GB"/>
              </w:rPr>
              <w:t xml:space="preserve">"Preconditions" section has been added and the information </w:t>
            </w:r>
            <w:r>
              <w:rPr>
                <w:rFonts w:ascii="Arial" w:hAnsi="Arial" w:cs="Arial"/>
                <w:sz w:val="18"/>
                <w:szCs w:val="18"/>
                <w:lang w:val="en-GB"/>
              </w:rPr>
              <w:t>further</w:t>
            </w:r>
            <w:r w:rsidR="00460AF6" w:rsidRPr="00F37A2E">
              <w:rPr>
                <w:rFonts w:ascii="Arial" w:hAnsi="Arial" w:cs="Arial"/>
                <w:sz w:val="18"/>
                <w:szCs w:val="18"/>
                <w:lang w:val="en-GB"/>
              </w:rPr>
              <w:t xml:space="preserve"> </w:t>
            </w:r>
            <w:r>
              <w:rPr>
                <w:rFonts w:ascii="Arial" w:hAnsi="Arial" w:cs="Arial"/>
                <w:sz w:val="18"/>
                <w:szCs w:val="18"/>
                <w:lang w:val="en-GB"/>
              </w:rPr>
              <w:t>elaborated</w:t>
            </w:r>
            <w:r w:rsidR="00460AF6" w:rsidRPr="00F37A2E">
              <w:rPr>
                <w:rFonts w:ascii="Arial" w:hAnsi="Arial" w:cs="Arial"/>
                <w:sz w:val="18"/>
                <w:szCs w:val="18"/>
                <w:lang w:val="en-GB"/>
              </w:rPr>
              <w:t>.</w:t>
            </w:r>
          </w:p>
        </w:tc>
      </w:tr>
      <w:tr w:rsidR="00460AF6" w:rsidRPr="00F37A2E" w14:paraId="19644F9C" w14:textId="77777777" w:rsidTr="00FC73AA">
        <w:tc>
          <w:tcPr>
            <w:cnfStyle w:val="001000000000" w:firstRow="0" w:lastRow="0" w:firstColumn="1" w:lastColumn="0" w:oddVBand="0" w:evenVBand="0" w:oddHBand="0" w:evenHBand="0" w:firstRowFirstColumn="0" w:firstRowLastColumn="0" w:lastRowFirstColumn="0" w:lastRowLastColumn="0"/>
            <w:tcW w:w="9060" w:type="dxa"/>
          </w:tcPr>
          <w:p w14:paraId="289FE6C1" w14:textId="7777777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b/>
                <w:bCs/>
                <w:sz w:val="18"/>
                <w:szCs w:val="18"/>
                <w:lang w:val="en-GB" w:eastAsia="nl-NL"/>
              </w:rPr>
            </w:pPr>
            <w:r w:rsidRPr="00F37A2E">
              <w:rPr>
                <w:rFonts w:ascii="Arial" w:hAnsi="Arial" w:cs="Arial"/>
                <w:b/>
                <w:bCs/>
                <w:sz w:val="18"/>
                <w:szCs w:val="18"/>
                <w:lang w:val="en-GB" w:eastAsia="nl-NL"/>
              </w:rPr>
              <w:t xml:space="preserve">Second Change, approved by EC in November 2017 </w:t>
            </w:r>
          </w:p>
        </w:tc>
      </w:tr>
      <w:tr w:rsidR="00460AF6" w:rsidRPr="00F37A2E" w14:paraId="11133981" w14:textId="77777777" w:rsidTr="00FC73AA">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384ED0D0" w14:textId="33C09186"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r w:rsidRPr="00F37A2E">
              <w:rPr>
                <w:rFonts w:ascii="Arial" w:hAnsi="Arial" w:cs="Arial"/>
                <w:sz w:val="18"/>
                <w:szCs w:val="18"/>
                <w:lang w:val="en-GB" w:eastAsia="nl-NL"/>
              </w:rPr>
              <w:t xml:space="preserve">Decreasing the scope of the projects “Rehabilitation of railway line Plovdiv-Burgas, phase II” and “Modernization of railway line Sofia-Septemvri” due to the clarification of the sections and preparation status of railway projects approved for funding under the Connecting Europe Facility (CEF). The railway sections Voluyak-Sofia-Elin Pelin, Kostenets-Septemvri and railway junction Plovdiv will be constructed with funds from CEF.  </w:t>
            </w:r>
          </w:p>
          <w:p w14:paraId="42AD9DCB" w14:textId="7777777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bookmarkStart w:id="146" w:name="_Hlk96442499"/>
            <w:r w:rsidRPr="00F37A2E">
              <w:rPr>
                <w:rFonts w:ascii="Arial" w:hAnsi="Arial" w:cs="Arial"/>
                <w:sz w:val="18"/>
                <w:szCs w:val="18"/>
                <w:lang w:val="en-GB" w:eastAsia="nl-NL"/>
              </w:rPr>
              <w:t>The scope of the project for the preparation of the Radomir - Gyueshevo railway line has been expanded in order to consolidate the project along the entire route from Sofia to the border with the Republic of North Macedonia.</w:t>
            </w:r>
          </w:p>
          <w:p w14:paraId="198B539C" w14:textId="590AD743"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bookmarkStart w:id="147" w:name="_Hlk96442572"/>
            <w:bookmarkEnd w:id="146"/>
            <w:r w:rsidRPr="00F37A2E">
              <w:rPr>
                <w:rFonts w:ascii="Arial" w:hAnsi="Arial" w:cs="Arial"/>
                <w:sz w:val="18"/>
                <w:szCs w:val="18"/>
                <w:lang w:val="en-GB"/>
              </w:rPr>
              <w:t xml:space="preserve">The reconstruction project of train station complexes on the main TEN-T network </w:t>
            </w:r>
            <w:r w:rsidR="007B7C77">
              <w:rPr>
                <w:rFonts w:ascii="Arial" w:hAnsi="Arial" w:cs="Arial"/>
                <w:sz w:val="18"/>
                <w:szCs w:val="18"/>
                <w:lang w:val="en-GB"/>
              </w:rPr>
              <w:t>was modified to include</w:t>
            </w:r>
            <w:r w:rsidR="007B7C77" w:rsidRPr="00F37A2E">
              <w:rPr>
                <w:rFonts w:ascii="Arial" w:hAnsi="Arial" w:cs="Arial"/>
                <w:sz w:val="18"/>
                <w:szCs w:val="18"/>
                <w:lang w:val="en-GB"/>
              </w:rPr>
              <w:t xml:space="preserve"> </w:t>
            </w:r>
            <w:r w:rsidRPr="00F37A2E">
              <w:rPr>
                <w:rFonts w:ascii="Arial" w:hAnsi="Arial" w:cs="Arial"/>
                <w:sz w:val="18"/>
                <w:szCs w:val="18"/>
                <w:lang w:val="en-GB"/>
              </w:rPr>
              <w:t xml:space="preserve"> Karnobat station</w:t>
            </w:r>
            <w:r w:rsidR="007B7C77">
              <w:rPr>
                <w:rFonts w:ascii="Arial" w:hAnsi="Arial" w:cs="Arial"/>
                <w:sz w:val="18"/>
                <w:szCs w:val="18"/>
                <w:lang w:val="en-GB"/>
              </w:rPr>
              <w:t xml:space="preserve"> replacing Chirpan station</w:t>
            </w:r>
            <w:r w:rsidRPr="00F37A2E">
              <w:rPr>
                <w:rFonts w:ascii="Arial" w:hAnsi="Arial" w:cs="Arial"/>
                <w:sz w:val="18"/>
                <w:szCs w:val="18"/>
                <w:lang w:val="en-GB"/>
              </w:rPr>
              <w:t xml:space="preserve">. </w:t>
            </w:r>
            <w:r w:rsidR="007B7C77">
              <w:rPr>
                <w:rFonts w:ascii="Arial" w:hAnsi="Arial" w:cs="Arial"/>
                <w:sz w:val="18"/>
                <w:szCs w:val="18"/>
                <w:lang w:val="en-GB"/>
              </w:rPr>
              <w:t>T</w:t>
            </w:r>
            <w:r w:rsidRPr="00F37A2E">
              <w:rPr>
                <w:rFonts w:ascii="Arial" w:hAnsi="Arial" w:cs="Arial"/>
                <w:sz w:val="18"/>
                <w:szCs w:val="18"/>
                <w:lang w:val="en-GB"/>
              </w:rPr>
              <w:t xml:space="preserve">he modernization project </w:t>
            </w:r>
            <w:r w:rsidR="00E12FC7">
              <w:rPr>
                <w:rFonts w:ascii="Arial" w:hAnsi="Arial" w:cs="Arial"/>
                <w:sz w:val="18"/>
                <w:szCs w:val="18"/>
                <w:lang w:val="en-GB"/>
              </w:rPr>
              <w:t>now</w:t>
            </w:r>
            <w:r w:rsidRPr="00F37A2E">
              <w:rPr>
                <w:rFonts w:ascii="Arial" w:hAnsi="Arial" w:cs="Arial"/>
                <w:sz w:val="18"/>
                <w:szCs w:val="18"/>
                <w:lang w:val="en-GB"/>
              </w:rPr>
              <w:t xml:space="preserve"> also included railway stations Stara Zagora, Nova Zagora, Kazichene, Iskar and Poduyane. </w:t>
            </w:r>
            <w:bookmarkEnd w:id="147"/>
          </w:p>
        </w:tc>
      </w:tr>
      <w:tr w:rsidR="00460AF6" w:rsidRPr="00F37A2E" w14:paraId="55E5F21D" w14:textId="77777777" w:rsidTr="00FC73AA">
        <w:tc>
          <w:tcPr>
            <w:cnfStyle w:val="001000000000" w:firstRow="0" w:lastRow="0" w:firstColumn="1" w:lastColumn="0" w:oddVBand="0" w:evenVBand="0" w:oddHBand="0" w:evenHBand="0" w:firstRowFirstColumn="0" w:firstRowLastColumn="0" w:lastRowFirstColumn="0" w:lastRowLastColumn="0"/>
            <w:tcW w:w="9060" w:type="dxa"/>
          </w:tcPr>
          <w:p w14:paraId="2991B553" w14:textId="7777777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b/>
                <w:bCs/>
                <w:sz w:val="18"/>
                <w:szCs w:val="18"/>
                <w:lang w:val="en-GB" w:eastAsia="nl-NL"/>
              </w:rPr>
            </w:pPr>
            <w:r w:rsidRPr="00F37A2E">
              <w:rPr>
                <w:rFonts w:ascii="Arial" w:hAnsi="Arial" w:cs="Arial"/>
                <w:b/>
                <w:bCs/>
                <w:sz w:val="18"/>
                <w:szCs w:val="18"/>
                <w:lang w:val="en-GB" w:eastAsia="nl-NL"/>
              </w:rPr>
              <w:t xml:space="preserve">Third Change, approved by EC in December 2019 </w:t>
            </w:r>
          </w:p>
        </w:tc>
      </w:tr>
      <w:tr w:rsidR="00460AF6" w:rsidRPr="00F37A2E" w14:paraId="3E800B24" w14:textId="77777777" w:rsidTr="00FC73AA">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71862EE1" w14:textId="6FA06D75"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bookmarkStart w:id="148" w:name="_Hlk96443232"/>
            <w:r w:rsidRPr="00F37A2E">
              <w:rPr>
                <w:rFonts w:ascii="Arial" w:hAnsi="Arial" w:cs="Arial"/>
                <w:sz w:val="18"/>
                <w:szCs w:val="18"/>
                <w:lang w:val="en-GB" w:eastAsia="nl-NL"/>
              </w:rPr>
              <w:t>Transfer of EUR 40,4 million from PA1 to PA2 and of EUR 4,4 million from PA4 to PA3</w:t>
            </w:r>
            <w:r w:rsidRPr="00F37A2E">
              <w:rPr>
                <w:lang w:val="en-GB"/>
              </w:rPr>
              <w:t xml:space="preserve"> </w:t>
            </w:r>
            <w:r w:rsidRPr="00F37A2E">
              <w:rPr>
                <w:rFonts w:ascii="Arial" w:hAnsi="Arial" w:cs="Arial"/>
                <w:sz w:val="18"/>
                <w:szCs w:val="18"/>
                <w:lang w:val="en-GB" w:eastAsia="nl-NL"/>
              </w:rPr>
              <w:t xml:space="preserve">from the priority axis reserve as a result of the performance evaluation and the procedures foreseen for the allocation of the reserve, in accordance with Article 22 of Regulation 1303/2013. </w:t>
            </w:r>
          </w:p>
          <w:p w14:paraId="43C1609A" w14:textId="44B2D7C1" w:rsidR="00460AF6" w:rsidRPr="00F37A2E" w:rsidRDefault="00C7534F"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r>
              <w:rPr>
                <w:rFonts w:ascii="Arial" w:hAnsi="Arial" w:cs="Arial"/>
                <w:sz w:val="18"/>
                <w:szCs w:val="18"/>
                <w:lang w:val="en-GB" w:eastAsia="nl-NL"/>
              </w:rPr>
              <w:t>R</w:t>
            </w:r>
            <w:r w:rsidR="00E12FC7">
              <w:rPr>
                <w:rFonts w:ascii="Arial" w:hAnsi="Arial" w:cs="Arial"/>
                <w:sz w:val="18"/>
                <w:szCs w:val="18"/>
                <w:lang w:val="en-GB" w:eastAsia="nl-NL"/>
              </w:rPr>
              <w:t>eallocation</w:t>
            </w:r>
            <w:r w:rsidR="00460AF6" w:rsidRPr="00F37A2E">
              <w:rPr>
                <w:rFonts w:ascii="Arial" w:hAnsi="Arial" w:cs="Arial"/>
                <w:sz w:val="18"/>
                <w:szCs w:val="18"/>
                <w:lang w:val="en-GB" w:eastAsia="nl-NL"/>
              </w:rPr>
              <w:t xml:space="preserve"> of funds within PA3 between 2 investment priorities (from 7a "investments in TEN-T" to 4e "sustainable multimodal urban mobility") in the amount of EUR 3 240 810,12 in order to provide additional funding for </w:t>
            </w:r>
            <w:r w:rsidR="00E12FC7" w:rsidRPr="00F37A2E">
              <w:rPr>
                <w:rFonts w:ascii="Arial" w:hAnsi="Arial" w:cs="Arial"/>
                <w:sz w:val="18"/>
                <w:szCs w:val="18"/>
                <w:lang w:val="en-GB" w:eastAsia="nl-NL"/>
              </w:rPr>
              <w:t xml:space="preserve">the Sofia metro </w:t>
            </w:r>
            <w:r w:rsidR="00460AF6" w:rsidRPr="00F37A2E">
              <w:rPr>
                <w:rFonts w:ascii="Arial" w:hAnsi="Arial" w:cs="Arial"/>
                <w:sz w:val="18"/>
                <w:szCs w:val="18"/>
                <w:lang w:val="en-GB" w:eastAsia="nl-NL"/>
              </w:rPr>
              <w:t>already approved.</w:t>
            </w:r>
          </w:p>
          <w:p w14:paraId="6CA3DF51" w14:textId="7777777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bookmarkStart w:id="149" w:name="_Hlk96442622"/>
            <w:bookmarkEnd w:id="148"/>
            <w:r w:rsidRPr="00F37A2E">
              <w:rPr>
                <w:rFonts w:ascii="Arial" w:hAnsi="Arial" w:cs="Arial"/>
                <w:sz w:val="18"/>
                <w:szCs w:val="18"/>
                <w:lang w:val="en-GB" w:eastAsia="nl-NL"/>
              </w:rPr>
              <w:t xml:space="preserve">Including an additional technical assistance project under PA1 for the preparation of project: “Development of railway junctions Ruse, Gorna Oryahovica and Varna”. </w:t>
            </w:r>
          </w:p>
          <w:bookmarkEnd w:id="149"/>
          <w:p w14:paraId="65BB0B6D" w14:textId="0610EF45" w:rsidR="00460AF6" w:rsidRPr="00F37A2E" w:rsidRDefault="00C7534F"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r>
              <w:rPr>
                <w:rFonts w:ascii="Arial" w:hAnsi="Arial" w:cs="Arial"/>
                <w:sz w:val="18"/>
                <w:szCs w:val="18"/>
                <w:lang w:val="en-GB" w:eastAsia="nl-NL"/>
              </w:rPr>
              <w:t>R</w:t>
            </w:r>
            <w:r w:rsidR="00E12FC7">
              <w:rPr>
                <w:rFonts w:ascii="Arial" w:hAnsi="Arial" w:cs="Arial"/>
                <w:sz w:val="18"/>
                <w:szCs w:val="18"/>
                <w:lang w:val="en-GB" w:eastAsia="nl-NL"/>
              </w:rPr>
              <w:t xml:space="preserve">enaming PA1 </w:t>
            </w:r>
            <w:r w:rsidR="00460AF6" w:rsidRPr="00F37A2E">
              <w:rPr>
                <w:rFonts w:ascii="Arial" w:hAnsi="Arial" w:cs="Arial"/>
                <w:sz w:val="18"/>
                <w:szCs w:val="18"/>
                <w:lang w:val="en-GB" w:eastAsia="nl-NL"/>
              </w:rPr>
              <w:t xml:space="preserve">from </w:t>
            </w:r>
            <w:bookmarkStart w:id="150" w:name="_Hlk96442722"/>
            <w:r w:rsidR="00460AF6" w:rsidRPr="00F37A2E">
              <w:rPr>
                <w:rFonts w:ascii="Arial" w:hAnsi="Arial" w:cs="Arial"/>
                <w:sz w:val="18"/>
                <w:szCs w:val="18"/>
                <w:lang w:val="en-GB" w:eastAsia="nl-NL"/>
              </w:rPr>
              <w:t>„Development of the railway infrastructure on the “core” TEN-T network” to “Development of the railway infrastructure on the “core” and “extended” TEN-T network”.</w:t>
            </w:r>
          </w:p>
          <w:bookmarkEnd w:id="150"/>
          <w:p w14:paraId="53B24F1B" w14:textId="52B7E75B" w:rsidR="00460AF6" w:rsidRPr="00F37A2E" w:rsidRDefault="00460AF6" w:rsidP="00FC73AA">
            <w:pPr>
              <w:autoSpaceDE w:val="0"/>
              <w:autoSpaceDN w:val="0"/>
              <w:adjustRightInd w:val="0"/>
              <w:spacing w:before="60" w:after="60"/>
              <w:rPr>
                <w:rFonts w:ascii="Arial" w:eastAsia="Times New Roman" w:hAnsi="Arial" w:cs="Arial"/>
                <w:sz w:val="18"/>
                <w:szCs w:val="18"/>
                <w:lang w:val="en-GB" w:eastAsia="nl-NL"/>
              </w:rPr>
            </w:pPr>
            <w:r w:rsidRPr="00F37A2E">
              <w:rPr>
                <w:rFonts w:ascii="Arial" w:eastAsia="Times New Roman" w:hAnsi="Arial" w:cs="Arial"/>
                <w:sz w:val="18"/>
                <w:szCs w:val="18"/>
                <w:lang w:val="en-GB" w:eastAsia="nl-NL"/>
              </w:rPr>
              <w:t>Replacement of the planned ETCS (train protection system) along the railway section "Sofia - Septemvri" with moderniz</w:t>
            </w:r>
            <w:r w:rsidR="00E12FC7">
              <w:rPr>
                <w:rFonts w:ascii="Arial" w:eastAsia="Times New Roman" w:hAnsi="Arial" w:cs="Arial"/>
                <w:sz w:val="18"/>
                <w:szCs w:val="18"/>
                <w:lang w:val="en-GB" w:eastAsia="nl-NL"/>
              </w:rPr>
              <w:t>ed</w:t>
            </w:r>
            <w:r w:rsidRPr="00F37A2E">
              <w:rPr>
                <w:rFonts w:ascii="Arial" w:eastAsia="Times New Roman" w:hAnsi="Arial" w:cs="Arial"/>
                <w:sz w:val="18"/>
                <w:szCs w:val="18"/>
                <w:lang w:val="en-GB" w:eastAsia="nl-NL"/>
              </w:rPr>
              <w:t xml:space="preserve"> of safety systems along the railway section "Ruse - Kaspichan" under PA4.</w:t>
            </w:r>
          </w:p>
          <w:p w14:paraId="7A9197F8" w14:textId="77777777" w:rsidR="00460AF6" w:rsidRPr="00F37A2E" w:rsidRDefault="00460AF6" w:rsidP="00FC73AA">
            <w:pPr>
              <w:autoSpaceDE w:val="0"/>
              <w:autoSpaceDN w:val="0"/>
              <w:adjustRightInd w:val="0"/>
              <w:spacing w:before="60" w:after="60"/>
              <w:rPr>
                <w:rFonts w:ascii="Arial" w:eastAsia="Times New Roman" w:hAnsi="Arial" w:cs="Arial"/>
                <w:sz w:val="18"/>
                <w:szCs w:val="18"/>
                <w:lang w:val="en-GB" w:eastAsia="nl-NL"/>
              </w:rPr>
            </w:pPr>
            <w:bookmarkStart w:id="151" w:name="_Hlk96442819"/>
            <w:r w:rsidRPr="00F37A2E">
              <w:rPr>
                <w:rFonts w:ascii="Arial" w:eastAsia="Times New Roman" w:hAnsi="Arial" w:cs="Arial"/>
                <w:sz w:val="18"/>
                <w:szCs w:val="18"/>
                <w:lang w:val="en-GB" w:eastAsia="nl-NL"/>
              </w:rPr>
              <w:t>Including an additional project for automatic platform partition gates for metro stations on Line 1 and Line 2 in the scope of PA4, specific objective "</w:t>
            </w:r>
            <w:r w:rsidRPr="00F37A2E">
              <w:rPr>
                <w:lang w:val="en-GB"/>
              </w:rPr>
              <w:t xml:space="preserve"> </w:t>
            </w:r>
            <w:r w:rsidRPr="00F37A2E">
              <w:rPr>
                <w:rFonts w:ascii="Arial" w:eastAsia="Times New Roman" w:hAnsi="Arial" w:cs="Arial"/>
                <w:sz w:val="18"/>
                <w:szCs w:val="18"/>
                <w:lang w:val="en-GB" w:eastAsia="nl-NL"/>
              </w:rPr>
              <w:t>Improved transport management through introduction of innovative systems".</w:t>
            </w:r>
            <w:bookmarkEnd w:id="151"/>
          </w:p>
        </w:tc>
      </w:tr>
      <w:tr w:rsidR="00460AF6" w:rsidRPr="00F37A2E" w14:paraId="756CF4E3" w14:textId="77777777" w:rsidTr="00FC73AA">
        <w:tc>
          <w:tcPr>
            <w:cnfStyle w:val="001000000000" w:firstRow="0" w:lastRow="0" w:firstColumn="1" w:lastColumn="0" w:oddVBand="0" w:evenVBand="0" w:oddHBand="0" w:evenHBand="0" w:firstRowFirstColumn="0" w:firstRowLastColumn="0" w:lastRowFirstColumn="0" w:lastRowLastColumn="0"/>
            <w:tcW w:w="9060" w:type="dxa"/>
          </w:tcPr>
          <w:p w14:paraId="51383C45" w14:textId="74337E39" w:rsidR="00460AF6" w:rsidRPr="00F37A2E" w:rsidRDefault="00460AF6" w:rsidP="00FC73AA">
            <w:pPr>
              <w:pStyle w:val="BodyText3"/>
              <w:keepNext/>
              <w:widowControl/>
              <w:shd w:val="clear" w:color="auto" w:fill="auto"/>
              <w:tabs>
                <w:tab w:val="left" w:pos="142"/>
              </w:tabs>
              <w:spacing w:before="60" w:after="60" w:line="240" w:lineRule="auto"/>
              <w:ind w:right="23" w:firstLine="0"/>
              <w:jc w:val="both"/>
              <w:rPr>
                <w:rFonts w:ascii="Arial" w:hAnsi="Arial" w:cs="Arial"/>
                <w:b/>
                <w:bCs/>
                <w:sz w:val="18"/>
                <w:szCs w:val="18"/>
                <w:lang w:val="en-GB" w:eastAsia="nl-NL"/>
              </w:rPr>
            </w:pPr>
            <w:r w:rsidRPr="00F37A2E">
              <w:rPr>
                <w:rFonts w:ascii="Arial" w:hAnsi="Arial" w:cs="Arial"/>
                <w:b/>
                <w:bCs/>
                <w:sz w:val="18"/>
                <w:szCs w:val="18"/>
                <w:lang w:val="en-GB" w:eastAsia="nl-NL"/>
              </w:rPr>
              <w:t xml:space="preserve">Fourth change, approved by EC in </w:t>
            </w:r>
            <w:r w:rsidR="00E12FC7">
              <w:rPr>
                <w:rFonts w:ascii="Arial" w:hAnsi="Arial" w:cs="Arial"/>
                <w:b/>
                <w:bCs/>
                <w:sz w:val="18"/>
                <w:szCs w:val="18"/>
                <w:lang w:val="en-GB" w:eastAsia="nl-NL"/>
              </w:rPr>
              <w:t>A</w:t>
            </w:r>
            <w:r w:rsidRPr="00F37A2E">
              <w:rPr>
                <w:rFonts w:ascii="Arial" w:hAnsi="Arial" w:cs="Arial"/>
                <w:b/>
                <w:bCs/>
                <w:sz w:val="18"/>
                <w:szCs w:val="18"/>
                <w:lang w:val="en-GB" w:eastAsia="nl-NL"/>
              </w:rPr>
              <w:t xml:space="preserve">ugust 2020 </w:t>
            </w:r>
          </w:p>
        </w:tc>
      </w:tr>
      <w:tr w:rsidR="00460AF6" w:rsidRPr="00F37A2E" w14:paraId="20C824CE" w14:textId="77777777" w:rsidTr="00FC73AA">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6FFB8FCA" w14:textId="767E4DAF"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sz w:val="18"/>
                <w:szCs w:val="18"/>
                <w:lang w:val="en-GB" w:eastAsia="nl-NL"/>
              </w:rPr>
            </w:pPr>
            <w:bookmarkStart w:id="152" w:name="_Hlk96442839"/>
            <w:r w:rsidRPr="00F37A2E">
              <w:rPr>
                <w:rFonts w:ascii="Arial" w:hAnsi="Arial" w:cs="Arial"/>
                <w:sz w:val="18"/>
                <w:szCs w:val="18"/>
                <w:lang w:val="en-GB" w:eastAsia="nl-NL"/>
              </w:rPr>
              <w:t>A non-committed resource from the budget of PA2 and PA4, amounting to EUR 98 million, has been transferred to the budget of OP "Innovation and Competitiveness" in order to support micro, small</w:t>
            </w:r>
            <w:r w:rsidR="00E12FC7">
              <w:rPr>
                <w:rFonts w:ascii="Arial" w:hAnsi="Arial" w:cs="Arial"/>
                <w:sz w:val="18"/>
                <w:szCs w:val="18"/>
                <w:lang w:val="en-GB" w:eastAsia="nl-NL"/>
              </w:rPr>
              <w:t>-</w:t>
            </w:r>
            <w:r w:rsidRPr="00F37A2E">
              <w:rPr>
                <w:rFonts w:ascii="Arial" w:hAnsi="Arial" w:cs="Arial"/>
                <w:sz w:val="18"/>
                <w:szCs w:val="18"/>
                <w:lang w:val="en-GB" w:eastAsia="nl-NL"/>
              </w:rPr>
              <w:t xml:space="preserve"> and medium</w:t>
            </w:r>
            <w:r w:rsidR="00E12FC7">
              <w:rPr>
                <w:rFonts w:ascii="Arial" w:hAnsi="Arial" w:cs="Arial"/>
                <w:sz w:val="18"/>
                <w:szCs w:val="18"/>
                <w:lang w:val="en-GB" w:eastAsia="nl-NL"/>
              </w:rPr>
              <w:t>-sized</w:t>
            </w:r>
            <w:r w:rsidRPr="00F37A2E">
              <w:rPr>
                <w:rFonts w:ascii="Arial" w:hAnsi="Arial" w:cs="Arial"/>
                <w:sz w:val="18"/>
                <w:szCs w:val="18"/>
                <w:lang w:val="en-GB" w:eastAsia="nl-NL"/>
              </w:rPr>
              <w:t xml:space="preserve"> enterprises </w:t>
            </w:r>
            <w:r w:rsidR="00E12FC7">
              <w:rPr>
                <w:rFonts w:ascii="Arial" w:hAnsi="Arial" w:cs="Arial"/>
                <w:sz w:val="18"/>
                <w:szCs w:val="18"/>
                <w:lang w:val="en-GB" w:eastAsia="nl-NL"/>
              </w:rPr>
              <w:t>in</w:t>
            </w:r>
            <w:r w:rsidR="00E12FC7" w:rsidRPr="00F37A2E">
              <w:rPr>
                <w:rFonts w:ascii="Arial" w:hAnsi="Arial" w:cs="Arial"/>
                <w:sz w:val="18"/>
                <w:szCs w:val="18"/>
                <w:lang w:val="en-GB" w:eastAsia="nl-NL"/>
              </w:rPr>
              <w:t xml:space="preserve"> </w:t>
            </w:r>
            <w:r w:rsidRPr="00F37A2E">
              <w:rPr>
                <w:rFonts w:ascii="Arial" w:hAnsi="Arial" w:cs="Arial"/>
                <w:sz w:val="18"/>
                <w:szCs w:val="18"/>
                <w:lang w:val="en-GB" w:eastAsia="nl-NL"/>
              </w:rPr>
              <w:t xml:space="preserve">different economic sectors in relation to the economic difficulties caused by the COVID19 pandemic. </w:t>
            </w:r>
            <w:bookmarkEnd w:id="152"/>
          </w:p>
        </w:tc>
      </w:tr>
      <w:tr w:rsidR="00460AF6" w:rsidRPr="00F37A2E" w14:paraId="521F6562" w14:textId="77777777" w:rsidTr="00FC73AA">
        <w:trPr>
          <w:trHeight w:val="315"/>
        </w:trPr>
        <w:tc>
          <w:tcPr>
            <w:cnfStyle w:val="001000000000" w:firstRow="0" w:lastRow="0" w:firstColumn="1" w:lastColumn="0" w:oddVBand="0" w:evenVBand="0" w:oddHBand="0" w:evenHBand="0" w:firstRowFirstColumn="0" w:firstRowLastColumn="0" w:lastRowFirstColumn="0" w:lastRowLastColumn="0"/>
            <w:tcW w:w="9060" w:type="dxa"/>
          </w:tcPr>
          <w:p w14:paraId="3938C662" w14:textId="77777777" w:rsidR="00460AF6" w:rsidRPr="00F37A2E" w:rsidRDefault="00460AF6" w:rsidP="00FC73AA">
            <w:pPr>
              <w:pStyle w:val="BodyText3"/>
              <w:shd w:val="clear" w:color="auto" w:fill="auto"/>
              <w:tabs>
                <w:tab w:val="left" w:pos="142"/>
              </w:tabs>
              <w:spacing w:before="60" w:after="60" w:line="240" w:lineRule="auto"/>
              <w:ind w:right="23" w:firstLine="0"/>
              <w:jc w:val="both"/>
              <w:rPr>
                <w:rFonts w:ascii="Arial" w:hAnsi="Arial" w:cs="Arial"/>
                <w:b/>
                <w:bCs/>
                <w:sz w:val="18"/>
                <w:szCs w:val="18"/>
                <w:lang w:val="en-GB" w:eastAsia="nl-NL"/>
              </w:rPr>
            </w:pPr>
            <w:r w:rsidRPr="00F37A2E">
              <w:rPr>
                <w:rFonts w:ascii="Arial" w:hAnsi="Arial" w:cs="Arial"/>
                <w:b/>
                <w:bCs/>
                <w:sz w:val="18"/>
                <w:szCs w:val="18"/>
                <w:lang w:val="en-GB" w:eastAsia="nl-NL"/>
              </w:rPr>
              <w:t xml:space="preserve">Fifth change, approved by EC in February 2021 </w:t>
            </w:r>
          </w:p>
        </w:tc>
      </w:tr>
      <w:tr w:rsidR="00460AF6" w:rsidRPr="00F37A2E" w14:paraId="1419203A" w14:textId="77777777" w:rsidTr="00FC73AA">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19813AE5" w14:textId="77777777" w:rsidR="00460AF6" w:rsidRPr="00F37A2E" w:rsidRDefault="00460AF6" w:rsidP="00FC73A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en-GB" w:eastAsia="nl-NL"/>
              </w:rPr>
            </w:pPr>
            <w:r w:rsidRPr="00F37A2E">
              <w:rPr>
                <w:rFonts w:ascii="Arial" w:hAnsi="Arial" w:cs="Arial"/>
                <w:sz w:val="18"/>
                <w:szCs w:val="18"/>
                <w:lang w:val="en-GB" w:eastAsia="nl-NL"/>
              </w:rPr>
              <w:t>Reducing the scope of some of the major rail and road projects as well as the inclusion of alternative ones under PA1 and PA2 as follows:</w:t>
            </w:r>
          </w:p>
          <w:p w14:paraId="0DBD11F3" w14:textId="667731E0" w:rsidR="00460AF6" w:rsidRPr="00F37A2E" w:rsidRDefault="00460AF6" w:rsidP="00FC73A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en-GB" w:eastAsia="nl-NL"/>
              </w:rPr>
            </w:pPr>
            <w:bookmarkStart w:id="153" w:name="_Hlk96442883"/>
            <w:r w:rsidRPr="00F37A2E">
              <w:rPr>
                <w:rFonts w:ascii="Arial" w:eastAsiaTheme="minorHAnsi" w:hAnsi="Arial" w:cs="Arial"/>
                <w:sz w:val="18"/>
                <w:szCs w:val="18"/>
                <w:lang w:val="en-GB"/>
              </w:rPr>
              <w:t xml:space="preserve">Project “Modernization of railway line Sofia-Plovdiv: railway section Elin Pelin - Kostenets” </w:t>
            </w:r>
            <w:r w:rsidR="00E12FC7">
              <w:rPr>
                <w:rFonts w:ascii="Arial" w:eastAsiaTheme="minorHAnsi" w:hAnsi="Arial" w:cs="Arial"/>
                <w:sz w:val="18"/>
                <w:szCs w:val="18"/>
                <w:lang w:val="en-GB"/>
              </w:rPr>
              <w:t>has been</w:t>
            </w:r>
            <w:r w:rsidR="00E12FC7" w:rsidRPr="00F37A2E">
              <w:rPr>
                <w:rFonts w:ascii="Arial" w:eastAsiaTheme="minorHAnsi" w:hAnsi="Arial" w:cs="Arial"/>
                <w:sz w:val="18"/>
                <w:szCs w:val="18"/>
                <w:lang w:val="en-GB"/>
              </w:rPr>
              <w:t xml:space="preserve"> </w:t>
            </w:r>
            <w:r w:rsidRPr="00F37A2E">
              <w:rPr>
                <w:rFonts w:ascii="Arial" w:eastAsiaTheme="minorHAnsi" w:hAnsi="Arial" w:cs="Arial"/>
                <w:sz w:val="18"/>
                <w:szCs w:val="18"/>
                <w:lang w:val="en-GB"/>
              </w:rPr>
              <w:t>phased</w:t>
            </w:r>
            <w:r w:rsidR="00E12FC7">
              <w:rPr>
                <w:rFonts w:ascii="Arial" w:eastAsiaTheme="minorHAnsi" w:hAnsi="Arial" w:cs="Arial"/>
                <w:sz w:val="18"/>
                <w:szCs w:val="18"/>
                <w:lang w:val="en-GB"/>
              </w:rPr>
              <w:t>,</w:t>
            </w:r>
            <w:r w:rsidRPr="00F37A2E">
              <w:rPr>
                <w:rFonts w:ascii="Arial" w:eastAsiaTheme="minorHAnsi" w:hAnsi="Arial" w:cs="Arial"/>
                <w:sz w:val="18"/>
                <w:szCs w:val="18"/>
                <w:lang w:val="en-GB"/>
              </w:rPr>
              <w:t xml:space="preserve"> with part of the activities to be funded under the Transport Connectivity Programme 2021-2027.  </w:t>
            </w:r>
          </w:p>
          <w:bookmarkEnd w:id="153"/>
          <w:p w14:paraId="296657F1" w14:textId="7F88EEBB" w:rsidR="00460AF6" w:rsidRPr="00F37A2E" w:rsidRDefault="00460AF6" w:rsidP="00FC73AA">
            <w:pPr>
              <w:autoSpaceDE w:val="0"/>
              <w:autoSpaceDN w:val="0"/>
              <w:adjustRightInd w:val="0"/>
              <w:spacing w:beforeLines="60" w:before="144" w:afterLines="60" w:after="144"/>
              <w:rPr>
                <w:rFonts w:ascii="Arial" w:eastAsiaTheme="minorHAnsi" w:hAnsi="Arial" w:cs="Arial"/>
                <w:sz w:val="18"/>
                <w:szCs w:val="18"/>
                <w:lang w:val="en-GB" w:eastAsia="en-US"/>
              </w:rPr>
            </w:pPr>
            <w:r w:rsidRPr="00F37A2E">
              <w:rPr>
                <w:rFonts w:ascii="Arial" w:eastAsiaTheme="minorHAnsi" w:hAnsi="Arial" w:cs="Arial"/>
                <w:sz w:val="18"/>
                <w:szCs w:val="18"/>
                <w:lang w:val="en-GB" w:eastAsia="en-US"/>
              </w:rPr>
              <w:t xml:space="preserve">In the scope of PA1 under OPTTI </w:t>
            </w:r>
            <w:r w:rsidR="00E12FC7">
              <w:rPr>
                <w:rFonts w:ascii="Arial" w:eastAsiaTheme="minorHAnsi" w:hAnsi="Arial" w:cs="Arial"/>
                <w:sz w:val="18"/>
                <w:szCs w:val="18"/>
                <w:lang w:val="en-GB" w:eastAsia="en-US"/>
              </w:rPr>
              <w:t xml:space="preserve">has been broadened to </w:t>
            </w:r>
            <w:r w:rsidRPr="00F37A2E">
              <w:rPr>
                <w:rFonts w:ascii="Arial" w:eastAsiaTheme="minorHAnsi" w:hAnsi="Arial" w:cs="Arial"/>
                <w:sz w:val="18"/>
                <w:szCs w:val="18"/>
                <w:lang w:val="en-GB" w:eastAsia="en-US"/>
              </w:rPr>
              <w:t xml:space="preserve">include additional projects: </w:t>
            </w:r>
          </w:p>
          <w:p w14:paraId="56488906" w14:textId="1A9B065F" w:rsidR="00460AF6" w:rsidRPr="00F37A2E" w:rsidRDefault="00460AF6" w:rsidP="00FC73AA">
            <w:pPr>
              <w:pStyle w:val="ListParagraph"/>
              <w:numPr>
                <w:ilvl w:val="0"/>
                <w:numId w:val="9"/>
              </w:numPr>
              <w:autoSpaceDE w:val="0"/>
              <w:autoSpaceDN w:val="0"/>
              <w:adjustRightInd w:val="0"/>
              <w:spacing w:beforeLines="60" w:before="144" w:afterLines="60" w:after="144" w:line="240" w:lineRule="auto"/>
              <w:ind w:left="728"/>
              <w:rPr>
                <w:rFonts w:eastAsiaTheme="minorHAnsi" w:cs="Arial"/>
                <w:szCs w:val="18"/>
                <w:lang w:eastAsia="en-US"/>
              </w:rPr>
            </w:pPr>
            <w:bookmarkStart w:id="154" w:name="_Hlk96442916"/>
            <w:r w:rsidRPr="00F37A2E">
              <w:rPr>
                <w:rFonts w:eastAsiaTheme="minorHAnsi" w:cs="Arial"/>
                <w:szCs w:val="18"/>
                <w:lang w:eastAsia="en-US"/>
              </w:rPr>
              <w:t xml:space="preserve">„Modernization of </w:t>
            </w:r>
            <w:r w:rsidR="00E12FC7">
              <w:rPr>
                <w:rFonts w:eastAsiaTheme="minorHAnsi" w:cs="Arial"/>
                <w:szCs w:val="18"/>
                <w:lang w:eastAsia="en-US"/>
              </w:rPr>
              <w:t xml:space="preserve">the </w:t>
            </w:r>
            <w:r w:rsidRPr="00F37A2E">
              <w:rPr>
                <w:rFonts w:eastAsiaTheme="minorHAnsi" w:cs="Arial"/>
                <w:szCs w:val="18"/>
                <w:lang w:eastAsia="en-US"/>
              </w:rPr>
              <w:t>Voluyak – Dragoman railway section“; and</w:t>
            </w:r>
          </w:p>
          <w:p w14:paraId="37BD882B" w14:textId="433B65F5" w:rsidR="00460AF6" w:rsidRPr="00F37A2E" w:rsidRDefault="00460AF6" w:rsidP="00FC73AA">
            <w:pPr>
              <w:pStyle w:val="ListParagraph"/>
              <w:numPr>
                <w:ilvl w:val="0"/>
                <w:numId w:val="9"/>
              </w:numPr>
              <w:autoSpaceDE w:val="0"/>
              <w:autoSpaceDN w:val="0"/>
              <w:adjustRightInd w:val="0"/>
              <w:spacing w:beforeLines="60" w:before="144" w:afterLines="60" w:after="144" w:line="240" w:lineRule="auto"/>
              <w:ind w:left="728"/>
              <w:contextualSpacing w:val="0"/>
              <w:rPr>
                <w:rFonts w:cs="Arial"/>
                <w:szCs w:val="18"/>
                <w:lang w:eastAsia="nl-NL"/>
              </w:rPr>
            </w:pPr>
            <w:r w:rsidRPr="00F37A2E">
              <w:rPr>
                <w:rFonts w:eastAsiaTheme="minorHAnsi" w:cs="Arial"/>
                <w:szCs w:val="18"/>
                <w:lang w:eastAsia="en-US"/>
              </w:rPr>
              <w:t xml:space="preserve">„Modernization of </w:t>
            </w:r>
            <w:r w:rsidR="00E12FC7" w:rsidRPr="00F37A2E">
              <w:rPr>
                <w:rFonts w:eastAsiaTheme="minorHAnsi" w:cs="Arial"/>
                <w:szCs w:val="18"/>
                <w:lang w:eastAsia="en-US"/>
              </w:rPr>
              <w:t xml:space="preserve">Varna and Razgrad </w:t>
            </w:r>
            <w:r w:rsidRPr="00F37A2E">
              <w:rPr>
                <w:rFonts w:eastAsiaTheme="minorHAnsi" w:cs="Arial"/>
                <w:szCs w:val="18"/>
                <w:lang w:eastAsia="en-US"/>
              </w:rPr>
              <w:t xml:space="preserve">traction substations, construction of </w:t>
            </w:r>
            <w:r w:rsidR="00E12FC7">
              <w:rPr>
                <w:rFonts w:eastAsiaTheme="minorHAnsi" w:cs="Arial"/>
                <w:szCs w:val="18"/>
                <w:lang w:eastAsia="en-US"/>
              </w:rPr>
              <w:t xml:space="preserve">a </w:t>
            </w:r>
            <w:r w:rsidRPr="00F37A2E">
              <w:rPr>
                <w:rFonts w:eastAsiaTheme="minorHAnsi" w:cs="Arial"/>
                <w:szCs w:val="18"/>
                <w:lang w:eastAsia="en-US"/>
              </w:rPr>
              <w:t xml:space="preserve">traction substation </w:t>
            </w:r>
            <w:r w:rsidR="00E12FC7">
              <w:rPr>
                <w:rFonts w:eastAsiaTheme="minorHAnsi" w:cs="Arial"/>
                <w:szCs w:val="18"/>
                <w:lang w:eastAsia="en-US"/>
              </w:rPr>
              <w:t xml:space="preserve">in </w:t>
            </w:r>
            <w:r w:rsidRPr="00F37A2E">
              <w:rPr>
                <w:rFonts w:eastAsiaTheme="minorHAnsi" w:cs="Arial"/>
                <w:szCs w:val="18"/>
                <w:lang w:eastAsia="en-US"/>
              </w:rPr>
              <w:t>Ruse and implementing SCADA“.</w:t>
            </w:r>
          </w:p>
          <w:bookmarkEnd w:id="154"/>
          <w:p w14:paraId="7D1D9D0E" w14:textId="5DC51078" w:rsidR="00460AF6" w:rsidRPr="00F37A2E" w:rsidRDefault="00460AF6" w:rsidP="00FC73A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en-GB" w:eastAsia="nl-NL"/>
              </w:rPr>
            </w:pPr>
            <w:r w:rsidRPr="00F37A2E">
              <w:rPr>
                <w:rFonts w:ascii="Arial" w:hAnsi="Arial" w:cs="Arial"/>
                <w:sz w:val="18"/>
                <w:szCs w:val="18"/>
                <w:lang w:val="en-GB" w:eastAsia="nl-NL"/>
              </w:rPr>
              <w:t xml:space="preserve">The scope of the Struma Motorway Lot 3.2 project </w:t>
            </w:r>
            <w:r w:rsidR="00E12FC7">
              <w:rPr>
                <w:rFonts w:ascii="Arial" w:hAnsi="Arial" w:cs="Arial"/>
                <w:sz w:val="18"/>
                <w:szCs w:val="18"/>
                <w:lang w:val="en-GB" w:eastAsia="nl-NL"/>
              </w:rPr>
              <w:t>has been</w:t>
            </w:r>
            <w:r w:rsidR="00E12FC7" w:rsidRPr="00F37A2E">
              <w:rPr>
                <w:rFonts w:ascii="Arial" w:hAnsi="Arial" w:cs="Arial"/>
                <w:sz w:val="18"/>
                <w:szCs w:val="18"/>
                <w:lang w:val="en-GB" w:eastAsia="nl-NL"/>
              </w:rPr>
              <w:t xml:space="preserve"> </w:t>
            </w:r>
            <w:r w:rsidR="00E12FC7">
              <w:rPr>
                <w:rFonts w:ascii="Arial" w:hAnsi="Arial" w:cs="Arial"/>
                <w:sz w:val="18"/>
                <w:szCs w:val="18"/>
                <w:lang w:val="en-GB" w:eastAsia="nl-NL"/>
              </w:rPr>
              <w:t>narrowed down</w:t>
            </w:r>
            <w:r w:rsidR="00E12FC7" w:rsidRPr="00F37A2E">
              <w:rPr>
                <w:rFonts w:ascii="Arial" w:hAnsi="Arial" w:cs="Arial"/>
                <w:sz w:val="18"/>
                <w:szCs w:val="18"/>
                <w:lang w:val="en-GB" w:eastAsia="nl-NL"/>
              </w:rPr>
              <w:t xml:space="preserve"> </w:t>
            </w:r>
            <w:r w:rsidRPr="00F37A2E">
              <w:rPr>
                <w:rFonts w:ascii="Arial" w:hAnsi="Arial" w:cs="Arial"/>
                <w:sz w:val="18"/>
                <w:szCs w:val="18"/>
                <w:lang w:val="en-GB" w:eastAsia="nl-NL"/>
              </w:rPr>
              <w:t>to the implementation of preparatory activities and measures to mitigate the negative impact on the environment due to the high environmental requirements of the project.</w:t>
            </w:r>
            <w:bookmarkStart w:id="155" w:name="_Hlk96443034"/>
          </w:p>
          <w:p w14:paraId="741F0E34" w14:textId="6C15ACD9" w:rsidR="00460AF6" w:rsidRPr="00F37A2E" w:rsidRDefault="00460AF6" w:rsidP="00FC73A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en-GB" w:eastAsia="nl-NL"/>
              </w:rPr>
            </w:pPr>
            <w:r w:rsidRPr="00F37A2E">
              <w:rPr>
                <w:rFonts w:ascii="Arial" w:hAnsi="Arial" w:cs="Arial"/>
                <w:sz w:val="18"/>
                <w:szCs w:val="18"/>
                <w:lang w:val="en-GB" w:eastAsia="nl-NL"/>
              </w:rPr>
              <w:t xml:space="preserve">An additional project </w:t>
            </w:r>
            <w:r w:rsidR="00E12FC7">
              <w:rPr>
                <w:rFonts w:ascii="Arial" w:hAnsi="Arial" w:cs="Arial"/>
                <w:sz w:val="18"/>
                <w:szCs w:val="18"/>
                <w:lang w:val="en-GB" w:eastAsia="nl-NL"/>
              </w:rPr>
              <w:t>has been</w:t>
            </w:r>
            <w:r w:rsidR="00E12FC7" w:rsidRPr="00F37A2E">
              <w:rPr>
                <w:rFonts w:ascii="Arial" w:hAnsi="Arial" w:cs="Arial"/>
                <w:sz w:val="18"/>
                <w:szCs w:val="18"/>
                <w:lang w:val="en-GB" w:eastAsia="nl-NL"/>
              </w:rPr>
              <w:t xml:space="preserve"> </w:t>
            </w:r>
            <w:r w:rsidRPr="00F37A2E">
              <w:rPr>
                <w:rFonts w:ascii="Arial" w:hAnsi="Arial" w:cs="Arial"/>
                <w:sz w:val="18"/>
                <w:szCs w:val="18"/>
                <w:lang w:val="en-GB" w:eastAsia="nl-NL"/>
              </w:rPr>
              <w:t xml:space="preserve">added under PA2 – </w:t>
            </w:r>
            <w:r w:rsidR="00E12FC7">
              <w:rPr>
                <w:rFonts w:ascii="Arial" w:hAnsi="Arial" w:cs="Arial"/>
                <w:sz w:val="18"/>
                <w:szCs w:val="18"/>
                <w:lang w:val="en-GB" w:eastAsia="nl-NL"/>
              </w:rPr>
              <w:t xml:space="preserve">the </w:t>
            </w:r>
            <w:r w:rsidRPr="00F37A2E">
              <w:rPr>
                <w:rFonts w:ascii="Arial" w:hAnsi="Arial" w:cs="Arial"/>
                <w:sz w:val="18"/>
                <w:szCs w:val="18"/>
                <w:lang w:val="en-GB" w:eastAsia="nl-NL"/>
              </w:rPr>
              <w:t xml:space="preserve">Europe Motorway from km 15+500 to km 48+903. </w:t>
            </w:r>
          </w:p>
          <w:bookmarkEnd w:id="155"/>
          <w:p w14:paraId="6670E549" w14:textId="6206363C" w:rsidR="00460AF6" w:rsidRPr="00F37A2E" w:rsidRDefault="00460AF6" w:rsidP="00FC73A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en-GB" w:eastAsia="nl-NL"/>
              </w:rPr>
            </w:pPr>
            <w:r w:rsidRPr="00F37A2E">
              <w:rPr>
                <w:rFonts w:ascii="Arial" w:hAnsi="Arial" w:cs="Arial"/>
                <w:sz w:val="18"/>
                <w:szCs w:val="18"/>
                <w:lang w:val="en-GB" w:eastAsia="nl-NL"/>
              </w:rPr>
              <w:t>In order to finance the amendments</w:t>
            </w:r>
            <w:r w:rsidR="00E12FC7">
              <w:rPr>
                <w:rFonts w:ascii="Arial" w:hAnsi="Arial" w:cs="Arial"/>
                <w:sz w:val="18"/>
                <w:szCs w:val="18"/>
                <w:lang w:val="en-GB" w:eastAsia="nl-NL"/>
              </w:rPr>
              <w:t>/changes</w:t>
            </w:r>
            <w:r w:rsidRPr="00F37A2E">
              <w:rPr>
                <w:rFonts w:ascii="Arial" w:hAnsi="Arial" w:cs="Arial"/>
                <w:sz w:val="18"/>
                <w:szCs w:val="18"/>
                <w:lang w:val="en-GB" w:eastAsia="nl-NL"/>
              </w:rPr>
              <w:t xml:space="preserve"> made, EUR 80 million have been transferred from the PA2 budget to the PA1 budget.</w:t>
            </w:r>
          </w:p>
        </w:tc>
      </w:tr>
    </w:tbl>
    <w:p w14:paraId="22F60A78" w14:textId="5F69BABD" w:rsidR="00460AF6" w:rsidRPr="00F37A2E" w:rsidRDefault="00460AF6" w:rsidP="00460AF6">
      <w:pPr>
        <w:pStyle w:val="BodyText3"/>
        <w:shd w:val="clear" w:color="auto" w:fill="auto"/>
        <w:tabs>
          <w:tab w:val="left" w:pos="142"/>
        </w:tabs>
        <w:spacing w:after="120" w:line="276" w:lineRule="auto"/>
        <w:ind w:right="23" w:firstLine="0"/>
        <w:jc w:val="both"/>
        <w:rPr>
          <w:rFonts w:asciiTheme="minorHAnsi" w:hAnsiTheme="minorHAnsi"/>
          <w:i/>
          <w:iCs/>
          <w:sz w:val="20"/>
          <w:szCs w:val="20"/>
          <w:lang w:val="en-GB" w:eastAsia="nl-NL"/>
        </w:rPr>
      </w:pPr>
      <w:r w:rsidRPr="00F37A2E">
        <w:rPr>
          <w:rFonts w:asciiTheme="minorHAnsi" w:hAnsiTheme="minorHAnsi"/>
          <w:i/>
          <w:iCs/>
          <w:sz w:val="20"/>
          <w:szCs w:val="20"/>
          <w:lang w:val="en-GB" w:eastAsia="nl-NL"/>
        </w:rPr>
        <w:t>Source:</w:t>
      </w:r>
      <w:r w:rsidRPr="00F37A2E">
        <w:rPr>
          <w:lang w:val="en-GB"/>
        </w:rPr>
        <w:t xml:space="preserve"> </w:t>
      </w:r>
      <w:r w:rsidRPr="00F37A2E">
        <w:rPr>
          <w:rFonts w:asciiTheme="minorHAnsi" w:hAnsiTheme="minorHAnsi"/>
          <w:i/>
          <w:iCs/>
          <w:sz w:val="20"/>
          <w:szCs w:val="20"/>
          <w:lang w:val="en-GB" w:eastAsia="nl-NL"/>
        </w:rPr>
        <w:t>Annual reports on the implementation of the programme; Minutes of the meetings of the MC; MA of OPTTI</w:t>
      </w:r>
      <w:r w:rsidR="00E12FC7">
        <w:rPr>
          <w:rFonts w:asciiTheme="minorHAnsi" w:hAnsiTheme="minorHAnsi"/>
          <w:i/>
          <w:iCs/>
          <w:sz w:val="20"/>
          <w:szCs w:val="20"/>
          <w:lang w:val="en-GB" w:eastAsia="nl-NL"/>
        </w:rPr>
        <w:t xml:space="preserve"> data.</w:t>
      </w:r>
    </w:p>
    <w:p w14:paraId="53FC5650" w14:textId="77777777" w:rsidR="00460AF6" w:rsidRPr="00F37A2E" w:rsidRDefault="00460AF6" w:rsidP="00460AF6">
      <w:pPr>
        <w:rPr>
          <w:lang w:val="en-GB" w:eastAsia="nl-NL"/>
        </w:rPr>
      </w:pPr>
    </w:p>
    <w:bookmarkEnd w:id="137"/>
    <w:p w14:paraId="12882829" w14:textId="77777777" w:rsidR="00460AF6" w:rsidRPr="00F37A2E" w:rsidRDefault="00460AF6" w:rsidP="00460AF6">
      <w:pPr>
        <w:rPr>
          <w:lang w:val="en-GB" w:eastAsia="nl-NL"/>
        </w:rPr>
      </w:pPr>
    </w:p>
    <w:p w14:paraId="0C79725B" w14:textId="77777777" w:rsidR="00460AF6" w:rsidRPr="00F37A2E" w:rsidRDefault="00460AF6" w:rsidP="00460AF6">
      <w:pPr>
        <w:rPr>
          <w:lang w:val="en-GB" w:eastAsia="nl-NL"/>
        </w:rPr>
      </w:pPr>
    </w:p>
    <w:p w14:paraId="2A24CF26" w14:textId="77777777" w:rsidR="00460AF6" w:rsidRPr="00F37A2E" w:rsidRDefault="00460AF6" w:rsidP="00460AF6">
      <w:pPr>
        <w:rPr>
          <w:lang w:val="en-GB" w:eastAsia="nl-NL"/>
        </w:rPr>
        <w:sectPr w:rsidR="00460AF6" w:rsidRPr="00F37A2E" w:rsidSect="00B77F6A">
          <w:pgSz w:w="11906" w:h="16838"/>
          <w:pgMar w:top="1843" w:right="1417" w:bottom="1417" w:left="1417" w:header="708" w:footer="708" w:gutter="0"/>
          <w:cols w:space="708"/>
          <w:docGrid w:linePitch="360"/>
        </w:sectPr>
      </w:pPr>
    </w:p>
    <w:p w14:paraId="612BA039" w14:textId="77777777" w:rsidR="00460AF6" w:rsidRPr="00F37A2E" w:rsidRDefault="00460AF6" w:rsidP="00460AF6">
      <w:pPr>
        <w:rPr>
          <w:lang w:val="en-GB" w:eastAsia="nl-NL"/>
        </w:rPr>
      </w:pPr>
    </w:p>
    <w:p w14:paraId="61AE861E" w14:textId="77777777" w:rsidR="00460AF6" w:rsidRPr="00F37A2E" w:rsidRDefault="00460AF6" w:rsidP="00460AF6">
      <w:pPr>
        <w:pStyle w:val="Heading2"/>
        <w:rPr>
          <w:lang w:val="en-GB"/>
        </w:rPr>
      </w:pPr>
      <w:bookmarkStart w:id="156" w:name="_Приложение_3._Статус"/>
      <w:bookmarkStart w:id="157" w:name="_Toc117497357"/>
      <w:bookmarkStart w:id="158" w:name="_Toc120837646"/>
      <w:bookmarkEnd w:id="156"/>
      <w:r w:rsidRPr="00F37A2E">
        <w:rPr>
          <w:lang w:val="en-GB"/>
        </w:rPr>
        <w:t xml:space="preserve">Annex 3. </w:t>
      </w:r>
      <w:bookmarkEnd w:id="157"/>
      <w:r w:rsidRPr="00F37A2E">
        <w:rPr>
          <w:lang w:val="en-GB"/>
        </w:rPr>
        <w:t>Status as of 31.12.2021 of the main investment and technical assistance projects supported under OPTTI</w:t>
      </w:r>
      <w:bookmarkEnd w:id="158"/>
    </w:p>
    <w:p w14:paraId="7F5C1DD0" w14:textId="1A74ED09" w:rsidR="00460AF6" w:rsidRPr="00F37A2E" w:rsidRDefault="00460AF6" w:rsidP="00460AF6">
      <w:pPr>
        <w:pStyle w:val="Caption"/>
        <w:keepNext/>
        <w:spacing w:after="60"/>
        <w:rPr>
          <w:rFonts w:ascii="Arial" w:hAnsi="Arial" w:cs="Arial"/>
          <w:i w:val="0"/>
          <w:color w:val="0070C0"/>
          <w:sz w:val="20"/>
          <w:szCs w:val="20"/>
          <w:lang w:val="en-GB"/>
        </w:rPr>
      </w:pPr>
      <w:bookmarkStart w:id="159" w:name="_Toc117502359"/>
      <w:bookmarkStart w:id="160" w:name="_Toc120875064"/>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5A62A7">
        <w:rPr>
          <w:rFonts w:ascii="Arial" w:hAnsi="Arial" w:cs="Arial"/>
          <w:i w:val="0"/>
          <w:noProof/>
          <w:color w:val="0070C0"/>
          <w:sz w:val="20"/>
          <w:szCs w:val="20"/>
          <w:lang w:val="en-GB"/>
        </w:rPr>
        <w:t>26</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Status of the railway infrastructure projects as of 31.12.2021</w:t>
      </w:r>
      <w:bookmarkEnd w:id="159"/>
      <w:bookmarkEnd w:id="160"/>
    </w:p>
    <w:tbl>
      <w:tblPr>
        <w:tblStyle w:val="TableGrid"/>
        <w:tblW w:w="138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5"/>
        <w:gridCol w:w="3250"/>
        <w:gridCol w:w="508"/>
        <w:gridCol w:w="977"/>
        <w:gridCol w:w="1382"/>
        <w:gridCol w:w="1648"/>
        <w:gridCol w:w="1070"/>
        <w:gridCol w:w="4517"/>
      </w:tblGrid>
      <w:tr w:rsidR="00460AF6" w:rsidRPr="00F37A2E" w14:paraId="297E333C" w14:textId="77777777" w:rsidTr="00FC73AA">
        <w:trPr>
          <w:tblHeader/>
        </w:trPr>
        <w:tc>
          <w:tcPr>
            <w:tcW w:w="540" w:type="dxa"/>
            <w:shd w:val="clear" w:color="auto" w:fill="0070C0"/>
          </w:tcPr>
          <w:p w14:paraId="0BF0AA81" w14:textId="77777777" w:rsidR="00460AF6" w:rsidRPr="00F37A2E" w:rsidRDefault="00460AF6" w:rsidP="00FC73A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w:t>
            </w:r>
          </w:p>
        </w:tc>
        <w:tc>
          <w:tcPr>
            <w:tcW w:w="3345" w:type="dxa"/>
            <w:shd w:val="clear" w:color="auto" w:fill="0070C0"/>
          </w:tcPr>
          <w:p w14:paraId="2AC9C6BE" w14:textId="77777777" w:rsidR="00460AF6" w:rsidRPr="00F37A2E" w:rsidRDefault="00460AF6" w:rsidP="00FC73A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Project</w:t>
            </w:r>
          </w:p>
        </w:tc>
        <w:tc>
          <w:tcPr>
            <w:tcW w:w="509" w:type="dxa"/>
            <w:shd w:val="clear" w:color="auto" w:fill="0070C0"/>
          </w:tcPr>
          <w:p w14:paraId="19DA437D"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PA</w:t>
            </w:r>
          </w:p>
        </w:tc>
        <w:tc>
          <w:tcPr>
            <w:tcW w:w="984" w:type="dxa"/>
            <w:shd w:val="clear" w:color="auto" w:fill="0070C0"/>
          </w:tcPr>
          <w:p w14:paraId="655BCB6E"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Type of project</w:t>
            </w:r>
          </w:p>
        </w:tc>
        <w:tc>
          <w:tcPr>
            <w:tcW w:w="1392" w:type="dxa"/>
            <w:shd w:val="clear" w:color="auto" w:fill="0070C0"/>
          </w:tcPr>
          <w:p w14:paraId="0D981D92"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Date of contract conclusion</w:t>
            </w:r>
          </w:p>
        </w:tc>
        <w:tc>
          <w:tcPr>
            <w:tcW w:w="1665" w:type="dxa"/>
            <w:shd w:val="clear" w:color="auto" w:fill="0070C0"/>
          </w:tcPr>
          <w:p w14:paraId="1FB31F04"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Period of performance</w:t>
            </w:r>
          </w:p>
        </w:tc>
        <w:tc>
          <w:tcPr>
            <w:tcW w:w="774" w:type="dxa"/>
            <w:shd w:val="clear" w:color="auto" w:fill="0070C0"/>
          </w:tcPr>
          <w:p w14:paraId="35B9A00A"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 xml:space="preserve">Status </w:t>
            </w:r>
          </w:p>
        </w:tc>
        <w:tc>
          <w:tcPr>
            <w:tcW w:w="4678" w:type="dxa"/>
            <w:shd w:val="clear" w:color="auto" w:fill="0070C0"/>
          </w:tcPr>
          <w:p w14:paraId="2D3D7354"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Project achievement</w:t>
            </w:r>
          </w:p>
        </w:tc>
      </w:tr>
      <w:tr w:rsidR="00460AF6" w:rsidRPr="00F37A2E" w14:paraId="17162327" w14:textId="77777777" w:rsidTr="00FC73AA">
        <w:tc>
          <w:tcPr>
            <w:tcW w:w="540" w:type="dxa"/>
            <w:vAlign w:val="center"/>
          </w:tcPr>
          <w:p w14:paraId="698056D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3345" w:type="dxa"/>
            <w:vAlign w:val="center"/>
          </w:tcPr>
          <w:p w14:paraId="7B907255" w14:textId="7A90A5CB"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 xml:space="preserve">Rehabilitation, repair and modernization of traction substations - Varna and Razgrad, and construction of </w:t>
            </w:r>
            <w:r w:rsidR="00CE6A98">
              <w:rPr>
                <w:rFonts w:ascii="Arial" w:hAnsi="Arial" w:cs="Arial"/>
                <w:sz w:val="18"/>
                <w:szCs w:val="18"/>
                <w:lang w:val="en-GB"/>
              </w:rPr>
              <w:t xml:space="preserve">a </w:t>
            </w:r>
            <w:r w:rsidRPr="00F37A2E">
              <w:rPr>
                <w:rFonts w:ascii="Arial" w:hAnsi="Arial" w:cs="Arial"/>
                <w:sz w:val="18"/>
                <w:szCs w:val="18"/>
                <w:lang w:val="en-GB"/>
              </w:rPr>
              <w:t xml:space="preserve">traction substation </w:t>
            </w:r>
            <w:r w:rsidR="00CE6A98">
              <w:rPr>
                <w:rFonts w:ascii="Arial" w:hAnsi="Arial" w:cs="Arial"/>
                <w:sz w:val="18"/>
                <w:szCs w:val="18"/>
                <w:lang w:val="en-GB"/>
              </w:rPr>
              <w:t xml:space="preserve">in </w:t>
            </w:r>
            <w:r w:rsidRPr="00F37A2E">
              <w:rPr>
                <w:rFonts w:ascii="Arial" w:hAnsi="Arial" w:cs="Arial"/>
                <w:sz w:val="18"/>
                <w:szCs w:val="18"/>
                <w:lang w:val="en-GB"/>
              </w:rPr>
              <w:t>Ruse and introduction of telecontrol and tele-signalling system - SCADA</w:t>
            </w:r>
          </w:p>
        </w:tc>
        <w:tc>
          <w:tcPr>
            <w:tcW w:w="509" w:type="dxa"/>
            <w:vAlign w:val="center"/>
          </w:tcPr>
          <w:p w14:paraId="6F7F2D3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984" w:type="dxa"/>
            <w:vAlign w:val="center"/>
          </w:tcPr>
          <w:p w14:paraId="7CF6D7C4"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vAlign w:val="center"/>
          </w:tcPr>
          <w:p w14:paraId="24C0885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rPr>
              <w:t>16.09.2021</w:t>
            </w:r>
          </w:p>
        </w:tc>
        <w:tc>
          <w:tcPr>
            <w:tcW w:w="1665" w:type="dxa"/>
            <w:vAlign w:val="center"/>
          </w:tcPr>
          <w:p w14:paraId="093B617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rPr>
              <w:t>21.05.2019- 31.12.2023</w:t>
            </w:r>
          </w:p>
        </w:tc>
        <w:tc>
          <w:tcPr>
            <w:tcW w:w="774" w:type="dxa"/>
            <w:vAlign w:val="center"/>
          </w:tcPr>
          <w:p w14:paraId="4617401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05018F3E"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14% physical progress in the implementation of the project</w:t>
            </w:r>
          </w:p>
          <w:p w14:paraId="27E0E071"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Traction substation Varna – the building permit has been issued.</w:t>
            </w:r>
          </w:p>
          <w:p w14:paraId="790F1B40"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Traction substation Razgrad – the technical project has been prepared. Submitted to the Ministry of Regional Development and Public Works for approval</w:t>
            </w:r>
          </w:p>
          <w:p w14:paraId="53955C09"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Traction substation Ruse -– contractor selection procedure (previous procedure terminated)</w:t>
            </w:r>
          </w:p>
          <w:p w14:paraId="23F8B3CA" w14:textId="762DD0B4"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Construction work</w:t>
            </w:r>
            <w:r w:rsidR="00CE6A98">
              <w:rPr>
                <w:rFonts w:ascii="Arial" w:hAnsi="Arial" w:cs="Arial"/>
                <w:sz w:val="18"/>
                <w:szCs w:val="18"/>
                <w:lang w:val="en-GB" w:eastAsia="nl-NL"/>
              </w:rPr>
              <w:t>s</w:t>
            </w:r>
            <w:r w:rsidRPr="00F37A2E">
              <w:rPr>
                <w:rFonts w:ascii="Arial" w:hAnsi="Arial" w:cs="Arial"/>
                <w:sz w:val="18"/>
                <w:szCs w:val="18"/>
                <w:lang w:val="en-GB" w:eastAsia="nl-NL"/>
              </w:rPr>
              <w:t xml:space="preserve"> ha</w:t>
            </w:r>
            <w:r w:rsidR="00CE6A98">
              <w:rPr>
                <w:rFonts w:ascii="Arial" w:hAnsi="Arial" w:cs="Arial"/>
                <w:sz w:val="18"/>
                <w:szCs w:val="18"/>
                <w:lang w:val="en-GB" w:eastAsia="nl-NL"/>
              </w:rPr>
              <w:t>ve</w:t>
            </w:r>
            <w:r w:rsidRPr="00F37A2E">
              <w:rPr>
                <w:rFonts w:ascii="Arial" w:hAnsi="Arial" w:cs="Arial"/>
                <w:sz w:val="18"/>
                <w:szCs w:val="18"/>
                <w:lang w:val="en-GB" w:eastAsia="nl-NL"/>
              </w:rPr>
              <w:t xml:space="preserve"> not started yet. </w:t>
            </w:r>
          </w:p>
        </w:tc>
      </w:tr>
      <w:tr w:rsidR="00460AF6" w:rsidRPr="00F37A2E" w14:paraId="5CA2F6E3" w14:textId="77777777" w:rsidTr="00FC73AA">
        <w:tc>
          <w:tcPr>
            <w:tcW w:w="540" w:type="dxa"/>
            <w:shd w:val="clear" w:color="auto" w:fill="F2F2F2" w:themeFill="background1" w:themeFillShade="F2"/>
            <w:vAlign w:val="center"/>
          </w:tcPr>
          <w:p w14:paraId="474F4FAE"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w:t>
            </w:r>
          </w:p>
        </w:tc>
        <w:tc>
          <w:tcPr>
            <w:tcW w:w="3345" w:type="dxa"/>
            <w:shd w:val="clear" w:color="auto" w:fill="F2F2F2" w:themeFill="background1" w:themeFillShade="F2"/>
            <w:vAlign w:val="center"/>
          </w:tcPr>
          <w:p w14:paraId="48B0AF1C"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Modernization of the railway section Seotemvri – Plovdiv; part of the Trans-European rail network – construction of four road overpasses </w:t>
            </w:r>
          </w:p>
        </w:tc>
        <w:tc>
          <w:tcPr>
            <w:tcW w:w="509" w:type="dxa"/>
            <w:shd w:val="clear" w:color="auto" w:fill="F2F2F2" w:themeFill="background1" w:themeFillShade="F2"/>
            <w:vAlign w:val="center"/>
          </w:tcPr>
          <w:p w14:paraId="3D3AAA6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984" w:type="dxa"/>
            <w:shd w:val="clear" w:color="auto" w:fill="F2F2F2" w:themeFill="background1" w:themeFillShade="F2"/>
            <w:vAlign w:val="center"/>
          </w:tcPr>
          <w:p w14:paraId="0EA7F41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shd w:val="clear" w:color="auto" w:fill="F2F2F2" w:themeFill="background1" w:themeFillShade="F2"/>
            <w:vAlign w:val="center"/>
          </w:tcPr>
          <w:p w14:paraId="5C4C7C9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19.08.2016</w:t>
            </w:r>
          </w:p>
        </w:tc>
        <w:tc>
          <w:tcPr>
            <w:tcW w:w="1665" w:type="dxa"/>
            <w:shd w:val="clear" w:color="auto" w:fill="F2F2F2" w:themeFill="background1" w:themeFillShade="F2"/>
            <w:vAlign w:val="center"/>
          </w:tcPr>
          <w:p w14:paraId="7D554D7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19.08.2016- 20.05.2019</w:t>
            </w:r>
          </w:p>
        </w:tc>
        <w:tc>
          <w:tcPr>
            <w:tcW w:w="774" w:type="dxa"/>
            <w:shd w:val="clear" w:color="auto" w:fill="F2F2F2" w:themeFill="background1" w:themeFillShade="F2"/>
            <w:vAlign w:val="center"/>
          </w:tcPr>
          <w:p w14:paraId="4C8A353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678" w:type="dxa"/>
            <w:shd w:val="clear" w:color="auto" w:fill="F2F2F2" w:themeFill="background1" w:themeFillShade="F2"/>
            <w:vAlign w:val="center"/>
          </w:tcPr>
          <w:p w14:paraId="6D2918A2"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4 crossings were removed and replaced by 4 overpasses in the section Septemvri – Plovdiv.  </w:t>
            </w:r>
          </w:p>
        </w:tc>
      </w:tr>
      <w:tr w:rsidR="00460AF6" w:rsidRPr="00F37A2E" w14:paraId="718C7618" w14:textId="77777777" w:rsidTr="00FC73AA">
        <w:tc>
          <w:tcPr>
            <w:tcW w:w="540" w:type="dxa"/>
            <w:vAlign w:val="center"/>
          </w:tcPr>
          <w:p w14:paraId="72E63C0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w:t>
            </w:r>
          </w:p>
        </w:tc>
        <w:tc>
          <w:tcPr>
            <w:tcW w:w="3345" w:type="dxa"/>
            <w:vAlign w:val="center"/>
          </w:tcPr>
          <w:p w14:paraId="0598CE87"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From East2West -  Access to OEM Corridor through the Core Port of Burgas: Rehabilitation of the rail connections towards the Trans-European Transport Network.</w:t>
            </w:r>
          </w:p>
        </w:tc>
        <w:tc>
          <w:tcPr>
            <w:tcW w:w="509" w:type="dxa"/>
            <w:vAlign w:val="center"/>
          </w:tcPr>
          <w:p w14:paraId="5237D4B4"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984" w:type="dxa"/>
            <w:vAlign w:val="center"/>
          </w:tcPr>
          <w:p w14:paraId="42E7D80E"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vAlign w:val="center"/>
          </w:tcPr>
          <w:p w14:paraId="535862AF"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09.06.2021</w:t>
            </w:r>
          </w:p>
        </w:tc>
        <w:tc>
          <w:tcPr>
            <w:tcW w:w="1665" w:type="dxa"/>
            <w:vAlign w:val="center"/>
          </w:tcPr>
          <w:p w14:paraId="00CEA60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06.01.2021- 30.11.2023</w:t>
            </w:r>
          </w:p>
        </w:tc>
        <w:tc>
          <w:tcPr>
            <w:tcW w:w="774" w:type="dxa"/>
            <w:vAlign w:val="center"/>
          </w:tcPr>
          <w:p w14:paraId="12C2F9F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5CFD03ED" w14:textId="56AC86BF"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0% physical progress. Procurement of contractors - construction and construction supervision launched. The project envisages the rehabilitation of 1 562 m of railway track to connect Burgas East II port with the main national railway network.</w:t>
            </w:r>
          </w:p>
        </w:tc>
      </w:tr>
      <w:tr w:rsidR="00460AF6" w:rsidRPr="00F37A2E" w14:paraId="15B88BF8" w14:textId="77777777" w:rsidTr="00FC73AA">
        <w:tc>
          <w:tcPr>
            <w:tcW w:w="540" w:type="dxa"/>
            <w:shd w:val="clear" w:color="auto" w:fill="F2F2F2" w:themeFill="background1" w:themeFillShade="F2"/>
            <w:vAlign w:val="center"/>
          </w:tcPr>
          <w:p w14:paraId="349B7AE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3345" w:type="dxa"/>
            <w:shd w:val="clear" w:color="auto" w:fill="F2F2F2" w:themeFill="background1" w:themeFillShade="F2"/>
            <w:vAlign w:val="center"/>
          </w:tcPr>
          <w:p w14:paraId="4BC6668D" w14:textId="0089896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Rehabilitation of railway infrastructure on the Plovdiv-Burgas line - Rehabilitation, repair and modernization of </w:t>
            </w:r>
            <w:r w:rsidR="00CE6A98">
              <w:rPr>
                <w:rFonts w:ascii="Arial" w:hAnsi="Arial" w:cs="Arial"/>
                <w:sz w:val="18"/>
                <w:szCs w:val="18"/>
                <w:lang w:val="en-GB"/>
              </w:rPr>
              <w:t xml:space="preserve">the </w:t>
            </w:r>
            <w:r w:rsidRPr="00F37A2E">
              <w:rPr>
                <w:rFonts w:ascii="Arial" w:hAnsi="Arial" w:cs="Arial"/>
                <w:sz w:val="18"/>
                <w:szCs w:val="18"/>
                <w:lang w:val="en-GB"/>
              </w:rPr>
              <w:t xml:space="preserve">traction substations Burgas, Karnobat, Yambol </w:t>
            </w:r>
          </w:p>
        </w:tc>
        <w:tc>
          <w:tcPr>
            <w:tcW w:w="509" w:type="dxa"/>
            <w:shd w:val="clear" w:color="auto" w:fill="F2F2F2" w:themeFill="background1" w:themeFillShade="F2"/>
            <w:vAlign w:val="center"/>
          </w:tcPr>
          <w:p w14:paraId="1559146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984" w:type="dxa"/>
            <w:shd w:val="clear" w:color="auto" w:fill="F2F2F2" w:themeFill="background1" w:themeFillShade="F2"/>
            <w:vAlign w:val="center"/>
          </w:tcPr>
          <w:p w14:paraId="156F88F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shd w:val="clear" w:color="auto" w:fill="F2F2F2" w:themeFill="background1" w:themeFillShade="F2"/>
            <w:vAlign w:val="center"/>
          </w:tcPr>
          <w:p w14:paraId="72E5EFE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18.07.2016</w:t>
            </w:r>
          </w:p>
        </w:tc>
        <w:tc>
          <w:tcPr>
            <w:tcW w:w="1665" w:type="dxa"/>
            <w:shd w:val="clear" w:color="auto" w:fill="F2F2F2" w:themeFill="background1" w:themeFillShade="F2"/>
            <w:vAlign w:val="center"/>
          </w:tcPr>
          <w:p w14:paraId="7A32378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18.07.2016-06.03.2020</w:t>
            </w:r>
          </w:p>
        </w:tc>
        <w:tc>
          <w:tcPr>
            <w:tcW w:w="774" w:type="dxa"/>
            <w:shd w:val="clear" w:color="auto" w:fill="F2F2F2" w:themeFill="background1" w:themeFillShade="F2"/>
            <w:vAlign w:val="center"/>
          </w:tcPr>
          <w:p w14:paraId="73892D8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678" w:type="dxa"/>
            <w:shd w:val="clear" w:color="auto" w:fill="F2F2F2" w:themeFill="background1" w:themeFillShade="F2"/>
            <w:vAlign w:val="center"/>
          </w:tcPr>
          <w:p w14:paraId="70A56FA2"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Three traction substations are rehabilitated, repaired and modernized – Burgas, Karnobat and Yambol on the Plovdiv-Burgas section..</w:t>
            </w:r>
          </w:p>
        </w:tc>
      </w:tr>
      <w:tr w:rsidR="00460AF6" w:rsidRPr="00F37A2E" w14:paraId="540C33E6" w14:textId="77777777" w:rsidTr="00FC73AA">
        <w:tc>
          <w:tcPr>
            <w:tcW w:w="540" w:type="dxa"/>
            <w:vAlign w:val="center"/>
          </w:tcPr>
          <w:p w14:paraId="63DE752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3345" w:type="dxa"/>
            <w:vAlign w:val="center"/>
          </w:tcPr>
          <w:p w14:paraId="6840F44A"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Rehabilitation of Plovdiv -Burgas railway line, Phase 2</w:t>
            </w:r>
          </w:p>
        </w:tc>
        <w:tc>
          <w:tcPr>
            <w:tcW w:w="509" w:type="dxa"/>
            <w:vAlign w:val="center"/>
          </w:tcPr>
          <w:p w14:paraId="1EE8B1A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984" w:type="dxa"/>
            <w:vAlign w:val="center"/>
          </w:tcPr>
          <w:p w14:paraId="5FF3DCF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vAlign w:val="center"/>
          </w:tcPr>
          <w:p w14:paraId="297090E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20.11.2017</w:t>
            </w:r>
          </w:p>
        </w:tc>
        <w:tc>
          <w:tcPr>
            <w:tcW w:w="1665" w:type="dxa"/>
            <w:vAlign w:val="center"/>
          </w:tcPr>
          <w:p w14:paraId="5E74997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01.02.2016- 31.12.2022</w:t>
            </w:r>
          </w:p>
        </w:tc>
        <w:tc>
          <w:tcPr>
            <w:tcW w:w="774" w:type="dxa"/>
            <w:vAlign w:val="center"/>
          </w:tcPr>
          <w:p w14:paraId="3A30E52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00D4622A"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34 % physical progress. </w:t>
            </w:r>
          </w:p>
          <w:p w14:paraId="6EC699EE" w14:textId="1776533F"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 xml:space="preserve">Contractors have been selected for the construction of 7 road overpasses. Railway sections Skutare-Orizovo and Straldzha-Tserkovski are rehabilitated. Construction works on </w:t>
            </w:r>
            <w:r w:rsidR="00CE6A98">
              <w:rPr>
                <w:rFonts w:ascii="Arial" w:hAnsi="Arial" w:cs="Arial"/>
                <w:sz w:val="18"/>
                <w:szCs w:val="18"/>
                <w:lang w:val="en-GB"/>
              </w:rPr>
              <w:t xml:space="preserve">the </w:t>
            </w:r>
            <w:r w:rsidRPr="00F37A2E">
              <w:rPr>
                <w:rFonts w:ascii="Arial" w:hAnsi="Arial" w:cs="Arial"/>
                <w:sz w:val="18"/>
                <w:szCs w:val="18"/>
                <w:lang w:val="en-GB"/>
              </w:rPr>
              <w:t>modernization of the railway section Orizovo - Mihailovo is in progress.</w:t>
            </w:r>
          </w:p>
        </w:tc>
      </w:tr>
      <w:tr w:rsidR="00460AF6" w:rsidRPr="00F37A2E" w14:paraId="5528F48C" w14:textId="77777777" w:rsidTr="00FC73AA">
        <w:tc>
          <w:tcPr>
            <w:tcW w:w="540" w:type="dxa"/>
            <w:vAlign w:val="center"/>
          </w:tcPr>
          <w:p w14:paraId="732FEE4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6</w:t>
            </w:r>
          </w:p>
        </w:tc>
        <w:tc>
          <w:tcPr>
            <w:tcW w:w="3345" w:type="dxa"/>
            <w:vAlign w:val="center"/>
          </w:tcPr>
          <w:p w14:paraId="10D4C69A"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Modernization of Sofia – Plovdiv railway line: RL section Elin Pelin – Kostenets </w:t>
            </w:r>
          </w:p>
        </w:tc>
        <w:tc>
          <w:tcPr>
            <w:tcW w:w="509" w:type="dxa"/>
            <w:vAlign w:val="center"/>
          </w:tcPr>
          <w:p w14:paraId="4DD3CD6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984" w:type="dxa"/>
            <w:vAlign w:val="center"/>
          </w:tcPr>
          <w:p w14:paraId="517B988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vAlign w:val="center"/>
          </w:tcPr>
          <w:p w14:paraId="0D9717B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09.02.2018</w:t>
            </w:r>
          </w:p>
        </w:tc>
        <w:tc>
          <w:tcPr>
            <w:tcW w:w="1665" w:type="dxa"/>
            <w:vAlign w:val="center"/>
          </w:tcPr>
          <w:p w14:paraId="7874679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01.01.2016- 31.12.2023</w:t>
            </w:r>
          </w:p>
        </w:tc>
        <w:tc>
          <w:tcPr>
            <w:tcW w:w="774" w:type="dxa"/>
            <w:vAlign w:val="center"/>
          </w:tcPr>
          <w:p w14:paraId="24B715F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1ED1DC21" w14:textId="33BA22E2"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 xml:space="preserve">9,23% physical progress in the modernization of the line. The project includes the modernization of approximately </w:t>
            </w:r>
            <w:r w:rsidRPr="00F37A2E">
              <w:rPr>
                <w:rFonts w:ascii="Arial" w:hAnsi="Arial" w:cs="Arial"/>
                <w:sz w:val="18"/>
                <w:szCs w:val="18"/>
                <w:lang w:val="en-GB" w:eastAsia="nl-NL"/>
              </w:rPr>
              <w:t xml:space="preserve">51,044 km of double railway line track at 160km/h for passenger trains and 120km/h for freight trains. Construction is in its initial stage. Construction site opened in July 2021.. </w:t>
            </w:r>
          </w:p>
          <w:p w14:paraId="73F69116" w14:textId="4C452DC1"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25% physical progress in the design and construction of two new traction substations </w:t>
            </w:r>
            <w:r w:rsidR="00CE6A98">
              <w:rPr>
                <w:rFonts w:ascii="Arial" w:hAnsi="Arial" w:cs="Arial"/>
                <w:sz w:val="18"/>
                <w:szCs w:val="18"/>
                <w:lang w:val="en-GB" w:eastAsia="nl-NL"/>
              </w:rPr>
              <w:t xml:space="preserve">in </w:t>
            </w:r>
            <w:r w:rsidRPr="00F37A2E">
              <w:rPr>
                <w:rFonts w:ascii="Arial" w:hAnsi="Arial" w:cs="Arial"/>
                <w:sz w:val="18"/>
                <w:szCs w:val="18"/>
                <w:lang w:val="en-GB" w:eastAsia="nl-NL"/>
              </w:rPr>
              <w:t xml:space="preserve">Kazichene and Ihtiman. The contractors are </w:t>
            </w:r>
            <w:r w:rsidR="00CE6A98">
              <w:rPr>
                <w:rFonts w:ascii="Arial" w:hAnsi="Arial" w:cs="Arial"/>
                <w:sz w:val="18"/>
                <w:szCs w:val="18"/>
                <w:lang w:val="en-GB" w:eastAsia="nl-NL"/>
              </w:rPr>
              <w:t>reviewing</w:t>
            </w:r>
            <w:r w:rsidRPr="00F37A2E">
              <w:rPr>
                <w:rFonts w:ascii="Arial" w:hAnsi="Arial" w:cs="Arial"/>
                <w:sz w:val="18"/>
                <w:szCs w:val="18"/>
                <w:lang w:val="en-GB" w:eastAsia="nl-NL"/>
              </w:rPr>
              <w:t xml:space="preserve"> remarks on the developed technical projects. </w:t>
            </w:r>
          </w:p>
        </w:tc>
      </w:tr>
      <w:tr w:rsidR="00460AF6" w:rsidRPr="00F37A2E" w14:paraId="4029629E" w14:textId="77777777" w:rsidTr="00FC73AA">
        <w:tc>
          <w:tcPr>
            <w:tcW w:w="540" w:type="dxa"/>
            <w:vAlign w:val="center"/>
          </w:tcPr>
          <w:p w14:paraId="1F3A8CEE"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7</w:t>
            </w:r>
          </w:p>
        </w:tc>
        <w:tc>
          <w:tcPr>
            <w:tcW w:w="3345" w:type="dxa"/>
            <w:vAlign w:val="center"/>
          </w:tcPr>
          <w:p w14:paraId="243D59C9"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Techical assistance for the preparation of project “Modernization of railway line Sofia-Pernik-Radomir-Gyueshevo-the border with the Republic of North Macedonia” </w:t>
            </w:r>
          </w:p>
        </w:tc>
        <w:tc>
          <w:tcPr>
            <w:tcW w:w="509" w:type="dxa"/>
            <w:vAlign w:val="center"/>
          </w:tcPr>
          <w:p w14:paraId="60AA26E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984" w:type="dxa"/>
            <w:vAlign w:val="center"/>
          </w:tcPr>
          <w:p w14:paraId="7AA305D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392" w:type="dxa"/>
            <w:vAlign w:val="center"/>
          </w:tcPr>
          <w:p w14:paraId="5B24037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07.02.2017</w:t>
            </w:r>
          </w:p>
        </w:tc>
        <w:tc>
          <w:tcPr>
            <w:tcW w:w="1665" w:type="dxa"/>
            <w:vAlign w:val="center"/>
          </w:tcPr>
          <w:p w14:paraId="0FA5B78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24.02.2015- 31.05.2022</w:t>
            </w:r>
          </w:p>
        </w:tc>
        <w:tc>
          <w:tcPr>
            <w:tcW w:w="774" w:type="dxa"/>
            <w:vAlign w:val="center"/>
          </w:tcPr>
          <w:p w14:paraId="637ECB4C" w14:textId="77777777" w:rsidR="00460AF6" w:rsidRPr="00F37A2E" w:rsidRDefault="00460AF6" w:rsidP="00FC73AA">
            <w:pPr>
              <w:pStyle w:val="BodyText3"/>
              <w:shd w:val="clear" w:color="auto" w:fill="auto"/>
              <w:tabs>
                <w:tab w:val="left" w:pos="142"/>
              </w:tabs>
              <w:spacing w:before="60" w:after="60" w:line="240" w:lineRule="auto"/>
              <w:ind w:right="23" w:firstLine="0"/>
              <w:rPr>
                <w:rFonts w:ascii="Arial" w:hAnsi="Arial" w:cs="Arial"/>
                <w:sz w:val="18"/>
                <w:szCs w:val="18"/>
                <w:lang w:val="en-GB"/>
              </w:rPr>
            </w:pPr>
            <w:r w:rsidRPr="00F37A2E">
              <w:rPr>
                <w:rFonts w:ascii="Arial" w:hAnsi="Arial" w:cs="Arial"/>
                <w:sz w:val="18"/>
                <w:szCs w:val="18"/>
                <w:lang w:val="en-GB"/>
              </w:rPr>
              <w:t>ongoing</w:t>
            </w:r>
          </w:p>
        </w:tc>
        <w:tc>
          <w:tcPr>
            <w:tcW w:w="4678" w:type="dxa"/>
            <w:vAlign w:val="center"/>
          </w:tcPr>
          <w:p w14:paraId="124A1C39"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rPr>
            </w:pPr>
            <w:r w:rsidRPr="00F37A2E">
              <w:rPr>
                <w:rFonts w:ascii="Arial" w:hAnsi="Arial" w:cs="Arial"/>
                <w:sz w:val="18"/>
                <w:szCs w:val="18"/>
                <w:lang w:val="en-GB"/>
              </w:rPr>
              <w:t>56,52 % physical progress. The design is in the process of being implemented with the necessary coordination procedures.</w:t>
            </w:r>
          </w:p>
        </w:tc>
      </w:tr>
      <w:tr w:rsidR="00460AF6" w:rsidRPr="00F37A2E" w14:paraId="6656AC83" w14:textId="77777777" w:rsidTr="00FC73AA">
        <w:tc>
          <w:tcPr>
            <w:tcW w:w="540" w:type="dxa"/>
            <w:vAlign w:val="center"/>
          </w:tcPr>
          <w:p w14:paraId="0EB90BD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8</w:t>
            </w:r>
          </w:p>
        </w:tc>
        <w:tc>
          <w:tcPr>
            <w:tcW w:w="3345" w:type="dxa"/>
            <w:vAlign w:val="center"/>
          </w:tcPr>
          <w:p w14:paraId="6C06D7D1"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Technical assistance for the preparation of project: “Development of railway junctions Ruse, Gorna Oryahovitsa and Varna” </w:t>
            </w:r>
          </w:p>
        </w:tc>
        <w:tc>
          <w:tcPr>
            <w:tcW w:w="509" w:type="dxa"/>
            <w:vAlign w:val="center"/>
          </w:tcPr>
          <w:p w14:paraId="5D92620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984" w:type="dxa"/>
            <w:vAlign w:val="center"/>
          </w:tcPr>
          <w:p w14:paraId="53C7EFE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392" w:type="dxa"/>
            <w:vAlign w:val="center"/>
          </w:tcPr>
          <w:p w14:paraId="384A40D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29.01.2021</w:t>
            </w:r>
          </w:p>
        </w:tc>
        <w:tc>
          <w:tcPr>
            <w:tcW w:w="1665" w:type="dxa"/>
            <w:vAlign w:val="center"/>
          </w:tcPr>
          <w:p w14:paraId="13A6312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01.03.2021- 31.12.2023</w:t>
            </w:r>
          </w:p>
        </w:tc>
        <w:tc>
          <w:tcPr>
            <w:tcW w:w="774" w:type="dxa"/>
            <w:vAlign w:val="center"/>
          </w:tcPr>
          <w:p w14:paraId="69B77B3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3EFF61C6"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0% physical progress. Tendering procedures are to be announced.</w:t>
            </w:r>
          </w:p>
        </w:tc>
      </w:tr>
      <w:tr w:rsidR="00460AF6" w:rsidRPr="00F37A2E" w14:paraId="47495E85" w14:textId="77777777" w:rsidTr="00FC73AA">
        <w:tc>
          <w:tcPr>
            <w:tcW w:w="540" w:type="dxa"/>
            <w:vAlign w:val="center"/>
          </w:tcPr>
          <w:p w14:paraId="262517A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9</w:t>
            </w:r>
          </w:p>
        </w:tc>
        <w:tc>
          <w:tcPr>
            <w:tcW w:w="3345" w:type="dxa"/>
            <w:vAlign w:val="center"/>
          </w:tcPr>
          <w:p w14:paraId="78091105"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Reconstruction of train station complexes Poduyane, Iskar and Kazichene</w:t>
            </w:r>
          </w:p>
        </w:tc>
        <w:tc>
          <w:tcPr>
            <w:tcW w:w="509" w:type="dxa"/>
            <w:vAlign w:val="center"/>
          </w:tcPr>
          <w:p w14:paraId="0EDEE53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w:t>
            </w:r>
          </w:p>
        </w:tc>
        <w:tc>
          <w:tcPr>
            <w:tcW w:w="984" w:type="dxa"/>
            <w:vAlign w:val="center"/>
          </w:tcPr>
          <w:p w14:paraId="180CB804"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vAlign w:val="center"/>
          </w:tcPr>
          <w:p w14:paraId="3AFC320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02.08.2018</w:t>
            </w:r>
          </w:p>
        </w:tc>
        <w:tc>
          <w:tcPr>
            <w:tcW w:w="1665" w:type="dxa"/>
            <w:vAlign w:val="center"/>
          </w:tcPr>
          <w:p w14:paraId="7818997F"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01.05.2016- 28.08.2022</w:t>
            </w:r>
          </w:p>
        </w:tc>
        <w:tc>
          <w:tcPr>
            <w:tcW w:w="774" w:type="dxa"/>
            <w:vAlign w:val="center"/>
          </w:tcPr>
          <w:p w14:paraId="62C5A49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5348B7BB" w14:textId="14F923FA"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100% physical progress at Poduyane station with usage permission </w:t>
            </w:r>
            <w:r w:rsidR="00CE6A98">
              <w:rPr>
                <w:rFonts w:ascii="Arial" w:hAnsi="Arial" w:cs="Arial"/>
                <w:sz w:val="18"/>
                <w:szCs w:val="18"/>
                <w:lang w:val="en-GB" w:eastAsia="nl-NL"/>
              </w:rPr>
              <w:t>as of</w:t>
            </w:r>
            <w:r w:rsidRPr="00F37A2E">
              <w:rPr>
                <w:rFonts w:ascii="Arial" w:hAnsi="Arial" w:cs="Arial"/>
                <w:sz w:val="18"/>
                <w:szCs w:val="18"/>
                <w:lang w:val="en-GB" w:eastAsia="nl-NL"/>
              </w:rPr>
              <w:t xml:space="preserve"> December 2020. </w:t>
            </w:r>
          </w:p>
          <w:p w14:paraId="27BD7094"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100% physical progress at Kzichene station – the deadline for reporting defects is running. </w:t>
            </w:r>
          </w:p>
          <w:p w14:paraId="2994A9F8"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bookmarkStart w:id="161" w:name="_Hlk96094908"/>
            <w:r w:rsidRPr="00F37A2E">
              <w:rPr>
                <w:rFonts w:ascii="Arial" w:hAnsi="Arial" w:cs="Arial"/>
                <w:sz w:val="18"/>
                <w:szCs w:val="18"/>
                <w:lang w:val="en-GB" w:eastAsia="nl-NL"/>
              </w:rPr>
              <w:t xml:space="preserve">85,83 </w:t>
            </w:r>
            <w:bookmarkEnd w:id="161"/>
            <w:r w:rsidRPr="00F37A2E">
              <w:rPr>
                <w:rFonts w:ascii="Arial" w:hAnsi="Arial" w:cs="Arial"/>
                <w:sz w:val="18"/>
                <w:szCs w:val="18"/>
                <w:lang w:val="en-GB" w:eastAsia="nl-NL"/>
              </w:rPr>
              <w:t>% physical progress at Iskar train station complex</w:t>
            </w:r>
          </w:p>
        </w:tc>
      </w:tr>
      <w:tr w:rsidR="00460AF6" w:rsidRPr="00F37A2E" w14:paraId="1B3FE84F" w14:textId="77777777" w:rsidTr="00FC73AA">
        <w:tc>
          <w:tcPr>
            <w:tcW w:w="540" w:type="dxa"/>
            <w:vAlign w:val="center"/>
          </w:tcPr>
          <w:p w14:paraId="64BBDC7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10</w:t>
            </w:r>
          </w:p>
        </w:tc>
        <w:tc>
          <w:tcPr>
            <w:tcW w:w="3345" w:type="dxa"/>
            <w:vAlign w:val="center"/>
          </w:tcPr>
          <w:p w14:paraId="1605E4BA"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Reconstruction of train station complex Karnobat </w:t>
            </w:r>
          </w:p>
        </w:tc>
        <w:tc>
          <w:tcPr>
            <w:tcW w:w="509" w:type="dxa"/>
            <w:vAlign w:val="center"/>
          </w:tcPr>
          <w:p w14:paraId="7B24741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w:t>
            </w:r>
          </w:p>
        </w:tc>
        <w:tc>
          <w:tcPr>
            <w:tcW w:w="984" w:type="dxa"/>
            <w:vAlign w:val="center"/>
          </w:tcPr>
          <w:p w14:paraId="4086328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vAlign w:val="center"/>
          </w:tcPr>
          <w:p w14:paraId="774D4A4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08.02.2019</w:t>
            </w:r>
          </w:p>
        </w:tc>
        <w:tc>
          <w:tcPr>
            <w:tcW w:w="1665" w:type="dxa"/>
            <w:vAlign w:val="center"/>
          </w:tcPr>
          <w:p w14:paraId="6B27221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01.02.2016- 28.02.2022</w:t>
            </w:r>
          </w:p>
        </w:tc>
        <w:tc>
          <w:tcPr>
            <w:tcW w:w="774" w:type="dxa"/>
            <w:vAlign w:val="center"/>
          </w:tcPr>
          <w:p w14:paraId="5754A5D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656B64A6"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100% physical progress.</w:t>
            </w:r>
          </w:p>
          <w:p w14:paraId="640126F1"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The reconstruction is completed. A 12 month deadline period for reporting defects has started. An extension of the contract until 30.09.2022 has been requested in order to complete the procedure under Regulation (EU) No 402/2013, which requires an assessment of the suitability for application of the risk management procedure in the case of a substantial modification of an upgraded or new subsystem.</w:t>
            </w:r>
          </w:p>
        </w:tc>
      </w:tr>
      <w:tr w:rsidR="00460AF6" w:rsidRPr="00F37A2E" w14:paraId="64F2EC12" w14:textId="77777777" w:rsidTr="00FC73AA">
        <w:tc>
          <w:tcPr>
            <w:tcW w:w="540" w:type="dxa"/>
            <w:vAlign w:val="center"/>
          </w:tcPr>
          <w:p w14:paraId="7DBFE2B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11</w:t>
            </w:r>
          </w:p>
        </w:tc>
        <w:tc>
          <w:tcPr>
            <w:tcW w:w="3345" w:type="dxa"/>
            <w:vAlign w:val="center"/>
          </w:tcPr>
          <w:p w14:paraId="456A1D70"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Reconstruction of train station complexes Stara Zagora and Nova Zagora </w:t>
            </w:r>
          </w:p>
        </w:tc>
        <w:tc>
          <w:tcPr>
            <w:tcW w:w="509" w:type="dxa"/>
            <w:vAlign w:val="center"/>
          </w:tcPr>
          <w:p w14:paraId="12F8351F"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w:t>
            </w:r>
          </w:p>
        </w:tc>
        <w:tc>
          <w:tcPr>
            <w:tcW w:w="984" w:type="dxa"/>
            <w:vAlign w:val="center"/>
          </w:tcPr>
          <w:p w14:paraId="571A9B2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vAlign w:val="center"/>
          </w:tcPr>
          <w:p w14:paraId="32BF56E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17.04.2019</w:t>
            </w:r>
          </w:p>
        </w:tc>
        <w:tc>
          <w:tcPr>
            <w:tcW w:w="1665" w:type="dxa"/>
            <w:vAlign w:val="center"/>
          </w:tcPr>
          <w:p w14:paraId="7174A73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01.02.2016- 19.10.2022</w:t>
            </w:r>
          </w:p>
        </w:tc>
        <w:tc>
          <w:tcPr>
            <w:tcW w:w="774" w:type="dxa"/>
            <w:vAlign w:val="center"/>
          </w:tcPr>
          <w:p w14:paraId="233ED82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3CF6D916" w14:textId="34E5DFA6"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45,5 % physical progress at Stara Zagora station and 16,5 % at Nova Zagora. Significant delay at both  sites - at Stara Zagora due to delay in the Contractor's work, and at Nova Zagora due to an objection to the demolition of the old building and its replacement with a new one. </w:t>
            </w:r>
          </w:p>
        </w:tc>
      </w:tr>
      <w:tr w:rsidR="00460AF6" w:rsidRPr="00F37A2E" w14:paraId="4872D056" w14:textId="77777777" w:rsidTr="00FC73AA">
        <w:tc>
          <w:tcPr>
            <w:tcW w:w="540" w:type="dxa"/>
            <w:vAlign w:val="center"/>
          </w:tcPr>
          <w:p w14:paraId="5657488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12</w:t>
            </w:r>
          </w:p>
        </w:tc>
        <w:tc>
          <w:tcPr>
            <w:tcW w:w="3345" w:type="dxa"/>
            <w:vAlign w:val="center"/>
          </w:tcPr>
          <w:p w14:paraId="6D8642A6"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Design and implementation of a Train Operation Management System (TOMS) in NRIC</w:t>
            </w:r>
          </w:p>
        </w:tc>
        <w:tc>
          <w:tcPr>
            <w:tcW w:w="509" w:type="dxa"/>
            <w:vAlign w:val="center"/>
          </w:tcPr>
          <w:p w14:paraId="52B7D1D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84" w:type="dxa"/>
            <w:vAlign w:val="center"/>
          </w:tcPr>
          <w:p w14:paraId="70F90DF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392" w:type="dxa"/>
            <w:vAlign w:val="center"/>
          </w:tcPr>
          <w:p w14:paraId="1D99FB8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13.07.2018</w:t>
            </w:r>
          </w:p>
        </w:tc>
        <w:tc>
          <w:tcPr>
            <w:tcW w:w="1665" w:type="dxa"/>
            <w:vAlign w:val="center"/>
          </w:tcPr>
          <w:p w14:paraId="375222A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30.01.2018- 30.10.2023</w:t>
            </w:r>
          </w:p>
        </w:tc>
        <w:tc>
          <w:tcPr>
            <w:tcW w:w="774" w:type="dxa"/>
            <w:vAlign w:val="center"/>
          </w:tcPr>
          <w:p w14:paraId="650879F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113C115D"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3,03 % physical progress. In October 2021 a contract was signed for the design and implementation of TOMS in NRIC. </w:t>
            </w:r>
          </w:p>
        </w:tc>
      </w:tr>
      <w:tr w:rsidR="00460AF6" w:rsidRPr="00F37A2E" w14:paraId="7BF22735" w14:textId="77777777" w:rsidTr="00FC73AA">
        <w:tc>
          <w:tcPr>
            <w:tcW w:w="540" w:type="dxa"/>
            <w:vAlign w:val="center"/>
          </w:tcPr>
          <w:p w14:paraId="77AF4BE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13</w:t>
            </w:r>
          </w:p>
        </w:tc>
        <w:tc>
          <w:tcPr>
            <w:tcW w:w="3345" w:type="dxa"/>
            <w:vAlign w:val="center"/>
          </w:tcPr>
          <w:p w14:paraId="1AFEF25F"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bookmarkStart w:id="162" w:name="_Hlk96091142"/>
            <w:r w:rsidRPr="00F37A2E">
              <w:rPr>
                <w:rFonts w:ascii="Arial" w:hAnsi="Arial" w:cs="Arial"/>
                <w:sz w:val="18"/>
                <w:szCs w:val="18"/>
                <w:lang w:val="en-GB"/>
              </w:rPr>
              <w:t xml:space="preserve">Technical assistance for the preparation of additional projects under PA1 of OPTTI 2014-2020 with NRIC as beneficiary. </w:t>
            </w:r>
            <w:bookmarkEnd w:id="162"/>
          </w:p>
        </w:tc>
        <w:tc>
          <w:tcPr>
            <w:tcW w:w="509" w:type="dxa"/>
            <w:vAlign w:val="center"/>
          </w:tcPr>
          <w:p w14:paraId="41A4F54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984" w:type="dxa"/>
            <w:vAlign w:val="center"/>
          </w:tcPr>
          <w:p w14:paraId="7061E18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392" w:type="dxa"/>
            <w:vAlign w:val="center"/>
          </w:tcPr>
          <w:p w14:paraId="76150DB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07.07.2021</w:t>
            </w:r>
          </w:p>
        </w:tc>
        <w:tc>
          <w:tcPr>
            <w:tcW w:w="1665" w:type="dxa"/>
            <w:vAlign w:val="center"/>
          </w:tcPr>
          <w:p w14:paraId="20BC2F6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03.08.2020- 31.08.2023</w:t>
            </w:r>
          </w:p>
        </w:tc>
        <w:tc>
          <w:tcPr>
            <w:tcW w:w="774" w:type="dxa"/>
            <w:vAlign w:val="center"/>
          </w:tcPr>
          <w:p w14:paraId="6E742B82"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678" w:type="dxa"/>
            <w:vAlign w:val="center"/>
          </w:tcPr>
          <w:p w14:paraId="79B5FBEE" w14:textId="2F4E73F4" w:rsidR="00460AF6" w:rsidRPr="00F37A2E" w:rsidRDefault="00CE6A98"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Pr>
                <w:rFonts w:ascii="Arial" w:hAnsi="Arial" w:cs="Arial"/>
                <w:sz w:val="18"/>
                <w:szCs w:val="18"/>
                <w:lang w:val="en-GB" w:eastAsia="nl-NL"/>
              </w:rPr>
              <w:t>T</w:t>
            </w:r>
            <w:r w:rsidR="00460AF6" w:rsidRPr="00F37A2E">
              <w:rPr>
                <w:rFonts w:ascii="Arial" w:hAnsi="Arial" w:cs="Arial"/>
                <w:sz w:val="18"/>
                <w:szCs w:val="18"/>
                <w:lang w:val="en-GB" w:eastAsia="nl-NL"/>
              </w:rPr>
              <w:t xml:space="preserve">echnical assistance </w:t>
            </w:r>
            <w:r>
              <w:rPr>
                <w:rFonts w:ascii="Arial" w:hAnsi="Arial" w:cs="Arial"/>
                <w:sz w:val="18"/>
                <w:szCs w:val="18"/>
                <w:lang w:val="en-GB" w:eastAsia="nl-NL"/>
              </w:rPr>
              <w:t>covers</w:t>
            </w:r>
            <w:r w:rsidRPr="00F37A2E">
              <w:rPr>
                <w:rFonts w:ascii="Arial" w:hAnsi="Arial" w:cs="Arial"/>
                <w:sz w:val="18"/>
                <w:szCs w:val="18"/>
                <w:lang w:val="en-GB" w:eastAsia="nl-NL"/>
              </w:rPr>
              <w:t xml:space="preserve"> </w:t>
            </w:r>
            <w:r w:rsidR="00460AF6" w:rsidRPr="00F37A2E">
              <w:rPr>
                <w:rFonts w:ascii="Arial" w:hAnsi="Arial" w:cs="Arial"/>
                <w:sz w:val="18"/>
                <w:szCs w:val="18"/>
                <w:lang w:val="en-GB" w:eastAsia="nl-NL"/>
              </w:rPr>
              <w:t xml:space="preserve">the following projects: </w:t>
            </w:r>
          </w:p>
          <w:p w14:paraId="558ED444"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(1) Modernization of the Sofia-Plovdiv railway line; railway line Elin Pelin-Kostenets, phase 1;</w:t>
            </w:r>
            <w:r w:rsidRPr="00F37A2E">
              <w:rPr>
                <w:rFonts w:ascii="Arial" w:hAnsi="Arial" w:cs="Arial"/>
                <w:sz w:val="18"/>
                <w:szCs w:val="18"/>
                <w:lang w:val="en-GB" w:eastAsia="nl-NL"/>
              </w:rPr>
              <w:t xml:space="preserve"> </w:t>
            </w:r>
          </w:p>
          <w:p w14:paraId="637229D0"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(2) Modernization of railway line Sofia-Dragoman – Serbian border: railway section Voluyak-Dragoman; </w:t>
            </w:r>
          </w:p>
          <w:p w14:paraId="2DBB0D18" w14:textId="6FC31DB2"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(3) Rehabilitation, repair and modernization of traction substations – Varna and Razgrad and construction of </w:t>
            </w:r>
            <w:r w:rsidR="00CE6A98">
              <w:rPr>
                <w:rFonts w:ascii="Arial" w:hAnsi="Arial" w:cs="Arial"/>
                <w:sz w:val="18"/>
                <w:szCs w:val="18"/>
                <w:lang w:val="en-GB" w:eastAsia="nl-NL"/>
              </w:rPr>
              <w:t xml:space="preserve">a </w:t>
            </w:r>
            <w:r w:rsidRPr="00F37A2E">
              <w:rPr>
                <w:rFonts w:ascii="Arial" w:hAnsi="Arial" w:cs="Arial"/>
                <w:sz w:val="18"/>
                <w:szCs w:val="18"/>
                <w:lang w:val="en-GB" w:eastAsia="nl-NL"/>
              </w:rPr>
              <w:t>traction substation</w:t>
            </w:r>
            <w:r w:rsidR="00CE6A98">
              <w:rPr>
                <w:rFonts w:ascii="Arial" w:hAnsi="Arial" w:cs="Arial"/>
                <w:sz w:val="18"/>
                <w:szCs w:val="18"/>
                <w:lang w:val="en-GB" w:eastAsia="nl-NL"/>
              </w:rPr>
              <w:t xml:space="preserve"> in</w:t>
            </w:r>
            <w:r w:rsidRPr="00F37A2E">
              <w:rPr>
                <w:rFonts w:ascii="Arial" w:hAnsi="Arial" w:cs="Arial"/>
                <w:sz w:val="18"/>
                <w:szCs w:val="18"/>
                <w:lang w:val="en-GB" w:eastAsia="nl-NL"/>
              </w:rPr>
              <w:t xml:space="preserve"> Ruse and implementing systems for telecontrol and tele-</w:t>
            </w:r>
            <w:r w:rsidR="00CE6A98" w:rsidRPr="00F37A2E">
              <w:rPr>
                <w:rFonts w:ascii="Arial" w:hAnsi="Arial" w:cs="Arial"/>
                <w:sz w:val="18"/>
                <w:szCs w:val="18"/>
                <w:lang w:val="en-GB" w:eastAsia="nl-NL"/>
              </w:rPr>
              <w:t>signalling</w:t>
            </w:r>
            <w:r w:rsidRPr="00F37A2E">
              <w:rPr>
                <w:rFonts w:ascii="Arial" w:hAnsi="Arial" w:cs="Arial"/>
                <w:sz w:val="18"/>
                <w:szCs w:val="18"/>
                <w:lang w:val="en-GB" w:eastAsia="nl-NL"/>
              </w:rPr>
              <w:t xml:space="preserve"> – SCADA.</w:t>
            </w:r>
          </w:p>
        </w:tc>
      </w:tr>
      <w:tr w:rsidR="00460AF6" w:rsidRPr="00F37A2E" w14:paraId="49E7CB14" w14:textId="77777777" w:rsidTr="00FC73AA">
        <w:tc>
          <w:tcPr>
            <w:tcW w:w="540" w:type="dxa"/>
            <w:shd w:val="clear" w:color="auto" w:fill="F2F2F2" w:themeFill="background1" w:themeFillShade="F2"/>
            <w:vAlign w:val="center"/>
          </w:tcPr>
          <w:p w14:paraId="13D7262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14</w:t>
            </w:r>
          </w:p>
        </w:tc>
        <w:tc>
          <w:tcPr>
            <w:tcW w:w="3345" w:type="dxa"/>
            <w:shd w:val="clear" w:color="auto" w:fill="F2F2F2" w:themeFill="background1" w:themeFillShade="F2"/>
            <w:vAlign w:val="center"/>
          </w:tcPr>
          <w:p w14:paraId="3FDE557E"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Technical assistance for the preparation of project “Modernization of railway line Sofia – Republic of Serbia border”</w:t>
            </w:r>
          </w:p>
        </w:tc>
        <w:tc>
          <w:tcPr>
            <w:tcW w:w="509" w:type="dxa"/>
            <w:shd w:val="clear" w:color="auto" w:fill="F2F2F2" w:themeFill="background1" w:themeFillShade="F2"/>
            <w:vAlign w:val="center"/>
          </w:tcPr>
          <w:p w14:paraId="4F82A1A2"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984" w:type="dxa"/>
            <w:shd w:val="clear" w:color="auto" w:fill="F2F2F2" w:themeFill="background1" w:themeFillShade="F2"/>
            <w:vAlign w:val="center"/>
          </w:tcPr>
          <w:p w14:paraId="617F9C0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392" w:type="dxa"/>
            <w:shd w:val="clear" w:color="auto" w:fill="F2F2F2" w:themeFill="background1" w:themeFillShade="F2"/>
            <w:vAlign w:val="center"/>
          </w:tcPr>
          <w:p w14:paraId="779223D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28.04.2017</w:t>
            </w:r>
          </w:p>
        </w:tc>
        <w:tc>
          <w:tcPr>
            <w:tcW w:w="1665" w:type="dxa"/>
            <w:shd w:val="clear" w:color="auto" w:fill="F2F2F2" w:themeFill="background1" w:themeFillShade="F2"/>
            <w:vAlign w:val="center"/>
          </w:tcPr>
          <w:p w14:paraId="3C74F04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rPr>
            </w:pPr>
            <w:r w:rsidRPr="00F37A2E">
              <w:rPr>
                <w:rFonts w:ascii="Arial" w:hAnsi="Arial" w:cs="Arial"/>
                <w:sz w:val="18"/>
                <w:szCs w:val="18"/>
                <w:lang w:val="en-GB"/>
              </w:rPr>
              <w:t>01.03.2015- 11.08.2020</w:t>
            </w:r>
          </w:p>
        </w:tc>
        <w:tc>
          <w:tcPr>
            <w:tcW w:w="774" w:type="dxa"/>
            <w:shd w:val="clear" w:color="auto" w:fill="F2F2F2" w:themeFill="background1" w:themeFillShade="F2"/>
            <w:vAlign w:val="center"/>
          </w:tcPr>
          <w:p w14:paraId="6D31B3A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678" w:type="dxa"/>
            <w:shd w:val="clear" w:color="auto" w:fill="F2F2F2" w:themeFill="background1" w:themeFillShade="F2"/>
            <w:vAlign w:val="center"/>
          </w:tcPr>
          <w:p w14:paraId="26C6A0F5" w14:textId="2B572F80"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bookmarkStart w:id="163" w:name="_Hlk96087349"/>
            <w:r w:rsidRPr="00F37A2E">
              <w:rPr>
                <w:rFonts w:ascii="Arial" w:hAnsi="Arial" w:cs="Arial"/>
                <w:sz w:val="18"/>
                <w:szCs w:val="18"/>
                <w:lang w:val="en-GB"/>
              </w:rPr>
              <w:t xml:space="preserve">A technical project for the modernization of railway infrastructure in section </w:t>
            </w:r>
            <w:r w:rsidR="00CE6A98">
              <w:rPr>
                <w:rFonts w:ascii="Arial" w:hAnsi="Arial" w:cs="Arial"/>
                <w:sz w:val="18"/>
                <w:szCs w:val="18"/>
                <w:lang w:val="en-GB"/>
              </w:rPr>
              <w:t xml:space="preserve">of </w:t>
            </w:r>
            <w:r w:rsidRPr="00F37A2E">
              <w:rPr>
                <w:rFonts w:ascii="Arial" w:hAnsi="Arial" w:cs="Arial"/>
                <w:sz w:val="18"/>
                <w:szCs w:val="18"/>
                <w:lang w:val="en-GB"/>
              </w:rPr>
              <w:t xml:space="preserve">Peturch-Dragoman </w:t>
            </w:r>
            <w:r w:rsidR="00CE6A98">
              <w:rPr>
                <w:rFonts w:ascii="Arial" w:hAnsi="Arial" w:cs="Arial"/>
                <w:sz w:val="18"/>
                <w:szCs w:val="18"/>
                <w:lang w:val="en-GB"/>
              </w:rPr>
              <w:t>was</w:t>
            </w:r>
            <w:r w:rsidR="00CE6A98" w:rsidRPr="00F37A2E">
              <w:rPr>
                <w:rFonts w:ascii="Arial" w:hAnsi="Arial" w:cs="Arial"/>
                <w:sz w:val="18"/>
                <w:szCs w:val="18"/>
                <w:lang w:val="en-GB"/>
              </w:rPr>
              <w:t xml:space="preserve"> </w:t>
            </w:r>
            <w:r w:rsidRPr="00F37A2E">
              <w:rPr>
                <w:rFonts w:ascii="Arial" w:hAnsi="Arial" w:cs="Arial"/>
                <w:sz w:val="18"/>
                <w:szCs w:val="18"/>
                <w:lang w:val="en-GB"/>
              </w:rPr>
              <w:t>developed.</w:t>
            </w:r>
          </w:p>
          <w:p w14:paraId="2D1997F8" w14:textId="4AC60276"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A conceptual design for railway and geodesy for </w:t>
            </w:r>
            <w:r w:rsidR="00CE6A98">
              <w:rPr>
                <w:rFonts w:ascii="Arial" w:hAnsi="Arial" w:cs="Arial"/>
                <w:sz w:val="18"/>
                <w:szCs w:val="18"/>
                <w:lang w:val="en-GB"/>
              </w:rPr>
              <w:t xml:space="preserve">the </w:t>
            </w:r>
            <w:r w:rsidRPr="00F37A2E">
              <w:rPr>
                <w:rFonts w:ascii="Arial" w:hAnsi="Arial" w:cs="Arial"/>
                <w:sz w:val="18"/>
                <w:szCs w:val="18"/>
                <w:lang w:val="en-GB"/>
              </w:rPr>
              <w:t xml:space="preserve">modernization of railway section Dragoman - border with the Republic of Serbia </w:t>
            </w:r>
            <w:r w:rsidR="00CE6A98">
              <w:rPr>
                <w:rFonts w:ascii="Arial" w:hAnsi="Arial" w:cs="Arial"/>
                <w:sz w:val="18"/>
                <w:szCs w:val="18"/>
                <w:lang w:val="en-GB"/>
              </w:rPr>
              <w:t>was</w:t>
            </w:r>
            <w:r w:rsidRPr="00F37A2E">
              <w:rPr>
                <w:rFonts w:ascii="Arial" w:hAnsi="Arial" w:cs="Arial"/>
                <w:sz w:val="18"/>
                <w:szCs w:val="18"/>
                <w:lang w:val="en-GB"/>
              </w:rPr>
              <w:t xml:space="preserve"> developed. </w:t>
            </w:r>
            <w:bookmarkEnd w:id="163"/>
          </w:p>
        </w:tc>
      </w:tr>
    </w:tbl>
    <w:p w14:paraId="5C668AC4" w14:textId="77777777" w:rsidR="00460AF6" w:rsidRPr="00F37A2E" w:rsidRDefault="00460AF6" w:rsidP="00460AF6">
      <w:pPr>
        <w:rPr>
          <w:rFonts w:cs="Arial"/>
          <w:i/>
          <w:iCs/>
          <w:sz w:val="20"/>
          <w:szCs w:val="20"/>
          <w:lang w:val="en-GB"/>
        </w:rPr>
      </w:pPr>
      <w:bookmarkStart w:id="164" w:name="_Hlk119421420"/>
      <w:r w:rsidRPr="00F37A2E">
        <w:rPr>
          <w:rFonts w:cs="Arial"/>
          <w:i/>
          <w:iCs/>
          <w:sz w:val="20"/>
          <w:szCs w:val="20"/>
          <w:lang w:val="en-GB"/>
        </w:rPr>
        <w:t>Source: UMIS2020; reports of beneficiaries; INF- infrastructure; TA-technical assistance</w:t>
      </w:r>
    </w:p>
    <w:bookmarkEnd w:id="164"/>
    <w:p w14:paraId="64E66C80" w14:textId="77777777" w:rsidR="00460AF6" w:rsidRPr="00F37A2E" w:rsidRDefault="00460AF6" w:rsidP="00460AF6">
      <w:pPr>
        <w:pStyle w:val="DefaultText"/>
      </w:pPr>
    </w:p>
    <w:p w14:paraId="60A3FCA6" w14:textId="77777777" w:rsidR="005A62A7" w:rsidRDefault="005A62A7" w:rsidP="00460AF6">
      <w:pPr>
        <w:pStyle w:val="Caption"/>
        <w:keepNext/>
        <w:spacing w:after="60"/>
        <w:rPr>
          <w:rFonts w:ascii="Arial" w:hAnsi="Arial" w:cs="Arial"/>
          <w:i w:val="0"/>
          <w:color w:val="0070C0"/>
          <w:sz w:val="20"/>
          <w:szCs w:val="20"/>
          <w:lang w:val="en-GB"/>
        </w:rPr>
      </w:pPr>
      <w:bookmarkStart w:id="165" w:name="_Toc117502360"/>
      <w:bookmarkStart w:id="166" w:name="_Hlk96087897"/>
    </w:p>
    <w:p w14:paraId="76DD4888" w14:textId="53AFC2DB" w:rsidR="00460AF6" w:rsidRPr="00F37A2E" w:rsidRDefault="00460AF6" w:rsidP="00460AF6">
      <w:pPr>
        <w:pStyle w:val="Caption"/>
        <w:keepNext/>
        <w:spacing w:after="60"/>
        <w:rPr>
          <w:rFonts w:ascii="Arial" w:hAnsi="Arial" w:cs="Arial"/>
          <w:i w:val="0"/>
          <w:color w:val="0070C0"/>
          <w:sz w:val="20"/>
          <w:szCs w:val="20"/>
          <w:lang w:val="en-GB"/>
        </w:rPr>
      </w:pPr>
      <w:bookmarkStart w:id="167" w:name="_Toc120875065"/>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5A62A7">
        <w:rPr>
          <w:rFonts w:ascii="Arial" w:hAnsi="Arial" w:cs="Arial"/>
          <w:i w:val="0"/>
          <w:noProof/>
          <w:color w:val="0070C0"/>
          <w:sz w:val="20"/>
          <w:szCs w:val="20"/>
          <w:lang w:val="en-GB"/>
        </w:rPr>
        <w:t>27</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Status of the road infrastructure projects as of 31.12.2021</w:t>
      </w:r>
      <w:bookmarkEnd w:id="165"/>
      <w:bookmarkEnd w:id="167"/>
    </w:p>
    <w:tbl>
      <w:tblPr>
        <w:tblStyle w:val="TableGrid"/>
        <w:tblW w:w="138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0"/>
        <w:gridCol w:w="3302"/>
        <w:gridCol w:w="538"/>
        <w:gridCol w:w="999"/>
        <w:gridCol w:w="1410"/>
        <w:gridCol w:w="1701"/>
        <w:gridCol w:w="1276"/>
        <w:gridCol w:w="4111"/>
      </w:tblGrid>
      <w:tr w:rsidR="00460AF6" w:rsidRPr="00F37A2E" w14:paraId="16ED6FB4" w14:textId="77777777" w:rsidTr="00FC73AA">
        <w:trPr>
          <w:tblHeader/>
        </w:trPr>
        <w:tc>
          <w:tcPr>
            <w:tcW w:w="550" w:type="dxa"/>
            <w:shd w:val="clear" w:color="auto" w:fill="0070C0"/>
          </w:tcPr>
          <w:p w14:paraId="2234880A" w14:textId="77777777" w:rsidR="00460AF6" w:rsidRPr="00F37A2E" w:rsidRDefault="00460AF6" w:rsidP="00FC73A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w:t>
            </w:r>
          </w:p>
        </w:tc>
        <w:tc>
          <w:tcPr>
            <w:tcW w:w="3302" w:type="dxa"/>
            <w:shd w:val="clear" w:color="auto" w:fill="0070C0"/>
          </w:tcPr>
          <w:p w14:paraId="54539A35" w14:textId="77777777" w:rsidR="00460AF6" w:rsidRPr="00F37A2E" w:rsidRDefault="00460AF6" w:rsidP="00FC73A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Project</w:t>
            </w:r>
          </w:p>
        </w:tc>
        <w:tc>
          <w:tcPr>
            <w:tcW w:w="538" w:type="dxa"/>
            <w:shd w:val="clear" w:color="auto" w:fill="0070C0"/>
          </w:tcPr>
          <w:p w14:paraId="264FD466"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PA</w:t>
            </w:r>
          </w:p>
        </w:tc>
        <w:tc>
          <w:tcPr>
            <w:tcW w:w="999" w:type="dxa"/>
            <w:shd w:val="clear" w:color="auto" w:fill="0070C0"/>
          </w:tcPr>
          <w:p w14:paraId="5F940B2B"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Type of Project</w:t>
            </w:r>
          </w:p>
        </w:tc>
        <w:tc>
          <w:tcPr>
            <w:tcW w:w="1410" w:type="dxa"/>
            <w:shd w:val="clear" w:color="auto" w:fill="0070C0"/>
          </w:tcPr>
          <w:p w14:paraId="4D7D60B7"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Date of contract conclusion</w:t>
            </w:r>
          </w:p>
        </w:tc>
        <w:tc>
          <w:tcPr>
            <w:tcW w:w="1701" w:type="dxa"/>
            <w:shd w:val="clear" w:color="auto" w:fill="0070C0"/>
          </w:tcPr>
          <w:p w14:paraId="5DF41C21"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Period of performance</w:t>
            </w:r>
          </w:p>
        </w:tc>
        <w:tc>
          <w:tcPr>
            <w:tcW w:w="1276" w:type="dxa"/>
            <w:shd w:val="clear" w:color="auto" w:fill="0070C0"/>
          </w:tcPr>
          <w:p w14:paraId="78E7FB0C"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 xml:space="preserve">Status </w:t>
            </w:r>
          </w:p>
        </w:tc>
        <w:tc>
          <w:tcPr>
            <w:tcW w:w="4111" w:type="dxa"/>
            <w:shd w:val="clear" w:color="auto" w:fill="0070C0"/>
          </w:tcPr>
          <w:p w14:paraId="7696EC20"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Project achievement</w:t>
            </w:r>
          </w:p>
        </w:tc>
      </w:tr>
      <w:tr w:rsidR="00460AF6" w:rsidRPr="00F37A2E" w14:paraId="13A798A7" w14:textId="77777777" w:rsidTr="00FC73AA">
        <w:tc>
          <w:tcPr>
            <w:tcW w:w="550" w:type="dxa"/>
            <w:vAlign w:val="center"/>
          </w:tcPr>
          <w:p w14:paraId="2DE30B6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3302" w:type="dxa"/>
          </w:tcPr>
          <w:p w14:paraId="7A396567"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bookmarkStart w:id="168" w:name="_Hlk96340561"/>
            <w:r w:rsidRPr="00F37A2E">
              <w:rPr>
                <w:rFonts w:ascii="Arial" w:hAnsi="Arial" w:cs="Arial"/>
                <w:sz w:val="18"/>
                <w:szCs w:val="18"/>
                <w:lang w:val="en-GB"/>
              </w:rPr>
              <w:t xml:space="preserve">Struma Motorway – Lot 3.1, Lot 3.3 and Zheleznitsa tunnel </w:t>
            </w:r>
            <w:bookmarkEnd w:id="168"/>
          </w:p>
        </w:tc>
        <w:tc>
          <w:tcPr>
            <w:tcW w:w="538" w:type="dxa"/>
            <w:vAlign w:val="center"/>
          </w:tcPr>
          <w:p w14:paraId="06F40B5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w:t>
            </w:r>
          </w:p>
        </w:tc>
        <w:tc>
          <w:tcPr>
            <w:tcW w:w="999" w:type="dxa"/>
            <w:vAlign w:val="center"/>
          </w:tcPr>
          <w:p w14:paraId="5B63EA3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vAlign w:val="center"/>
          </w:tcPr>
          <w:p w14:paraId="231DF3A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24.09.2015</w:t>
            </w:r>
          </w:p>
        </w:tc>
        <w:tc>
          <w:tcPr>
            <w:tcW w:w="1701" w:type="dxa"/>
            <w:vAlign w:val="center"/>
          </w:tcPr>
          <w:p w14:paraId="4F18870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24.09.2015- 30.09.2023</w:t>
            </w:r>
          </w:p>
        </w:tc>
        <w:tc>
          <w:tcPr>
            <w:tcW w:w="1276" w:type="dxa"/>
            <w:vAlign w:val="center"/>
          </w:tcPr>
          <w:p w14:paraId="7B004CE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111" w:type="dxa"/>
            <w:vAlign w:val="center"/>
          </w:tcPr>
          <w:p w14:paraId="55938A25" w14:textId="5E71F674"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74,43% physical progress with the implementation of Lot 3.1 Blagoevgrad-Krupnik with </w:t>
            </w:r>
            <w:r w:rsidR="00CE6A98">
              <w:rPr>
                <w:rFonts w:ascii="Arial" w:hAnsi="Arial" w:cs="Arial"/>
                <w:sz w:val="18"/>
                <w:szCs w:val="18"/>
                <w:lang w:val="en-GB" w:eastAsia="nl-NL"/>
              </w:rPr>
              <w:t xml:space="preserve">a </w:t>
            </w:r>
            <w:r w:rsidRPr="00F37A2E">
              <w:rPr>
                <w:rFonts w:ascii="Arial" w:hAnsi="Arial" w:cs="Arial"/>
                <w:sz w:val="18"/>
                <w:szCs w:val="18"/>
                <w:lang w:val="en-GB" w:eastAsia="nl-NL"/>
              </w:rPr>
              <w:t xml:space="preserve">length of 12,5 km. </w:t>
            </w:r>
          </w:p>
          <w:p w14:paraId="18277EE4" w14:textId="54F8C934"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98%, 86% </w:t>
            </w:r>
            <w:r w:rsidR="00F37480">
              <w:rPr>
                <w:rFonts w:ascii="Arial" w:hAnsi="Arial" w:cs="Arial"/>
                <w:sz w:val="18"/>
                <w:szCs w:val="18"/>
                <w:lang w:val="en-GB" w:eastAsia="nl-NL"/>
              </w:rPr>
              <w:t>and</w:t>
            </w:r>
            <w:r w:rsidRPr="00F37A2E">
              <w:rPr>
                <w:rFonts w:ascii="Arial" w:hAnsi="Arial" w:cs="Arial"/>
                <w:sz w:val="18"/>
                <w:szCs w:val="18"/>
                <w:lang w:val="en-GB" w:eastAsia="nl-NL"/>
              </w:rPr>
              <w:t xml:space="preserve"> 86,5% physical progress at the different lots of Zheleznitsa tunnel. </w:t>
            </w:r>
          </w:p>
          <w:p w14:paraId="3E3BB550" w14:textId="68DBFC50"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100% physical progress at Lot 3.3, Kresna – Sandanski with </w:t>
            </w:r>
            <w:r w:rsidR="00CE6A98">
              <w:rPr>
                <w:rFonts w:ascii="Arial" w:hAnsi="Arial" w:cs="Arial"/>
                <w:sz w:val="18"/>
                <w:szCs w:val="18"/>
                <w:lang w:val="en-GB" w:eastAsia="nl-NL"/>
              </w:rPr>
              <w:t xml:space="preserve">a </w:t>
            </w:r>
            <w:r w:rsidRPr="00F37A2E">
              <w:rPr>
                <w:rFonts w:ascii="Arial" w:hAnsi="Arial" w:cs="Arial"/>
                <w:sz w:val="18"/>
                <w:szCs w:val="18"/>
                <w:lang w:val="en-GB" w:eastAsia="nl-NL"/>
              </w:rPr>
              <w:t>length of 23,6 km.</w:t>
            </w:r>
          </w:p>
        </w:tc>
      </w:tr>
      <w:tr w:rsidR="00460AF6" w:rsidRPr="00F37A2E" w14:paraId="12E7A53A" w14:textId="77777777" w:rsidTr="00FC73AA">
        <w:tc>
          <w:tcPr>
            <w:tcW w:w="550" w:type="dxa"/>
            <w:shd w:val="clear" w:color="auto" w:fill="F2F2F2" w:themeFill="background1" w:themeFillShade="F2"/>
            <w:vAlign w:val="center"/>
          </w:tcPr>
          <w:p w14:paraId="1F98094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w:t>
            </w:r>
          </w:p>
        </w:tc>
        <w:tc>
          <w:tcPr>
            <w:tcW w:w="3302" w:type="dxa"/>
            <w:shd w:val="clear" w:color="auto" w:fill="F2F2F2" w:themeFill="background1" w:themeFillShade="F2"/>
          </w:tcPr>
          <w:p w14:paraId="26A97F27" w14:textId="60CC0212"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Construction of </w:t>
            </w:r>
            <w:r w:rsidR="004A57F9">
              <w:rPr>
                <w:rFonts w:ascii="Arial" w:hAnsi="Arial" w:cs="Arial"/>
                <w:sz w:val="18"/>
                <w:szCs w:val="18"/>
                <w:lang w:val="en-GB"/>
              </w:rPr>
              <w:t xml:space="preserve">the </w:t>
            </w:r>
            <w:r w:rsidRPr="00F37A2E">
              <w:rPr>
                <w:rFonts w:ascii="Arial" w:hAnsi="Arial" w:cs="Arial"/>
                <w:sz w:val="18"/>
                <w:szCs w:val="18"/>
                <w:lang w:val="en-GB"/>
              </w:rPr>
              <w:t xml:space="preserve">Kalotina-Sofia Motorway - Lot 1 "Western </w:t>
            </w:r>
            <w:r w:rsidR="004A57F9">
              <w:rPr>
                <w:rFonts w:ascii="Arial" w:hAnsi="Arial" w:cs="Arial"/>
                <w:sz w:val="18"/>
                <w:szCs w:val="18"/>
                <w:lang w:val="en-GB"/>
              </w:rPr>
              <w:t>A</w:t>
            </w:r>
            <w:r w:rsidRPr="00F37A2E">
              <w:rPr>
                <w:rFonts w:ascii="Arial" w:hAnsi="Arial" w:cs="Arial"/>
                <w:sz w:val="18"/>
                <w:szCs w:val="18"/>
                <w:lang w:val="en-GB"/>
              </w:rPr>
              <w:t>rc of Sofia Ring Road (SRR)" , phase 2</w:t>
            </w:r>
          </w:p>
        </w:tc>
        <w:tc>
          <w:tcPr>
            <w:tcW w:w="538" w:type="dxa"/>
            <w:shd w:val="clear" w:color="auto" w:fill="F2F2F2" w:themeFill="background1" w:themeFillShade="F2"/>
            <w:vAlign w:val="center"/>
          </w:tcPr>
          <w:p w14:paraId="4F7FCD24"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w:t>
            </w:r>
          </w:p>
        </w:tc>
        <w:tc>
          <w:tcPr>
            <w:tcW w:w="999" w:type="dxa"/>
            <w:shd w:val="clear" w:color="auto" w:fill="F2F2F2" w:themeFill="background1" w:themeFillShade="F2"/>
            <w:vAlign w:val="center"/>
          </w:tcPr>
          <w:p w14:paraId="74EDACF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shd w:val="clear" w:color="auto" w:fill="F2F2F2" w:themeFill="background1" w:themeFillShade="F2"/>
            <w:vAlign w:val="center"/>
          </w:tcPr>
          <w:p w14:paraId="5D11D6E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11.08.2016</w:t>
            </w:r>
          </w:p>
        </w:tc>
        <w:tc>
          <w:tcPr>
            <w:tcW w:w="1701" w:type="dxa"/>
            <w:shd w:val="clear" w:color="auto" w:fill="F2F2F2" w:themeFill="background1" w:themeFillShade="F2"/>
            <w:vAlign w:val="center"/>
          </w:tcPr>
          <w:p w14:paraId="106F0F5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04.11.2015- 31.12.2021</w:t>
            </w:r>
          </w:p>
        </w:tc>
        <w:tc>
          <w:tcPr>
            <w:tcW w:w="1276" w:type="dxa"/>
            <w:shd w:val="clear" w:color="auto" w:fill="F2F2F2" w:themeFill="background1" w:themeFillShade="F2"/>
            <w:vAlign w:val="center"/>
          </w:tcPr>
          <w:p w14:paraId="0FACAD9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F2F2F2" w:themeFill="background1" w:themeFillShade="F2"/>
            <w:vAlign w:val="center"/>
          </w:tcPr>
          <w:p w14:paraId="6E8C2EAD" w14:textId="5D945697" w:rsidR="00460AF6" w:rsidRPr="00F37A2E" w:rsidRDefault="00460AF6" w:rsidP="00FC73AA">
            <w:pPr>
              <w:pStyle w:val="HTMLPreformatted"/>
              <w:rPr>
                <w:rFonts w:ascii="Arial" w:hAnsi="Arial" w:cs="Arial"/>
                <w:sz w:val="18"/>
                <w:szCs w:val="18"/>
                <w:lang w:val="en-GB" w:eastAsia="nl-NL"/>
              </w:rPr>
            </w:pPr>
            <w:r w:rsidRPr="00F37A2E">
              <w:rPr>
                <w:rFonts w:ascii="Arial" w:hAnsi="Arial" w:cs="Arial"/>
                <w:sz w:val="18"/>
                <w:szCs w:val="18"/>
                <w:lang w:val="en-GB" w:eastAsia="nl-NL"/>
              </w:rPr>
              <w:t xml:space="preserve">The construction of the ring road, started under OPT 2007-2013, has also been completed as the road has been widened and repaired from the </w:t>
            </w:r>
            <w:r w:rsidR="004A57F9">
              <w:rPr>
                <w:rFonts w:ascii="Arial" w:hAnsi="Arial" w:cs="Arial"/>
                <w:sz w:val="18"/>
                <w:szCs w:val="18"/>
                <w:lang w:val="en-GB" w:eastAsia="nl-NL"/>
              </w:rPr>
              <w:t>intersection with</w:t>
            </w:r>
            <w:r w:rsidRPr="00F37A2E">
              <w:rPr>
                <w:rFonts w:ascii="Arial" w:hAnsi="Arial" w:cs="Arial"/>
                <w:sz w:val="18"/>
                <w:szCs w:val="18"/>
                <w:lang w:val="en-GB" w:eastAsia="nl-NL"/>
              </w:rPr>
              <w:t xml:space="preserve"> the Lyulin Motorway to the </w:t>
            </w:r>
            <w:r w:rsidR="004A57F9">
              <w:rPr>
                <w:rFonts w:ascii="Arial" w:hAnsi="Arial" w:cs="Arial"/>
                <w:sz w:val="18"/>
                <w:szCs w:val="18"/>
                <w:lang w:val="en-GB" w:eastAsia="nl-NL"/>
              </w:rPr>
              <w:t>intersection</w:t>
            </w:r>
            <w:r w:rsidRPr="00F37A2E">
              <w:rPr>
                <w:rFonts w:ascii="Arial" w:hAnsi="Arial" w:cs="Arial"/>
                <w:sz w:val="18"/>
                <w:szCs w:val="18"/>
                <w:lang w:val="en-GB" w:eastAsia="nl-NL"/>
              </w:rPr>
              <w:t xml:space="preserve"> with the Northern Expressway, including: 5.53 km renovated, 3 road junctions rehabilitated, an overpass and an underpass built.</w:t>
            </w:r>
          </w:p>
        </w:tc>
      </w:tr>
      <w:tr w:rsidR="00460AF6" w:rsidRPr="00F37A2E" w14:paraId="323DD3D0" w14:textId="77777777" w:rsidTr="00FC73AA">
        <w:tc>
          <w:tcPr>
            <w:tcW w:w="550" w:type="dxa"/>
            <w:shd w:val="clear" w:color="auto" w:fill="auto"/>
            <w:vAlign w:val="center"/>
          </w:tcPr>
          <w:p w14:paraId="5BBA57A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en-GB" w:eastAsia="nl-NL"/>
              </w:rPr>
            </w:pPr>
            <w:r w:rsidRPr="00F37A2E">
              <w:rPr>
                <w:rFonts w:ascii="Arial" w:hAnsi="Arial" w:cs="Arial"/>
                <w:i/>
                <w:iCs/>
                <w:color w:val="404040" w:themeColor="text1" w:themeTint="BF"/>
                <w:sz w:val="18"/>
                <w:szCs w:val="18"/>
                <w:lang w:val="en-GB" w:eastAsia="nl-NL"/>
              </w:rPr>
              <w:t>3</w:t>
            </w:r>
          </w:p>
        </w:tc>
        <w:tc>
          <w:tcPr>
            <w:tcW w:w="3302" w:type="dxa"/>
            <w:shd w:val="clear" w:color="auto" w:fill="auto"/>
            <w:vAlign w:val="center"/>
          </w:tcPr>
          <w:p w14:paraId="16C129EA"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i/>
                <w:iCs/>
                <w:color w:val="404040" w:themeColor="text1" w:themeTint="BF"/>
                <w:sz w:val="18"/>
                <w:szCs w:val="18"/>
                <w:lang w:val="en-GB"/>
              </w:rPr>
            </w:pPr>
            <w:r w:rsidRPr="00F37A2E">
              <w:rPr>
                <w:rFonts w:ascii="Arial" w:hAnsi="Arial" w:cs="Arial"/>
                <w:i/>
                <w:iCs/>
                <w:color w:val="404040" w:themeColor="text1" w:themeTint="BF"/>
                <w:sz w:val="18"/>
                <w:szCs w:val="18"/>
                <w:lang w:val="en-GB"/>
              </w:rPr>
              <w:t>Preparation for the completion of Black Sea Motorway</w:t>
            </w:r>
          </w:p>
        </w:tc>
        <w:tc>
          <w:tcPr>
            <w:tcW w:w="538" w:type="dxa"/>
            <w:shd w:val="clear" w:color="auto" w:fill="auto"/>
            <w:vAlign w:val="center"/>
          </w:tcPr>
          <w:p w14:paraId="0B71A8B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en-GB" w:eastAsia="nl-NL"/>
              </w:rPr>
            </w:pPr>
            <w:r w:rsidRPr="00F37A2E">
              <w:rPr>
                <w:rFonts w:ascii="Arial" w:hAnsi="Arial" w:cs="Arial"/>
                <w:i/>
                <w:iCs/>
                <w:color w:val="404040" w:themeColor="text1" w:themeTint="BF"/>
                <w:sz w:val="18"/>
                <w:szCs w:val="18"/>
                <w:lang w:val="en-GB" w:eastAsia="nl-NL"/>
              </w:rPr>
              <w:t>2</w:t>
            </w:r>
          </w:p>
        </w:tc>
        <w:tc>
          <w:tcPr>
            <w:tcW w:w="999" w:type="dxa"/>
            <w:shd w:val="clear" w:color="auto" w:fill="auto"/>
            <w:vAlign w:val="center"/>
          </w:tcPr>
          <w:p w14:paraId="22630D04"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en-GB" w:eastAsia="nl-NL"/>
              </w:rPr>
            </w:pPr>
            <w:r w:rsidRPr="00F37A2E">
              <w:rPr>
                <w:rFonts w:ascii="Arial" w:hAnsi="Arial" w:cs="Arial"/>
                <w:i/>
                <w:iCs/>
                <w:color w:val="404040" w:themeColor="text1" w:themeTint="BF"/>
                <w:sz w:val="18"/>
                <w:szCs w:val="18"/>
                <w:lang w:val="en-GB" w:eastAsia="nl-NL"/>
              </w:rPr>
              <w:t>TA</w:t>
            </w:r>
          </w:p>
        </w:tc>
        <w:tc>
          <w:tcPr>
            <w:tcW w:w="1410" w:type="dxa"/>
            <w:shd w:val="clear" w:color="auto" w:fill="auto"/>
            <w:vAlign w:val="center"/>
          </w:tcPr>
          <w:p w14:paraId="4CF7085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en-GB" w:eastAsia="nl-NL"/>
              </w:rPr>
            </w:pPr>
            <w:r w:rsidRPr="00F37A2E">
              <w:rPr>
                <w:rFonts w:ascii="Arial" w:hAnsi="Arial" w:cs="Arial"/>
                <w:i/>
                <w:iCs/>
                <w:color w:val="404040" w:themeColor="text1" w:themeTint="BF"/>
                <w:sz w:val="18"/>
                <w:szCs w:val="18"/>
                <w:lang w:val="en-GB" w:eastAsia="nl-NL"/>
              </w:rPr>
              <w:t>19.02.2016</w:t>
            </w:r>
          </w:p>
        </w:tc>
        <w:tc>
          <w:tcPr>
            <w:tcW w:w="1701" w:type="dxa"/>
            <w:shd w:val="clear" w:color="auto" w:fill="auto"/>
            <w:vAlign w:val="center"/>
          </w:tcPr>
          <w:p w14:paraId="3C0748FF"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en-GB" w:eastAsia="nl-NL"/>
              </w:rPr>
            </w:pPr>
            <w:r w:rsidRPr="00F37A2E">
              <w:rPr>
                <w:rFonts w:ascii="Arial" w:hAnsi="Arial" w:cs="Arial"/>
                <w:i/>
                <w:iCs/>
                <w:color w:val="404040" w:themeColor="text1" w:themeTint="BF"/>
                <w:sz w:val="18"/>
                <w:szCs w:val="18"/>
                <w:lang w:val="en-GB" w:eastAsia="nl-NL"/>
              </w:rPr>
              <w:t>19.02.2016- 10.09.2020</w:t>
            </w:r>
          </w:p>
        </w:tc>
        <w:tc>
          <w:tcPr>
            <w:tcW w:w="1276" w:type="dxa"/>
            <w:shd w:val="clear" w:color="auto" w:fill="auto"/>
            <w:vAlign w:val="center"/>
          </w:tcPr>
          <w:p w14:paraId="7E88273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en-GB" w:eastAsia="nl-NL"/>
              </w:rPr>
            </w:pPr>
            <w:r w:rsidRPr="00F37A2E">
              <w:rPr>
                <w:rFonts w:ascii="Arial" w:hAnsi="Arial" w:cs="Arial"/>
                <w:i/>
                <w:iCs/>
                <w:color w:val="404040" w:themeColor="text1" w:themeTint="BF"/>
                <w:sz w:val="18"/>
                <w:szCs w:val="18"/>
                <w:lang w:val="en-GB" w:eastAsia="nl-NL"/>
              </w:rPr>
              <w:t>cancelled</w:t>
            </w:r>
          </w:p>
        </w:tc>
        <w:tc>
          <w:tcPr>
            <w:tcW w:w="4111" w:type="dxa"/>
            <w:shd w:val="clear" w:color="auto" w:fill="auto"/>
            <w:vAlign w:val="center"/>
          </w:tcPr>
          <w:p w14:paraId="48564FBD"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i/>
                <w:iCs/>
                <w:color w:val="404040" w:themeColor="text1" w:themeTint="BF"/>
                <w:sz w:val="18"/>
                <w:szCs w:val="18"/>
                <w:lang w:val="en-GB" w:eastAsia="nl-NL"/>
              </w:rPr>
            </w:pPr>
            <w:r w:rsidRPr="00F37A2E">
              <w:rPr>
                <w:rFonts w:ascii="Arial" w:hAnsi="Arial" w:cs="Arial"/>
                <w:i/>
                <w:iCs/>
                <w:color w:val="404040" w:themeColor="text1" w:themeTint="BF"/>
                <w:sz w:val="18"/>
                <w:szCs w:val="18"/>
                <w:lang w:val="en-GB" w:eastAsia="nl-NL"/>
              </w:rPr>
              <w:t xml:space="preserve">The contract was concluded with NRIC and then inherited by RIA. In 2018, the RIA MA decided to withdraw from the project, because of inaccuracies in the application form and the lack of project activities to date. </w:t>
            </w:r>
          </w:p>
        </w:tc>
      </w:tr>
      <w:tr w:rsidR="00460AF6" w:rsidRPr="00F37A2E" w14:paraId="5397DC03" w14:textId="77777777" w:rsidTr="00FC73AA">
        <w:tc>
          <w:tcPr>
            <w:tcW w:w="550" w:type="dxa"/>
            <w:shd w:val="clear" w:color="auto" w:fill="auto"/>
            <w:vAlign w:val="center"/>
          </w:tcPr>
          <w:p w14:paraId="08F3975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3302" w:type="dxa"/>
            <w:shd w:val="clear" w:color="auto" w:fill="auto"/>
            <w:vAlign w:val="center"/>
          </w:tcPr>
          <w:p w14:paraId="0402016F"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bookmarkStart w:id="169" w:name="_Hlk96340741"/>
            <w:r w:rsidRPr="00F37A2E">
              <w:rPr>
                <w:rFonts w:ascii="Arial" w:hAnsi="Arial" w:cs="Arial"/>
                <w:sz w:val="18"/>
                <w:szCs w:val="18"/>
                <w:lang w:val="en-GB"/>
              </w:rPr>
              <w:t xml:space="preserve">Preparation of project Ruse – Veliko Turnovo Motorway </w:t>
            </w:r>
            <w:bookmarkEnd w:id="169"/>
          </w:p>
        </w:tc>
        <w:tc>
          <w:tcPr>
            <w:tcW w:w="538" w:type="dxa"/>
            <w:shd w:val="clear" w:color="auto" w:fill="auto"/>
            <w:vAlign w:val="center"/>
          </w:tcPr>
          <w:p w14:paraId="5BFDB97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w:t>
            </w:r>
          </w:p>
        </w:tc>
        <w:tc>
          <w:tcPr>
            <w:tcW w:w="999" w:type="dxa"/>
            <w:shd w:val="clear" w:color="auto" w:fill="auto"/>
            <w:vAlign w:val="center"/>
          </w:tcPr>
          <w:p w14:paraId="2FC108A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410" w:type="dxa"/>
            <w:shd w:val="clear" w:color="auto" w:fill="auto"/>
            <w:vAlign w:val="center"/>
          </w:tcPr>
          <w:p w14:paraId="1B75191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10.04.2017</w:t>
            </w:r>
          </w:p>
        </w:tc>
        <w:tc>
          <w:tcPr>
            <w:tcW w:w="1701" w:type="dxa"/>
            <w:shd w:val="clear" w:color="auto" w:fill="auto"/>
            <w:vAlign w:val="center"/>
          </w:tcPr>
          <w:p w14:paraId="7650C3A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10.04.2017- 31.12.2021</w:t>
            </w:r>
          </w:p>
        </w:tc>
        <w:tc>
          <w:tcPr>
            <w:tcW w:w="1276" w:type="dxa"/>
            <w:shd w:val="clear" w:color="auto" w:fill="auto"/>
            <w:vAlign w:val="center"/>
          </w:tcPr>
          <w:p w14:paraId="136EA2E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111" w:type="dxa"/>
            <w:shd w:val="clear" w:color="auto" w:fill="auto"/>
            <w:vAlign w:val="center"/>
          </w:tcPr>
          <w:p w14:paraId="166C4B77" w14:textId="143C147C"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By the end of 2021 the project </w:t>
            </w:r>
            <w:r w:rsidR="004A57F9">
              <w:rPr>
                <w:rFonts w:ascii="Arial" w:hAnsi="Arial" w:cs="Arial"/>
                <w:sz w:val="18"/>
                <w:szCs w:val="18"/>
                <w:lang w:val="en-GB" w:eastAsia="nl-NL"/>
              </w:rPr>
              <w:t>was</w:t>
            </w:r>
            <w:r w:rsidR="004A57F9" w:rsidRPr="00F37A2E">
              <w:rPr>
                <w:rFonts w:ascii="Arial" w:hAnsi="Arial" w:cs="Arial"/>
                <w:sz w:val="18"/>
                <w:szCs w:val="18"/>
                <w:lang w:val="en-GB" w:eastAsia="nl-NL"/>
              </w:rPr>
              <w:t xml:space="preserve"> </w:t>
            </w:r>
            <w:r w:rsidRPr="00F37A2E">
              <w:rPr>
                <w:rFonts w:ascii="Arial" w:hAnsi="Arial" w:cs="Arial"/>
                <w:sz w:val="18"/>
                <w:szCs w:val="18"/>
                <w:lang w:val="en-GB" w:eastAsia="nl-NL"/>
              </w:rPr>
              <w:t xml:space="preserve">95% implemented. </w:t>
            </w:r>
            <w:bookmarkStart w:id="170" w:name="_Hlk96340766"/>
            <w:r w:rsidRPr="00F37A2E">
              <w:rPr>
                <w:rFonts w:ascii="Arial" w:hAnsi="Arial" w:cs="Arial"/>
                <w:sz w:val="18"/>
                <w:szCs w:val="18"/>
                <w:lang w:val="en-GB" w:eastAsia="nl-NL"/>
              </w:rPr>
              <w:t xml:space="preserve">A conceptual design for the highway and a Detailed Development Plan (DDP) have been prepared. A preliminary conformity assessment report remains to be prepared (including a contractor selection procedure). The contract has been extended by one year until 31.12.2022. </w:t>
            </w:r>
            <w:bookmarkEnd w:id="170"/>
          </w:p>
        </w:tc>
      </w:tr>
      <w:tr w:rsidR="00460AF6" w:rsidRPr="00F37A2E" w14:paraId="3D05A4C3" w14:textId="77777777" w:rsidTr="00FC73AA">
        <w:tc>
          <w:tcPr>
            <w:tcW w:w="550" w:type="dxa"/>
            <w:shd w:val="clear" w:color="auto" w:fill="auto"/>
            <w:vAlign w:val="center"/>
          </w:tcPr>
          <w:p w14:paraId="03E03962"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3302" w:type="dxa"/>
            <w:shd w:val="clear" w:color="auto" w:fill="auto"/>
          </w:tcPr>
          <w:p w14:paraId="4C06135B" w14:textId="0237CCE8"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Development and implementation of </w:t>
            </w:r>
            <w:r w:rsidR="004A57F9">
              <w:rPr>
                <w:rFonts w:ascii="Arial" w:hAnsi="Arial" w:cs="Arial"/>
                <w:sz w:val="18"/>
                <w:szCs w:val="18"/>
                <w:lang w:val="en-GB"/>
              </w:rPr>
              <w:t xml:space="preserve">an </w:t>
            </w:r>
            <w:r w:rsidRPr="00F37A2E">
              <w:rPr>
                <w:rFonts w:ascii="Arial" w:hAnsi="Arial" w:cs="Arial"/>
                <w:sz w:val="18"/>
                <w:szCs w:val="18"/>
                <w:lang w:val="en-GB"/>
              </w:rPr>
              <w:t xml:space="preserve">intelligent transport system in the scope of </w:t>
            </w:r>
            <w:r w:rsidR="004A57F9">
              <w:rPr>
                <w:rFonts w:ascii="Arial" w:hAnsi="Arial" w:cs="Arial"/>
                <w:sz w:val="18"/>
                <w:szCs w:val="18"/>
                <w:lang w:val="en-GB"/>
              </w:rPr>
              <w:t xml:space="preserve">the </w:t>
            </w:r>
            <w:r w:rsidRPr="00F37A2E">
              <w:rPr>
                <w:rFonts w:ascii="Arial" w:hAnsi="Arial" w:cs="Arial"/>
                <w:sz w:val="18"/>
                <w:szCs w:val="18"/>
                <w:lang w:val="en-GB"/>
              </w:rPr>
              <w:t>Trakia Motorway</w:t>
            </w:r>
          </w:p>
        </w:tc>
        <w:tc>
          <w:tcPr>
            <w:tcW w:w="538" w:type="dxa"/>
            <w:shd w:val="clear" w:color="auto" w:fill="auto"/>
            <w:vAlign w:val="center"/>
          </w:tcPr>
          <w:p w14:paraId="2021711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99" w:type="dxa"/>
            <w:shd w:val="clear" w:color="auto" w:fill="auto"/>
            <w:vAlign w:val="center"/>
          </w:tcPr>
          <w:p w14:paraId="3DFC297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shd w:val="clear" w:color="auto" w:fill="auto"/>
            <w:vAlign w:val="center"/>
          </w:tcPr>
          <w:p w14:paraId="0DCF973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12.12.2016</w:t>
            </w:r>
          </w:p>
        </w:tc>
        <w:tc>
          <w:tcPr>
            <w:tcW w:w="1701" w:type="dxa"/>
            <w:shd w:val="clear" w:color="auto" w:fill="auto"/>
            <w:vAlign w:val="center"/>
          </w:tcPr>
          <w:p w14:paraId="6FE902C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23.03.2019- 30.09.2022</w:t>
            </w:r>
          </w:p>
        </w:tc>
        <w:tc>
          <w:tcPr>
            <w:tcW w:w="1276" w:type="dxa"/>
            <w:shd w:val="clear" w:color="auto" w:fill="auto"/>
            <w:vAlign w:val="center"/>
          </w:tcPr>
          <w:p w14:paraId="591C786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111" w:type="dxa"/>
            <w:shd w:val="clear" w:color="auto" w:fill="auto"/>
            <w:vAlign w:val="center"/>
          </w:tcPr>
          <w:p w14:paraId="3444588B" w14:textId="5FEA91D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By the end of 2021 the project </w:t>
            </w:r>
            <w:r w:rsidR="004A57F9">
              <w:rPr>
                <w:rFonts w:ascii="Arial" w:hAnsi="Arial" w:cs="Arial"/>
                <w:sz w:val="18"/>
                <w:szCs w:val="18"/>
                <w:lang w:val="en-GB" w:eastAsia="nl-NL"/>
              </w:rPr>
              <w:t>was</w:t>
            </w:r>
            <w:r w:rsidR="004A57F9" w:rsidRPr="00F37A2E">
              <w:rPr>
                <w:rFonts w:ascii="Arial" w:hAnsi="Arial" w:cs="Arial"/>
                <w:sz w:val="18"/>
                <w:szCs w:val="18"/>
                <w:lang w:val="en-GB" w:eastAsia="nl-NL"/>
              </w:rPr>
              <w:t xml:space="preserve"> </w:t>
            </w:r>
            <w:r w:rsidRPr="00F37A2E">
              <w:rPr>
                <w:rFonts w:ascii="Arial" w:hAnsi="Arial" w:cs="Arial"/>
                <w:sz w:val="18"/>
                <w:szCs w:val="18"/>
                <w:lang w:val="en-GB" w:eastAsia="nl-NL"/>
              </w:rPr>
              <w:t xml:space="preserve">10% implemented. </w:t>
            </w:r>
            <w:bookmarkStart w:id="171" w:name="_Hlk106016867"/>
            <w:r w:rsidRPr="00F37A2E">
              <w:rPr>
                <w:rFonts w:ascii="Arial" w:hAnsi="Arial" w:cs="Arial"/>
                <w:sz w:val="18"/>
                <w:szCs w:val="18"/>
                <w:lang w:val="en-GB" w:eastAsia="nl-NL"/>
              </w:rPr>
              <w:t>There is a performance risk due to the project not being in line with the approved design for the complete rehabilitation of  Trayanovi Vrata tunnel</w:t>
            </w:r>
            <w:bookmarkEnd w:id="171"/>
            <w:r w:rsidRPr="00F37A2E">
              <w:rPr>
                <w:rFonts w:ascii="Arial" w:hAnsi="Arial" w:cs="Arial"/>
                <w:sz w:val="18"/>
                <w:szCs w:val="18"/>
                <w:lang w:val="en-GB" w:eastAsia="nl-NL"/>
              </w:rPr>
              <w:t>.</w:t>
            </w:r>
          </w:p>
        </w:tc>
      </w:tr>
      <w:tr w:rsidR="00460AF6" w:rsidRPr="00F37A2E" w14:paraId="6FCDD6AF" w14:textId="77777777" w:rsidTr="00FC73AA">
        <w:tc>
          <w:tcPr>
            <w:tcW w:w="550" w:type="dxa"/>
            <w:shd w:val="clear" w:color="auto" w:fill="E7E6E6" w:themeFill="background2"/>
            <w:vAlign w:val="center"/>
          </w:tcPr>
          <w:p w14:paraId="1C8EA5A2"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6</w:t>
            </w:r>
          </w:p>
        </w:tc>
        <w:tc>
          <w:tcPr>
            <w:tcW w:w="3302" w:type="dxa"/>
            <w:shd w:val="clear" w:color="auto" w:fill="E7E6E6" w:themeFill="background2"/>
            <w:vAlign w:val="center"/>
          </w:tcPr>
          <w:p w14:paraId="2774F4B2"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bookmarkStart w:id="172" w:name="_Hlk105770840"/>
            <w:r w:rsidRPr="00F37A2E">
              <w:rPr>
                <w:rFonts w:ascii="Arial" w:hAnsi="Arial" w:cs="Arial"/>
                <w:sz w:val="18"/>
                <w:szCs w:val="18"/>
                <w:lang w:val="en-GB"/>
              </w:rPr>
              <w:t>Preparation of project: Road І-1 /Е-79/ "Vidin-Montana-Vratsa"</w:t>
            </w:r>
            <w:bookmarkEnd w:id="172"/>
          </w:p>
        </w:tc>
        <w:tc>
          <w:tcPr>
            <w:tcW w:w="538" w:type="dxa"/>
            <w:shd w:val="clear" w:color="auto" w:fill="E7E6E6" w:themeFill="background2"/>
            <w:vAlign w:val="center"/>
          </w:tcPr>
          <w:p w14:paraId="4CDC170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999" w:type="dxa"/>
            <w:shd w:val="clear" w:color="auto" w:fill="E7E6E6" w:themeFill="background2"/>
            <w:vAlign w:val="center"/>
          </w:tcPr>
          <w:p w14:paraId="326C0A2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410" w:type="dxa"/>
            <w:shd w:val="clear" w:color="auto" w:fill="E7E6E6" w:themeFill="background2"/>
            <w:vAlign w:val="center"/>
          </w:tcPr>
          <w:p w14:paraId="75CE9D9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28.10.2016</w:t>
            </w:r>
          </w:p>
        </w:tc>
        <w:tc>
          <w:tcPr>
            <w:tcW w:w="1701" w:type="dxa"/>
            <w:shd w:val="clear" w:color="auto" w:fill="E7E6E6" w:themeFill="background2"/>
            <w:vAlign w:val="center"/>
          </w:tcPr>
          <w:p w14:paraId="1280636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01.01.2014- 31.12.2021</w:t>
            </w:r>
          </w:p>
        </w:tc>
        <w:tc>
          <w:tcPr>
            <w:tcW w:w="1276" w:type="dxa"/>
            <w:shd w:val="clear" w:color="auto" w:fill="E7E6E6" w:themeFill="background2"/>
            <w:vAlign w:val="center"/>
          </w:tcPr>
          <w:p w14:paraId="62722D1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E7E6E6" w:themeFill="background2"/>
            <w:vAlign w:val="center"/>
          </w:tcPr>
          <w:p w14:paraId="513816C1" w14:textId="768AD585"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100% completed activities for</w:t>
            </w:r>
            <w:r w:rsidR="004A57F9">
              <w:rPr>
                <w:rFonts w:ascii="Arial" w:hAnsi="Arial" w:cs="Arial"/>
                <w:sz w:val="18"/>
                <w:szCs w:val="18"/>
                <w:lang w:val="en-GB" w:eastAsia="nl-NL"/>
              </w:rPr>
              <w:t xml:space="preserve"> the</w:t>
            </w:r>
            <w:r w:rsidRPr="00F37A2E">
              <w:rPr>
                <w:rFonts w:ascii="Arial" w:hAnsi="Arial" w:cs="Arial"/>
                <w:sz w:val="18"/>
                <w:szCs w:val="18"/>
                <w:lang w:val="en-GB" w:eastAsia="nl-NL"/>
              </w:rPr>
              <w:t xml:space="preserve"> Vidin-Montana section (conceptual and technical design, EIA report and impact assessment report and other accompanying technical reports prepared). The Montana-Vratsa section was dropped from the project due to difficulties related to the fact that the route had to be moved to a safe distance from an explosives base.</w:t>
            </w:r>
          </w:p>
        </w:tc>
      </w:tr>
    </w:tbl>
    <w:bookmarkEnd w:id="166"/>
    <w:p w14:paraId="46B1D8FB" w14:textId="77777777" w:rsidR="00460AF6" w:rsidRPr="00F37A2E" w:rsidRDefault="00460AF6" w:rsidP="00460AF6">
      <w:pPr>
        <w:rPr>
          <w:rFonts w:cs="Arial"/>
          <w:i/>
          <w:iCs/>
          <w:sz w:val="20"/>
          <w:szCs w:val="20"/>
          <w:lang w:val="en-GB"/>
        </w:rPr>
      </w:pPr>
      <w:r w:rsidRPr="00F37A2E">
        <w:rPr>
          <w:rFonts w:cs="Arial"/>
          <w:i/>
          <w:iCs/>
          <w:sz w:val="20"/>
          <w:szCs w:val="20"/>
          <w:lang w:val="en-GB"/>
        </w:rPr>
        <w:t>Source: UMIS2020; reports of beneficiaries; INF- infrastructure; TA-technical assistance</w:t>
      </w:r>
    </w:p>
    <w:p w14:paraId="2FDDF41E" w14:textId="77777777" w:rsidR="00460AF6" w:rsidRPr="00F37A2E" w:rsidRDefault="00460AF6" w:rsidP="00460AF6">
      <w:pPr>
        <w:pStyle w:val="Caption"/>
        <w:keepNext/>
        <w:spacing w:before="240" w:after="60"/>
        <w:rPr>
          <w:rFonts w:ascii="Arial" w:hAnsi="Arial" w:cs="Arial"/>
          <w:i w:val="0"/>
          <w:iCs w:val="0"/>
          <w:color w:val="0070C0"/>
          <w:sz w:val="20"/>
          <w:szCs w:val="20"/>
          <w:lang w:val="en-GB"/>
        </w:rPr>
      </w:pPr>
    </w:p>
    <w:p w14:paraId="70EB020E" w14:textId="6BBC04B7" w:rsidR="00460AF6" w:rsidRPr="00F37A2E" w:rsidRDefault="00460AF6" w:rsidP="00460AF6">
      <w:pPr>
        <w:pStyle w:val="Caption"/>
        <w:keepNext/>
        <w:spacing w:after="60"/>
        <w:rPr>
          <w:rFonts w:ascii="Arial" w:hAnsi="Arial" w:cs="Arial"/>
          <w:i w:val="0"/>
          <w:color w:val="0070C0"/>
          <w:sz w:val="20"/>
          <w:szCs w:val="20"/>
          <w:lang w:val="en-GB"/>
        </w:rPr>
      </w:pPr>
      <w:bookmarkStart w:id="173" w:name="_Toc117502361"/>
      <w:bookmarkStart w:id="174" w:name="_Toc120875066"/>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5A62A7">
        <w:rPr>
          <w:rFonts w:ascii="Arial" w:hAnsi="Arial" w:cs="Arial"/>
          <w:i w:val="0"/>
          <w:noProof/>
          <w:color w:val="0070C0"/>
          <w:sz w:val="20"/>
          <w:szCs w:val="20"/>
          <w:lang w:val="en-GB"/>
        </w:rPr>
        <w:t>28</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Status of urban transport projects as of 31.12.2021</w:t>
      </w:r>
      <w:bookmarkEnd w:id="173"/>
      <w:bookmarkEnd w:id="174"/>
    </w:p>
    <w:tbl>
      <w:tblPr>
        <w:tblStyle w:val="TableGrid"/>
        <w:tblW w:w="138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0"/>
        <w:gridCol w:w="3302"/>
        <w:gridCol w:w="538"/>
        <w:gridCol w:w="999"/>
        <w:gridCol w:w="1410"/>
        <w:gridCol w:w="1701"/>
        <w:gridCol w:w="1276"/>
        <w:gridCol w:w="4111"/>
      </w:tblGrid>
      <w:tr w:rsidR="00460AF6" w:rsidRPr="00F37A2E" w14:paraId="657573C9" w14:textId="77777777" w:rsidTr="00FC73AA">
        <w:trPr>
          <w:tblHeader/>
        </w:trPr>
        <w:tc>
          <w:tcPr>
            <w:tcW w:w="550" w:type="dxa"/>
            <w:shd w:val="clear" w:color="auto" w:fill="0070C0"/>
          </w:tcPr>
          <w:p w14:paraId="02BAC727" w14:textId="77777777" w:rsidR="00460AF6" w:rsidRPr="00F37A2E" w:rsidRDefault="00460AF6" w:rsidP="00FC73A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w:t>
            </w:r>
          </w:p>
        </w:tc>
        <w:tc>
          <w:tcPr>
            <w:tcW w:w="3302" w:type="dxa"/>
            <w:shd w:val="clear" w:color="auto" w:fill="0070C0"/>
          </w:tcPr>
          <w:p w14:paraId="5276E494" w14:textId="77777777" w:rsidR="00460AF6" w:rsidRPr="00F37A2E" w:rsidRDefault="00460AF6" w:rsidP="00FC73A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Project</w:t>
            </w:r>
          </w:p>
        </w:tc>
        <w:tc>
          <w:tcPr>
            <w:tcW w:w="538" w:type="dxa"/>
            <w:shd w:val="clear" w:color="auto" w:fill="0070C0"/>
          </w:tcPr>
          <w:p w14:paraId="362BF190"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PA</w:t>
            </w:r>
          </w:p>
        </w:tc>
        <w:tc>
          <w:tcPr>
            <w:tcW w:w="999" w:type="dxa"/>
            <w:shd w:val="clear" w:color="auto" w:fill="0070C0"/>
          </w:tcPr>
          <w:p w14:paraId="4EDEEC17"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Type of project</w:t>
            </w:r>
          </w:p>
        </w:tc>
        <w:tc>
          <w:tcPr>
            <w:tcW w:w="1410" w:type="dxa"/>
            <w:shd w:val="clear" w:color="auto" w:fill="0070C0"/>
          </w:tcPr>
          <w:p w14:paraId="591412D5"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Date of contract conclusion</w:t>
            </w:r>
          </w:p>
        </w:tc>
        <w:tc>
          <w:tcPr>
            <w:tcW w:w="1701" w:type="dxa"/>
            <w:shd w:val="clear" w:color="auto" w:fill="0070C0"/>
          </w:tcPr>
          <w:p w14:paraId="72236578"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Period of performance</w:t>
            </w:r>
          </w:p>
        </w:tc>
        <w:tc>
          <w:tcPr>
            <w:tcW w:w="1276" w:type="dxa"/>
            <w:shd w:val="clear" w:color="auto" w:fill="0070C0"/>
          </w:tcPr>
          <w:p w14:paraId="52F8A29B"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 xml:space="preserve">Status </w:t>
            </w:r>
          </w:p>
        </w:tc>
        <w:tc>
          <w:tcPr>
            <w:tcW w:w="4111" w:type="dxa"/>
            <w:shd w:val="clear" w:color="auto" w:fill="0070C0"/>
          </w:tcPr>
          <w:p w14:paraId="2782F172"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Project achievements</w:t>
            </w:r>
          </w:p>
        </w:tc>
      </w:tr>
      <w:tr w:rsidR="00460AF6" w:rsidRPr="00F37A2E" w14:paraId="26C856B2" w14:textId="77777777" w:rsidTr="00FC73AA">
        <w:tc>
          <w:tcPr>
            <w:tcW w:w="550" w:type="dxa"/>
            <w:shd w:val="clear" w:color="auto" w:fill="D9D9D9" w:themeFill="background1" w:themeFillShade="D9"/>
            <w:vAlign w:val="center"/>
          </w:tcPr>
          <w:p w14:paraId="65E7C9E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3302" w:type="dxa"/>
            <w:shd w:val="clear" w:color="auto" w:fill="D9D9D9" w:themeFill="background1" w:themeFillShade="D9"/>
          </w:tcPr>
          <w:p w14:paraId="08395B45"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Sofia Metro Expansion Project: Line 3, Stage 1 – Section Vladimir Vazov Blvd – Centre – Zhitnitsa str</w:t>
            </w:r>
          </w:p>
        </w:tc>
        <w:tc>
          <w:tcPr>
            <w:tcW w:w="538" w:type="dxa"/>
            <w:shd w:val="clear" w:color="auto" w:fill="D9D9D9" w:themeFill="background1" w:themeFillShade="D9"/>
            <w:vAlign w:val="center"/>
          </w:tcPr>
          <w:p w14:paraId="1B6F09F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w:t>
            </w:r>
          </w:p>
        </w:tc>
        <w:tc>
          <w:tcPr>
            <w:tcW w:w="999" w:type="dxa"/>
            <w:shd w:val="clear" w:color="auto" w:fill="D9D9D9" w:themeFill="background1" w:themeFillShade="D9"/>
            <w:vAlign w:val="center"/>
          </w:tcPr>
          <w:p w14:paraId="0DDDD612"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shd w:val="clear" w:color="auto" w:fill="D9D9D9" w:themeFill="background1" w:themeFillShade="D9"/>
            <w:vAlign w:val="center"/>
          </w:tcPr>
          <w:p w14:paraId="126A30C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19.01.2016</w:t>
            </w:r>
          </w:p>
        </w:tc>
        <w:tc>
          <w:tcPr>
            <w:tcW w:w="1701" w:type="dxa"/>
            <w:shd w:val="clear" w:color="auto" w:fill="D9D9D9" w:themeFill="background1" w:themeFillShade="D9"/>
            <w:vAlign w:val="center"/>
          </w:tcPr>
          <w:p w14:paraId="0EDD292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15.09.2015- 31.12.2021</w:t>
            </w:r>
          </w:p>
        </w:tc>
        <w:tc>
          <w:tcPr>
            <w:tcW w:w="1276" w:type="dxa"/>
            <w:shd w:val="clear" w:color="auto" w:fill="D9D9D9" w:themeFill="background1" w:themeFillShade="D9"/>
            <w:vAlign w:val="center"/>
          </w:tcPr>
          <w:p w14:paraId="5580196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2E5C5226" w14:textId="7826E89C" w:rsidR="00460AF6" w:rsidRPr="00F37A2E" w:rsidRDefault="00460AF6" w:rsidP="00FC73AA">
            <w:pPr>
              <w:autoSpaceDE w:val="0"/>
              <w:autoSpaceDN w:val="0"/>
              <w:adjustRightInd w:val="0"/>
              <w:spacing w:after="0"/>
              <w:rPr>
                <w:rFonts w:ascii="Arial" w:hAnsi="Arial" w:cs="Arial"/>
                <w:sz w:val="18"/>
                <w:szCs w:val="18"/>
                <w:lang w:val="en-GB" w:eastAsia="nl-NL"/>
              </w:rPr>
            </w:pPr>
            <w:r w:rsidRPr="00F37A2E">
              <w:rPr>
                <w:rFonts w:ascii="Arial" w:hAnsi="Arial" w:cs="Arial"/>
                <w:sz w:val="18"/>
                <w:szCs w:val="18"/>
                <w:lang w:val="en-GB" w:eastAsia="nl-NL"/>
              </w:rPr>
              <w:t xml:space="preserve">Metro lines with 7,8 km </w:t>
            </w:r>
            <w:r w:rsidR="004A57F9">
              <w:rPr>
                <w:rFonts w:ascii="Arial" w:hAnsi="Arial" w:cs="Arial"/>
                <w:sz w:val="18"/>
                <w:szCs w:val="18"/>
                <w:lang w:val="en-GB" w:eastAsia="nl-NL"/>
              </w:rPr>
              <w:t>of l</w:t>
            </w:r>
            <w:r w:rsidRPr="00F37A2E">
              <w:rPr>
                <w:rFonts w:ascii="Arial" w:hAnsi="Arial" w:cs="Arial"/>
                <w:sz w:val="18"/>
                <w:szCs w:val="18"/>
                <w:lang w:val="en-GB" w:eastAsia="nl-NL"/>
              </w:rPr>
              <w:t xml:space="preserve">ength, 8 metro stations and a depot </w:t>
            </w:r>
            <w:r w:rsidR="004A57F9">
              <w:rPr>
                <w:rFonts w:ascii="Arial" w:hAnsi="Arial" w:cs="Arial"/>
                <w:sz w:val="18"/>
                <w:szCs w:val="18"/>
                <w:lang w:val="en-GB" w:eastAsia="nl-NL"/>
              </w:rPr>
              <w:t>were</w:t>
            </w:r>
            <w:r w:rsidR="004A57F9" w:rsidRPr="00F37A2E">
              <w:rPr>
                <w:rFonts w:ascii="Arial" w:hAnsi="Arial" w:cs="Arial"/>
                <w:sz w:val="18"/>
                <w:szCs w:val="18"/>
                <w:lang w:val="en-GB" w:eastAsia="nl-NL"/>
              </w:rPr>
              <w:t xml:space="preserve"> </w:t>
            </w:r>
            <w:r w:rsidRPr="00F37A2E">
              <w:rPr>
                <w:rFonts w:ascii="Arial" w:hAnsi="Arial" w:cs="Arial"/>
                <w:sz w:val="18"/>
                <w:szCs w:val="18"/>
                <w:lang w:val="en-GB" w:eastAsia="nl-NL"/>
              </w:rPr>
              <w:t xml:space="preserve">constructed. 20 metro trains delivered. </w:t>
            </w:r>
          </w:p>
        </w:tc>
      </w:tr>
      <w:tr w:rsidR="00460AF6" w:rsidRPr="00F37A2E" w14:paraId="28BDECED" w14:textId="77777777" w:rsidTr="00FC73AA">
        <w:tc>
          <w:tcPr>
            <w:tcW w:w="550" w:type="dxa"/>
            <w:shd w:val="clear" w:color="auto" w:fill="D9D9D9" w:themeFill="background1" w:themeFillShade="D9"/>
            <w:vAlign w:val="center"/>
          </w:tcPr>
          <w:p w14:paraId="6EB2AAC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w:t>
            </w:r>
          </w:p>
        </w:tc>
        <w:tc>
          <w:tcPr>
            <w:tcW w:w="3302" w:type="dxa"/>
            <w:shd w:val="clear" w:color="auto" w:fill="D9D9D9" w:themeFill="background1" w:themeFillShade="D9"/>
          </w:tcPr>
          <w:p w14:paraId="574F66E5" w14:textId="00D4608C"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Sofia Metro Extension Project, Line 2, section James B</w:t>
            </w:r>
            <w:r w:rsidR="004A57F9">
              <w:rPr>
                <w:rFonts w:ascii="Arial" w:hAnsi="Arial" w:cs="Arial"/>
                <w:sz w:val="18"/>
                <w:szCs w:val="18"/>
                <w:lang w:val="en-GB"/>
              </w:rPr>
              <w:t>ourchier</w:t>
            </w:r>
            <w:r w:rsidRPr="00F37A2E">
              <w:rPr>
                <w:rFonts w:ascii="Arial" w:hAnsi="Arial" w:cs="Arial"/>
                <w:sz w:val="18"/>
                <w:szCs w:val="18"/>
                <w:lang w:val="en-GB"/>
              </w:rPr>
              <w:t xml:space="preserve"> MS – Vitosha MS, phase 2 </w:t>
            </w:r>
          </w:p>
        </w:tc>
        <w:tc>
          <w:tcPr>
            <w:tcW w:w="538" w:type="dxa"/>
            <w:shd w:val="clear" w:color="auto" w:fill="D9D9D9" w:themeFill="background1" w:themeFillShade="D9"/>
            <w:vAlign w:val="center"/>
          </w:tcPr>
          <w:p w14:paraId="1C2B32B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w:t>
            </w:r>
          </w:p>
        </w:tc>
        <w:tc>
          <w:tcPr>
            <w:tcW w:w="999" w:type="dxa"/>
            <w:shd w:val="clear" w:color="auto" w:fill="D9D9D9" w:themeFill="background1" w:themeFillShade="D9"/>
            <w:vAlign w:val="center"/>
          </w:tcPr>
          <w:p w14:paraId="4046447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shd w:val="clear" w:color="auto" w:fill="D9D9D9" w:themeFill="background1" w:themeFillShade="D9"/>
            <w:vAlign w:val="center"/>
          </w:tcPr>
          <w:p w14:paraId="62BC7D5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17.06.2016</w:t>
            </w:r>
          </w:p>
        </w:tc>
        <w:tc>
          <w:tcPr>
            <w:tcW w:w="1701" w:type="dxa"/>
            <w:shd w:val="clear" w:color="auto" w:fill="D9D9D9" w:themeFill="background1" w:themeFillShade="D9"/>
            <w:vAlign w:val="center"/>
          </w:tcPr>
          <w:p w14:paraId="742147B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17.06.2016- 13.09.2019</w:t>
            </w:r>
          </w:p>
        </w:tc>
        <w:tc>
          <w:tcPr>
            <w:tcW w:w="1276" w:type="dxa"/>
            <w:shd w:val="clear" w:color="auto" w:fill="D9D9D9" w:themeFill="background1" w:themeFillShade="D9"/>
            <w:vAlign w:val="center"/>
          </w:tcPr>
          <w:p w14:paraId="3BC96B3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3923AD58" w14:textId="06230392"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bCs/>
                <w:sz w:val="18"/>
                <w:szCs w:val="18"/>
                <w:lang w:val="en-GB" w:eastAsia="nl-NL"/>
              </w:rPr>
            </w:pPr>
            <w:r w:rsidRPr="00F37A2E">
              <w:rPr>
                <w:rFonts w:ascii="Arial" w:hAnsi="Arial" w:cs="Arial"/>
                <w:sz w:val="18"/>
                <w:szCs w:val="18"/>
                <w:lang w:val="en-GB" w:eastAsia="nl-NL"/>
              </w:rPr>
              <w:t xml:space="preserve">Metro line with 1,30 km </w:t>
            </w:r>
            <w:r w:rsidR="004A57F9">
              <w:rPr>
                <w:rFonts w:ascii="Arial" w:hAnsi="Arial" w:cs="Arial"/>
                <w:sz w:val="18"/>
                <w:szCs w:val="18"/>
                <w:lang w:val="en-GB" w:eastAsia="nl-NL"/>
              </w:rPr>
              <w:t xml:space="preserve">of </w:t>
            </w:r>
            <w:r w:rsidRPr="00F37A2E">
              <w:rPr>
                <w:rFonts w:ascii="Arial" w:hAnsi="Arial" w:cs="Arial"/>
                <w:sz w:val="18"/>
                <w:szCs w:val="18"/>
                <w:lang w:val="en-GB" w:eastAsia="nl-NL"/>
              </w:rPr>
              <w:t>length, 1 metro station</w:t>
            </w:r>
            <w:r w:rsidR="004A57F9">
              <w:rPr>
                <w:rFonts w:ascii="Arial" w:hAnsi="Arial" w:cs="Arial"/>
                <w:sz w:val="18"/>
                <w:szCs w:val="18"/>
                <w:lang w:val="en-GB" w:eastAsia="nl-NL"/>
              </w:rPr>
              <w:t>,</w:t>
            </w:r>
            <w:r w:rsidRPr="00F37A2E">
              <w:rPr>
                <w:rFonts w:ascii="Arial" w:hAnsi="Arial" w:cs="Arial"/>
                <w:sz w:val="18"/>
                <w:szCs w:val="18"/>
                <w:lang w:val="en-GB" w:eastAsia="nl-NL"/>
              </w:rPr>
              <w:t xml:space="preserve"> and a linear point after the metro station </w:t>
            </w:r>
            <w:r w:rsidR="004A57F9">
              <w:rPr>
                <w:rFonts w:ascii="Arial" w:hAnsi="Arial" w:cs="Arial"/>
                <w:sz w:val="18"/>
                <w:szCs w:val="18"/>
                <w:lang w:val="en-GB" w:eastAsia="nl-NL"/>
              </w:rPr>
              <w:t>were built</w:t>
            </w:r>
            <w:r w:rsidRPr="00F37A2E">
              <w:rPr>
                <w:rFonts w:ascii="Arial" w:hAnsi="Arial" w:cs="Arial"/>
                <w:sz w:val="18"/>
                <w:szCs w:val="18"/>
                <w:lang w:val="en-GB" w:eastAsia="nl-NL"/>
              </w:rPr>
              <w:t xml:space="preserve">. </w:t>
            </w:r>
          </w:p>
        </w:tc>
      </w:tr>
      <w:tr w:rsidR="00460AF6" w:rsidRPr="00F37A2E" w14:paraId="68D41D48" w14:textId="77777777" w:rsidTr="00FC73AA">
        <w:tc>
          <w:tcPr>
            <w:tcW w:w="550" w:type="dxa"/>
            <w:shd w:val="clear" w:color="auto" w:fill="D9D9D9" w:themeFill="background1" w:themeFillShade="D9"/>
            <w:vAlign w:val="center"/>
          </w:tcPr>
          <w:p w14:paraId="1936FF6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w:t>
            </w:r>
          </w:p>
        </w:tc>
        <w:tc>
          <w:tcPr>
            <w:tcW w:w="3302" w:type="dxa"/>
            <w:shd w:val="clear" w:color="auto" w:fill="D9D9D9" w:themeFill="background1" w:themeFillShade="D9"/>
          </w:tcPr>
          <w:p w14:paraId="6DF14BA3"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Sofia Metro Extension Project, Line 3, Stage II — section “ul. Zhitnitsa str. - Ovcha Kupel — Ring Road</w:t>
            </w:r>
          </w:p>
        </w:tc>
        <w:tc>
          <w:tcPr>
            <w:tcW w:w="538" w:type="dxa"/>
            <w:shd w:val="clear" w:color="auto" w:fill="D9D9D9" w:themeFill="background1" w:themeFillShade="D9"/>
            <w:vAlign w:val="center"/>
          </w:tcPr>
          <w:p w14:paraId="5CEFAD04"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w:t>
            </w:r>
          </w:p>
        </w:tc>
        <w:tc>
          <w:tcPr>
            <w:tcW w:w="999" w:type="dxa"/>
            <w:shd w:val="clear" w:color="auto" w:fill="D9D9D9" w:themeFill="background1" w:themeFillShade="D9"/>
            <w:vAlign w:val="center"/>
          </w:tcPr>
          <w:p w14:paraId="71CD559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shd w:val="clear" w:color="auto" w:fill="D9D9D9" w:themeFill="background1" w:themeFillShade="D9"/>
            <w:vAlign w:val="center"/>
          </w:tcPr>
          <w:p w14:paraId="6D591AE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16.05.2017</w:t>
            </w:r>
          </w:p>
        </w:tc>
        <w:tc>
          <w:tcPr>
            <w:tcW w:w="1701" w:type="dxa"/>
            <w:shd w:val="clear" w:color="auto" w:fill="D9D9D9" w:themeFill="background1" w:themeFillShade="D9"/>
            <w:vAlign w:val="center"/>
          </w:tcPr>
          <w:p w14:paraId="0E691D5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20.02.2017- 31.12.2021</w:t>
            </w:r>
          </w:p>
        </w:tc>
        <w:tc>
          <w:tcPr>
            <w:tcW w:w="1276" w:type="dxa"/>
            <w:shd w:val="clear" w:color="auto" w:fill="D9D9D9" w:themeFill="background1" w:themeFillShade="D9"/>
            <w:vAlign w:val="center"/>
          </w:tcPr>
          <w:p w14:paraId="7197EA0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6BF9CA55" w14:textId="084CAC0B"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Metro line with 3,8 km </w:t>
            </w:r>
            <w:r w:rsidR="004A57F9">
              <w:rPr>
                <w:rFonts w:ascii="Arial" w:hAnsi="Arial" w:cs="Arial"/>
                <w:sz w:val="18"/>
                <w:szCs w:val="18"/>
                <w:lang w:val="en-GB" w:eastAsia="nl-NL"/>
              </w:rPr>
              <w:t xml:space="preserve">of </w:t>
            </w:r>
            <w:r w:rsidRPr="00F37A2E">
              <w:rPr>
                <w:rFonts w:ascii="Arial" w:hAnsi="Arial" w:cs="Arial"/>
                <w:sz w:val="18"/>
                <w:szCs w:val="18"/>
                <w:lang w:val="en-GB" w:eastAsia="nl-NL"/>
              </w:rPr>
              <w:t xml:space="preserve">length and 4 metro stations constructed. </w:t>
            </w:r>
          </w:p>
        </w:tc>
      </w:tr>
      <w:tr w:rsidR="00460AF6" w:rsidRPr="00F37A2E" w14:paraId="5170FA9A" w14:textId="77777777" w:rsidTr="00FC73AA">
        <w:tc>
          <w:tcPr>
            <w:tcW w:w="550" w:type="dxa"/>
            <w:vAlign w:val="center"/>
          </w:tcPr>
          <w:p w14:paraId="2C743D7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3302" w:type="dxa"/>
          </w:tcPr>
          <w:p w14:paraId="026767DC" w14:textId="6E8890B6"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bookmarkStart w:id="175" w:name="_Hlk96341519"/>
            <w:r w:rsidRPr="00F37A2E">
              <w:rPr>
                <w:rFonts w:ascii="Arial" w:hAnsi="Arial" w:cs="Arial"/>
                <w:sz w:val="18"/>
                <w:szCs w:val="18"/>
                <w:lang w:val="en-GB"/>
              </w:rPr>
              <w:t xml:space="preserve">Project for design, supply, installation and commissioning of automatic platform partition gates (APPG) with vertical opening for 12 metro stations </w:t>
            </w:r>
            <w:r w:rsidR="004A57F9">
              <w:rPr>
                <w:rFonts w:ascii="Arial" w:hAnsi="Arial" w:cs="Arial"/>
                <w:sz w:val="18"/>
                <w:szCs w:val="18"/>
                <w:lang w:val="en-GB"/>
              </w:rPr>
              <w:t>along</w:t>
            </w:r>
            <w:r w:rsidR="004A57F9" w:rsidRPr="00F37A2E">
              <w:rPr>
                <w:rFonts w:ascii="Arial" w:hAnsi="Arial" w:cs="Arial"/>
                <w:sz w:val="18"/>
                <w:szCs w:val="18"/>
                <w:lang w:val="en-GB"/>
              </w:rPr>
              <w:t xml:space="preserve"> </w:t>
            </w:r>
            <w:r w:rsidRPr="00F37A2E">
              <w:rPr>
                <w:rFonts w:ascii="Arial" w:hAnsi="Arial" w:cs="Arial"/>
                <w:sz w:val="18"/>
                <w:szCs w:val="18"/>
                <w:lang w:val="en-GB"/>
              </w:rPr>
              <w:t xml:space="preserve">Sofia metro line 1 and line 2 </w:t>
            </w:r>
            <w:bookmarkEnd w:id="175"/>
          </w:p>
        </w:tc>
        <w:tc>
          <w:tcPr>
            <w:tcW w:w="538" w:type="dxa"/>
            <w:vAlign w:val="center"/>
          </w:tcPr>
          <w:p w14:paraId="5408240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99" w:type="dxa"/>
            <w:vAlign w:val="center"/>
          </w:tcPr>
          <w:p w14:paraId="575B413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vAlign w:val="center"/>
          </w:tcPr>
          <w:p w14:paraId="62E0D01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03.04.2020</w:t>
            </w:r>
          </w:p>
        </w:tc>
        <w:tc>
          <w:tcPr>
            <w:tcW w:w="1701" w:type="dxa"/>
            <w:vAlign w:val="center"/>
          </w:tcPr>
          <w:p w14:paraId="659AD8C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03.04.2020- 30.11.2023</w:t>
            </w:r>
          </w:p>
        </w:tc>
        <w:tc>
          <w:tcPr>
            <w:tcW w:w="1276" w:type="dxa"/>
            <w:vAlign w:val="center"/>
          </w:tcPr>
          <w:p w14:paraId="007BBB9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111" w:type="dxa"/>
            <w:vAlign w:val="center"/>
          </w:tcPr>
          <w:p w14:paraId="25D758A8" w14:textId="041090C1"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58% physical progress. APPGs delivered and constructed </w:t>
            </w:r>
            <w:r w:rsidR="004A57F9">
              <w:rPr>
                <w:rFonts w:ascii="Arial" w:hAnsi="Arial" w:cs="Arial"/>
                <w:sz w:val="18"/>
                <w:szCs w:val="18"/>
                <w:lang w:val="en-GB" w:eastAsia="nl-NL"/>
              </w:rPr>
              <w:t>in</w:t>
            </w:r>
            <w:r w:rsidR="004A57F9" w:rsidRPr="00F37A2E">
              <w:rPr>
                <w:rFonts w:ascii="Arial" w:hAnsi="Arial" w:cs="Arial"/>
                <w:sz w:val="18"/>
                <w:szCs w:val="18"/>
                <w:lang w:val="en-GB" w:eastAsia="nl-NL"/>
              </w:rPr>
              <w:t xml:space="preserve"> </w:t>
            </w:r>
            <w:r w:rsidRPr="00F37A2E">
              <w:rPr>
                <w:rFonts w:ascii="Arial" w:hAnsi="Arial" w:cs="Arial"/>
                <w:sz w:val="18"/>
                <w:szCs w:val="18"/>
                <w:lang w:val="en-GB" w:eastAsia="nl-NL"/>
              </w:rPr>
              <w:t xml:space="preserve">7 metro stations. </w:t>
            </w:r>
          </w:p>
        </w:tc>
      </w:tr>
      <w:tr w:rsidR="00460AF6" w:rsidRPr="00F37A2E" w14:paraId="50BF48E4" w14:textId="77777777" w:rsidTr="00FC73AA">
        <w:tc>
          <w:tcPr>
            <w:tcW w:w="550" w:type="dxa"/>
            <w:shd w:val="clear" w:color="auto" w:fill="D9D9D9" w:themeFill="background1" w:themeFillShade="D9"/>
            <w:vAlign w:val="center"/>
          </w:tcPr>
          <w:p w14:paraId="764AB58E"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3302" w:type="dxa"/>
            <w:shd w:val="clear" w:color="auto" w:fill="D9D9D9" w:themeFill="background1" w:themeFillShade="D9"/>
          </w:tcPr>
          <w:p w14:paraId="2B23F562" w14:textId="7D8779FB"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Preparing a </w:t>
            </w:r>
            <w:r w:rsidR="004A57F9" w:rsidRPr="00F37A2E">
              <w:rPr>
                <w:rFonts w:ascii="Arial" w:hAnsi="Arial" w:cs="Arial"/>
                <w:sz w:val="18"/>
                <w:szCs w:val="18"/>
                <w:lang w:val="en-GB"/>
              </w:rPr>
              <w:t>conceptual</w:t>
            </w:r>
            <w:r w:rsidRPr="00F37A2E">
              <w:rPr>
                <w:rFonts w:ascii="Arial" w:hAnsi="Arial" w:cs="Arial"/>
                <w:sz w:val="18"/>
                <w:szCs w:val="18"/>
                <w:lang w:val="en-GB"/>
              </w:rPr>
              <w:t xml:space="preserve"> desing for a diversion of Metro Line 3, section “Shpika street – Geo Milev street – Asen Iordanov blvd – Tsarigradsko sho</w:t>
            </w:r>
            <w:r w:rsidR="004A57F9">
              <w:rPr>
                <w:rFonts w:ascii="Arial" w:hAnsi="Arial" w:cs="Arial"/>
                <w:sz w:val="18"/>
                <w:szCs w:val="18"/>
                <w:lang w:val="en-GB"/>
              </w:rPr>
              <w:t>s</w:t>
            </w:r>
            <w:r w:rsidRPr="00F37A2E">
              <w:rPr>
                <w:rFonts w:ascii="Arial" w:hAnsi="Arial" w:cs="Arial"/>
                <w:sz w:val="18"/>
                <w:szCs w:val="18"/>
                <w:lang w:val="en-GB"/>
              </w:rPr>
              <w:t>e blvd”</w:t>
            </w:r>
          </w:p>
        </w:tc>
        <w:tc>
          <w:tcPr>
            <w:tcW w:w="538" w:type="dxa"/>
            <w:shd w:val="clear" w:color="auto" w:fill="D9D9D9" w:themeFill="background1" w:themeFillShade="D9"/>
            <w:vAlign w:val="center"/>
          </w:tcPr>
          <w:p w14:paraId="1D89808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999" w:type="dxa"/>
            <w:shd w:val="clear" w:color="auto" w:fill="D9D9D9" w:themeFill="background1" w:themeFillShade="D9"/>
            <w:vAlign w:val="center"/>
          </w:tcPr>
          <w:p w14:paraId="3F1573C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410" w:type="dxa"/>
            <w:shd w:val="clear" w:color="auto" w:fill="D9D9D9" w:themeFill="background1" w:themeFillShade="D9"/>
            <w:vAlign w:val="center"/>
          </w:tcPr>
          <w:p w14:paraId="3508130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12.10.2018</w:t>
            </w:r>
          </w:p>
        </w:tc>
        <w:tc>
          <w:tcPr>
            <w:tcW w:w="1701" w:type="dxa"/>
            <w:shd w:val="clear" w:color="auto" w:fill="D9D9D9" w:themeFill="background1" w:themeFillShade="D9"/>
            <w:vAlign w:val="center"/>
          </w:tcPr>
          <w:p w14:paraId="11CEDD0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27.06.2018- 20.02.2020</w:t>
            </w:r>
          </w:p>
        </w:tc>
        <w:tc>
          <w:tcPr>
            <w:tcW w:w="1276" w:type="dxa"/>
            <w:shd w:val="clear" w:color="auto" w:fill="D9D9D9" w:themeFill="background1" w:themeFillShade="D9"/>
            <w:vAlign w:val="center"/>
          </w:tcPr>
          <w:p w14:paraId="4802BF3E"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2C6F9BF8" w14:textId="0A8DE69A"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 xml:space="preserve">A conceptual design and a Detailed Development Plan (DDP) for the diversion of Metro Line 3, section “Shpika street – Geo Milev street – Asen Iordanov blvd – Tsarigradsko shoes blvd” </w:t>
            </w:r>
            <w:r w:rsidR="004A57F9">
              <w:rPr>
                <w:rFonts w:ascii="Arial" w:hAnsi="Arial" w:cs="Arial"/>
                <w:sz w:val="18"/>
                <w:szCs w:val="18"/>
                <w:lang w:val="en-GB"/>
              </w:rPr>
              <w:t>were</w:t>
            </w:r>
            <w:r w:rsidRPr="00F37A2E">
              <w:rPr>
                <w:rFonts w:ascii="Arial" w:hAnsi="Arial" w:cs="Arial"/>
                <w:sz w:val="18"/>
                <w:szCs w:val="18"/>
                <w:lang w:val="en-GB"/>
              </w:rPr>
              <w:t xml:space="preserve"> prepared. The section has a length of 5.6 km and 6 metro stations. </w:t>
            </w:r>
          </w:p>
        </w:tc>
      </w:tr>
    </w:tbl>
    <w:p w14:paraId="555C3DD3" w14:textId="77777777" w:rsidR="00460AF6" w:rsidRPr="00F37A2E" w:rsidRDefault="00460AF6" w:rsidP="00460AF6">
      <w:pPr>
        <w:rPr>
          <w:rFonts w:cs="Arial"/>
          <w:i/>
          <w:iCs/>
          <w:sz w:val="20"/>
          <w:szCs w:val="20"/>
          <w:lang w:val="en-GB"/>
        </w:rPr>
      </w:pPr>
      <w:bookmarkStart w:id="176" w:name="_Toc117502362"/>
      <w:r w:rsidRPr="00F37A2E">
        <w:rPr>
          <w:rFonts w:cs="Arial"/>
          <w:i/>
          <w:iCs/>
          <w:sz w:val="20"/>
          <w:szCs w:val="20"/>
          <w:lang w:val="en-GB"/>
        </w:rPr>
        <w:t>Source: UMIS2020; reports of beneficiaries; INF- infrastructure; TA-technical assistance</w:t>
      </w:r>
    </w:p>
    <w:p w14:paraId="6376F8EA" w14:textId="77777777" w:rsidR="005A62A7" w:rsidRDefault="005A62A7" w:rsidP="00460AF6">
      <w:pPr>
        <w:pStyle w:val="Caption"/>
        <w:keepNext/>
        <w:spacing w:after="60"/>
        <w:rPr>
          <w:rFonts w:ascii="Arial" w:hAnsi="Arial" w:cs="Arial"/>
          <w:i w:val="0"/>
          <w:color w:val="0070C0"/>
          <w:sz w:val="20"/>
          <w:szCs w:val="20"/>
          <w:lang w:val="en-GB"/>
        </w:rPr>
      </w:pPr>
    </w:p>
    <w:p w14:paraId="4EBCB02D" w14:textId="6E37C5BA" w:rsidR="00460AF6" w:rsidRPr="00F37A2E" w:rsidRDefault="00460AF6" w:rsidP="00460AF6">
      <w:pPr>
        <w:pStyle w:val="Caption"/>
        <w:keepNext/>
        <w:spacing w:after="60"/>
        <w:rPr>
          <w:rFonts w:ascii="Arial" w:hAnsi="Arial" w:cs="Arial"/>
          <w:i w:val="0"/>
          <w:color w:val="0070C0"/>
          <w:sz w:val="20"/>
          <w:szCs w:val="20"/>
          <w:lang w:val="en-GB"/>
        </w:rPr>
      </w:pPr>
      <w:bookmarkStart w:id="177" w:name="_Toc120875067"/>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5A62A7">
        <w:rPr>
          <w:rFonts w:ascii="Arial" w:hAnsi="Arial" w:cs="Arial"/>
          <w:i w:val="0"/>
          <w:noProof/>
          <w:color w:val="0070C0"/>
          <w:sz w:val="20"/>
          <w:szCs w:val="20"/>
          <w:lang w:val="en-GB"/>
        </w:rPr>
        <w:t>29</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Status of water transport projects as of 31.12.2021</w:t>
      </w:r>
      <w:bookmarkEnd w:id="176"/>
      <w:bookmarkEnd w:id="177"/>
    </w:p>
    <w:tbl>
      <w:tblPr>
        <w:tblStyle w:val="TableGrid"/>
        <w:tblW w:w="138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0"/>
        <w:gridCol w:w="3302"/>
        <w:gridCol w:w="538"/>
        <w:gridCol w:w="999"/>
        <w:gridCol w:w="1410"/>
        <w:gridCol w:w="1701"/>
        <w:gridCol w:w="1276"/>
        <w:gridCol w:w="4111"/>
      </w:tblGrid>
      <w:tr w:rsidR="00460AF6" w:rsidRPr="00F37A2E" w14:paraId="1F94F646" w14:textId="77777777" w:rsidTr="00FC73AA">
        <w:trPr>
          <w:tblHeader/>
        </w:trPr>
        <w:tc>
          <w:tcPr>
            <w:tcW w:w="550" w:type="dxa"/>
            <w:shd w:val="clear" w:color="auto" w:fill="0070C0"/>
          </w:tcPr>
          <w:p w14:paraId="37BF9719" w14:textId="77777777" w:rsidR="00460AF6" w:rsidRPr="00F37A2E" w:rsidRDefault="00460AF6" w:rsidP="00FC73A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w:t>
            </w:r>
          </w:p>
        </w:tc>
        <w:tc>
          <w:tcPr>
            <w:tcW w:w="3302" w:type="dxa"/>
            <w:shd w:val="clear" w:color="auto" w:fill="0070C0"/>
          </w:tcPr>
          <w:p w14:paraId="4C147160" w14:textId="77777777" w:rsidR="00460AF6" w:rsidRPr="00F37A2E" w:rsidRDefault="00460AF6" w:rsidP="00FC73A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Project</w:t>
            </w:r>
          </w:p>
        </w:tc>
        <w:tc>
          <w:tcPr>
            <w:tcW w:w="538" w:type="dxa"/>
            <w:shd w:val="clear" w:color="auto" w:fill="0070C0"/>
          </w:tcPr>
          <w:p w14:paraId="474E3ACE"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PA</w:t>
            </w:r>
          </w:p>
        </w:tc>
        <w:tc>
          <w:tcPr>
            <w:tcW w:w="999" w:type="dxa"/>
            <w:shd w:val="clear" w:color="auto" w:fill="0070C0"/>
          </w:tcPr>
          <w:p w14:paraId="1F32BCE4"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Project type</w:t>
            </w:r>
          </w:p>
        </w:tc>
        <w:tc>
          <w:tcPr>
            <w:tcW w:w="1410" w:type="dxa"/>
            <w:shd w:val="clear" w:color="auto" w:fill="0070C0"/>
          </w:tcPr>
          <w:p w14:paraId="78853850"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Date of contract conclusion</w:t>
            </w:r>
          </w:p>
        </w:tc>
        <w:tc>
          <w:tcPr>
            <w:tcW w:w="1701" w:type="dxa"/>
            <w:shd w:val="clear" w:color="auto" w:fill="0070C0"/>
          </w:tcPr>
          <w:p w14:paraId="29CE4BD3"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Period of performance</w:t>
            </w:r>
          </w:p>
        </w:tc>
        <w:tc>
          <w:tcPr>
            <w:tcW w:w="1276" w:type="dxa"/>
            <w:shd w:val="clear" w:color="auto" w:fill="0070C0"/>
          </w:tcPr>
          <w:p w14:paraId="6A3FB3BE"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 xml:space="preserve">Status </w:t>
            </w:r>
          </w:p>
        </w:tc>
        <w:tc>
          <w:tcPr>
            <w:tcW w:w="4111" w:type="dxa"/>
            <w:shd w:val="clear" w:color="auto" w:fill="0070C0"/>
          </w:tcPr>
          <w:p w14:paraId="28DF74EA" w14:textId="77777777" w:rsidR="00460AF6" w:rsidRPr="00F37A2E" w:rsidRDefault="00460AF6" w:rsidP="00FC73A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Project achievements</w:t>
            </w:r>
          </w:p>
        </w:tc>
      </w:tr>
      <w:tr w:rsidR="00460AF6" w:rsidRPr="00F37A2E" w14:paraId="2E72DA97" w14:textId="77777777" w:rsidTr="00FC73AA">
        <w:tc>
          <w:tcPr>
            <w:tcW w:w="550" w:type="dxa"/>
            <w:vAlign w:val="center"/>
          </w:tcPr>
          <w:p w14:paraId="30B896E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w:t>
            </w:r>
          </w:p>
        </w:tc>
        <w:tc>
          <w:tcPr>
            <w:tcW w:w="3302" w:type="dxa"/>
          </w:tcPr>
          <w:p w14:paraId="3482BE1E"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bookmarkStart w:id="178" w:name="_Hlk105770880"/>
            <w:r w:rsidRPr="00F37A2E">
              <w:rPr>
                <w:rFonts w:ascii="Arial" w:hAnsi="Arial" w:cs="Arial"/>
                <w:sz w:val="18"/>
                <w:szCs w:val="18"/>
                <w:lang w:val="en-GB"/>
              </w:rPr>
              <w:t>Technical assistance for the preparation and implementation of project  „Supply, installation and commissioning of port reception facilities (PRF) in Bulgarian public transport ports of national importance“</w:t>
            </w:r>
            <w:bookmarkEnd w:id="178"/>
          </w:p>
        </w:tc>
        <w:tc>
          <w:tcPr>
            <w:tcW w:w="538" w:type="dxa"/>
            <w:vAlign w:val="center"/>
          </w:tcPr>
          <w:p w14:paraId="16C44B5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99" w:type="dxa"/>
            <w:vAlign w:val="center"/>
          </w:tcPr>
          <w:p w14:paraId="038ACBD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410" w:type="dxa"/>
            <w:vAlign w:val="center"/>
          </w:tcPr>
          <w:p w14:paraId="7EBA569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20.02.2018</w:t>
            </w:r>
          </w:p>
        </w:tc>
        <w:tc>
          <w:tcPr>
            <w:tcW w:w="1701" w:type="dxa"/>
            <w:vAlign w:val="center"/>
          </w:tcPr>
          <w:p w14:paraId="4D9898C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20.02.2018- 31.08.2023</w:t>
            </w:r>
          </w:p>
        </w:tc>
        <w:tc>
          <w:tcPr>
            <w:tcW w:w="1276" w:type="dxa"/>
            <w:vAlign w:val="center"/>
          </w:tcPr>
          <w:p w14:paraId="7229CD8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111" w:type="dxa"/>
            <w:vAlign w:val="center"/>
          </w:tcPr>
          <w:p w14:paraId="48BDA514" w14:textId="662D022D"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85% progress </w:t>
            </w:r>
            <w:r w:rsidR="00747A86">
              <w:rPr>
                <w:rFonts w:ascii="Arial" w:hAnsi="Arial" w:cs="Arial"/>
                <w:sz w:val="18"/>
                <w:szCs w:val="18"/>
                <w:lang w:val="en-GB" w:eastAsia="nl-NL"/>
              </w:rPr>
              <w:t>on</w:t>
            </w:r>
            <w:r w:rsidRPr="00F37A2E">
              <w:rPr>
                <w:rFonts w:ascii="Arial" w:hAnsi="Arial" w:cs="Arial"/>
                <w:sz w:val="18"/>
                <w:szCs w:val="18"/>
                <w:lang w:val="en-GB" w:eastAsia="nl-NL"/>
              </w:rPr>
              <w:t xml:space="preserve"> implementation. The planned analyses have been </w:t>
            </w:r>
            <w:r w:rsidR="00747A86">
              <w:rPr>
                <w:rFonts w:ascii="Arial" w:hAnsi="Arial" w:cs="Arial"/>
                <w:sz w:val="18"/>
                <w:szCs w:val="18"/>
                <w:lang w:val="en-GB" w:eastAsia="nl-NL"/>
              </w:rPr>
              <w:t>carried out</w:t>
            </w:r>
            <w:r w:rsidRPr="00F37A2E">
              <w:rPr>
                <w:rFonts w:ascii="Arial" w:hAnsi="Arial" w:cs="Arial"/>
                <w:sz w:val="18"/>
                <w:szCs w:val="18"/>
                <w:lang w:val="en-GB" w:eastAsia="nl-NL"/>
              </w:rPr>
              <w:t>. The consultant has assisted in the supply and services of the project for Supply, Installation and Commissioning of Port Reception Facilities (PRF) in Bulgarian public transport ports of national importance.</w:t>
            </w:r>
          </w:p>
        </w:tc>
      </w:tr>
      <w:tr w:rsidR="00460AF6" w:rsidRPr="00F37A2E" w14:paraId="1B77C487" w14:textId="77777777" w:rsidTr="00FC73AA">
        <w:tc>
          <w:tcPr>
            <w:tcW w:w="550" w:type="dxa"/>
            <w:shd w:val="clear" w:color="auto" w:fill="D9D9D9" w:themeFill="background1" w:themeFillShade="D9"/>
            <w:vAlign w:val="center"/>
          </w:tcPr>
          <w:p w14:paraId="0738A30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w:t>
            </w:r>
          </w:p>
        </w:tc>
        <w:tc>
          <w:tcPr>
            <w:tcW w:w="3302" w:type="dxa"/>
            <w:shd w:val="clear" w:color="auto" w:fill="D9D9D9" w:themeFill="background1" w:themeFillShade="D9"/>
            <w:vAlign w:val="center"/>
          </w:tcPr>
          <w:p w14:paraId="22D32B05"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rPr>
              <w:t>„Territorial expansion and complementing the functions of the Vessel Traffic Monitoring &amp; Information Systems (</w:t>
            </w:r>
            <w:bookmarkStart w:id="179" w:name="_Hlk105758321"/>
            <w:r w:rsidRPr="00F37A2E">
              <w:rPr>
                <w:rFonts w:ascii="Arial" w:hAnsi="Arial" w:cs="Arial"/>
                <w:sz w:val="18"/>
                <w:szCs w:val="18"/>
                <w:lang w:val="en-GB"/>
              </w:rPr>
              <w:t>VTMIS</w:t>
            </w:r>
            <w:bookmarkEnd w:id="179"/>
            <w:r w:rsidRPr="00F37A2E">
              <w:rPr>
                <w:rFonts w:ascii="Arial" w:hAnsi="Arial" w:cs="Arial"/>
                <w:sz w:val="18"/>
                <w:szCs w:val="18"/>
                <w:lang w:val="en-GB"/>
              </w:rPr>
              <w:t>) – phase 4“</w:t>
            </w:r>
          </w:p>
        </w:tc>
        <w:tc>
          <w:tcPr>
            <w:tcW w:w="538" w:type="dxa"/>
            <w:shd w:val="clear" w:color="auto" w:fill="D9D9D9" w:themeFill="background1" w:themeFillShade="D9"/>
            <w:vAlign w:val="center"/>
          </w:tcPr>
          <w:p w14:paraId="1A2632B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99" w:type="dxa"/>
            <w:shd w:val="clear" w:color="auto" w:fill="D9D9D9" w:themeFill="background1" w:themeFillShade="D9"/>
            <w:vAlign w:val="center"/>
          </w:tcPr>
          <w:p w14:paraId="467540E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shd w:val="clear" w:color="auto" w:fill="D9D9D9" w:themeFill="background1" w:themeFillShade="D9"/>
            <w:vAlign w:val="center"/>
          </w:tcPr>
          <w:p w14:paraId="1B48636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02.01.2019</w:t>
            </w:r>
          </w:p>
        </w:tc>
        <w:tc>
          <w:tcPr>
            <w:tcW w:w="1701" w:type="dxa"/>
            <w:shd w:val="clear" w:color="auto" w:fill="D9D9D9" w:themeFill="background1" w:themeFillShade="D9"/>
            <w:vAlign w:val="center"/>
          </w:tcPr>
          <w:p w14:paraId="431AD6D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27.02.2017- 01.02.2022</w:t>
            </w:r>
          </w:p>
        </w:tc>
        <w:tc>
          <w:tcPr>
            <w:tcW w:w="1276" w:type="dxa"/>
            <w:shd w:val="clear" w:color="auto" w:fill="D9D9D9" w:themeFill="background1" w:themeFillShade="D9"/>
            <w:vAlign w:val="center"/>
          </w:tcPr>
          <w:p w14:paraId="77B1B1B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76FB22ED" w14:textId="59690E85"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bookmarkStart w:id="180" w:name="_Hlk96345118"/>
            <w:r w:rsidRPr="00F37A2E">
              <w:rPr>
                <w:rFonts w:ascii="Arial" w:hAnsi="Arial" w:cs="Arial"/>
                <w:sz w:val="18"/>
                <w:szCs w:val="18"/>
                <w:lang w:val="en-GB"/>
              </w:rPr>
              <w:t xml:space="preserve">The existing Territorial expansion and complementing the functions of the Vessel Traffic Monitoring &amp; Information Systems (VTMIS) </w:t>
            </w:r>
            <w:r w:rsidR="00747A86">
              <w:rPr>
                <w:rFonts w:ascii="Arial" w:hAnsi="Arial" w:cs="Arial"/>
                <w:sz w:val="18"/>
                <w:szCs w:val="18"/>
                <w:lang w:val="en-GB"/>
              </w:rPr>
              <w:t>was further widened to</w:t>
            </w:r>
            <w:r w:rsidRPr="00F37A2E">
              <w:rPr>
                <w:rFonts w:ascii="Arial" w:hAnsi="Arial" w:cs="Arial"/>
                <w:sz w:val="18"/>
                <w:szCs w:val="18"/>
                <w:lang w:val="en-GB"/>
              </w:rPr>
              <w:t xml:space="preserve"> cover the northern and southern regions of the maritime space and critical sailing and port sections: Shabla, Balchik, Kamenar, Trakata, Varna, Beloslav, Fichoza, Lesport, Goritsa, Emine, Nessebar, Pomorie, Burgas, Rosenets, Kitka peak, Rezovo.  </w:t>
            </w:r>
            <w:bookmarkEnd w:id="180"/>
          </w:p>
        </w:tc>
      </w:tr>
      <w:tr w:rsidR="00460AF6" w:rsidRPr="00F37A2E" w14:paraId="37803CBC" w14:textId="77777777" w:rsidTr="00FC73AA">
        <w:tc>
          <w:tcPr>
            <w:tcW w:w="550" w:type="dxa"/>
            <w:vAlign w:val="center"/>
          </w:tcPr>
          <w:p w14:paraId="5CBB2E3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bookmarkStart w:id="181" w:name="_Hlk96352006"/>
            <w:r w:rsidRPr="00F37A2E">
              <w:rPr>
                <w:rFonts w:ascii="Arial" w:hAnsi="Arial" w:cs="Arial"/>
                <w:sz w:val="18"/>
                <w:szCs w:val="18"/>
                <w:lang w:val="en-GB" w:eastAsia="nl-NL"/>
              </w:rPr>
              <w:t>3</w:t>
            </w:r>
          </w:p>
        </w:tc>
        <w:tc>
          <w:tcPr>
            <w:tcW w:w="3302" w:type="dxa"/>
            <w:vAlign w:val="center"/>
          </w:tcPr>
          <w:p w14:paraId="13E885D1"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Supply, installation and commissioning of port reception facilities (PRF) in Bulgarian public transport ports of national importance</w:t>
            </w:r>
          </w:p>
        </w:tc>
        <w:tc>
          <w:tcPr>
            <w:tcW w:w="538" w:type="dxa"/>
            <w:vAlign w:val="center"/>
          </w:tcPr>
          <w:p w14:paraId="5A625F3E"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99" w:type="dxa"/>
            <w:vAlign w:val="center"/>
          </w:tcPr>
          <w:p w14:paraId="0AECAFD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vAlign w:val="center"/>
          </w:tcPr>
          <w:p w14:paraId="35223DD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07.10.2020</w:t>
            </w:r>
          </w:p>
        </w:tc>
        <w:tc>
          <w:tcPr>
            <w:tcW w:w="1701" w:type="dxa"/>
            <w:vAlign w:val="center"/>
          </w:tcPr>
          <w:p w14:paraId="7DAB5B8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07.04.2020- 30.10.2022</w:t>
            </w:r>
          </w:p>
        </w:tc>
        <w:tc>
          <w:tcPr>
            <w:tcW w:w="1276" w:type="dxa"/>
            <w:vAlign w:val="center"/>
          </w:tcPr>
          <w:p w14:paraId="31E38F5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111" w:type="dxa"/>
            <w:vAlign w:val="center"/>
          </w:tcPr>
          <w:p w14:paraId="01FE6D66" w14:textId="7E45DEBB"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rPr>
            </w:pPr>
            <w:r w:rsidRPr="00F37A2E">
              <w:rPr>
                <w:rFonts w:ascii="Arial" w:hAnsi="Arial" w:cs="Arial"/>
                <w:sz w:val="18"/>
                <w:szCs w:val="18"/>
                <w:lang w:val="en-GB"/>
              </w:rPr>
              <w:t>88% physical progress. Delivered</w:t>
            </w:r>
            <w:r w:rsidR="00747A86">
              <w:rPr>
                <w:rFonts w:ascii="Arial" w:hAnsi="Arial" w:cs="Arial"/>
                <w:sz w:val="18"/>
                <w:szCs w:val="18"/>
                <w:lang w:val="en-GB"/>
              </w:rPr>
              <w:t>,</w:t>
            </w:r>
            <w:r w:rsidRPr="00F37A2E">
              <w:rPr>
                <w:rFonts w:ascii="Arial" w:hAnsi="Arial" w:cs="Arial"/>
                <w:sz w:val="18"/>
                <w:szCs w:val="18"/>
                <w:lang w:val="en-GB"/>
              </w:rPr>
              <w:t xml:space="preserve"> installed and commissioned </w:t>
            </w:r>
            <w:r w:rsidR="00747A86">
              <w:rPr>
                <w:rFonts w:ascii="Arial" w:hAnsi="Arial" w:cs="Arial"/>
                <w:sz w:val="18"/>
                <w:szCs w:val="18"/>
                <w:lang w:val="en-GB"/>
              </w:rPr>
              <w:t xml:space="preserve">- </w:t>
            </w:r>
            <w:r w:rsidRPr="00F37A2E">
              <w:rPr>
                <w:rFonts w:ascii="Arial" w:hAnsi="Arial" w:cs="Arial"/>
                <w:sz w:val="18"/>
                <w:szCs w:val="18"/>
                <w:lang w:val="en-GB"/>
              </w:rPr>
              <w:t>five sets of PRF containers and racks - one for each of the ports of Ruse, Silistra, Lom, Varna and Burgas for all categories of waste - liquid and solid, according to the recommendations of the Danube Convention (for the river) and waste types for the sea according to MARPOL, Annex I , Annex V.</w:t>
            </w:r>
          </w:p>
          <w:p w14:paraId="18B79A67" w14:textId="6C357226"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rPr>
            </w:pPr>
            <w:r w:rsidRPr="00F37A2E">
              <w:rPr>
                <w:rFonts w:ascii="Arial" w:hAnsi="Arial" w:cs="Arial"/>
                <w:sz w:val="18"/>
                <w:szCs w:val="18"/>
                <w:lang w:val="en-GB"/>
              </w:rPr>
              <w:t xml:space="preserve">Delivered and commissioned </w:t>
            </w:r>
            <w:r w:rsidR="00747A86">
              <w:rPr>
                <w:rFonts w:ascii="Arial" w:hAnsi="Arial" w:cs="Arial"/>
                <w:sz w:val="18"/>
                <w:szCs w:val="18"/>
                <w:lang w:val="en-GB"/>
              </w:rPr>
              <w:t xml:space="preserve">- </w:t>
            </w:r>
            <w:r w:rsidRPr="00F37A2E">
              <w:rPr>
                <w:rFonts w:ascii="Arial" w:hAnsi="Arial" w:cs="Arial"/>
                <w:sz w:val="18"/>
                <w:szCs w:val="18"/>
                <w:lang w:val="en-GB"/>
              </w:rPr>
              <w:t xml:space="preserve">two sets of operational and emergency pollution prevention and response equipment (for oil and solid waste), one set to the Port of Ruse (Ruse - East Terminal) and the Port of Varna (Varna Marine Station), including the delivery and commissioning of 5 fast boats in 3 (three) river ports: 1 (one) boat for the Port of Ruse (Ruse - East Terminal), Port of Lom (Lom Terminal) and Port of Vidin; 2 (two) for the Port of Varna (Varna Marine Station). </w:t>
            </w:r>
          </w:p>
          <w:p w14:paraId="56AB2BAC"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rPr>
            </w:pPr>
            <w:r w:rsidRPr="00F37A2E">
              <w:rPr>
                <w:rFonts w:ascii="Arial" w:hAnsi="Arial" w:cs="Arial"/>
                <w:sz w:val="18"/>
                <w:szCs w:val="18"/>
                <w:lang w:val="en-GB"/>
              </w:rPr>
              <w:t>Equipment for 15 mobile workstations for the implementation of an integrated information platform in Bulgarian ports for waste management has been delivered.</w:t>
            </w:r>
          </w:p>
          <w:p w14:paraId="7FB7568C"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rPr>
            </w:pPr>
            <w:r w:rsidRPr="00F37A2E">
              <w:rPr>
                <w:rFonts w:ascii="Arial" w:hAnsi="Arial" w:cs="Arial"/>
                <w:sz w:val="18"/>
                <w:szCs w:val="18"/>
                <w:lang w:val="en-GB"/>
              </w:rPr>
              <w:t>A final information event and project disbursement remain to be held.</w:t>
            </w:r>
          </w:p>
        </w:tc>
      </w:tr>
      <w:bookmarkEnd w:id="181"/>
      <w:tr w:rsidR="00460AF6" w:rsidRPr="00F37A2E" w14:paraId="0AE2031C" w14:textId="77777777" w:rsidTr="00FC73AA">
        <w:tc>
          <w:tcPr>
            <w:tcW w:w="550" w:type="dxa"/>
            <w:shd w:val="clear" w:color="auto" w:fill="D9D9D9" w:themeFill="background1" w:themeFillShade="D9"/>
            <w:vAlign w:val="center"/>
          </w:tcPr>
          <w:p w14:paraId="4DA6C62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3302" w:type="dxa"/>
            <w:shd w:val="clear" w:color="auto" w:fill="D9D9D9" w:themeFill="background1" w:themeFillShade="D9"/>
          </w:tcPr>
          <w:p w14:paraId="120C6F15"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rPr>
              <w:t>Design and Construction of Risk Prevention and Security of Sea Ports Technical Systems (RPSSP).</w:t>
            </w:r>
          </w:p>
        </w:tc>
        <w:tc>
          <w:tcPr>
            <w:tcW w:w="538" w:type="dxa"/>
            <w:shd w:val="clear" w:color="auto" w:fill="D9D9D9" w:themeFill="background1" w:themeFillShade="D9"/>
            <w:vAlign w:val="center"/>
          </w:tcPr>
          <w:p w14:paraId="020E32D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99" w:type="dxa"/>
            <w:shd w:val="clear" w:color="auto" w:fill="D9D9D9" w:themeFill="background1" w:themeFillShade="D9"/>
            <w:vAlign w:val="center"/>
          </w:tcPr>
          <w:p w14:paraId="75C18DD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shd w:val="clear" w:color="auto" w:fill="D9D9D9" w:themeFill="background1" w:themeFillShade="D9"/>
            <w:vAlign w:val="center"/>
          </w:tcPr>
          <w:p w14:paraId="1D6B573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08.10.2018</w:t>
            </w:r>
          </w:p>
        </w:tc>
        <w:tc>
          <w:tcPr>
            <w:tcW w:w="1701" w:type="dxa"/>
            <w:shd w:val="clear" w:color="auto" w:fill="D9D9D9" w:themeFill="background1" w:themeFillShade="D9"/>
            <w:vAlign w:val="center"/>
          </w:tcPr>
          <w:p w14:paraId="39FE7961"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08.11.2016- 10.02.2020</w:t>
            </w:r>
          </w:p>
        </w:tc>
        <w:tc>
          <w:tcPr>
            <w:tcW w:w="1276" w:type="dxa"/>
            <w:shd w:val="clear" w:color="auto" w:fill="D9D9D9" w:themeFill="background1" w:themeFillShade="D9"/>
            <w:vAlign w:val="center"/>
          </w:tcPr>
          <w:p w14:paraId="72835D3F"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349D2004" w14:textId="77777777" w:rsidR="00460AF6" w:rsidRPr="00F37A2E" w:rsidRDefault="00460AF6" w:rsidP="00FC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18"/>
                <w:szCs w:val="18"/>
                <w:lang w:val="en-GB" w:eastAsia="en-US"/>
              </w:rPr>
            </w:pPr>
            <w:bookmarkStart w:id="182" w:name="_Hlk96345632"/>
            <w:r w:rsidRPr="00F37A2E">
              <w:rPr>
                <w:rFonts w:ascii="Arial" w:eastAsia="Times New Roman" w:hAnsi="Arial" w:cs="Arial"/>
                <w:sz w:val="18"/>
                <w:szCs w:val="18"/>
                <w:lang w:val="en-GB" w:eastAsia="en-US"/>
              </w:rPr>
              <w:t>At the port terminals Varna-East, Varna-West and Burgas-East-1</w:t>
            </w:r>
            <w:bookmarkEnd w:id="182"/>
            <w:r w:rsidRPr="00F37A2E">
              <w:rPr>
                <w:rFonts w:ascii="Arial" w:eastAsia="Times New Roman" w:hAnsi="Arial" w:cs="Arial"/>
                <w:sz w:val="18"/>
                <w:szCs w:val="18"/>
                <w:lang w:val="en-GB" w:eastAsia="en-US"/>
              </w:rPr>
              <w:t xml:space="preserve"> three command and control operational centres have been built to monitor and manage the complex of technical security systems connected via a data consolidation platform.</w:t>
            </w:r>
          </w:p>
        </w:tc>
      </w:tr>
      <w:tr w:rsidR="00460AF6" w:rsidRPr="00F37A2E" w14:paraId="7E936203" w14:textId="77777777" w:rsidTr="00FC73AA">
        <w:tc>
          <w:tcPr>
            <w:tcW w:w="550" w:type="dxa"/>
            <w:shd w:val="clear" w:color="auto" w:fill="D9D9D9" w:themeFill="background1" w:themeFillShade="D9"/>
            <w:vAlign w:val="center"/>
          </w:tcPr>
          <w:p w14:paraId="1B9E11D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3302" w:type="dxa"/>
            <w:shd w:val="clear" w:color="auto" w:fill="D9D9D9" w:themeFill="background1" w:themeFillShade="D9"/>
          </w:tcPr>
          <w:p w14:paraId="1A1FB961"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eastAsia="nl-NL"/>
              </w:rPr>
              <w:t>Carrying out a feasibility study and preparation of documents package for project:: „Development and implementation of an integrated information system for coordination and real-time management of disaster and accident operations in the Bulgarian Maritime Responsible Region (BMRR)"</w:t>
            </w:r>
          </w:p>
        </w:tc>
        <w:tc>
          <w:tcPr>
            <w:tcW w:w="538" w:type="dxa"/>
            <w:shd w:val="clear" w:color="auto" w:fill="D9D9D9" w:themeFill="background1" w:themeFillShade="D9"/>
            <w:vAlign w:val="center"/>
          </w:tcPr>
          <w:p w14:paraId="4E178844"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99" w:type="dxa"/>
            <w:shd w:val="clear" w:color="auto" w:fill="D9D9D9" w:themeFill="background1" w:themeFillShade="D9"/>
            <w:vAlign w:val="center"/>
          </w:tcPr>
          <w:p w14:paraId="77D3843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410" w:type="dxa"/>
            <w:shd w:val="clear" w:color="auto" w:fill="D9D9D9" w:themeFill="background1" w:themeFillShade="D9"/>
            <w:vAlign w:val="center"/>
          </w:tcPr>
          <w:p w14:paraId="088471A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01.07.2019</w:t>
            </w:r>
          </w:p>
        </w:tc>
        <w:tc>
          <w:tcPr>
            <w:tcW w:w="1701" w:type="dxa"/>
            <w:shd w:val="clear" w:color="auto" w:fill="D9D9D9" w:themeFill="background1" w:themeFillShade="D9"/>
            <w:vAlign w:val="center"/>
          </w:tcPr>
          <w:p w14:paraId="5C08B95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01.07.2019 - 13.05.2021</w:t>
            </w:r>
          </w:p>
        </w:tc>
        <w:tc>
          <w:tcPr>
            <w:tcW w:w="1276" w:type="dxa"/>
            <w:shd w:val="clear" w:color="auto" w:fill="D9D9D9" w:themeFill="background1" w:themeFillShade="D9"/>
            <w:vAlign w:val="center"/>
          </w:tcPr>
          <w:p w14:paraId="55BBBFE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1EBE1E0C" w14:textId="7777777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A concept for the implementation of an integrated information system for real-time coordination and management of disaster and emergency operations has been prepared and documentation for the award of a public contract for the development and implementation of the system has been prepared.</w:t>
            </w:r>
          </w:p>
        </w:tc>
      </w:tr>
      <w:tr w:rsidR="00460AF6" w:rsidRPr="00F37A2E" w14:paraId="089ACF01" w14:textId="77777777" w:rsidTr="00FC73AA">
        <w:tc>
          <w:tcPr>
            <w:tcW w:w="550" w:type="dxa"/>
            <w:vAlign w:val="center"/>
          </w:tcPr>
          <w:p w14:paraId="7723FB02"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en-GB" w:eastAsia="nl-NL"/>
              </w:rPr>
            </w:pPr>
            <w:r w:rsidRPr="00F37A2E">
              <w:rPr>
                <w:rFonts w:ascii="Arial" w:hAnsi="Arial" w:cs="Arial"/>
                <w:i/>
                <w:iCs/>
                <w:color w:val="595959" w:themeColor="text1" w:themeTint="A6"/>
                <w:sz w:val="18"/>
                <w:szCs w:val="18"/>
                <w:lang w:val="en-GB" w:eastAsia="nl-NL"/>
              </w:rPr>
              <w:t>6</w:t>
            </w:r>
          </w:p>
        </w:tc>
        <w:tc>
          <w:tcPr>
            <w:tcW w:w="3302" w:type="dxa"/>
          </w:tcPr>
          <w:p w14:paraId="3A61678D"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i/>
                <w:iCs/>
                <w:color w:val="595959" w:themeColor="text1" w:themeTint="A6"/>
                <w:sz w:val="18"/>
                <w:szCs w:val="18"/>
                <w:lang w:val="en-GB"/>
              </w:rPr>
            </w:pPr>
            <w:r w:rsidRPr="00F37A2E">
              <w:rPr>
                <w:rFonts w:ascii="Arial" w:hAnsi="Arial" w:cs="Arial"/>
                <w:i/>
                <w:iCs/>
                <w:color w:val="595959" w:themeColor="text1" w:themeTint="A6"/>
                <w:sz w:val="18"/>
                <w:szCs w:val="18"/>
                <w:lang w:val="en-GB" w:eastAsia="nl-NL"/>
              </w:rPr>
              <w:t>Development and implementation of an integrated information system for coordination and real-time management of disaster and accident operations in the Bulgarian Maritime Responsible Region (BMRR), (acronym BULMAS - Bulgarian Maritime Safety System)</w:t>
            </w:r>
          </w:p>
        </w:tc>
        <w:tc>
          <w:tcPr>
            <w:tcW w:w="538" w:type="dxa"/>
            <w:vAlign w:val="center"/>
          </w:tcPr>
          <w:p w14:paraId="45CE4E62"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en-GB" w:eastAsia="nl-NL"/>
              </w:rPr>
            </w:pPr>
            <w:r w:rsidRPr="00F37A2E">
              <w:rPr>
                <w:rFonts w:ascii="Arial" w:hAnsi="Arial" w:cs="Arial"/>
                <w:i/>
                <w:iCs/>
                <w:color w:val="595959" w:themeColor="text1" w:themeTint="A6"/>
                <w:sz w:val="18"/>
                <w:szCs w:val="18"/>
                <w:lang w:val="en-GB" w:eastAsia="nl-NL"/>
              </w:rPr>
              <w:t>4</w:t>
            </w:r>
          </w:p>
        </w:tc>
        <w:tc>
          <w:tcPr>
            <w:tcW w:w="999" w:type="dxa"/>
            <w:vAlign w:val="center"/>
          </w:tcPr>
          <w:p w14:paraId="16A1EE5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en-GB" w:eastAsia="nl-NL"/>
              </w:rPr>
            </w:pPr>
            <w:r w:rsidRPr="00F37A2E">
              <w:rPr>
                <w:rFonts w:ascii="Arial" w:hAnsi="Arial" w:cs="Arial"/>
                <w:i/>
                <w:iCs/>
                <w:color w:val="595959" w:themeColor="text1" w:themeTint="A6"/>
                <w:sz w:val="18"/>
                <w:szCs w:val="18"/>
                <w:lang w:val="en-GB" w:eastAsia="nl-NL"/>
              </w:rPr>
              <w:t>INF</w:t>
            </w:r>
          </w:p>
        </w:tc>
        <w:tc>
          <w:tcPr>
            <w:tcW w:w="1410" w:type="dxa"/>
            <w:vAlign w:val="center"/>
          </w:tcPr>
          <w:p w14:paraId="5D41C9F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en-GB" w:eastAsia="nl-NL"/>
              </w:rPr>
            </w:pPr>
            <w:r w:rsidRPr="00F37A2E">
              <w:rPr>
                <w:rFonts w:ascii="Arial" w:hAnsi="Arial" w:cs="Arial"/>
                <w:i/>
                <w:iCs/>
                <w:color w:val="595959" w:themeColor="text1" w:themeTint="A6"/>
                <w:sz w:val="18"/>
                <w:szCs w:val="18"/>
                <w:lang w:val="en-GB" w:eastAsia="nl-NL"/>
              </w:rPr>
              <w:t>13.03.2020</w:t>
            </w:r>
          </w:p>
        </w:tc>
        <w:tc>
          <w:tcPr>
            <w:tcW w:w="1701" w:type="dxa"/>
            <w:vAlign w:val="center"/>
          </w:tcPr>
          <w:p w14:paraId="3FEEB9D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en-GB" w:eastAsia="nl-NL"/>
              </w:rPr>
            </w:pPr>
            <w:r w:rsidRPr="00F37A2E">
              <w:rPr>
                <w:rFonts w:ascii="Arial" w:hAnsi="Arial" w:cs="Arial"/>
                <w:i/>
                <w:iCs/>
                <w:color w:val="595959" w:themeColor="text1" w:themeTint="A6"/>
                <w:sz w:val="18"/>
                <w:szCs w:val="18"/>
                <w:lang w:val="en-GB" w:eastAsia="nl-NL"/>
              </w:rPr>
              <w:t>01.06.2020- 31.12.2023</w:t>
            </w:r>
          </w:p>
        </w:tc>
        <w:tc>
          <w:tcPr>
            <w:tcW w:w="1276" w:type="dxa"/>
            <w:vAlign w:val="center"/>
          </w:tcPr>
          <w:p w14:paraId="445C392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en-GB" w:eastAsia="nl-NL"/>
              </w:rPr>
            </w:pPr>
            <w:r w:rsidRPr="00F37A2E">
              <w:rPr>
                <w:rFonts w:ascii="Arial" w:hAnsi="Arial" w:cs="Arial"/>
                <w:i/>
                <w:iCs/>
                <w:color w:val="595959" w:themeColor="text1" w:themeTint="A6"/>
                <w:sz w:val="18"/>
                <w:szCs w:val="18"/>
                <w:lang w:val="en-GB" w:eastAsia="nl-NL"/>
              </w:rPr>
              <w:t>cancelled</w:t>
            </w:r>
          </w:p>
        </w:tc>
        <w:tc>
          <w:tcPr>
            <w:tcW w:w="4111" w:type="dxa"/>
            <w:vAlign w:val="center"/>
          </w:tcPr>
          <w:p w14:paraId="21099B62" w14:textId="7D605D07"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i/>
                <w:iCs/>
                <w:color w:val="595959" w:themeColor="text1" w:themeTint="A6"/>
                <w:sz w:val="18"/>
                <w:szCs w:val="18"/>
                <w:lang w:val="en-GB" w:eastAsia="nl-NL"/>
              </w:rPr>
            </w:pPr>
            <w:r w:rsidRPr="00F37A2E">
              <w:rPr>
                <w:rFonts w:ascii="Arial" w:hAnsi="Arial" w:cs="Arial"/>
                <w:i/>
                <w:iCs/>
                <w:color w:val="595959" w:themeColor="text1" w:themeTint="A6"/>
                <w:sz w:val="18"/>
                <w:szCs w:val="18"/>
                <w:lang w:val="en-GB" w:eastAsia="nl-NL"/>
              </w:rPr>
              <w:t>Due to additional requirements the documentation prepared by Infracare AD has to be revised for a restricted procedure, which will lead to delays and  inability to meet the procurement deadlines. The project is proposed to be included in the new Transport Connectivity Programme 2021-2027.</w:t>
            </w:r>
          </w:p>
        </w:tc>
      </w:tr>
      <w:tr w:rsidR="00460AF6" w:rsidRPr="00F37A2E" w14:paraId="76A977F2" w14:textId="77777777" w:rsidTr="00FC73AA">
        <w:tc>
          <w:tcPr>
            <w:tcW w:w="550" w:type="dxa"/>
            <w:vAlign w:val="center"/>
          </w:tcPr>
          <w:p w14:paraId="3604090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7</w:t>
            </w:r>
          </w:p>
        </w:tc>
        <w:tc>
          <w:tcPr>
            <w:tcW w:w="3302" w:type="dxa"/>
          </w:tcPr>
          <w:p w14:paraId="53DACC5F"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bookmarkStart w:id="183" w:name="_Hlk96351076"/>
            <w:r w:rsidRPr="00F37A2E">
              <w:rPr>
                <w:rFonts w:ascii="Arial" w:hAnsi="Arial" w:cs="Arial"/>
                <w:sz w:val="18"/>
                <w:szCs w:val="18"/>
                <w:lang w:val="en-GB" w:eastAsia="nl-NL"/>
              </w:rPr>
              <w:t xml:space="preserve">Modernisation and optimisation of the rehabilitation activities of the common Bulgarian-Romanian section of the Danube waterway through the supply of equipment </w:t>
            </w:r>
            <w:bookmarkEnd w:id="183"/>
          </w:p>
        </w:tc>
        <w:tc>
          <w:tcPr>
            <w:tcW w:w="538" w:type="dxa"/>
            <w:vAlign w:val="center"/>
          </w:tcPr>
          <w:p w14:paraId="0BDF444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99" w:type="dxa"/>
            <w:vAlign w:val="center"/>
          </w:tcPr>
          <w:p w14:paraId="0F4A797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vAlign w:val="center"/>
          </w:tcPr>
          <w:p w14:paraId="3722636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29.01.2018</w:t>
            </w:r>
          </w:p>
        </w:tc>
        <w:tc>
          <w:tcPr>
            <w:tcW w:w="1701" w:type="dxa"/>
            <w:vAlign w:val="center"/>
          </w:tcPr>
          <w:p w14:paraId="3D4C67D2"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01.04.2017- 30.09.2022</w:t>
            </w:r>
          </w:p>
        </w:tc>
        <w:tc>
          <w:tcPr>
            <w:tcW w:w="1276" w:type="dxa"/>
            <w:vAlign w:val="center"/>
          </w:tcPr>
          <w:p w14:paraId="3737B15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111" w:type="dxa"/>
            <w:vAlign w:val="center"/>
          </w:tcPr>
          <w:p w14:paraId="6E9C20F6" w14:textId="7E522710"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85% physical progress. Specialised dredging vessel constructed and delivered to EAMDR. Construction of pontoon and raft completed and delivered to EAMDR. The delivery of the manoeuvring vessel </w:t>
            </w:r>
            <w:r w:rsidR="00747A86">
              <w:rPr>
                <w:rFonts w:ascii="Arial" w:hAnsi="Arial" w:cs="Arial"/>
                <w:sz w:val="18"/>
                <w:szCs w:val="18"/>
                <w:lang w:val="en-GB" w:eastAsia="nl-NL"/>
              </w:rPr>
              <w:t>is yet to</w:t>
            </w:r>
            <w:r w:rsidRPr="00F37A2E">
              <w:rPr>
                <w:rFonts w:ascii="Arial" w:hAnsi="Arial" w:cs="Arial"/>
                <w:sz w:val="18"/>
                <w:szCs w:val="18"/>
                <w:lang w:val="en-GB" w:eastAsia="nl-NL"/>
              </w:rPr>
              <w:t xml:space="preserve"> be completed.</w:t>
            </w:r>
          </w:p>
        </w:tc>
      </w:tr>
      <w:tr w:rsidR="00460AF6" w:rsidRPr="00F37A2E" w14:paraId="2680F19A" w14:textId="77777777" w:rsidTr="00FC73AA">
        <w:tc>
          <w:tcPr>
            <w:tcW w:w="550" w:type="dxa"/>
            <w:shd w:val="clear" w:color="auto" w:fill="D9D9D9" w:themeFill="background1" w:themeFillShade="D9"/>
            <w:vAlign w:val="center"/>
          </w:tcPr>
          <w:p w14:paraId="5E6B856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8</w:t>
            </w:r>
          </w:p>
        </w:tc>
        <w:tc>
          <w:tcPr>
            <w:tcW w:w="3302" w:type="dxa"/>
            <w:shd w:val="clear" w:color="auto" w:fill="D9D9D9" w:themeFill="background1" w:themeFillShade="D9"/>
            <w:vAlign w:val="center"/>
          </w:tcPr>
          <w:p w14:paraId="5DE9E8C8"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Improvement of navigation systems and topohydrographic measurements on the Danube river - Phase 2</w:t>
            </w:r>
          </w:p>
        </w:tc>
        <w:tc>
          <w:tcPr>
            <w:tcW w:w="538" w:type="dxa"/>
            <w:shd w:val="clear" w:color="auto" w:fill="D9D9D9" w:themeFill="background1" w:themeFillShade="D9"/>
            <w:vAlign w:val="center"/>
          </w:tcPr>
          <w:p w14:paraId="7194201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4</w:t>
            </w:r>
          </w:p>
        </w:tc>
        <w:tc>
          <w:tcPr>
            <w:tcW w:w="999" w:type="dxa"/>
            <w:shd w:val="clear" w:color="auto" w:fill="D9D9D9" w:themeFill="background1" w:themeFillShade="D9"/>
            <w:vAlign w:val="center"/>
          </w:tcPr>
          <w:p w14:paraId="5AA0E21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INF</w:t>
            </w:r>
          </w:p>
        </w:tc>
        <w:tc>
          <w:tcPr>
            <w:tcW w:w="1410" w:type="dxa"/>
            <w:shd w:val="clear" w:color="auto" w:fill="D9D9D9" w:themeFill="background1" w:themeFillShade="D9"/>
            <w:vAlign w:val="center"/>
          </w:tcPr>
          <w:p w14:paraId="690F2376"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30.03.2016</w:t>
            </w:r>
          </w:p>
        </w:tc>
        <w:tc>
          <w:tcPr>
            <w:tcW w:w="1701" w:type="dxa"/>
            <w:shd w:val="clear" w:color="auto" w:fill="D9D9D9" w:themeFill="background1" w:themeFillShade="D9"/>
            <w:vAlign w:val="center"/>
          </w:tcPr>
          <w:p w14:paraId="04D0572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30.03.2016- 31.01.2018</w:t>
            </w:r>
          </w:p>
        </w:tc>
        <w:tc>
          <w:tcPr>
            <w:tcW w:w="1276" w:type="dxa"/>
            <w:shd w:val="clear" w:color="auto" w:fill="D9D9D9" w:themeFill="background1" w:themeFillShade="D9"/>
            <w:vAlign w:val="center"/>
          </w:tcPr>
          <w:p w14:paraId="47AC8BF2"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4181AAC4" w14:textId="16D70BB0"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A specialised vessel for hydrographic surveys was constructed and delivered. The vessel has been launched and the necessary crew and personnel provided to carry out the research.</w:t>
            </w:r>
          </w:p>
        </w:tc>
      </w:tr>
      <w:tr w:rsidR="00460AF6" w:rsidRPr="00F37A2E" w14:paraId="6EB1CD25" w14:textId="77777777" w:rsidTr="00FC73AA">
        <w:tc>
          <w:tcPr>
            <w:tcW w:w="550" w:type="dxa"/>
            <w:shd w:val="clear" w:color="auto" w:fill="D9D9D9" w:themeFill="background1" w:themeFillShade="D9"/>
            <w:vAlign w:val="center"/>
          </w:tcPr>
          <w:p w14:paraId="3BC176F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9</w:t>
            </w:r>
          </w:p>
        </w:tc>
        <w:tc>
          <w:tcPr>
            <w:tcW w:w="3302" w:type="dxa"/>
            <w:shd w:val="clear" w:color="auto" w:fill="D9D9D9" w:themeFill="background1" w:themeFillShade="D9"/>
            <w:vAlign w:val="center"/>
          </w:tcPr>
          <w:p w14:paraId="07FDA94A"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Quantitative risk assessment and performance improvement of Bulgarian public transport ports of national importance.</w:t>
            </w:r>
          </w:p>
        </w:tc>
        <w:tc>
          <w:tcPr>
            <w:tcW w:w="538" w:type="dxa"/>
            <w:shd w:val="clear" w:color="auto" w:fill="D9D9D9" w:themeFill="background1" w:themeFillShade="D9"/>
            <w:vAlign w:val="center"/>
          </w:tcPr>
          <w:p w14:paraId="29544145"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999" w:type="dxa"/>
            <w:shd w:val="clear" w:color="auto" w:fill="D9D9D9" w:themeFill="background1" w:themeFillShade="D9"/>
            <w:vAlign w:val="center"/>
          </w:tcPr>
          <w:p w14:paraId="2058AF3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410" w:type="dxa"/>
            <w:shd w:val="clear" w:color="auto" w:fill="D9D9D9" w:themeFill="background1" w:themeFillShade="D9"/>
            <w:vAlign w:val="center"/>
          </w:tcPr>
          <w:p w14:paraId="054583F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10.03.2016</w:t>
            </w:r>
          </w:p>
        </w:tc>
        <w:tc>
          <w:tcPr>
            <w:tcW w:w="1701" w:type="dxa"/>
            <w:shd w:val="clear" w:color="auto" w:fill="D9D9D9" w:themeFill="background1" w:themeFillShade="D9"/>
            <w:vAlign w:val="center"/>
          </w:tcPr>
          <w:p w14:paraId="56E4E8D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10.03.2016- 24.08.2020</w:t>
            </w:r>
          </w:p>
        </w:tc>
        <w:tc>
          <w:tcPr>
            <w:tcW w:w="1276" w:type="dxa"/>
            <w:shd w:val="clear" w:color="auto" w:fill="D9D9D9" w:themeFill="background1" w:themeFillShade="D9"/>
            <w:vAlign w:val="center"/>
          </w:tcPr>
          <w:p w14:paraId="26C60E0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1713D3D2" w14:textId="7B340CAC" w:rsidR="00460AF6" w:rsidRPr="00F37A2E" w:rsidRDefault="00460AF6" w:rsidP="00FC73AA">
            <w:pPr>
              <w:pStyle w:val="HTMLPreformatted"/>
              <w:rPr>
                <w:rFonts w:ascii="Arial" w:hAnsi="Arial" w:cs="Arial"/>
                <w:sz w:val="18"/>
                <w:szCs w:val="18"/>
                <w:lang w:val="en-GB" w:eastAsia="nl-NL"/>
              </w:rPr>
            </w:pPr>
            <w:bookmarkStart w:id="184" w:name="_Hlk96346077"/>
            <w:r w:rsidRPr="00F37A2E">
              <w:rPr>
                <w:rFonts w:ascii="Arial" w:hAnsi="Arial" w:cs="Arial"/>
                <w:sz w:val="18"/>
                <w:szCs w:val="18"/>
                <w:lang w:val="en-GB" w:eastAsia="nl-NL"/>
              </w:rPr>
              <w:t xml:space="preserve">Analysis and reports on the factors </w:t>
            </w:r>
            <w:r w:rsidR="005B62E4">
              <w:rPr>
                <w:rFonts w:ascii="Arial" w:hAnsi="Arial" w:cs="Arial"/>
                <w:sz w:val="18"/>
                <w:szCs w:val="18"/>
                <w:lang w:val="en-GB" w:eastAsia="nl-NL"/>
              </w:rPr>
              <w:t>undermining</w:t>
            </w:r>
            <w:r w:rsidRPr="00F37A2E">
              <w:rPr>
                <w:rFonts w:ascii="Arial" w:hAnsi="Arial" w:cs="Arial"/>
                <w:sz w:val="18"/>
                <w:szCs w:val="18"/>
                <w:lang w:val="en-GB" w:eastAsia="nl-NL"/>
              </w:rPr>
              <w:t xml:space="preserve">  the effectiveness of the public transport ports of national importance </w:t>
            </w:r>
            <w:r w:rsidR="005B62E4">
              <w:rPr>
                <w:rFonts w:ascii="Arial" w:hAnsi="Arial" w:cs="Arial"/>
                <w:sz w:val="18"/>
                <w:szCs w:val="18"/>
                <w:lang w:val="en-GB" w:eastAsia="nl-NL"/>
              </w:rPr>
              <w:t xml:space="preserve">were </w:t>
            </w:r>
            <w:r w:rsidRPr="00F37A2E">
              <w:rPr>
                <w:rFonts w:ascii="Arial" w:hAnsi="Arial" w:cs="Arial"/>
                <w:sz w:val="18"/>
                <w:szCs w:val="18"/>
                <w:lang w:val="en-GB" w:eastAsia="nl-NL"/>
              </w:rPr>
              <w:t xml:space="preserve">prepared as follows: Varna, Burgas, Ruse, Lom and Vidin. </w:t>
            </w:r>
            <w:bookmarkEnd w:id="184"/>
          </w:p>
        </w:tc>
      </w:tr>
      <w:tr w:rsidR="00460AF6" w:rsidRPr="00F37A2E" w14:paraId="5F2D63A5" w14:textId="77777777" w:rsidTr="00FC73AA">
        <w:tc>
          <w:tcPr>
            <w:tcW w:w="550" w:type="dxa"/>
            <w:shd w:val="clear" w:color="auto" w:fill="D9D9D9" w:themeFill="background1" w:themeFillShade="D9"/>
            <w:vAlign w:val="center"/>
          </w:tcPr>
          <w:p w14:paraId="3617E49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10</w:t>
            </w:r>
          </w:p>
        </w:tc>
        <w:tc>
          <w:tcPr>
            <w:tcW w:w="3302" w:type="dxa"/>
            <w:shd w:val="clear" w:color="auto" w:fill="D9D9D9" w:themeFill="background1" w:themeFillShade="D9"/>
            <w:vAlign w:val="center"/>
          </w:tcPr>
          <w:p w14:paraId="4DA8B70A" w14:textId="218588CC"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eastAsia="nl-NL"/>
              </w:rPr>
              <w:t xml:space="preserve">Design and implementation of an integrated information system (IIS) for resource planning and management at </w:t>
            </w:r>
            <w:r w:rsidR="005B62E4">
              <w:rPr>
                <w:rFonts w:ascii="Arial" w:hAnsi="Arial" w:cs="Arial"/>
                <w:sz w:val="18"/>
                <w:szCs w:val="18"/>
                <w:lang w:val="en-GB" w:eastAsia="nl-NL"/>
              </w:rPr>
              <w:t xml:space="preserve">the </w:t>
            </w:r>
            <w:r w:rsidRPr="00F37A2E">
              <w:rPr>
                <w:rFonts w:ascii="Arial" w:hAnsi="Arial" w:cs="Arial"/>
                <w:sz w:val="18"/>
                <w:szCs w:val="18"/>
                <w:lang w:val="en-GB" w:eastAsia="nl-NL"/>
              </w:rPr>
              <w:t>Bulgarian Ports Infrastructure Company</w:t>
            </w:r>
          </w:p>
        </w:tc>
        <w:tc>
          <w:tcPr>
            <w:tcW w:w="538" w:type="dxa"/>
            <w:shd w:val="clear" w:color="auto" w:fill="D9D9D9" w:themeFill="background1" w:themeFillShade="D9"/>
            <w:vAlign w:val="center"/>
          </w:tcPr>
          <w:p w14:paraId="5C82DA1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999" w:type="dxa"/>
            <w:shd w:val="clear" w:color="auto" w:fill="D9D9D9" w:themeFill="background1" w:themeFillShade="D9"/>
            <w:vAlign w:val="center"/>
          </w:tcPr>
          <w:p w14:paraId="22F58DEE"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410" w:type="dxa"/>
            <w:shd w:val="clear" w:color="auto" w:fill="D9D9D9" w:themeFill="background1" w:themeFillShade="D9"/>
            <w:vAlign w:val="center"/>
          </w:tcPr>
          <w:p w14:paraId="4152BAAD"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27.04.2016</w:t>
            </w:r>
          </w:p>
        </w:tc>
        <w:tc>
          <w:tcPr>
            <w:tcW w:w="1701" w:type="dxa"/>
            <w:shd w:val="clear" w:color="auto" w:fill="D9D9D9" w:themeFill="background1" w:themeFillShade="D9"/>
            <w:vAlign w:val="center"/>
          </w:tcPr>
          <w:p w14:paraId="1DD0692C"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27.04.2016- 06.08.2019</w:t>
            </w:r>
          </w:p>
        </w:tc>
        <w:tc>
          <w:tcPr>
            <w:tcW w:w="1276" w:type="dxa"/>
            <w:shd w:val="clear" w:color="auto" w:fill="D9D9D9" w:themeFill="background1" w:themeFillShade="D9"/>
            <w:vAlign w:val="center"/>
          </w:tcPr>
          <w:p w14:paraId="5F5F8D28"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6FB71F01" w14:textId="77777777" w:rsidR="00460AF6" w:rsidRPr="00F37A2E" w:rsidRDefault="00460AF6" w:rsidP="00FC73AA">
            <w:pPr>
              <w:pStyle w:val="HTMLPreformatted"/>
              <w:jc w:val="both"/>
              <w:rPr>
                <w:rFonts w:ascii="Arial" w:hAnsi="Arial" w:cs="Arial"/>
                <w:sz w:val="18"/>
                <w:szCs w:val="18"/>
                <w:lang w:val="en-GB" w:eastAsia="nl-NL"/>
              </w:rPr>
            </w:pPr>
            <w:r w:rsidRPr="00F37A2E">
              <w:rPr>
                <w:rFonts w:ascii="Arial" w:hAnsi="Arial" w:cs="Arial"/>
                <w:sz w:val="18"/>
                <w:szCs w:val="18"/>
                <w:lang w:val="en-GB" w:eastAsia="nl-NL"/>
              </w:rPr>
              <w:t xml:space="preserve">An integrated information system has been implemented in BPIC, replacing and integrating the existing information systems. The system provides the ability to interface with: BPICI's GIS, an external invoice processing system, BPICI's clerical system, banking software, UMIS2020, and a procurement management platform. </w:t>
            </w:r>
          </w:p>
        </w:tc>
      </w:tr>
      <w:tr w:rsidR="00460AF6" w:rsidRPr="00F37A2E" w14:paraId="0F8B0DF8" w14:textId="77777777" w:rsidTr="00FC73AA">
        <w:tc>
          <w:tcPr>
            <w:tcW w:w="550" w:type="dxa"/>
            <w:shd w:val="clear" w:color="auto" w:fill="D9D9D9" w:themeFill="background1" w:themeFillShade="D9"/>
            <w:vAlign w:val="center"/>
          </w:tcPr>
          <w:p w14:paraId="6B549B9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11</w:t>
            </w:r>
          </w:p>
        </w:tc>
        <w:tc>
          <w:tcPr>
            <w:tcW w:w="3302" w:type="dxa"/>
            <w:shd w:val="clear" w:color="auto" w:fill="D9D9D9" w:themeFill="background1" w:themeFillShade="D9"/>
          </w:tcPr>
          <w:p w14:paraId="27E0CF5C"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r w:rsidRPr="00F37A2E">
              <w:rPr>
                <w:rFonts w:ascii="Arial" w:hAnsi="Arial" w:cs="Arial"/>
                <w:sz w:val="18"/>
                <w:szCs w:val="18"/>
                <w:lang w:val="en-GB" w:eastAsia="nl-NL"/>
              </w:rPr>
              <w:t>„Feasibility study for the establishment of an electronic information exchange system in Bulgarian ports (Рort Community System - PCS)”</w:t>
            </w:r>
          </w:p>
        </w:tc>
        <w:tc>
          <w:tcPr>
            <w:tcW w:w="538" w:type="dxa"/>
            <w:shd w:val="clear" w:color="auto" w:fill="D9D9D9" w:themeFill="background1" w:themeFillShade="D9"/>
            <w:vAlign w:val="center"/>
          </w:tcPr>
          <w:p w14:paraId="767FD38F"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999" w:type="dxa"/>
            <w:shd w:val="clear" w:color="auto" w:fill="D9D9D9" w:themeFill="background1" w:themeFillShade="D9"/>
            <w:vAlign w:val="center"/>
          </w:tcPr>
          <w:p w14:paraId="20E41EA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410" w:type="dxa"/>
            <w:shd w:val="clear" w:color="auto" w:fill="D9D9D9" w:themeFill="background1" w:themeFillShade="D9"/>
            <w:vAlign w:val="center"/>
          </w:tcPr>
          <w:p w14:paraId="6A795A90"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21.04.2017</w:t>
            </w:r>
          </w:p>
        </w:tc>
        <w:tc>
          <w:tcPr>
            <w:tcW w:w="1701" w:type="dxa"/>
            <w:shd w:val="clear" w:color="auto" w:fill="D9D9D9" w:themeFill="background1" w:themeFillShade="D9"/>
            <w:vAlign w:val="center"/>
          </w:tcPr>
          <w:p w14:paraId="4C943B5A"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01.04.2017- 23.11.2018</w:t>
            </w:r>
          </w:p>
        </w:tc>
        <w:tc>
          <w:tcPr>
            <w:tcW w:w="1276" w:type="dxa"/>
            <w:shd w:val="clear" w:color="auto" w:fill="D9D9D9" w:themeFill="background1" w:themeFillShade="D9"/>
            <w:vAlign w:val="center"/>
          </w:tcPr>
          <w:p w14:paraId="6DB5BAE4"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completed</w:t>
            </w:r>
          </w:p>
        </w:tc>
        <w:tc>
          <w:tcPr>
            <w:tcW w:w="4111" w:type="dxa"/>
            <w:shd w:val="clear" w:color="auto" w:fill="D9D9D9" w:themeFill="background1" w:themeFillShade="D9"/>
            <w:vAlign w:val="center"/>
          </w:tcPr>
          <w:p w14:paraId="6FCFBCCE" w14:textId="77777777" w:rsidR="00460AF6" w:rsidRPr="00F37A2E" w:rsidRDefault="00460AF6" w:rsidP="00FC73AA">
            <w:pPr>
              <w:pStyle w:val="HTMLPreformatted"/>
              <w:jc w:val="both"/>
              <w:rPr>
                <w:rFonts w:ascii="Arial" w:hAnsi="Arial" w:cs="Arial"/>
                <w:sz w:val="18"/>
                <w:szCs w:val="18"/>
                <w:lang w:val="en-GB" w:eastAsia="nl-NL"/>
              </w:rPr>
            </w:pPr>
            <w:r w:rsidRPr="00F37A2E">
              <w:rPr>
                <w:rFonts w:ascii="Arial" w:hAnsi="Arial" w:cs="Arial"/>
                <w:sz w:val="18"/>
                <w:szCs w:val="18"/>
                <w:lang w:val="en-GB" w:eastAsia="nl-NL"/>
              </w:rPr>
              <w:t>A vision for building and implementing an electronic information exchange system in Bulgarian ports and a model with the main functions of the system have been developed.</w:t>
            </w:r>
          </w:p>
        </w:tc>
      </w:tr>
      <w:tr w:rsidR="00460AF6" w:rsidRPr="00F37A2E" w14:paraId="492F88E1" w14:textId="77777777" w:rsidTr="00FC73AA">
        <w:trPr>
          <w:trHeight w:val="749"/>
        </w:trPr>
        <w:tc>
          <w:tcPr>
            <w:tcW w:w="550" w:type="dxa"/>
            <w:vAlign w:val="center"/>
          </w:tcPr>
          <w:p w14:paraId="64A3A28E"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12</w:t>
            </w:r>
          </w:p>
        </w:tc>
        <w:tc>
          <w:tcPr>
            <w:tcW w:w="3302" w:type="dxa"/>
          </w:tcPr>
          <w:p w14:paraId="74A01C04" w14:textId="77777777" w:rsidR="00460AF6" w:rsidRPr="00F37A2E" w:rsidRDefault="00460AF6" w:rsidP="00FC73AA">
            <w:pPr>
              <w:pStyle w:val="BodyText3"/>
              <w:shd w:val="clear" w:color="auto" w:fill="auto"/>
              <w:tabs>
                <w:tab w:val="left" w:pos="142"/>
              </w:tabs>
              <w:spacing w:after="120" w:line="240" w:lineRule="auto"/>
              <w:ind w:right="23" w:firstLine="0"/>
              <w:jc w:val="left"/>
              <w:rPr>
                <w:rFonts w:ascii="Arial" w:hAnsi="Arial" w:cs="Arial"/>
                <w:sz w:val="18"/>
                <w:szCs w:val="18"/>
                <w:lang w:val="en-GB"/>
              </w:rPr>
            </w:pPr>
            <w:bookmarkStart w:id="185" w:name="_Hlk105770922"/>
            <w:r w:rsidRPr="00F37A2E">
              <w:rPr>
                <w:rFonts w:ascii="Arial" w:hAnsi="Arial" w:cs="Arial"/>
                <w:sz w:val="18"/>
                <w:szCs w:val="18"/>
                <w:lang w:val="en-GB" w:eastAsia="nl-NL"/>
              </w:rPr>
              <w:t>Providing technical assistance for the preparation of projects for the next programming period 2021-2027.</w:t>
            </w:r>
            <w:bookmarkEnd w:id="185"/>
          </w:p>
        </w:tc>
        <w:tc>
          <w:tcPr>
            <w:tcW w:w="538" w:type="dxa"/>
            <w:vAlign w:val="center"/>
          </w:tcPr>
          <w:p w14:paraId="3D5FBE03"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5</w:t>
            </w:r>
          </w:p>
        </w:tc>
        <w:tc>
          <w:tcPr>
            <w:tcW w:w="999" w:type="dxa"/>
            <w:vAlign w:val="center"/>
          </w:tcPr>
          <w:p w14:paraId="1D095CF9"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TA</w:t>
            </w:r>
          </w:p>
        </w:tc>
        <w:tc>
          <w:tcPr>
            <w:tcW w:w="1410" w:type="dxa"/>
            <w:vAlign w:val="center"/>
          </w:tcPr>
          <w:p w14:paraId="0B4074CF"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06.08.2020</w:t>
            </w:r>
          </w:p>
        </w:tc>
        <w:tc>
          <w:tcPr>
            <w:tcW w:w="1701" w:type="dxa"/>
            <w:vAlign w:val="center"/>
          </w:tcPr>
          <w:p w14:paraId="42CDCD17"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01.09.2020- 31.10.2023</w:t>
            </w:r>
          </w:p>
        </w:tc>
        <w:tc>
          <w:tcPr>
            <w:tcW w:w="1276" w:type="dxa"/>
            <w:vAlign w:val="center"/>
          </w:tcPr>
          <w:p w14:paraId="6C41C56B" w14:textId="77777777" w:rsidR="00460AF6" w:rsidRPr="00F37A2E" w:rsidRDefault="00460AF6" w:rsidP="00FC73AA">
            <w:pPr>
              <w:pStyle w:val="BodyText3"/>
              <w:shd w:val="clear" w:color="auto" w:fill="auto"/>
              <w:tabs>
                <w:tab w:val="left" w:pos="142"/>
              </w:tabs>
              <w:spacing w:after="120" w:line="240" w:lineRule="auto"/>
              <w:ind w:right="23" w:firstLine="0"/>
              <w:rPr>
                <w:rFonts w:ascii="Arial" w:hAnsi="Arial" w:cs="Arial"/>
                <w:sz w:val="18"/>
                <w:szCs w:val="18"/>
                <w:lang w:val="en-GB" w:eastAsia="nl-NL"/>
              </w:rPr>
            </w:pPr>
            <w:r w:rsidRPr="00F37A2E">
              <w:rPr>
                <w:rFonts w:ascii="Arial" w:hAnsi="Arial" w:cs="Arial"/>
                <w:sz w:val="18"/>
                <w:szCs w:val="18"/>
                <w:lang w:val="en-GB" w:eastAsia="nl-NL"/>
              </w:rPr>
              <w:t>ongoing</w:t>
            </w:r>
          </w:p>
        </w:tc>
        <w:tc>
          <w:tcPr>
            <w:tcW w:w="4111" w:type="dxa"/>
            <w:vAlign w:val="center"/>
          </w:tcPr>
          <w:p w14:paraId="323F8073" w14:textId="52E81350" w:rsidR="00460AF6" w:rsidRPr="00F37A2E" w:rsidRDefault="00460AF6" w:rsidP="00FC73AA">
            <w:pPr>
              <w:pStyle w:val="BodyText3"/>
              <w:shd w:val="clear" w:color="auto" w:fill="auto"/>
              <w:tabs>
                <w:tab w:val="left" w:pos="142"/>
              </w:tabs>
              <w:spacing w:before="60" w:after="60" w:line="240" w:lineRule="auto"/>
              <w:ind w:right="23" w:firstLine="0"/>
              <w:jc w:val="left"/>
              <w:rPr>
                <w:rFonts w:ascii="Arial" w:hAnsi="Arial" w:cs="Arial"/>
                <w:sz w:val="18"/>
                <w:szCs w:val="18"/>
                <w:lang w:val="en-GB" w:eastAsia="nl-NL"/>
              </w:rPr>
            </w:pPr>
            <w:r w:rsidRPr="00F37A2E">
              <w:rPr>
                <w:rFonts w:ascii="Arial" w:hAnsi="Arial" w:cs="Arial"/>
                <w:sz w:val="18"/>
                <w:szCs w:val="18"/>
                <w:lang w:val="en-GB" w:eastAsia="nl-NL"/>
              </w:rPr>
              <w:t xml:space="preserve">In May 2021 a contract with a contractor </w:t>
            </w:r>
            <w:r w:rsidR="005B62E4">
              <w:rPr>
                <w:rFonts w:ascii="Arial" w:hAnsi="Arial" w:cs="Arial"/>
                <w:sz w:val="18"/>
                <w:szCs w:val="18"/>
                <w:lang w:val="en-GB" w:eastAsia="nl-NL"/>
              </w:rPr>
              <w:t>was</w:t>
            </w:r>
            <w:r w:rsidR="005B62E4" w:rsidRPr="00F37A2E">
              <w:rPr>
                <w:rFonts w:ascii="Arial" w:hAnsi="Arial" w:cs="Arial"/>
                <w:sz w:val="18"/>
                <w:szCs w:val="18"/>
                <w:lang w:val="en-GB" w:eastAsia="nl-NL"/>
              </w:rPr>
              <w:t xml:space="preserve"> </w:t>
            </w:r>
            <w:r w:rsidRPr="00F37A2E">
              <w:rPr>
                <w:rFonts w:ascii="Arial" w:hAnsi="Arial" w:cs="Arial"/>
                <w:sz w:val="18"/>
                <w:szCs w:val="18"/>
                <w:lang w:val="en-GB" w:eastAsia="nl-NL"/>
              </w:rPr>
              <w:t xml:space="preserve">signed. </w:t>
            </w:r>
          </w:p>
        </w:tc>
      </w:tr>
    </w:tbl>
    <w:p w14:paraId="3FA2F60E" w14:textId="77777777" w:rsidR="00460AF6" w:rsidRPr="00F37A2E" w:rsidRDefault="00460AF6" w:rsidP="00460AF6">
      <w:pPr>
        <w:rPr>
          <w:rFonts w:cs="Arial"/>
          <w:i/>
          <w:iCs/>
          <w:sz w:val="20"/>
          <w:szCs w:val="20"/>
          <w:lang w:val="en-GB"/>
        </w:rPr>
      </w:pPr>
      <w:r w:rsidRPr="00F37A2E">
        <w:rPr>
          <w:rFonts w:cs="Arial"/>
          <w:i/>
          <w:iCs/>
          <w:sz w:val="20"/>
          <w:szCs w:val="20"/>
          <w:lang w:val="en-GB"/>
        </w:rPr>
        <w:t>Source: UMIS2020; reports of beneficiaries; INF- infrastructure; TA-technical assistance</w:t>
      </w:r>
    </w:p>
    <w:p w14:paraId="23A94DE8" w14:textId="254C9C30" w:rsidR="00EE7B38" w:rsidRPr="00F37A2E" w:rsidRDefault="00EE7B38" w:rsidP="00EE7B38">
      <w:pPr>
        <w:rPr>
          <w:rFonts w:cs="Arial"/>
          <w:i/>
          <w:iCs/>
          <w:sz w:val="20"/>
          <w:szCs w:val="20"/>
          <w:lang w:val="en-GB"/>
        </w:rPr>
      </w:pPr>
    </w:p>
    <w:bookmarkEnd w:id="129"/>
    <w:p w14:paraId="52DAE30D" w14:textId="77777777" w:rsidR="009E6576" w:rsidRPr="00F37A2E" w:rsidRDefault="009E6576" w:rsidP="009E6576">
      <w:pPr>
        <w:rPr>
          <w:lang w:val="en-GB" w:eastAsia="nl-NL"/>
        </w:rPr>
      </w:pPr>
    </w:p>
    <w:p w14:paraId="05537FCC" w14:textId="77777777" w:rsidR="009E6576" w:rsidRPr="00F37A2E" w:rsidRDefault="009E6576" w:rsidP="00590410">
      <w:pPr>
        <w:rPr>
          <w:lang w:val="en-GB" w:eastAsia="nl-NL"/>
        </w:rPr>
        <w:sectPr w:rsidR="009E6576" w:rsidRPr="00F37A2E" w:rsidSect="009E6576">
          <w:footerReference w:type="even" r:id="rId54"/>
          <w:pgSz w:w="16838" w:h="11906" w:orient="landscape"/>
          <w:pgMar w:top="1417" w:right="1843" w:bottom="1417" w:left="1417" w:header="708" w:footer="708" w:gutter="0"/>
          <w:cols w:space="708"/>
          <w:docGrid w:linePitch="360"/>
        </w:sectPr>
      </w:pPr>
    </w:p>
    <w:p w14:paraId="21C03500" w14:textId="3E063ACA" w:rsidR="00E41BC8" w:rsidRPr="00F37A2E" w:rsidRDefault="00E41BC8" w:rsidP="00E41BC8">
      <w:pPr>
        <w:pStyle w:val="Heading2"/>
        <w:rPr>
          <w:lang w:val="en-GB"/>
        </w:rPr>
      </w:pPr>
      <w:bookmarkStart w:id="186" w:name="_Приложение_4._Сравнителен"/>
      <w:bookmarkStart w:id="187" w:name="_Toc117497358"/>
      <w:bookmarkStart w:id="188" w:name="_Toc120837647"/>
      <w:bookmarkEnd w:id="186"/>
      <w:r w:rsidRPr="00F37A2E">
        <w:rPr>
          <w:lang w:val="en-GB"/>
        </w:rPr>
        <w:t xml:space="preserve">Annex 4. </w:t>
      </w:r>
      <w:bookmarkStart w:id="189" w:name="_Toc90475992"/>
      <w:r w:rsidRPr="00F37A2E">
        <w:rPr>
          <w:lang w:val="en-GB"/>
        </w:rPr>
        <w:t xml:space="preserve">Comparative analysis </w:t>
      </w:r>
      <w:r w:rsidR="005B62E4">
        <w:rPr>
          <w:lang w:val="en-GB"/>
        </w:rPr>
        <w:t>of</w:t>
      </w:r>
      <w:r w:rsidR="005B62E4" w:rsidRPr="00F37A2E">
        <w:rPr>
          <w:lang w:val="en-GB"/>
        </w:rPr>
        <w:t xml:space="preserve"> </w:t>
      </w:r>
      <w:r w:rsidRPr="00F37A2E">
        <w:rPr>
          <w:lang w:val="en-GB"/>
        </w:rPr>
        <w:t xml:space="preserve">similar major projects </w:t>
      </w:r>
      <w:r w:rsidR="005B62E4">
        <w:rPr>
          <w:lang w:val="en-GB"/>
        </w:rPr>
        <w:t>in</w:t>
      </w:r>
      <w:r w:rsidR="005B62E4" w:rsidRPr="00F37A2E">
        <w:rPr>
          <w:lang w:val="en-GB"/>
        </w:rPr>
        <w:t xml:space="preserve"> </w:t>
      </w:r>
      <w:r w:rsidRPr="00F37A2E">
        <w:rPr>
          <w:lang w:val="en-GB"/>
        </w:rPr>
        <w:t>two programming periods: 2007-2013 and 2014-2020</w:t>
      </w:r>
      <w:bookmarkEnd w:id="187"/>
      <w:bookmarkEnd w:id="188"/>
      <w:bookmarkEnd w:id="189"/>
    </w:p>
    <w:p w14:paraId="65BDF812" w14:textId="37FA1EDE" w:rsidR="00E41BC8" w:rsidRPr="00F37A2E" w:rsidRDefault="00E41BC8" w:rsidP="00E41BC8">
      <w:pPr>
        <w:jc w:val="both"/>
        <w:rPr>
          <w:rFonts w:ascii="Arial" w:hAnsi="Arial" w:cs="Arial"/>
          <w:sz w:val="20"/>
          <w:szCs w:val="18"/>
          <w:lang w:val="en-GB"/>
        </w:rPr>
      </w:pPr>
      <w:r w:rsidRPr="00F37A2E">
        <w:rPr>
          <w:rFonts w:ascii="Arial" w:eastAsia="Times New Roman" w:hAnsi="Arial" w:cs="Arial"/>
          <w:sz w:val="20"/>
          <w:szCs w:val="20"/>
          <w:lang w:val="en-GB" w:eastAsia="en-US"/>
        </w:rPr>
        <w:t>A separate report file containing the comparative analysis of major projects is attached.</w:t>
      </w:r>
      <w:r w:rsidRPr="00F37A2E">
        <w:rPr>
          <w:rFonts w:ascii="Arial" w:hAnsi="Arial" w:cs="Arial"/>
          <w:sz w:val="20"/>
          <w:szCs w:val="18"/>
          <w:lang w:val="en-GB"/>
        </w:rPr>
        <w:t xml:space="preserve"> </w:t>
      </w:r>
    </w:p>
    <w:p w14:paraId="43E2B7C9" w14:textId="37307D2D" w:rsidR="00E41BC8" w:rsidRPr="00F37A2E" w:rsidRDefault="00E41BC8" w:rsidP="00E41BC8">
      <w:pPr>
        <w:pStyle w:val="Heading2"/>
        <w:rPr>
          <w:lang w:val="en-GB"/>
        </w:rPr>
      </w:pPr>
      <w:bookmarkStart w:id="190" w:name="_Приложение_5._Резултати"/>
      <w:bookmarkStart w:id="191" w:name="_Toc117497359"/>
      <w:bookmarkStart w:id="192" w:name="_Toc120837648"/>
      <w:bookmarkEnd w:id="190"/>
      <w:r w:rsidRPr="00F37A2E">
        <w:rPr>
          <w:lang w:val="en-GB"/>
        </w:rPr>
        <w:t xml:space="preserve">Annex 5. </w:t>
      </w:r>
      <w:bookmarkEnd w:id="191"/>
      <w:r w:rsidR="005B62E4">
        <w:rPr>
          <w:lang w:val="en-GB"/>
        </w:rPr>
        <w:t>Results of a su</w:t>
      </w:r>
      <w:r w:rsidRPr="00F37A2E">
        <w:rPr>
          <w:lang w:val="en-GB"/>
        </w:rPr>
        <w:t>rvey conducted among people using the Sofia</w:t>
      </w:r>
      <w:r w:rsidR="005B62E4">
        <w:rPr>
          <w:lang w:val="en-GB"/>
        </w:rPr>
        <w:t xml:space="preserve"> metro</w:t>
      </w:r>
      <w:bookmarkEnd w:id="192"/>
    </w:p>
    <w:p w14:paraId="6BB16D6A" w14:textId="5A3EF3B3" w:rsidR="00E41BC8" w:rsidRPr="00F37A2E" w:rsidRDefault="00E41BC8" w:rsidP="00E41BC8">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The survey was conducted in the period May 25 - June 1, 2022 by using the "face-to-face" method among passengers traveling </w:t>
      </w:r>
      <w:r w:rsidR="005B62E4">
        <w:rPr>
          <w:rFonts w:ascii="Arial" w:eastAsia="Times New Roman" w:hAnsi="Arial" w:cs="Arial"/>
          <w:sz w:val="20"/>
          <w:szCs w:val="20"/>
          <w:lang w:val="en-GB" w:eastAsia="en-US"/>
        </w:rPr>
        <w:t>on</w:t>
      </w:r>
      <w:r w:rsidR="005B62E4"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line 2 and line 3 of the metro system in the city of Sofia. The survey was conducted in 6 metro stations: "Vitosha" (the final station of line 2), "Gorna Banya", "Ovcha Kupel II", "Hadji Dimitar" (the final station of line 3) and "NDK" and "SU "St. Kliment Ohridski"" (line 3, transfer stations). The survey was conducted at different time intervals during the day in order to cover different types of passengers. A total of 300 people took part in the survey.</w:t>
      </w:r>
    </w:p>
    <w:tbl>
      <w:tblPr>
        <w:tblStyle w:val="TableGrid"/>
        <w:tblW w:w="9085"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ook w:val="0420" w:firstRow="1" w:lastRow="0" w:firstColumn="0" w:lastColumn="0" w:noHBand="0" w:noVBand="1"/>
      </w:tblPr>
      <w:tblGrid>
        <w:gridCol w:w="6115"/>
        <w:gridCol w:w="1485"/>
        <w:gridCol w:w="1485"/>
      </w:tblGrid>
      <w:tr w:rsidR="00E41BC8" w:rsidRPr="00F37A2E" w14:paraId="41490F93" w14:textId="77777777" w:rsidTr="00FC73AA">
        <w:trPr>
          <w:tblHeader/>
        </w:trPr>
        <w:tc>
          <w:tcPr>
            <w:tcW w:w="6115" w:type="dxa"/>
            <w:shd w:val="clear" w:color="auto" w:fill="006EB8" w:themeFill="accent1"/>
            <w:vAlign w:val="center"/>
          </w:tcPr>
          <w:p w14:paraId="10BF5BB8" w14:textId="77777777" w:rsidR="00E41BC8" w:rsidRPr="00F37A2E" w:rsidRDefault="00E41BC8" w:rsidP="00FC73AA">
            <w:pPr>
              <w:spacing w:after="0"/>
              <w:jc w:val="center"/>
              <w:rPr>
                <w:rFonts w:ascii="Arial" w:hAnsi="Arial" w:cs="Arial"/>
                <w:b/>
                <w:bCs/>
                <w:color w:val="FFFFFF" w:themeColor="background1"/>
                <w:sz w:val="16"/>
                <w:szCs w:val="16"/>
                <w:lang w:val="en-GB" w:eastAsia="nl-NL"/>
              </w:rPr>
            </w:pPr>
            <w:r w:rsidRPr="00F37A2E">
              <w:rPr>
                <w:rFonts w:ascii="Arial" w:hAnsi="Arial" w:cs="Arial"/>
                <w:b/>
                <w:bCs/>
                <w:color w:val="FFFFFF" w:themeColor="background1"/>
                <w:sz w:val="16"/>
                <w:szCs w:val="16"/>
                <w:lang w:val="en-GB" w:eastAsia="nl-NL"/>
              </w:rPr>
              <w:t>Question</w:t>
            </w:r>
          </w:p>
        </w:tc>
        <w:tc>
          <w:tcPr>
            <w:tcW w:w="1485" w:type="dxa"/>
            <w:shd w:val="clear" w:color="auto" w:fill="006EB8" w:themeFill="accent1"/>
            <w:vAlign w:val="center"/>
          </w:tcPr>
          <w:p w14:paraId="182E5E04" w14:textId="77777777" w:rsidR="00E41BC8" w:rsidRPr="00F37A2E" w:rsidRDefault="00E41BC8" w:rsidP="00FC73AA">
            <w:pPr>
              <w:spacing w:after="0"/>
              <w:jc w:val="center"/>
              <w:rPr>
                <w:rFonts w:ascii="Arial" w:hAnsi="Arial" w:cs="Arial"/>
                <w:b/>
                <w:bCs/>
                <w:color w:val="FFFFFF" w:themeColor="background1"/>
                <w:sz w:val="16"/>
                <w:szCs w:val="16"/>
                <w:lang w:val="en-GB" w:eastAsia="nl-NL"/>
              </w:rPr>
            </w:pPr>
            <w:r w:rsidRPr="00F37A2E">
              <w:rPr>
                <w:rFonts w:ascii="Arial" w:hAnsi="Arial" w:cs="Arial"/>
                <w:b/>
                <w:bCs/>
                <w:color w:val="FFFFFF" w:themeColor="background1"/>
                <w:sz w:val="16"/>
                <w:szCs w:val="16"/>
                <w:lang w:val="en-GB" w:eastAsia="nl-NL"/>
              </w:rPr>
              <w:t>Line 3</w:t>
            </w:r>
          </w:p>
        </w:tc>
        <w:tc>
          <w:tcPr>
            <w:tcW w:w="1485" w:type="dxa"/>
            <w:shd w:val="clear" w:color="auto" w:fill="006EB8" w:themeFill="accent1"/>
            <w:vAlign w:val="center"/>
          </w:tcPr>
          <w:p w14:paraId="45D96D76" w14:textId="77777777" w:rsidR="00E41BC8" w:rsidRPr="00F37A2E" w:rsidRDefault="00E41BC8" w:rsidP="00FC73AA">
            <w:pPr>
              <w:spacing w:after="0"/>
              <w:jc w:val="center"/>
              <w:rPr>
                <w:rFonts w:ascii="Arial" w:hAnsi="Arial" w:cs="Arial"/>
                <w:b/>
                <w:bCs/>
                <w:color w:val="FFFFFF" w:themeColor="background1"/>
                <w:sz w:val="16"/>
                <w:szCs w:val="16"/>
                <w:lang w:val="en-GB" w:eastAsia="nl-NL"/>
              </w:rPr>
            </w:pPr>
            <w:r w:rsidRPr="00F37A2E">
              <w:rPr>
                <w:rFonts w:ascii="Arial" w:hAnsi="Arial" w:cs="Arial"/>
                <w:b/>
                <w:bCs/>
                <w:color w:val="FFFFFF" w:themeColor="background1"/>
                <w:sz w:val="16"/>
                <w:szCs w:val="16"/>
                <w:lang w:val="en-GB" w:eastAsia="nl-NL"/>
              </w:rPr>
              <w:t>Line 2</w:t>
            </w:r>
          </w:p>
        </w:tc>
      </w:tr>
      <w:tr w:rsidR="00E41BC8" w:rsidRPr="00F37A2E" w14:paraId="1EAD0F2C" w14:textId="77777777" w:rsidTr="00FC73AA">
        <w:tc>
          <w:tcPr>
            <w:tcW w:w="6115" w:type="dxa"/>
            <w:shd w:val="clear" w:color="auto" w:fill="D8EDF8" w:themeFill="accent3" w:themeFillTint="33"/>
            <w:vAlign w:val="center"/>
          </w:tcPr>
          <w:p w14:paraId="2AE74DB9" w14:textId="77777777" w:rsidR="00E41BC8" w:rsidRPr="00F37A2E" w:rsidRDefault="00E41BC8" w:rsidP="00FC73AA">
            <w:pPr>
              <w:spacing w:after="0"/>
              <w:rPr>
                <w:rFonts w:ascii="Arial" w:hAnsi="Arial" w:cs="Arial"/>
                <w:b/>
                <w:bCs/>
                <w:sz w:val="16"/>
                <w:szCs w:val="16"/>
                <w:lang w:val="en-GB" w:eastAsia="nl-NL"/>
              </w:rPr>
            </w:pPr>
            <w:r w:rsidRPr="00F37A2E">
              <w:rPr>
                <w:rFonts w:ascii="Arial" w:hAnsi="Arial" w:cs="Arial"/>
                <w:b/>
                <w:bCs/>
                <w:sz w:val="16"/>
                <w:szCs w:val="16"/>
                <w:lang w:val="en-GB" w:eastAsia="nl-NL"/>
              </w:rPr>
              <w:t xml:space="preserve">Please specify your gender </w:t>
            </w:r>
          </w:p>
        </w:tc>
        <w:tc>
          <w:tcPr>
            <w:tcW w:w="1485" w:type="dxa"/>
            <w:shd w:val="clear" w:color="auto" w:fill="D8EDF8" w:themeFill="accent3" w:themeFillTint="33"/>
            <w:vAlign w:val="center"/>
          </w:tcPr>
          <w:p w14:paraId="069D8B73"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250</w:t>
            </w:r>
          </w:p>
        </w:tc>
        <w:tc>
          <w:tcPr>
            <w:tcW w:w="1485" w:type="dxa"/>
            <w:shd w:val="clear" w:color="auto" w:fill="D8EDF8" w:themeFill="accent3" w:themeFillTint="33"/>
            <w:vAlign w:val="center"/>
          </w:tcPr>
          <w:p w14:paraId="64FB7B10"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50</w:t>
            </w:r>
          </w:p>
        </w:tc>
      </w:tr>
      <w:tr w:rsidR="00E41BC8" w:rsidRPr="00F37A2E" w14:paraId="4C98540D" w14:textId="77777777" w:rsidTr="00FC73AA">
        <w:tc>
          <w:tcPr>
            <w:tcW w:w="6115" w:type="dxa"/>
            <w:vAlign w:val="bottom"/>
          </w:tcPr>
          <w:p w14:paraId="702BD636" w14:textId="3C17F763" w:rsidR="00E41BC8" w:rsidRPr="00F37A2E" w:rsidRDefault="005B62E4" w:rsidP="00FC73AA">
            <w:pPr>
              <w:spacing w:after="0"/>
              <w:rPr>
                <w:rFonts w:ascii="Arial" w:hAnsi="Arial" w:cs="Arial"/>
                <w:sz w:val="16"/>
                <w:szCs w:val="16"/>
                <w:lang w:val="en-GB" w:eastAsia="nl-NL"/>
              </w:rPr>
            </w:pPr>
            <w:r>
              <w:rPr>
                <w:rFonts w:ascii="Arial" w:hAnsi="Arial" w:cs="Arial"/>
                <w:sz w:val="16"/>
                <w:szCs w:val="16"/>
                <w:lang w:val="en-GB"/>
              </w:rPr>
              <w:t>Male</w:t>
            </w:r>
          </w:p>
        </w:tc>
        <w:tc>
          <w:tcPr>
            <w:tcW w:w="1485" w:type="dxa"/>
            <w:vAlign w:val="bottom"/>
          </w:tcPr>
          <w:p w14:paraId="5CC5BD8B"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47.2%</w:t>
            </w:r>
          </w:p>
        </w:tc>
        <w:tc>
          <w:tcPr>
            <w:tcW w:w="1485" w:type="dxa"/>
            <w:vAlign w:val="bottom"/>
          </w:tcPr>
          <w:p w14:paraId="290554F0"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46.0%</w:t>
            </w:r>
          </w:p>
        </w:tc>
      </w:tr>
      <w:tr w:rsidR="00E41BC8" w:rsidRPr="00F37A2E" w14:paraId="691C9A9D" w14:textId="77777777" w:rsidTr="00FC73AA">
        <w:tc>
          <w:tcPr>
            <w:tcW w:w="6115" w:type="dxa"/>
            <w:vAlign w:val="bottom"/>
          </w:tcPr>
          <w:p w14:paraId="0ADD60E6" w14:textId="7E7A773D" w:rsidR="00E41BC8" w:rsidRPr="00F37A2E" w:rsidRDefault="005B62E4" w:rsidP="00FC73AA">
            <w:pPr>
              <w:spacing w:after="0"/>
              <w:rPr>
                <w:rFonts w:ascii="Arial" w:hAnsi="Arial" w:cs="Arial"/>
                <w:sz w:val="16"/>
                <w:szCs w:val="16"/>
                <w:lang w:val="en-GB" w:eastAsia="nl-NL"/>
              </w:rPr>
            </w:pPr>
            <w:r>
              <w:rPr>
                <w:rFonts w:ascii="Arial" w:hAnsi="Arial" w:cs="Arial"/>
                <w:sz w:val="16"/>
                <w:szCs w:val="16"/>
                <w:lang w:val="en-GB"/>
              </w:rPr>
              <w:t>Female</w:t>
            </w:r>
            <w:r w:rsidRPr="00F37A2E">
              <w:rPr>
                <w:rFonts w:ascii="Arial" w:hAnsi="Arial" w:cs="Arial"/>
                <w:sz w:val="16"/>
                <w:szCs w:val="16"/>
                <w:lang w:val="en-GB"/>
              </w:rPr>
              <w:t xml:space="preserve"> </w:t>
            </w:r>
          </w:p>
        </w:tc>
        <w:tc>
          <w:tcPr>
            <w:tcW w:w="1485" w:type="dxa"/>
            <w:vAlign w:val="bottom"/>
          </w:tcPr>
          <w:p w14:paraId="69DB19CA"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52.8%</w:t>
            </w:r>
          </w:p>
        </w:tc>
        <w:tc>
          <w:tcPr>
            <w:tcW w:w="1485" w:type="dxa"/>
            <w:vAlign w:val="bottom"/>
          </w:tcPr>
          <w:p w14:paraId="15794A1B"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54.0%</w:t>
            </w:r>
          </w:p>
        </w:tc>
      </w:tr>
      <w:tr w:rsidR="00E41BC8" w:rsidRPr="00F37A2E" w14:paraId="4D4D7A88" w14:textId="77777777" w:rsidTr="00FC73AA">
        <w:tc>
          <w:tcPr>
            <w:tcW w:w="6115" w:type="dxa"/>
            <w:shd w:val="clear" w:color="auto" w:fill="D8EDF8" w:themeFill="accent3" w:themeFillTint="33"/>
            <w:vAlign w:val="center"/>
          </w:tcPr>
          <w:p w14:paraId="09646AB4" w14:textId="3B3D5D0A" w:rsidR="00E41BC8" w:rsidRPr="00F37A2E" w:rsidRDefault="00E41BC8" w:rsidP="00FC73AA">
            <w:pPr>
              <w:spacing w:after="0"/>
              <w:rPr>
                <w:rFonts w:ascii="Arial" w:eastAsia="Times New Roman" w:hAnsi="Arial" w:cs="Arial"/>
                <w:b/>
                <w:bCs/>
                <w:sz w:val="16"/>
                <w:szCs w:val="16"/>
                <w:lang w:val="en-GB" w:eastAsia="en-US"/>
              </w:rPr>
            </w:pPr>
            <w:r w:rsidRPr="00F37A2E">
              <w:rPr>
                <w:rFonts w:ascii="Arial" w:hAnsi="Arial" w:cs="Arial"/>
                <w:b/>
                <w:bCs/>
                <w:sz w:val="16"/>
                <w:szCs w:val="16"/>
                <w:lang w:val="en-GB"/>
              </w:rPr>
              <w:t>Please specify which age range do you fall into</w:t>
            </w:r>
          </w:p>
        </w:tc>
        <w:tc>
          <w:tcPr>
            <w:tcW w:w="1485" w:type="dxa"/>
            <w:shd w:val="clear" w:color="auto" w:fill="D8EDF8" w:themeFill="accent3" w:themeFillTint="33"/>
            <w:vAlign w:val="center"/>
          </w:tcPr>
          <w:p w14:paraId="6C5E43EB"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250</w:t>
            </w:r>
          </w:p>
        </w:tc>
        <w:tc>
          <w:tcPr>
            <w:tcW w:w="1485" w:type="dxa"/>
            <w:shd w:val="clear" w:color="auto" w:fill="D8EDF8" w:themeFill="accent3" w:themeFillTint="33"/>
            <w:vAlign w:val="center"/>
          </w:tcPr>
          <w:p w14:paraId="776087FA"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50</w:t>
            </w:r>
          </w:p>
        </w:tc>
      </w:tr>
      <w:tr w:rsidR="00E41BC8" w:rsidRPr="00F37A2E" w14:paraId="2C240EE7" w14:textId="77777777" w:rsidTr="00FC73AA">
        <w:tc>
          <w:tcPr>
            <w:tcW w:w="6115" w:type="dxa"/>
            <w:vAlign w:val="bottom"/>
          </w:tcPr>
          <w:p w14:paraId="30627EDC"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Over 18 </w:t>
            </w:r>
          </w:p>
        </w:tc>
        <w:tc>
          <w:tcPr>
            <w:tcW w:w="1485" w:type="dxa"/>
            <w:vAlign w:val="bottom"/>
          </w:tcPr>
          <w:p w14:paraId="4DA99463"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14.0%</w:t>
            </w:r>
          </w:p>
        </w:tc>
        <w:tc>
          <w:tcPr>
            <w:tcW w:w="1485" w:type="dxa"/>
            <w:vAlign w:val="bottom"/>
          </w:tcPr>
          <w:p w14:paraId="7DAE8B54"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24.0%</w:t>
            </w:r>
          </w:p>
        </w:tc>
      </w:tr>
      <w:tr w:rsidR="00E41BC8" w:rsidRPr="00F37A2E" w14:paraId="26604315" w14:textId="77777777" w:rsidTr="00FC73AA">
        <w:tc>
          <w:tcPr>
            <w:tcW w:w="6115" w:type="dxa"/>
            <w:vAlign w:val="bottom"/>
          </w:tcPr>
          <w:p w14:paraId="7E5C7148"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19-30 </w:t>
            </w:r>
          </w:p>
        </w:tc>
        <w:tc>
          <w:tcPr>
            <w:tcW w:w="1485" w:type="dxa"/>
            <w:vAlign w:val="bottom"/>
          </w:tcPr>
          <w:p w14:paraId="3B72CE4B"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22.8%</w:t>
            </w:r>
          </w:p>
        </w:tc>
        <w:tc>
          <w:tcPr>
            <w:tcW w:w="1485" w:type="dxa"/>
            <w:vAlign w:val="bottom"/>
          </w:tcPr>
          <w:p w14:paraId="3E60E5E4"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22.0%</w:t>
            </w:r>
          </w:p>
        </w:tc>
      </w:tr>
      <w:tr w:rsidR="00E41BC8" w:rsidRPr="00F37A2E" w14:paraId="5FCE836D" w14:textId="77777777" w:rsidTr="00FC73AA">
        <w:tc>
          <w:tcPr>
            <w:tcW w:w="6115" w:type="dxa"/>
            <w:vAlign w:val="bottom"/>
          </w:tcPr>
          <w:p w14:paraId="55FA3BA5"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31-50 </w:t>
            </w:r>
          </w:p>
        </w:tc>
        <w:tc>
          <w:tcPr>
            <w:tcW w:w="1485" w:type="dxa"/>
            <w:vAlign w:val="bottom"/>
          </w:tcPr>
          <w:p w14:paraId="7BCEF990"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28.8%</w:t>
            </w:r>
          </w:p>
        </w:tc>
        <w:tc>
          <w:tcPr>
            <w:tcW w:w="1485" w:type="dxa"/>
            <w:vAlign w:val="bottom"/>
          </w:tcPr>
          <w:p w14:paraId="4E48F43C"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20.0%</w:t>
            </w:r>
          </w:p>
        </w:tc>
      </w:tr>
      <w:tr w:rsidR="00E41BC8" w:rsidRPr="00F37A2E" w14:paraId="2ADD5226" w14:textId="77777777" w:rsidTr="00FC73AA">
        <w:tc>
          <w:tcPr>
            <w:tcW w:w="6115" w:type="dxa"/>
            <w:vAlign w:val="bottom"/>
          </w:tcPr>
          <w:p w14:paraId="1094E071"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51-60 </w:t>
            </w:r>
          </w:p>
        </w:tc>
        <w:tc>
          <w:tcPr>
            <w:tcW w:w="1485" w:type="dxa"/>
            <w:vAlign w:val="bottom"/>
          </w:tcPr>
          <w:p w14:paraId="3A72FB7C"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13.2%</w:t>
            </w:r>
          </w:p>
        </w:tc>
        <w:tc>
          <w:tcPr>
            <w:tcW w:w="1485" w:type="dxa"/>
            <w:vAlign w:val="bottom"/>
          </w:tcPr>
          <w:p w14:paraId="682692DF"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16.0%</w:t>
            </w:r>
          </w:p>
        </w:tc>
      </w:tr>
      <w:tr w:rsidR="00E41BC8" w:rsidRPr="00F37A2E" w14:paraId="05A068EA" w14:textId="77777777" w:rsidTr="00FC73AA">
        <w:tc>
          <w:tcPr>
            <w:tcW w:w="6115" w:type="dxa"/>
            <w:vAlign w:val="bottom"/>
          </w:tcPr>
          <w:p w14:paraId="07A54D2E"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Above 60 </w:t>
            </w:r>
          </w:p>
        </w:tc>
        <w:tc>
          <w:tcPr>
            <w:tcW w:w="1485" w:type="dxa"/>
            <w:vAlign w:val="bottom"/>
          </w:tcPr>
          <w:p w14:paraId="6B8E9B3A"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21.2%</w:t>
            </w:r>
          </w:p>
        </w:tc>
        <w:tc>
          <w:tcPr>
            <w:tcW w:w="1485" w:type="dxa"/>
            <w:vAlign w:val="bottom"/>
          </w:tcPr>
          <w:p w14:paraId="58E5DEC7"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18.0%</w:t>
            </w:r>
          </w:p>
        </w:tc>
      </w:tr>
      <w:tr w:rsidR="00E41BC8" w:rsidRPr="00F37A2E" w14:paraId="1D85AA81" w14:textId="77777777" w:rsidTr="00FC73AA">
        <w:tc>
          <w:tcPr>
            <w:tcW w:w="6115" w:type="dxa"/>
            <w:shd w:val="clear" w:color="auto" w:fill="D8EDF8" w:themeFill="accent3" w:themeFillTint="33"/>
            <w:vAlign w:val="center"/>
          </w:tcPr>
          <w:p w14:paraId="75E58CB5" w14:textId="004A0A23" w:rsidR="00E41BC8" w:rsidRPr="00F37A2E" w:rsidRDefault="00E41BC8" w:rsidP="00FC73AA">
            <w:pPr>
              <w:spacing w:after="0"/>
              <w:rPr>
                <w:rFonts w:ascii="Arial" w:eastAsia="Times New Roman" w:hAnsi="Arial" w:cs="Arial"/>
                <w:b/>
                <w:bCs/>
                <w:sz w:val="16"/>
                <w:szCs w:val="16"/>
                <w:lang w:val="en-GB" w:eastAsia="en-US"/>
              </w:rPr>
            </w:pPr>
            <w:r w:rsidRPr="00F37A2E">
              <w:rPr>
                <w:rFonts w:ascii="Arial" w:hAnsi="Arial" w:cs="Arial"/>
                <w:b/>
                <w:bCs/>
                <w:sz w:val="16"/>
                <w:szCs w:val="16"/>
                <w:lang w:val="en-GB"/>
              </w:rPr>
              <w:t xml:space="preserve">Please specify which of the </w:t>
            </w:r>
            <w:r w:rsidR="002F53CF">
              <w:rPr>
                <w:rFonts w:ascii="Arial" w:hAnsi="Arial" w:cs="Arial"/>
                <w:b/>
                <w:bCs/>
                <w:sz w:val="16"/>
                <w:szCs w:val="16"/>
                <w:lang w:val="en-GB"/>
              </w:rPr>
              <w:t>following</w:t>
            </w:r>
            <w:r w:rsidR="002F53CF" w:rsidRPr="00F37A2E">
              <w:rPr>
                <w:rFonts w:ascii="Arial" w:hAnsi="Arial" w:cs="Arial"/>
                <w:b/>
                <w:bCs/>
                <w:sz w:val="16"/>
                <w:szCs w:val="16"/>
                <w:lang w:val="en-GB"/>
              </w:rPr>
              <w:t xml:space="preserve"> </w:t>
            </w:r>
            <w:r w:rsidRPr="00F37A2E">
              <w:rPr>
                <w:rFonts w:ascii="Arial" w:hAnsi="Arial" w:cs="Arial"/>
                <w:b/>
                <w:bCs/>
                <w:sz w:val="16"/>
                <w:szCs w:val="16"/>
                <w:lang w:val="en-GB"/>
              </w:rPr>
              <w:t>is closest to your everyday activity</w:t>
            </w:r>
          </w:p>
        </w:tc>
        <w:tc>
          <w:tcPr>
            <w:tcW w:w="1485" w:type="dxa"/>
            <w:shd w:val="clear" w:color="auto" w:fill="D8EDF8" w:themeFill="accent3" w:themeFillTint="33"/>
            <w:vAlign w:val="center"/>
          </w:tcPr>
          <w:p w14:paraId="0253E256"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250</w:t>
            </w:r>
          </w:p>
        </w:tc>
        <w:tc>
          <w:tcPr>
            <w:tcW w:w="1485" w:type="dxa"/>
            <w:shd w:val="clear" w:color="auto" w:fill="D8EDF8" w:themeFill="accent3" w:themeFillTint="33"/>
            <w:vAlign w:val="center"/>
          </w:tcPr>
          <w:p w14:paraId="671EA3FA"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50</w:t>
            </w:r>
          </w:p>
        </w:tc>
      </w:tr>
      <w:tr w:rsidR="00E41BC8" w:rsidRPr="00F37A2E" w14:paraId="14386F81" w14:textId="77777777" w:rsidTr="00FC73AA">
        <w:tc>
          <w:tcPr>
            <w:tcW w:w="6115" w:type="dxa"/>
            <w:vAlign w:val="bottom"/>
          </w:tcPr>
          <w:p w14:paraId="2BEAEAEF"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Employed  </w:t>
            </w:r>
          </w:p>
        </w:tc>
        <w:tc>
          <w:tcPr>
            <w:tcW w:w="1485" w:type="dxa"/>
            <w:vAlign w:val="bottom"/>
          </w:tcPr>
          <w:p w14:paraId="6E43A505"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42.4%</w:t>
            </w:r>
          </w:p>
        </w:tc>
        <w:tc>
          <w:tcPr>
            <w:tcW w:w="1485" w:type="dxa"/>
            <w:vAlign w:val="bottom"/>
          </w:tcPr>
          <w:p w14:paraId="341E949F"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40.0%</w:t>
            </w:r>
          </w:p>
        </w:tc>
      </w:tr>
      <w:tr w:rsidR="00E41BC8" w:rsidRPr="00F37A2E" w14:paraId="0EC67519" w14:textId="77777777" w:rsidTr="00FC73AA">
        <w:tc>
          <w:tcPr>
            <w:tcW w:w="6115" w:type="dxa"/>
            <w:vAlign w:val="bottom"/>
          </w:tcPr>
          <w:p w14:paraId="541A763D"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Employed pensioner </w:t>
            </w:r>
          </w:p>
        </w:tc>
        <w:tc>
          <w:tcPr>
            <w:tcW w:w="1485" w:type="dxa"/>
            <w:vAlign w:val="bottom"/>
          </w:tcPr>
          <w:p w14:paraId="1636DBDA"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7.6%</w:t>
            </w:r>
          </w:p>
        </w:tc>
        <w:tc>
          <w:tcPr>
            <w:tcW w:w="1485" w:type="dxa"/>
            <w:vAlign w:val="bottom"/>
          </w:tcPr>
          <w:p w14:paraId="519CFDEE"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8.0%</w:t>
            </w:r>
          </w:p>
        </w:tc>
      </w:tr>
      <w:tr w:rsidR="00E41BC8" w:rsidRPr="00F37A2E" w14:paraId="3FC7E3CF" w14:textId="77777777" w:rsidTr="00FC73AA">
        <w:tc>
          <w:tcPr>
            <w:tcW w:w="6115" w:type="dxa"/>
            <w:vAlign w:val="bottom"/>
          </w:tcPr>
          <w:p w14:paraId="6E86E731"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Unemployed at the moment </w:t>
            </w:r>
          </w:p>
        </w:tc>
        <w:tc>
          <w:tcPr>
            <w:tcW w:w="1485" w:type="dxa"/>
            <w:vAlign w:val="bottom"/>
          </w:tcPr>
          <w:p w14:paraId="48603BF6"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9.6%</w:t>
            </w:r>
          </w:p>
        </w:tc>
        <w:tc>
          <w:tcPr>
            <w:tcW w:w="1485" w:type="dxa"/>
            <w:vAlign w:val="bottom"/>
          </w:tcPr>
          <w:p w14:paraId="2EE91B45"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10.0%</w:t>
            </w:r>
          </w:p>
        </w:tc>
      </w:tr>
      <w:tr w:rsidR="00E41BC8" w:rsidRPr="00F37A2E" w14:paraId="25FCD78D" w14:textId="77777777" w:rsidTr="00FC73AA">
        <w:tc>
          <w:tcPr>
            <w:tcW w:w="6115" w:type="dxa"/>
            <w:vAlign w:val="bottom"/>
          </w:tcPr>
          <w:p w14:paraId="727B4973"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High school student </w:t>
            </w:r>
          </w:p>
        </w:tc>
        <w:tc>
          <w:tcPr>
            <w:tcW w:w="1485" w:type="dxa"/>
            <w:vAlign w:val="bottom"/>
          </w:tcPr>
          <w:p w14:paraId="7EBDA507"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15.2%</w:t>
            </w:r>
          </w:p>
        </w:tc>
        <w:tc>
          <w:tcPr>
            <w:tcW w:w="1485" w:type="dxa"/>
            <w:vAlign w:val="bottom"/>
          </w:tcPr>
          <w:p w14:paraId="4C70FF3E"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24.0%</w:t>
            </w:r>
          </w:p>
        </w:tc>
      </w:tr>
      <w:tr w:rsidR="00E41BC8" w:rsidRPr="00F37A2E" w14:paraId="41C21433" w14:textId="77777777" w:rsidTr="00FC73AA">
        <w:tc>
          <w:tcPr>
            <w:tcW w:w="6115" w:type="dxa"/>
            <w:vAlign w:val="bottom"/>
          </w:tcPr>
          <w:p w14:paraId="6FE5F085"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Student </w:t>
            </w:r>
          </w:p>
        </w:tc>
        <w:tc>
          <w:tcPr>
            <w:tcW w:w="1485" w:type="dxa"/>
            <w:vAlign w:val="bottom"/>
          </w:tcPr>
          <w:p w14:paraId="63491646"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8.8%</w:t>
            </w:r>
          </w:p>
        </w:tc>
        <w:tc>
          <w:tcPr>
            <w:tcW w:w="1485" w:type="dxa"/>
            <w:vAlign w:val="bottom"/>
          </w:tcPr>
          <w:p w14:paraId="05E8744B"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10.0%</w:t>
            </w:r>
          </w:p>
        </w:tc>
      </w:tr>
      <w:tr w:rsidR="00E41BC8" w:rsidRPr="00F37A2E" w14:paraId="0357C527" w14:textId="77777777" w:rsidTr="00FC73AA">
        <w:tc>
          <w:tcPr>
            <w:tcW w:w="6115" w:type="dxa"/>
            <w:vAlign w:val="bottom"/>
          </w:tcPr>
          <w:p w14:paraId="4D8DAFC9"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Pensioner </w:t>
            </w:r>
          </w:p>
        </w:tc>
        <w:tc>
          <w:tcPr>
            <w:tcW w:w="1485" w:type="dxa"/>
            <w:vAlign w:val="bottom"/>
          </w:tcPr>
          <w:p w14:paraId="4F9D81E4"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12.4%</w:t>
            </w:r>
          </w:p>
        </w:tc>
        <w:tc>
          <w:tcPr>
            <w:tcW w:w="1485" w:type="dxa"/>
            <w:vAlign w:val="bottom"/>
          </w:tcPr>
          <w:p w14:paraId="688CF9CB"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8.0%</w:t>
            </w:r>
          </w:p>
        </w:tc>
      </w:tr>
      <w:tr w:rsidR="00E41BC8" w:rsidRPr="00F37A2E" w14:paraId="7B5C9C2F" w14:textId="77777777" w:rsidTr="00FC73AA">
        <w:tc>
          <w:tcPr>
            <w:tcW w:w="6115" w:type="dxa"/>
            <w:vAlign w:val="bottom"/>
          </w:tcPr>
          <w:p w14:paraId="59332BEE"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Housewife </w:t>
            </w:r>
          </w:p>
        </w:tc>
        <w:tc>
          <w:tcPr>
            <w:tcW w:w="1485" w:type="dxa"/>
            <w:vAlign w:val="bottom"/>
          </w:tcPr>
          <w:p w14:paraId="1B291D3C"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2.8%</w:t>
            </w:r>
          </w:p>
        </w:tc>
        <w:tc>
          <w:tcPr>
            <w:tcW w:w="1485" w:type="dxa"/>
            <w:vAlign w:val="bottom"/>
          </w:tcPr>
          <w:p w14:paraId="13533D1F"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0.0%</w:t>
            </w:r>
          </w:p>
        </w:tc>
      </w:tr>
      <w:tr w:rsidR="00E41BC8" w:rsidRPr="00F37A2E" w14:paraId="6F3CA824" w14:textId="77777777" w:rsidTr="00FC73AA">
        <w:tc>
          <w:tcPr>
            <w:tcW w:w="6115" w:type="dxa"/>
            <w:shd w:val="clear" w:color="auto" w:fill="D8EDF8" w:themeFill="accent3" w:themeFillTint="33"/>
            <w:vAlign w:val="center"/>
          </w:tcPr>
          <w:p w14:paraId="2AE0B3AE" w14:textId="33738030" w:rsidR="00E41BC8" w:rsidRPr="00F37A2E" w:rsidRDefault="00E41BC8" w:rsidP="00FC73AA">
            <w:pPr>
              <w:spacing w:after="0"/>
              <w:rPr>
                <w:rFonts w:ascii="Arial" w:eastAsia="Times New Roman" w:hAnsi="Arial" w:cs="Arial"/>
                <w:b/>
                <w:bCs/>
                <w:sz w:val="16"/>
                <w:szCs w:val="16"/>
                <w:lang w:val="en-GB" w:eastAsia="en-US"/>
              </w:rPr>
            </w:pPr>
            <w:r w:rsidRPr="00F37A2E">
              <w:rPr>
                <w:rFonts w:ascii="Arial" w:hAnsi="Arial" w:cs="Arial"/>
                <w:b/>
                <w:bCs/>
                <w:sz w:val="16"/>
                <w:szCs w:val="16"/>
                <w:lang w:val="en-GB"/>
              </w:rPr>
              <w:t xml:space="preserve">Please specify how often you use this type of transport </w:t>
            </w:r>
          </w:p>
        </w:tc>
        <w:tc>
          <w:tcPr>
            <w:tcW w:w="1485" w:type="dxa"/>
            <w:shd w:val="clear" w:color="auto" w:fill="D8EDF8" w:themeFill="accent3" w:themeFillTint="33"/>
            <w:vAlign w:val="center"/>
          </w:tcPr>
          <w:p w14:paraId="0959F6C0"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250</w:t>
            </w:r>
          </w:p>
        </w:tc>
        <w:tc>
          <w:tcPr>
            <w:tcW w:w="1485" w:type="dxa"/>
            <w:shd w:val="clear" w:color="auto" w:fill="D8EDF8" w:themeFill="accent3" w:themeFillTint="33"/>
            <w:vAlign w:val="center"/>
          </w:tcPr>
          <w:p w14:paraId="5B5BE3BD"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50</w:t>
            </w:r>
          </w:p>
        </w:tc>
      </w:tr>
      <w:tr w:rsidR="00E41BC8" w:rsidRPr="00F37A2E" w14:paraId="22B41199" w14:textId="77777777" w:rsidTr="00FC73AA">
        <w:trPr>
          <w:trHeight w:val="242"/>
        </w:trPr>
        <w:tc>
          <w:tcPr>
            <w:tcW w:w="9085" w:type="dxa"/>
            <w:gridSpan w:val="3"/>
            <w:shd w:val="clear" w:color="auto" w:fill="D8EDF8" w:themeFill="accent3" w:themeFillTint="33"/>
            <w:vAlign w:val="center"/>
          </w:tcPr>
          <w:p w14:paraId="050B6F28"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Line 3</w:t>
            </w:r>
          </w:p>
        </w:tc>
      </w:tr>
    </w:tbl>
    <w:tbl>
      <w:tblPr>
        <w:tblW w:w="9090" w:type="dxa"/>
        <w:tblInd w:w="-5"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ayout w:type="fixed"/>
        <w:tblLook w:val="04A0" w:firstRow="1" w:lastRow="0" w:firstColumn="1" w:lastColumn="0" w:noHBand="0" w:noVBand="1"/>
      </w:tblPr>
      <w:tblGrid>
        <w:gridCol w:w="3863"/>
        <w:gridCol w:w="1306"/>
        <w:gridCol w:w="1309"/>
        <w:gridCol w:w="1305"/>
        <w:gridCol w:w="1307"/>
      </w:tblGrid>
      <w:tr w:rsidR="00E41BC8" w:rsidRPr="00F37A2E" w14:paraId="4E6D8F98" w14:textId="77777777" w:rsidTr="00FC73AA">
        <w:trPr>
          <w:trHeight w:val="255"/>
        </w:trPr>
        <w:tc>
          <w:tcPr>
            <w:tcW w:w="3863" w:type="dxa"/>
            <w:shd w:val="clear" w:color="auto" w:fill="auto"/>
            <w:noWrap/>
            <w:vAlign w:val="bottom"/>
            <w:hideMark/>
          </w:tcPr>
          <w:p w14:paraId="7113D9AB" w14:textId="77777777" w:rsidR="00E41BC8" w:rsidRPr="00F37A2E" w:rsidRDefault="00E41BC8" w:rsidP="00FC73AA">
            <w:pPr>
              <w:spacing w:after="0"/>
              <w:rPr>
                <w:rFonts w:ascii="Arial" w:eastAsia="Times New Roman" w:hAnsi="Arial" w:cs="Arial"/>
                <w:sz w:val="16"/>
                <w:szCs w:val="16"/>
                <w:lang w:val="en-GB" w:eastAsia="en-US"/>
              </w:rPr>
            </w:pPr>
          </w:p>
        </w:tc>
        <w:tc>
          <w:tcPr>
            <w:tcW w:w="1306" w:type="dxa"/>
            <w:shd w:val="clear" w:color="auto" w:fill="auto"/>
            <w:noWrap/>
            <w:hideMark/>
          </w:tcPr>
          <w:p w14:paraId="21927314"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 xml:space="preserve">Daily </w:t>
            </w:r>
          </w:p>
        </w:tc>
        <w:tc>
          <w:tcPr>
            <w:tcW w:w="1309" w:type="dxa"/>
            <w:shd w:val="clear" w:color="auto" w:fill="auto"/>
            <w:noWrap/>
            <w:hideMark/>
          </w:tcPr>
          <w:p w14:paraId="0A5586C8" w14:textId="77777777" w:rsidR="00E41BC8" w:rsidRPr="00F37A2E" w:rsidRDefault="00E41BC8" w:rsidP="00FC73AA">
            <w:pPr>
              <w:spacing w:after="0"/>
              <w:jc w:val="center"/>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3 to 5 times a week</w:t>
            </w:r>
          </w:p>
        </w:tc>
        <w:tc>
          <w:tcPr>
            <w:tcW w:w="1305" w:type="dxa"/>
            <w:shd w:val="clear" w:color="auto" w:fill="auto"/>
            <w:noWrap/>
            <w:hideMark/>
          </w:tcPr>
          <w:p w14:paraId="0E206932" w14:textId="77777777" w:rsidR="00E41BC8" w:rsidRPr="00F37A2E" w:rsidRDefault="00E41BC8" w:rsidP="00FC73AA">
            <w:pPr>
              <w:spacing w:after="0"/>
              <w:jc w:val="center"/>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Less than 3 times a week</w:t>
            </w:r>
          </w:p>
        </w:tc>
        <w:tc>
          <w:tcPr>
            <w:tcW w:w="1307" w:type="dxa"/>
            <w:shd w:val="clear" w:color="auto" w:fill="auto"/>
            <w:noWrap/>
            <w:hideMark/>
          </w:tcPr>
          <w:p w14:paraId="0C706208" w14:textId="77777777" w:rsidR="00E41BC8" w:rsidRPr="00F37A2E" w:rsidRDefault="00E41BC8" w:rsidP="00FC73AA">
            <w:pPr>
              <w:spacing w:after="0"/>
              <w:jc w:val="center"/>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Not regularly</w:t>
            </w:r>
          </w:p>
        </w:tc>
      </w:tr>
      <w:tr w:rsidR="00E41BC8" w:rsidRPr="00F37A2E" w14:paraId="313850EA" w14:textId="77777777" w:rsidTr="00FC73AA">
        <w:trPr>
          <w:trHeight w:val="255"/>
        </w:trPr>
        <w:tc>
          <w:tcPr>
            <w:tcW w:w="3863" w:type="dxa"/>
            <w:shd w:val="clear" w:color="auto" w:fill="auto"/>
            <w:noWrap/>
            <w:vAlign w:val="bottom"/>
            <w:hideMark/>
          </w:tcPr>
          <w:p w14:paraId="5C2A8705"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Metro, Line 1 Slivnitsa-Business park</w:t>
            </w:r>
          </w:p>
        </w:tc>
        <w:tc>
          <w:tcPr>
            <w:tcW w:w="1306" w:type="dxa"/>
            <w:shd w:val="clear" w:color="auto" w:fill="auto"/>
            <w:noWrap/>
            <w:vAlign w:val="bottom"/>
            <w:hideMark/>
          </w:tcPr>
          <w:p w14:paraId="668AAB9F"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6.4%</w:t>
            </w:r>
          </w:p>
        </w:tc>
        <w:tc>
          <w:tcPr>
            <w:tcW w:w="1309" w:type="dxa"/>
            <w:shd w:val="clear" w:color="auto" w:fill="auto"/>
            <w:noWrap/>
            <w:vAlign w:val="bottom"/>
            <w:hideMark/>
          </w:tcPr>
          <w:p w14:paraId="70E6E6AC"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12.4%</w:t>
            </w:r>
          </w:p>
        </w:tc>
        <w:tc>
          <w:tcPr>
            <w:tcW w:w="1305" w:type="dxa"/>
            <w:shd w:val="clear" w:color="auto" w:fill="auto"/>
            <w:noWrap/>
            <w:vAlign w:val="bottom"/>
            <w:hideMark/>
          </w:tcPr>
          <w:p w14:paraId="652C549C"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12.4%</w:t>
            </w:r>
          </w:p>
        </w:tc>
        <w:tc>
          <w:tcPr>
            <w:tcW w:w="1307" w:type="dxa"/>
            <w:shd w:val="clear" w:color="auto" w:fill="auto"/>
            <w:noWrap/>
            <w:vAlign w:val="bottom"/>
            <w:hideMark/>
          </w:tcPr>
          <w:p w14:paraId="70B6D5E3"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68.4%</w:t>
            </w:r>
          </w:p>
        </w:tc>
      </w:tr>
      <w:tr w:rsidR="00E41BC8" w:rsidRPr="00F37A2E" w14:paraId="3468CACF" w14:textId="77777777" w:rsidTr="00FC73AA">
        <w:trPr>
          <w:trHeight w:val="255"/>
        </w:trPr>
        <w:tc>
          <w:tcPr>
            <w:tcW w:w="3863" w:type="dxa"/>
            <w:shd w:val="clear" w:color="auto" w:fill="auto"/>
            <w:noWrap/>
            <w:vAlign w:val="bottom"/>
            <w:hideMark/>
          </w:tcPr>
          <w:p w14:paraId="5884E6C4"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Metro, Line 2 Obelya-Vitosha</w:t>
            </w:r>
          </w:p>
        </w:tc>
        <w:tc>
          <w:tcPr>
            <w:tcW w:w="1306" w:type="dxa"/>
            <w:shd w:val="clear" w:color="auto" w:fill="auto"/>
            <w:noWrap/>
            <w:vAlign w:val="bottom"/>
            <w:hideMark/>
          </w:tcPr>
          <w:p w14:paraId="7D95CB29"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9.6%</w:t>
            </w:r>
          </w:p>
        </w:tc>
        <w:tc>
          <w:tcPr>
            <w:tcW w:w="1309" w:type="dxa"/>
            <w:shd w:val="clear" w:color="auto" w:fill="auto"/>
            <w:noWrap/>
            <w:vAlign w:val="bottom"/>
            <w:hideMark/>
          </w:tcPr>
          <w:p w14:paraId="769FDB8D"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12.4%</w:t>
            </w:r>
          </w:p>
        </w:tc>
        <w:tc>
          <w:tcPr>
            <w:tcW w:w="1305" w:type="dxa"/>
            <w:shd w:val="clear" w:color="auto" w:fill="auto"/>
            <w:noWrap/>
            <w:vAlign w:val="bottom"/>
            <w:hideMark/>
          </w:tcPr>
          <w:p w14:paraId="6DB6B392"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16.4%</w:t>
            </w:r>
          </w:p>
        </w:tc>
        <w:tc>
          <w:tcPr>
            <w:tcW w:w="1307" w:type="dxa"/>
            <w:shd w:val="clear" w:color="auto" w:fill="auto"/>
            <w:noWrap/>
            <w:vAlign w:val="bottom"/>
            <w:hideMark/>
          </w:tcPr>
          <w:p w14:paraId="1513D1EA"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61.6%</w:t>
            </w:r>
          </w:p>
        </w:tc>
      </w:tr>
      <w:tr w:rsidR="00E41BC8" w:rsidRPr="00F37A2E" w14:paraId="6112D18F" w14:textId="77777777" w:rsidTr="00FC73AA">
        <w:trPr>
          <w:trHeight w:val="255"/>
        </w:trPr>
        <w:tc>
          <w:tcPr>
            <w:tcW w:w="3863" w:type="dxa"/>
            <w:shd w:val="clear" w:color="auto" w:fill="auto"/>
            <w:noWrap/>
            <w:vAlign w:val="bottom"/>
            <w:hideMark/>
          </w:tcPr>
          <w:p w14:paraId="33394802"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 xml:space="preserve">Metro, Line 3 Hadji Dimitar– Gorna Banya </w:t>
            </w:r>
          </w:p>
        </w:tc>
        <w:tc>
          <w:tcPr>
            <w:tcW w:w="1306" w:type="dxa"/>
            <w:shd w:val="clear" w:color="auto" w:fill="auto"/>
            <w:noWrap/>
            <w:vAlign w:val="bottom"/>
            <w:hideMark/>
          </w:tcPr>
          <w:p w14:paraId="378C4247"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26.0%</w:t>
            </w:r>
          </w:p>
        </w:tc>
        <w:tc>
          <w:tcPr>
            <w:tcW w:w="1309" w:type="dxa"/>
            <w:shd w:val="clear" w:color="auto" w:fill="auto"/>
            <w:noWrap/>
            <w:vAlign w:val="bottom"/>
            <w:hideMark/>
          </w:tcPr>
          <w:p w14:paraId="1AD7778F"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43.2%</w:t>
            </w:r>
          </w:p>
        </w:tc>
        <w:tc>
          <w:tcPr>
            <w:tcW w:w="1305" w:type="dxa"/>
            <w:shd w:val="clear" w:color="auto" w:fill="auto"/>
            <w:noWrap/>
            <w:vAlign w:val="bottom"/>
            <w:hideMark/>
          </w:tcPr>
          <w:p w14:paraId="571273A7"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9.6%</w:t>
            </w:r>
          </w:p>
        </w:tc>
        <w:tc>
          <w:tcPr>
            <w:tcW w:w="1307" w:type="dxa"/>
            <w:shd w:val="clear" w:color="auto" w:fill="auto"/>
            <w:noWrap/>
            <w:vAlign w:val="bottom"/>
            <w:hideMark/>
          </w:tcPr>
          <w:p w14:paraId="79EBAB2D"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21.2%</w:t>
            </w:r>
          </w:p>
        </w:tc>
      </w:tr>
      <w:tr w:rsidR="00E41BC8" w:rsidRPr="00F37A2E" w14:paraId="4C5C6535" w14:textId="77777777" w:rsidTr="00FC73AA">
        <w:trPr>
          <w:trHeight w:val="255"/>
        </w:trPr>
        <w:tc>
          <w:tcPr>
            <w:tcW w:w="3863" w:type="dxa"/>
            <w:shd w:val="clear" w:color="auto" w:fill="auto"/>
            <w:noWrap/>
            <w:vAlign w:val="bottom"/>
            <w:hideMark/>
          </w:tcPr>
          <w:p w14:paraId="29FE50AA"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 xml:space="preserve">Metro, Line 4 Obelya- Sofia airport </w:t>
            </w:r>
          </w:p>
        </w:tc>
        <w:tc>
          <w:tcPr>
            <w:tcW w:w="1306" w:type="dxa"/>
            <w:shd w:val="clear" w:color="auto" w:fill="auto"/>
            <w:noWrap/>
            <w:vAlign w:val="bottom"/>
            <w:hideMark/>
          </w:tcPr>
          <w:p w14:paraId="1C694AF3"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0.4%</w:t>
            </w:r>
          </w:p>
        </w:tc>
        <w:tc>
          <w:tcPr>
            <w:tcW w:w="1309" w:type="dxa"/>
            <w:shd w:val="clear" w:color="auto" w:fill="auto"/>
            <w:noWrap/>
            <w:vAlign w:val="bottom"/>
            <w:hideMark/>
          </w:tcPr>
          <w:p w14:paraId="0E6D00CE"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3.6%</w:t>
            </w:r>
          </w:p>
        </w:tc>
        <w:tc>
          <w:tcPr>
            <w:tcW w:w="1305" w:type="dxa"/>
            <w:shd w:val="clear" w:color="auto" w:fill="auto"/>
            <w:noWrap/>
            <w:vAlign w:val="bottom"/>
            <w:hideMark/>
          </w:tcPr>
          <w:p w14:paraId="06C49EFA"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2.8%</w:t>
            </w:r>
          </w:p>
        </w:tc>
        <w:tc>
          <w:tcPr>
            <w:tcW w:w="1307" w:type="dxa"/>
            <w:shd w:val="clear" w:color="auto" w:fill="auto"/>
            <w:noWrap/>
            <w:vAlign w:val="bottom"/>
            <w:hideMark/>
          </w:tcPr>
          <w:p w14:paraId="4013A2E1"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93.2%</w:t>
            </w:r>
          </w:p>
        </w:tc>
      </w:tr>
      <w:tr w:rsidR="00E41BC8" w:rsidRPr="00F37A2E" w14:paraId="2E41FC92" w14:textId="77777777" w:rsidTr="00FC73AA">
        <w:trPr>
          <w:trHeight w:val="255"/>
        </w:trPr>
        <w:tc>
          <w:tcPr>
            <w:tcW w:w="3863" w:type="dxa"/>
            <w:shd w:val="clear" w:color="auto" w:fill="auto"/>
            <w:noWrap/>
            <w:vAlign w:val="bottom"/>
            <w:hideMark/>
          </w:tcPr>
          <w:p w14:paraId="0FA3896F"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Bus</w:t>
            </w:r>
          </w:p>
        </w:tc>
        <w:tc>
          <w:tcPr>
            <w:tcW w:w="1306" w:type="dxa"/>
            <w:shd w:val="clear" w:color="auto" w:fill="auto"/>
            <w:noWrap/>
            <w:vAlign w:val="bottom"/>
            <w:hideMark/>
          </w:tcPr>
          <w:p w14:paraId="0FDC1F60"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3.6%</w:t>
            </w:r>
          </w:p>
        </w:tc>
        <w:tc>
          <w:tcPr>
            <w:tcW w:w="1309" w:type="dxa"/>
            <w:shd w:val="clear" w:color="auto" w:fill="auto"/>
            <w:noWrap/>
            <w:vAlign w:val="bottom"/>
            <w:hideMark/>
          </w:tcPr>
          <w:p w14:paraId="0AAC5442"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18.8%</w:t>
            </w:r>
          </w:p>
        </w:tc>
        <w:tc>
          <w:tcPr>
            <w:tcW w:w="1305" w:type="dxa"/>
            <w:shd w:val="clear" w:color="auto" w:fill="auto"/>
            <w:noWrap/>
            <w:vAlign w:val="bottom"/>
            <w:hideMark/>
          </w:tcPr>
          <w:p w14:paraId="10292C2A"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48.0%</w:t>
            </w:r>
          </w:p>
        </w:tc>
        <w:tc>
          <w:tcPr>
            <w:tcW w:w="1307" w:type="dxa"/>
            <w:shd w:val="clear" w:color="auto" w:fill="auto"/>
            <w:noWrap/>
            <w:vAlign w:val="bottom"/>
            <w:hideMark/>
          </w:tcPr>
          <w:p w14:paraId="169005FA"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29.6%</w:t>
            </w:r>
          </w:p>
        </w:tc>
      </w:tr>
      <w:tr w:rsidR="00E41BC8" w:rsidRPr="00F37A2E" w14:paraId="174F154C" w14:textId="77777777" w:rsidTr="00FC73AA">
        <w:trPr>
          <w:trHeight w:val="255"/>
        </w:trPr>
        <w:tc>
          <w:tcPr>
            <w:tcW w:w="3863" w:type="dxa"/>
            <w:shd w:val="clear" w:color="auto" w:fill="auto"/>
            <w:noWrap/>
            <w:vAlign w:val="bottom"/>
            <w:hideMark/>
          </w:tcPr>
          <w:p w14:paraId="34834215"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 xml:space="preserve">Trolley </w:t>
            </w:r>
          </w:p>
        </w:tc>
        <w:tc>
          <w:tcPr>
            <w:tcW w:w="1306" w:type="dxa"/>
            <w:shd w:val="clear" w:color="auto" w:fill="auto"/>
            <w:noWrap/>
            <w:vAlign w:val="bottom"/>
            <w:hideMark/>
          </w:tcPr>
          <w:p w14:paraId="2A8AFFB0"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2.0%</w:t>
            </w:r>
          </w:p>
        </w:tc>
        <w:tc>
          <w:tcPr>
            <w:tcW w:w="1309" w:type="dxa"/>
            <w:shd w:val="clear" w:color="auto" w:fill="auto"/>
            <w:noWrap/>
            <w:vAlign w:val="bottom"/>
            <w:hideMark/>
          </w:tcPr>
          <w:p w14:paraId="317FD78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9.2%</w:t>
            </w:r>
          </w:p>
        </w:tc>
        <w:tc>
          <w:tcPr>
            <w:tcW w:w="1305" w:type="dxa"/>
            <w:shd w:val="clear" w:color="auto" w:fill="auto"/>
            <w:noWrap/>
            <w:vAlign w:val="bottom"/>
            <w:hideMark/>
          </w:tcPr>
          <w:p w14:paraId="107C5905"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34.4%</w:t>
            </w:r>
          </w:p>
        </w:tc>
        <w:tc>
          <w:tcPr>
            <w:tcW w:w="1307" w:type="dxa"/>
            <w:shd w:val="clear" w:color="auto" w:fill="auto"/>
            <w:noWrap/>
            <w:vAlign w:val="bottom"/>
            <w:hideMark/>
          </w:tcPr>
          <w:p w14:paraId="0D6FDBC7"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54.4%</w:t>
            </w:r>
          </w:p>
        </w:tc>
      </w:tr>
      <w:tr w:rsidR="00E41BC8" w:rsidRPr="00F37A2E" w14:paraId="57566090" w14:textId="77777777" w:rsidTr="00FC73AA">
        <w:trPr>
          <w:trHeight w:val="255"/>
        </w:trPr>
        <w:tc>
          <w:tcPr>
            <w:tcW w:w="3863" w:type="dxa"/>
            <w:shd w:val="clear" w:color="auto" w:fill="auto"/>
            <w:noWrap/>
            <w:vAlign w:val="bottom"/>
            <w:hideMark/>
          </w:tcPr>
          <w:p w14:paraId="4FF0BA55"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Tram</w:t>
            </w:r>
          </w:p>
        </w:tc>
        <w:tc>
          <w:tcPr>
            <w:tcW w:w="1306" w:type="dxa"/>
            <w:shd w:val="clear" w:color="auto" w:fill="auto"/>
            <w:noWrap/>
            <w:vAlign w:val="bottom"/>
            <w:hideMark/>
          </w:tcPr>
          <w:p w14:paraId="612931C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1.6%</w:t>
            </w:r>
          </w:p>
        </w:tc>
        <w:tc>
          <w:tcPr>
            <w:tcW w:w="1309" w:type="dxa"/>
            <w:shd w:val="clear" w:color="auto" w:fill="auto"/>
            <w:noWrap/>
            <w:vAlign w:val="bottom"/>
            <w:hideMark/>
          </w:tcPr>
          <w:p w14:paraId="0467BCDF"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8.8%</w:t>
            </w:r>
          </w:p>
        </w:tc>
        <w:tc>
          <w:tcPr>
            <w:tcW w:w="1305" w:type="dxa"/>
            <w:shd w:val="clear" w:color="auto" w:fill="auto"/>
            <w:noWrap/>
            <w:vAlign w:val="bottom"/>
            <w:hideMark/>
          </w:tcPr>
          <w:p w14:paraId="1AC56A1E"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45.6%</w:t>
            </w:r>
          </w:p>
        </w:tc>
        <w:tc>
          <w:tcPr>
            <w:tcW w:w="1307" w:type="dxa"/>
            <w:shd w:val="clear" w:color="auto" w:fill="auto"/>
            <w:noWrap/>
            <w:vAlign w:val="bottom"/>
            <w:hideMark/>
          </w:tcPr>
          <w:p w14:paraId="2284AFBB"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44.0%</w:t>
            </w:r>
          </w:p>
        </w:tc>
      </w:tr>
      <w:tr w:rsidR="00E41BC8" w:rsidRPr="00F37A2E" w14:paraId="04B0B80D" w14:textId="77777777" w:rsidTr="00FC73AA">
        <w:trPr>
          <w:trHeight w:val="255"/>
        </w:trPr>
        <w:tc>
          <w:tcPr>
            <w:tcW w:w="3863" w:type="dxa"/>
            <w:shd w:val="clear" w:color="auto" w:fill="auto"/>
            <w:noWrap/>
            <w:vAlign w:val="bottom"/>
            <w:hideMark/>
          </w:tcPr>
          <w:p w14:paraId="27C36708"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Car (driver)</w:t>
            </w:r>
          </w:p>
        </w:tc>
        <w:tc>
          <w:tcPr>
            <w:tcW w:w="1306" w:type="dxa"/>
            <w:shd w:val="clear" w:color="auto" w:fill="auto"/>
            <w:noWrap/>
            <w:vAlign w:val="bottom"/>
            <w:hideMark/>
          </w:tcPr>
          <w:p w14:paraId="0E5454E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1.6%</w:t>
            </w:r>
          </w:p>
        </w:tc>
        <w:tc>
          <w:tcPr>
            <w:tcW w:w="1309" w:type="dxa"/>
            <w:shd w:val="clear" w:color="auto" w:fill="auto"/>
            <w:noWrap/>
            <w:vAlign w:val="bottom"/>
            <w:hideMark/>
          </w:tcPr>
          <w:p w14:paraId="544A0832"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4.0%</w:t>
            </w:r>
          </w:p>
        </w:tc>
        <w:tc>
          <w:tcPr>
            <w:tcW w:w="1305" w:type="dxa"/>
            <w:shd w:val="clear" w:color="auto" w:fill="auto"/>
            <w:noWrap/>
            <w:vAlign w:val="bottom"/>
            <w:hideMark/>
          </w:tcPr>
          <w:p w14:paraId="37293DAE"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17.6%</w:t>
            </w:r>
          </w:p>
        </w:tc>
        <w:tc>
          <w:tcPr>
            <w:tcW w:w="1307" w:type="dxa"/>
            <w:shd w:val="clear" w:color="auto" w:fill="auto"/>
            <w:noWrap/>
            <w:vAlign w:val="bottom"/>
            <w:hideMark/>
          </w:tcPr>
          <w:p w14:paraId="44301C0B"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44.0%</w:t>
            </w:r>
          </w:p>
        </w:tc>
      </w:tr>
      <w:tr w:rsidR="00E41BC8" w:rsidRPr="00F37A2E" w14:paraId="59160952" w14:textId="77777777" w:rsidTr="00FC73AA">
        <w:trPr>
          <w:trHeight w:val="255"/>
        </w:trPr>
        <w:tc>
          <w:tcPr>
            <w:tcW w:w="3863" w:type="dxa"/>
            <w:shd w:val="clear" w:color="auto" w:fill="auto"/>
            <w:noWrap/>
            <w:vAlign w:val="bottom"/>
            <w:hideMark/>
          </w:tcPr>
          <w:p w14:paraId="0A918D56"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Car (passenger)</w:t>
            </w:r>
          </w:p>
        </w:tc>
        <w:tc>
          <w:tcPr>
            <w:tcW w:w="1306" w:type="dxa"/>
            <w:shd w:val="clear" w:color="auto" w:fill="auto"/>
            <w:noWrap/>
            <w:vAlign w:val="bottom"/>
            <w:hideMark/>
          </w:tcPr>
          <w:p w14:paraId="0CE7E214"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0.4%</w:t>
            </w:r>
          </w:p>
        </w:tc>
        <w:tc>
          <w:tcPr>
            <w:tcW w:w="1309" w:type="dxa"/>
            <w:shd w:val="clear" w:color="auto" w:fill="auto"/>
            <w:noWrap/>
            <w:vAlign w:val="bottom"/>
            <w:hideMark/>
          </w:tcPr>
          <w:p w14:paraId="36D8D7D5"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1.6%</w:t>
            </w:r>
          </w:p>
        </w:tc>
        <w:tc>
          <w:tcPr>
            <w:tcW w:w="1305" w:type="dxa"/>
            <w:shd w:val="clear" w:color="auto" w:fill="auto"/>
            <w:noWrap/>
            <w:vAlign w:val="bottom"/>
            <w:hideMark/>
          </w:tcPr>
          <w:p w14:paraId="37DCD38E"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16.8%</w:t>
            </w:r>
          </w:p>
        </w:tc>
        <w:tc>
          <w:tcPr>
            <w:tcW w:w="1307" w:type="dxa"/>
            <w:shd w:val="clear" w:color="auto" w:fill="auto"/>
            <w:noWrap/>
            <w:vAlign w:val="bottom"/>
            <w:hideMark/>
          </w:tcPr>
          <w:p w14:paraId="2DACCBE0"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81.2%</w:t>
            </w:r>
          </w:p>
        </w:tc>
      </w:tr>
      <w:tr w:rsidR="00E41BC8" w:rsidRPr="00F37A2E" w14:paraId="134753E3" w14:textId="77777777" w:rsidTr="00FC73AA">
        <w:trPr>
          <w:trHeight w:val="255"/>
        </w:trPr>
        <w:tc>
          <w:tcPr>
            <w:tcW w:w="3863" w:type="dxa"/>
            <w:shd w:val="clear" w:color="auto" w:fill="auto"/>
            <w:noWrap/>
            <w:vAlign w:val="bottom"/>
            <w:hideMark/>
          </w:tcPr>
          <w:p w14:paraId="3D706A6D"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Pedestrian</w:t>
            </w:r>
          </w:p>
        </w:tc>
        <w:tc>
          <w:tcPr>
            <w:tcW w:w="1306" w:type="dxa"/>
            <w:shd w:val="clear" w:color="auto" w:fill="auto"/>
            <w:noWrap/>
            <w:vAlign w:val="bottom"/>
            <w:hideMark/>
          </w:tcPr>
          <w:p w14:paraId="1CAFB70F"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26.8%</w:t>
            </w:r>
          </w:p>
        </w:tc>
        <w:tc>
          <w:tcPr>
            <w:tcW w:w="1309" w:type="dxa"/>
            <w:shd w:val="clear" w:color="auto" w:fill="auto"/>
            <w:noWrap/>
            <w:vAlign w:val="bottom"/>
            <w:hideMark/>
          </w:tcPr>
          <w:p w14:paraId="1C0E7DAA"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29.6%</w:t>
            </w:r>
          </w:p>
        </w:tc>
        <w:tc>
          <w:tcPr>
            <w:tcW w:w="1305" w:type="dxa"/>
            <w:shd w:val="clear" w:color="auto" w:fill="auto"/>
            <w:noWrap/>
            <w:vAlign w:val="bottom"/>
            <w:hideMark/>
          </w:tcPr>
          <w:p w14:paraId="72F7939C"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6.8%</w:t>
            </w:r>
          </w:p>
        </w:tc>
        <w:tc>
          <w:tcPr>
            <w:tcW w:w="1307" w:type="dxa"/>
            <w:shd w:val="clear" w:color="auto" w:fill="auto"/>
            <w:noWrap/>
            <w:vAlign w:val="bottom"/>
            <w:hideMark/>
          </w:tcPr>
          <w:p w14:paraId="1EE6B1FF"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36.8%</w:t>
            </w:r>
          </w:p>
        </w:tc>
      </w:tr>
      <w:tr w:rsidR="00E41BC8" w:rsidRPr="00F37A2E" w14:paraId="47C03564" w14:textId="77777777" w:rsidTr="00FC73AA">
        <w:trPr>
          <w:trHeight w:val="255"/>
        </w:trPr>
        <w:tc>
          <w:tcPr>
            <w:tcW w:w="3863" w:type="dxa"/>
            <w:shd w:val="clear" w:color="auto" w:fill="auto"/>
            <w:noWrap/>
            <w:vAlign w:val="bottom"/>
            <w:hideMark/>
          </w:tcPr>
          <w:p w14:paraId="3269F38C"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 xml:space="preserve">Bicycle </w:t>
            </w:r>
          </w:p>
        </w:tc>
        <w:tc>
          <w:tcPr>
            <w:tcW w:w="1306" w:type="dxa"/>
            <w:shd w:val="clear" w:color="auto" w:fill="auto"/>
            <w:noWrap/>
            <w:vAlign w:val="bottom"/>
            <w:hideMark/>
          </w:tcPr>
          <w:p w14:paraId="25B111A9"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1.6%</w:t>
            </w:r>
          </w:p>
        </w:tc>
        <w:tc>
          <w:tcPr>
            <w:tcW w:w="1309" w:type="dxa"/>
            <w:shd w:val="clear" w:color="auto" w:fill="auto"/>
            <w:noWrap/>
            <w:vAlign w:val="bottom"/>
            <w:hideMark/>
          </w:tcPr>
          <w:p w14:paraId="14FF450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1.2%</w:t>
            </w:r>
          </w:p>
        </w:tc>
        <w:tc>
          <w:tcPr>
            <w:tcW w:w="1305" w:type="dxa"/>
            <w:shd w:val="clear" w:color="auto" w:fill="auto"/>
            <w:noWrap/>
            <w:vAlign w:val="bottom"/>
            <w:hideMark/>
          </w:tcPr>
          <w:p w14:paraId="20080612"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26.8%</w:t>
            </w:r>
          </w:p>
        </w:tc>
        <w:tc>
          <w:tcPr>
            <w:tcW w:w="1307" w:type="dxa"/>
            <w:shd w:val="clear" w:color="auto" w:fill="auto"/>
            <w:noWrap/>
            <w:vAlign w:val="bottom"/>
            <w:hideMark/>
          </w:tcPr>
          <w:p w14:paraId="6EDDA2EC"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32.8%</w:t>
            </w:r>
          </w:p>
        </w:tc>
      </w:tr>
      <w:tr w:rsidR="00E41BC8" w:rsidRPr="00F37A2E" w14:paraId="1A603C57" w14:textId="77777777" w:rsidTr="00FC73AA">
        <w:trPr>
          <w:trHeight w:val="255"/>
        </w:trPr>
        <w:tc>
          <w:tcPr>
            <w:tcW w:w="3863" w:type="dxa"/>
            <w:shd w:val="clear" w:color="auto" w:fill="auto"/>
            <w:noWrap/>
            <w:vAlign w:val="bottom"/>
            <w:hideMark/>
          </w:tcPr>
          <w:p w14:paraId="33CD0855"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Train</w:t>
            </w:r>
          </w:p>
        </w:tc>
        <w:tc>
          <w:tcPr>
            <w:tcW w:w="1306" w:type="dxa"/>
            <w:shd w:val="clear" w:color="auto" w:fill="auto"/>
            <w:noWrap/>
            <w:vAlign w:val="bottom"/>
            <w:hideMark/>
          </w:tcPr>
          <w:p w14:paraId="5BC577E6"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9" w:type="dxa"/>
            <w:shd w:val="clear" w:color="auto" w:fill="auto"/>
            <w:noWrap/>
            <w:vAlign w:val="bottom"/>
            <w:hideMark/>
          </w:tcPr>
          <w:p w14:paraId="41959649"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5" w:type="dxa"/>
            <w:shd w:val="clear" w:color="auto" w:fill="auto"/>
            <w:noWrap/>
            <w:vAlign w:val="bottom"/>
            <w:hideMark/>
          </w:tcPr>
          <w:p w14:paraId="22B33F4B"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7" w:type="dxa"/>
            <w:shd w:val="clear" w:color="auto" w:fill="auto"/>
            <w:noWrap/>
            <w:vAlign w:val="bottom"/>
            <w:hideMark/>
          </w:tcPr>
          <w:p w14:paraId="518FF2BE"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99.6%</w:t>
            </w:r>
          </w:p>
        </w:tc>
      </w:tr>
      <w:tr w:rsidR="00E41BC8" w:rsidRPr="00F37A2E" w14:paraId="4E499A28" w14:textId="77777777" w:rsidTr="00FC73AA">
        <w:trPr>
          <w:trHeight w:val="255"/>
        </w:trPr>
        <w:tc>
          <w:tcPr>
            <w:tcW w:w="9090" w:type="dxa"/>
            <w:gridSpan w:val="5"/>
            <w:shd w:val="clear" w:color="auto" w:fill="D8EDF8" w:themeFill="accent3" w:themeFillTint="33"/>
            <w:noWrap/>
            <w:vAlign w:val="center"/>
          </w:tcPr>
          <w:p w14:paraId="78F79CDC"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hAnsi="Arial" w:cs="Arial"/>
                <w:sz w:val="16"/>
                <w:szCs w:val="16"/>
                <w:lang w:val="en-GB"/>
              </w:rPr>
              <w:t>Line 2</w:t>
            </w:r>
          </w:p>
        </w:tc>
      </w:tr>
      <w:tr w:rsidR="00E41BC8" w:rsidRPr="00F37A2E" w14:paraId="7EE1CAEF"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8ABE2A5"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Metro, Line 1 Slivnitsa-Business park</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522C647"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21D9930"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14.0%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48AA8F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6.0%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6810676"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78.0%</w:t>
            </w:r>
          </w:p>
        </w:tc>
      </w:tr>
      <w:tr w:rsidR="00E41BC8" w:rsidRPr="00F37A2E" w14:paraId="6C3C999F"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7332C82"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Metro, Line 2 Obelya-Vitosha</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13F5077"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22.0%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4FECBE2"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76.0%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DE07119"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165F9750"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r>
      <w:tr w:rsidR="00E41BC8" w:rsidRPr="00F37A2E" w14:paraId="5999E4B3"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BDE667D"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Metro, Line 3 Hadji Dimitar– Gorna Banya</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E0EC1D2"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72E6B3C"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AD49D63"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14.0%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9A6A879"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66.0%</w:t>
            </w:r>
          </w:p>
        </w:tc>
      </w:tr>
      <w:tr w:rsidR="00E41BC8" w:rsidRPr="00F37A2E" w14:paraId="062AB185"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FE79073"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Metro, Line 4 Obelya- Sofia airport</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19D7B6B"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194AA96"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F6119ED"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B2C865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100.0%</w:t>
            </w:r>
          </w:p>
        </w:tc>
      </w:tr>
      <w:tr w:rsidR="00E41BC8" w:rsidRPr="00F37A2E" w14:paraId="0B15FE6F"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EE8DCBC"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Bus</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668F296"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32F399C"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24.0%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5C1FCB2"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62.0%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E082F94"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12.0%</w:t>
            </w:r>
          </w:p>
        </w:tc>
      </w:tr>
      <w:tr w:rsidR="00E41BC8" w:rsidRPr="00F37A2E" w14:paraId="46A65775"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5CEAE9B"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Trolley</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50D58AF"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C100C64"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EB8117F"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48.0%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68425AD"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52.0%</w:t>
            </w:r>
          </w:p>
        </w:tc>
      </w:tr>
      <w:tr w:rsidR="00E41BC8" w:rsidRPr="00F37A2E" w14:paraId="771A9D4F"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675F5D9"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Tram</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6657793"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1DA9120E"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14.0%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A2659C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80.0%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C4F3E6D"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4.0%</w:t>
            </w:r>
          </w:p>
        </w:tc>
      </w:tr>
      <w:tr w:rsidR="00E41BC8" w:rsidRPr="00F37A2E" w14:paraId="107CE23C"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311C500"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Car (driver)</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BBF8104"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CC56580"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BD39A7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12.0%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FD9C58F"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36.0%</w:t>
            </w:r>
          </w:p>
        </w:tc>
      </w:tr>
      <w:tr w:rsidR="00E41BC8" w:rsidRPr="00F37A2E" w14:paraId="1BFD943C"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1FFBED6"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Car (passenger)</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B48E391"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64F2AFC"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630E263"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1C69A577"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98.0%</w:t>
            </w:r>
          </w:p>
        </w:tc>
      </w:tr>
      <w:tr w:rsidR="00E41BC8" w:rsidRPr="00F37A2E" w14:paraId="0431B19A"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A2C78A4"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Pedestrian</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71D2A4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4EBEBEA"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9C64F18"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2.0%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7D51274"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98.0%</w:t>
            </w:r>
          </w:p>
        </w:tc>
      </w:tr>
      <w:tr w:rsidR="00E41BC8" w:rsidRPr="00F37A2E" w14:paraId="06FB6D05"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1772309"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Bicycle</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287CBB0"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E9DFA5A"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D9A24B6"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6.0%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D7F480A"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50.0%</w:t>
            </w:r>
          </w:p>
        </w:tc>
      </w:tr>
      <w:tr w:rsidR="00E41BC8" w:rsidRPr="00F37A2E" w14:paraId="225112E6" w14:textId="77777777" w:rsidTr="00FC7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69213EF" w14:textId="77777777" w:rsidR="00E41BC8" w:rsidRPr="00F37A2E" w:rsidRDefault="00E41BC8" w:rsidP="00FC73AA">
            <w:pPr>
              <w:spacing w:after="0"/>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Train</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D139DBA"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496C39B"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6DB05BF"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0.0%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B785492" w14:textId="77777777" w:rsidR="00E41BC8" w:rsidRPr="00F37A2E" w:rsidRDefault="00E41BC8" w:rsidP="00FC73AA">
            <w:pPr>
              <w:spacing w:after="0"/>
              <w:jc w:val="right"/>
              <w:rPr>
                <w:rFonts w:ascii="Arial" w:eastAsia="Times New Roman" w:hAnsi="Arial" w:cs="Arial"/>
                <w:sz w:val="16"/>
                <w:szCs w:val="16"/>
                <w:lang w:val="en-GB" w:eastAsia="en-US"/>
              </w:rPr>
            </w:pPr>
            <w:r w:rsidRPr="00F37A2E">
              <w:rPr>
                <w:rFonts w:ascii="Arial" w:eastAsia="Times New Roman" w:hAnsi="Arial" w:cs="Arial"/>
                <w:sz w:val="16"/>
                <w:szCs w:val="16"/>
                <w:lang w:val="en-GB" w:eastAsia="en-US"/>
              </w:rPr>
              <w:t>98.0%</w:t>
            </w:r>
          </w:p>
        </w:tc>
      </w:tr>
    </w:tbl>
    <w:tbl>
      <w:tblPr>
        <w:tblStyle w:val="TableGrid"/>
        <w:tblW w:w="9085"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ook w:val="0420" w:firstRow="1" w:lastRow="0" w:firstColumn="0" w:lastColumn="0" w:noHBand="0" w:noVBand="1"/>
      </w:tblPr>
      <w:tblGrid>
        <w:gridCol w:w="6115"/>
        <w:gridCol w:w="1485"/>
        <w:gridCol w:w="1485"/>
      </w:tblGrid>
      <w:tr w:rsidR="00E41BC8" w:rsidRPr="00F37A2E" w14:paraId="06C755CB" w14:textId="77777777" w:rsidTr="00FC73AA">
        <w:tc>
          <w:tcPr>
            <w:tcW w:w="6115" w:type="dxa"/>
            <w:shd w:val="clear" w:color="auto" w:fill="D8EDF8" w:themeFill="accent3" w:themeFillTint="33"/>
            <w:vAlign w:val="center"/>
          </w:tcPr>
          <w:p w14:paraId="1B4EBB54" w14:textId="121AB1EE" w:rsidR="00E41BC8" w:rsidRPr="00F37A2E" w:rsidRDefault="002F53CF" w:rsidP="00FC73AA">
            <w:pPr>
              <w:spacing w:after="0"/>
              <w:rPr>
                <w:rFonts w:ascii="Arial" w:hAnsi="Arial" w:cs="Arial"/>
                <w:sz w:val="16"/>
                <w:szCs w:val="16"/>
                <w:lang w:val="en-GB" w:eastAsia="nl-NL"/>
              </w:rPr>
            </w:pPr>
            <w:r>
              <w:rPr>
                <w:rFonts w:ascii="Arial" w:hAnsi="Arial" w:cs="Arial"/>
                <w:b/>
                <w:bCs/>
                <w:sz w:val="16"/>
                <w:szCs w:val="16"/>
                <w:lang w:val="en-GB"/>
              </w:rPr>
              <w:t>Where do you usually travel to?</w:t>
            </w:r>
            <w:r w:rsidR="00E41BC8" w:rsidRPr="00F37A2E">
              <w:rPr>
                <w:rFonts w:ascii="Arial" w:hAnsi="Arial" w:cs="Arial"/>
                <w:b/>
                <w:bCs/>
                <w:sz w:val="16"/>
                <w:szCs w:val="16"/>
                <w:lang w:val="en-GB"/>
              </w:rPr>
              <w:t xml:space="preserve"> </w:t>
            </w:r>
          </w:p>
        </w:tc>
        <w:tc>
          <w:tcPr>
            <w:tcW w:w="1485" w:type="dxa"/>
            <w:shd w:val="clear" w:color="auto" w:fill="D8EDF8" w:themeFill="accent3" w:themeFillTint="33"/>
            <w:vAlign w:val="center"/>
          </w:tcPr>
          <w:p w14:paraId="36753AB7"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250</w:t>
            </w:r>
          </w:p>
        </w:tc>
        <w:tc>
          <w:tcPr>
            <w:tcW w:w="1485" w:type="dxa"/>
            <w:shd w:val="clear" w:color="auto" w:fill="D8EDF8" w:themeFill="accent3" w:themeFillTint="33"/>
            <w:vAlign w:val="center"/>
          </w:tcPr>
          <w:p w14:paraId="4A5A56F8"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50</w:t>
            </w:r>
          </w:p>
        </w:tc>
      </w:tr>
      <w:tr w:rsidR="00E41BC8" w:rsidRPr="00F37A2E" w14:paraId="4E673C9A" w14:textId="77777777" w:rsidTr="00FC73AA">
        <w:tc>
          <w:tcPr>
            <w:tcW w:w="6115" w:type="dxa"/>
            <w:vAlign w:val="bottom"/>
          </w:tcPr>
          <w:p w14:paraId="2832FD3A"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Place of residence – shopping</w:t>
            </w:r>
          </w:p>
        </w:tc>
        <w:tc>
          <w:tcPr>
            <w:tcW w:w="1485" w:type="dxa"/>
            <w:vAlign w:val="bottom"/>
          </w:tcPr>
          <w:p w14:paraId="4729618D"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17.2%</w:t>
            </w:r>
          </w:p>
        </w:tc>
        <w:tc>
          <w:tcPr>
            <w:tcW w:w="1485" w:type="dxa"/>
            <w:vAlign w:val="bottom"/>
          </w:tcPr>
          <w:p w14:paraId="19904301"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28.0%</w:t>
            </w:r>
          </w:p>
        </w:tc>
      </w:tr>
      <w:tr w:rsidR="00E41BC8" w:rsidRPr="00F37A2E" w14:paraId="663DC428" w14:textId="77777777" w:rsidTr="00FC73AA">
        <w:tc>
          <w:tcPr>
            <w:tcW w:w="6115" w:type="dxa"/>
            <w:vAlign w:val="bottom"/>
          </w:tcPr>
          <w:p w14:paraId="698CC579"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Place of residence -  school/ university/nursery/kindergarten</w:t>
            </w:r>
          </w:p>
        </w:tc>
        <w:tc>
          <w:tcPr>
            <w:tcW w:w="1485" w:type="dxa"/>
            <w:vAlign w:val="bottom"/>
          </w:tcPr>
          <w:p w14:paraId="58809184"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22.0%</w:t>
            </w:r>
          </w:p>
        </w:tc>
        <w:tc>
          <w:tcPr>
            <w:tcW w:w="1485" w:type="dxa"/>
            <w:vAlign w:val="bottom"/>
          </w:tcPr>
          <w:p w14:paraId="575B57A2"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34.0%</w:t>
            </w:r>
          </w:p>
        </w:tc>
      </w:tr>
      <w:tr w:rsidR="00E41BC8" w:rsidRPr="00F37A2E" w14:paraId="42DDD1E6" w14:textId="77777777" w:rsidTr="00FC73AA">
        <w:tc>
          <w:tcPr>
            <w:tcW w:w="6115" w:type="dxa"/>
            <w:vAlign w:val="bottom"/>
          </w:tcPr>
          <w:p w14:paraId="6A9B185B"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Place of residence - work</w:t>
            </w:r>
          </w:p>
        </w:tc>
        <w:tc>
          <w:tcPr>
            <w:tcW w:w="1485" w:type="dxa"/>
            <w:vAlign w:val="bottom"/>
          </w:tcPr>
          <w:p w14:paraId="5B02557D"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36.4%</w:t>
            </w:r>
          </w:p>
        </w:tc>
        <w:tc>
          <w:tcPr>
            <w:tcW w:w="1485" w:type="dxa"/>
            <w:vAlign w:val="bottom"/>
          </w:tcPr>
          <w:p w14:paraId="039694F9"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50.0%</w:t>
            </w:r>
          </w:p>
        </w:tc>
      </w:tr>
      <w:tr w:rsidR="00E41BC8" w:rsidRPr="00F37A2E" w14:paraId="41C595E5" w14:textId="77777777" w:rsidTr="00FC73AA">
        <w:tc>
          <w:tcPr>
            <w:tcW w:w="6115" w:type="dxa"/>
            <w:vAlign w:val="bottom"/>
          </w:tcPr>
          <w:p w14:paraId="52CA3C4B"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Place of residence - other</w:t>
            </w:r>
          </w:p>
        </w:tc>
        <w:tc>
          <w:tcPr>
            <w:tcW w:w="1485" w:type="dxa"/>
            <w:vAlign w:val="bottom"/>
          </w:tcPr>
          <w:p w14:paraId="3377FDFC"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18.0%</w:t>
            </w:r>
          </w:p>
        </w:tc>
        <w:tc>
          <w:tcPr>
            <w:tcW w:w="1485" w:type="dxa"/>
            <w:vAlign w:val="bottom"/>
          </w:tcPr>
          <w:p w14:paraId="1D57863D"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16.0%</w:t>
            </w:r>
          </w:p>
        </w:tc>
      </w:tr>
      <w:tr w:rsidR="00E41BC8" w:rsidRPr="00F37A2E" w14:paraId="37918CD8" w14:textId="77777777" w:rsidTr="00FC73AA">
        <w:tc>
          <w:tcPr>
            <w:tcW w:w="6115" w:type="dxa"/>
            <w:vAlign w:val="bottom"/>
          </w:tcPr>
          <w:p w14:paraId="541453D2"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Workplace - shopping</w:t>
            </w:r>
          </w:p>
        </w:tc>
        <w:tc>
          <w:tcPr>
            <w:tcW w:w="1485" w:type="dxa"/>
            <w:vAlign w:val="bottom"/>
          </w:tcPr>
          <w:p w14:paraId="2AE09321"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4.4%</w:t>
            </w:r>
          </w:p>
        </w:tc>
        <w:tc>
          <w:tcPr>
            <w:tcW w:w="1485" w:type="dxa"/>
            <w:vAlign w:val="bottom"/>
          </w:tcPr>
          <w:p w14:paraId="04792BCA"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6.0%</w:t>
            </w:r>
          </w:p>
        </w:tc>
      </w:tr>
      <w:tr w:rsidR="00E41BC8" w:rsidRPr="00F37A2E" w14:paraId="4D6F2210" w14:textId="77777777" w:rsidTr="00FC73AA">
        <w:tc>
          <w:tcPr>
            <w:tcW w:w="6115" w:type="dxa"/>
            <w:shd w:val="clear" w:color="auto" w:fill="D8EDF8" w:themeFill="accent3" w:themeFillTint="33"/>
            <w:vAlign w:val="center"/>
          </w:tcPr>
          <w:p w14:paraId="65D5179A" w14:textId="2528A9BD" w:rsidR="00E41BC8" w:rsidRPr="00F37A2E" w:rsidRDefault="00E41BC8" w:rsidP="00FC73AA">
            <w:pPr>
              <w:spacing w:after="0"/>
              <w:rPr>
                <w:rFonts w:ascii="Arial" w:hAnsi="Arial" w:cs="Arial"/>
                <w:sz w:val="16"/>
                <w:szCs w:val="16"/>
                <w:lang w:val="en-GB" w:eastAsia="nl-NL"/>
              </w:rPr>
            </w:pPr>
            <w:r w:rsidRPr="00F37A2E">
              <w:rPr>
                <w:rFonts w:ascii="Arial" w:hAnsi="Arial" w:cs="Arial"/>
                <w:b/>
                <w:bCs/>
                <w:sz w:val="16"/>
                <w:szCs w:val="16"/>
                <w:lang w:val="en-GB"/>
              </w:rPr>
              <w:t xml:space="preserve">Apart from Line 3/Vitosha metro station, do you usually travel </w:t>
            </w:r>
            <w:r w:rsidR="002F53CF">
              <w:rPr>
                <w:rFonts w:ascii="Arial" w:hAnsi="Arial" w:cs="Arial"/>
                <w:b/>
                <w:bCs/>
                <w:sz w:val="16"/>
                <w:szCs w:val="16"/>
                <w:lang w:val="en-GB"/>
              </w:rPr>
              <w:t>on</w:t>
            </w:r>
            <w:r w:rsidR="002F53CF" w:rsidRPr="00F37A2E">
              <w:rPr>
                <w:rFonts w:ascii="Arial" w:hAnsi="Arial" w:cs="Arial"/>
                <w:b/>
                <w:bCs/>
                <w:sz w:val="16"/>
                <w:szCs w:val="16"/>
                <w:lang w:val="en-GB"/>
              </w:rPr>
              <w:t xml:space="preserve"> </w:t>
            </w:r>
            <w:r w:rsidRPr="00F37A2E">
              <w:rPr>
                <w:rFonts w:ascii="Arial" w:hAnsi="Arial" w:cs="Arial"/>
                <w:b/>
                <w:bCs/>
                <w:sz w:val="16"/>
                <w:szCs w:val="16"/>
                <w:lang w:val="en-GB"/>
              </w:rPr>
              <w:t>the other lines of the metro system to reach the final destination of your trip?</w:t>
            </w:r>
          </w:p>
        </w:tc>
        <w:tc>
          <w:tcPr>
            <w:tcW w:w="1485" w:type="dxa"/>
            <w:shd w:val="clear" w:color="auto" w:fill="D8EDF8" w:themeFill="accent3" w:themeFillTint="33"/>
          </w:tcPr>
          <w:p w14:paraId="3AF766AE"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250</w:t>
            </w:r>
          </w:p>
        </w:tc>
        <w:tc>
          <w:tcPr>
            <w:tcW w:w="1485" w:type="dxa"/>
            <w:shd w:val="clear" w:color="auto" w:fill="D8EDF8" w:themeFill="accent3" w:themeFillTint="33"/>
          </w:tcPr>
          <w:p w14:paraId="402B0517"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50</w:t>
            </w:r>
          </w:p>
        </w:tc>
      </w:tr>
      <w:tr w:rsidR="00E41BC8" w:rsidRPr="00F37A2E" w14:paraId="2AE0F194" w14:textId="77777777" w:rsidTr="00FC73AA">
        <w:tc>
          <w:tcPr>
            <w:tcW w:w="6115" w:type="dxa"/>
            <w:vAlign w:val="bottom"/>
          </w:tcPr>
          <w:p w14:paraId="3B7AB06E"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Yes, I change lines to reach the final destination of the trip</w:t>
            </w:r>
          </w:p>
        </w:tc>
        <w:tc>
          <w:tcPr>
            <w:tcW w:w="1485" w:type="dxa"/>
            <w:vAlign w:val="bottom"/>
          </w:tcPr>
          <w:p w14:paraId="6CCF4606"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28.8%</w:t>
            </w:r>
          </w:p>
        </w:tc>
        <w:tc>
          <w:tcPr>
            <w:tcW w:w="1485" w:type="dxa"/>
            <w:vAlign w:val="bottom"/>
          </w:tcPr>
          <w:p w14:paraId="66BE3AC1"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32.0%</w:t>
            </w:r>
          </w:p>
        </w:tc>
      </w:tr>
      <w:tr w:rsidR="00E41BC8" w:rsidRPr="00F37A2E" w14:paraId="4C278119" w14:textId="77777777" w:rsidTr="00FC73AA">
        <w:tc>
          <w:tcPr>
            <w:tcW w:w="6115" w:type="dxa"/>
            <w:vAlign w:val="bottom"/>
          </w:tcPr>
          <w:p w14:paraId="12A09116"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No, I reach the final destination of the trip by solely traveling with Line 3/Line 3</w:t>
            </w:r>
          </w:p>
        </w:tc>
        <w:tc>
          <w:tcPr>
            <w:tcW w:w="1485" w:type="dxa"/>
            <w:vAlign w:val="bottom"/>
          </w:tcPr>
          <w:p w14:paraId="34EAB60F"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28.0%</w:t>
            </w:r>
          </w:p>
        </w:tc>
        <w:tc>
          <w:tcPr>
            <w:tcW w:w="1485" w:type="dxa"/>
            <w:vAlign w:val="bottom"/>
          </w:tcPr>
          <w:p w14:paraId="2B5738B7"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36.0%</w:t>
            </w:r>
          </w:p>
        </w:tc>
      </w:tr>
      <w:tr w:rsidR="00E41BC8" w:rsidRPr="00F37A2E" w14:paraId="479773BC" w14:textId="77777777" w:rsidTr="00FC73AA">
        <w:tc>
          <w:tcPr>
            <w:tcW w:w="6115" w:type="dxa"/>
            <w:vAlign w:val="bottom"/>
          </w:tcPr>
          <w:p w14:paraId="229073E6"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No, I transfer to another public transport (bus, trolleybus, tram)</w:t>
            </w:r>
          </w:p>
        </w:tc>
        <w:tc>
          <w:tcPr>
            <w:tcW w:w="1485" w:type="dxa"/>
            <w:vAlign w:val="bottom"/>
          </w:tcPr>
          <w:p w14:paraId="1ABB13E7"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16.0%</w:t>
            </w:r>
          </w:p>
        </w:tc>
        <w:tc>
          <w:tcPr>
            <w:tcW w:w="1485" w:type="dxa"/>
            <w:vAlign w:val="bottom"/>
          </w:tcPr>
          <w:p w14:paraId="15F73420"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24.0%</w:t>
            </w:r>
          </w:p>
        </w:tc>
      </w:tr>
      <w:tr w:rsidR="00E41BC8" w:rsidRPr="00F37A2E" w14:paraId="1B8670D8" w14:textId="77777777" w:rsidTr="00FC73AA">
        <w:tc>
          <w:tcPr>
            <w:tcW w:w="6115" w:type="dxa"/>
            <w:vAlign w:val="bottom"/>
          </w:tcPr>
          <w:p w14:paraId="183FD169"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No, I transfer to another public transport (bus, trolleybus, tram) and/or have to walk</w:t>
            </w:r>
          </w:p>
        </w:tc>
        <w:tc>
          <w:tcPr>
            <w:tcW w:w="1485" w:type="dxa"/>
            <w:vAlign w:val="bottom"/>
          </w:tcPr>
          <w:p w14:paraId="63516203"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6.4%</w:t>
            </w:r>
          </w:p>
        </w:tc>
        <w:tc>
          <w:tcPr>
            <w:tcW w:w="1485" w:type="dxa"/>
            <w:vAlign w:val="bottom"/>
          </w:tcPr>
          <w:p w14:paraId="442A081F"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8.0%</w:t>
            </w:r>
          </w:p>
        </w:tc>
      </w:tr>
      <w:tr w:rsidR="00E41BC8" w:rsidRPr="00F37A2E" w14:paraId="6A774EE4" w14:textId="77777777" w:rsidTr="00FC73AA">
        <w:tc>
          <w:tcPr>
            <w:tcW w:w="6115" w:type="dxa"/>
            <w:shd w:val="clear" w:color="auto" w:fill="D8EDF8" w:themeFill="accent3" w:themeFillTint="33"/>
            <w:vAlign w:val="center"/>
          </w:tcPr>
          <w:p w14:paraId="0FA3D14F" w14:textId="77777777" w:rsidR="00E41BC8" w:rsidRPr="00F37A2E" w:rsidRDefault="00E41BC8" w:rsidP="00FC73AA">
            <w:pPr>
              <w:spacing w:after="0"/>
              <w:rPr>
                <w:rFonts w:ascii="Arial" w:eastAsia="Times New Roman" w:hAnsi="Arial" w:cs="Arial"/>
                <w:b/>
                <w:bCs/>
                <w:sz w:val="16"/>
                <w:szCs w:val="16"/>
                <w:lang w:val="en-GB" w:eastAsia="en-US"/>
              </w:rPr>
            </w:pPr>
            <w:r w:rsidRPr="00F37A2E">
              <w:rPr>
                <w:rFonts w:ascii="Arial" w:hAnsi="Arial" w:cs="Arial"/>
                <w:b/>
                <w:bCs/>
                <w:sz w:val="16"/>
                <w:szCs w:val="16"/>
                <w:lang w:val="en-GB"/>
              </w:rPr>
              <w:t>Before Line 3/Vitosha metro station was commissioned, how did you usually reach your final destination? (more than one answer)</w:t>
            </w:r>
          </w:p>
        </w:tc>
        <w:tc>
          <w:tcPr>
            <w:tcW w:w="1485" w:type="dxa"/>
            <w:shd w:val="clear" w:color="auto" w:fill="D8EDF8" w:themeFill="accent3" w:themeFillTint="33"/>
          </w:tcPr>
          <w:p w14:paraId="1AA17814"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250</w:t>
            </w:r>
          </w:p>
        </w:tc>
        <w:tc>
          <w:tcPr>
            <w:tcW w:w="1485" w:type="dxa"/>
            <w:shd w:val="clear" w:color="auto" w:fill="D8EDF8" w:themeFill="accent3" w:themeFillTint="33"/>
          </w:tcPr>
          <w:p w14:paraId="3F884978"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50</w:t>
            </w:r>
          </w:p>
        </w:tc>
      </w:tr>
      <w:tr w:rsidR="00E41BC8" w:rsidRPr="00F37A2E" w14:paraId="01C91D5E" w14:textId="77777777" w:rsidTr="00FC73AA">
        <w:tc>
          <w:tcPr>
            <w:tcW w:w="6115" w:type="dxa"/>
            <w:vAlign w:val="bottom"/>
          </w:tcPr>
          <w:p w14:paraId="7E1A79E9"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Metro</w:t>
            </w:r>
          </w:p>
        </w:tc>
        <w:tc>
          <w:tcPr>
            <w:tcW w:w="1485" w:type="dxa"/>
            <w:vAlign w:val="bottom"/>
          </w:tcPr>
          <w:p w14:paraId="58C3CDDD"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19.6%</w:t>
            </w:r>
          </w:p>
        </w:tc>
        <w:tc>
          <w:tcPr>
            <w:tcW w:w="1485" w:type="dxa"/>
            <w:vAlign w:val="bottom"/>
          </w:tcPr>
          <w:p w14:paraId="6ABD789D"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16.0%</w:t>
            </w:r>
          </w:p>
        </w:tc>
      </w:tr>
      <w:tr w:rsidR="00E41BC8" w:rsidRPr="00F37A2E" w14:paraId="1CF5CAB9" w14:textId="77777777" w:rsidTr="00FC73AA">
        <w:tc>
          <w:tcPr>
            <w:tcW w:w="6115" w:type="dxa"/>
            <w:vAlign w:val="bottom"/>
          </w:tcPr>
          <w:p w14:paraId="1B785C11"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Bus</w:t>
            </w:r>
          </w:p>
        </w:tc>
        <w:tc>
          <w:tcPr>
            <w:tcW w:w="1485" w:type="dxa"/>
            <w:vAlign w:val="bottom"/>
          </w:tcPr>
          <w:p w14:paraId="7370C580"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60.8%</w:t>
            </w:r>
          </w:p>
        </w:tc>
        <w:tc>
          <w:tcPr>
            <w:tcW w:w="1485" w:type="dxa"/>
            <w:vAlign w:val="bottom"/>
          </w:tcPr>
          <w:p w14:paraId="4855C1BA"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92.0%</w:t>
            </w:r>
          </w:p>
        </w:tc>
      </w:tr>
      <w:tr w:rsidR="00E41BC8" w:rsidRPr="00F37A2E" w14:paraId="7DE95BDB" w14:textId="77777777" w:rsidTr="00FC73AA">
        <w:tc>
          <w:tcPr>
            <w:tcW w:w="6115" w:type="dxa"/>
            <w:vAlign w:val="bottom"/>
          </w:tcPr>
          <w:p w14:paraId="1C6EDFFE"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Trolley </w:t>
            </w:r>
          </w:p>
        </w:tc>
        <w:tc>
          <w:tcPr>
            <w:tcW w:w="1485" w:type="dxa"/>
            <w:vAlign w:val="bottom"/>
          </w:tcPr>
          <w:p w14:paraId="6493E35F"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20.0%</w:t>
            </w:r>
          </w:p>
        </w:tc>
        <w:tc>
          <w:tcPr>
            <w:tcW w:w="1485" w:type="dxa"/>
            <w:vAlign w:val="bottom"/>
          </w:tcPr>
          <w:p w14:paraId="18869406"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10.0%</w:t>
            </w:r>
          </w:p>
        </w:tc>
      </w:tr>
      <w:tr w:rsidR="00E41BC8" w:rsidRPr="00F37A2E" w14:paraId="5703DFA6" w14:textId="77777777" w:rsidTr="00FC73AA">
        <w:tc>
          <w:tcPr>
            <w:tcW w:w="6115" w:type="dxa"/>
            <w:vAlign w:val="bottom"/>
          </w:tcPr>
          <w:p w14:paraId="7C75CACE"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Tram</w:t>
            </w:r>
          </w:p>
        </w:tc>
        <w:tc>
          <w:tcPr>
            <w:tcW w:w="1485" w:type="dxa"/>
            <w:vAlign w:val="bottom"/>
          </w:tcPr>
          <w:p w14:paraId="4DF2308E"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27.2%</w:t>
            </w:r>
          </w:p>
        </w:tc>
        <w:tc>
          <w:tcPr>
            <w:tcW w:w="1485" w:type="dxa"/>
            <w:vAlign w:val="bottom"/>
          </w:tcPr>
          <w:p w14:paraId="5F3D8AD4"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98.0%</w:t>
            </w:r>
          </w:p>
        </w:tc>
      </w:tr>
      <w:tr w:rsidR="00E41BC8" w:rsidRPr="00F37A2E" w14:paraId="6216A325" w14:textId="77777777" w:rsidTr="00FC73AA">
        <w:tc>
          <w:tcPr>
            <w:tcW w:w="6115" w:type="dxa"/>
            <w:vAlign w:val="bottom"/>
          </w:tcPr>
          <w:p w14:paraId="4AA7CE14" w14:textId="77777777" w:rsidR="00E41BC8" w:rsidRPr="00F37A2E" w:rsidRDefault="00E41BC8" w:rsidP="00FC73AA">
            <w:pPr>
              <w:spacing w:after="0"/>
              <w:rPr>
                <w:rFonts w:ascii="Arial" w:hAnsi="Arial" w:cs="Arial"/>
                <w:sz w:val="16"/>
                <w:szCs w:val="16"/>
                <w:lang w:val="en-GB" w:eastAsia="nl-NL"/>
              </w:rPr>
            </w:pPr>
            <w:r w:rsidRPr="00F37A2E">
              <w:rPr>
                <w:rFonts w:ascii="Arial" w:eastAsia="Times New Roman" w:hAnsi="Arial" w:cs="Arial"/>
                <w:sz w:val="16"/>
                <w:szCs w:val="16"/>
                <w:lang w:val="en-GB" w:eastAsia="en-US"/>
              </w:rPr>
              <w:t>Car (driver)</w:t>
            </w:r>
          </w:p>
        </w:tc>
        <w:tc>
          <w:tcPr>
            <w:tcW w:w="1485" w:type="dxa"/>
            <w:vAlign w:val="bottom"/>
          </w:tcPr>
          <w:p w14:paraId="2299A8E3"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7.6%</w:t>
            </w:r>
          </w:p>
        </w:tc>
        <w:tc>
          <w:tcPr>
            <w:tcW w:w="1485" w:type="dxa"/>
            <w:vAlign w:val="bottom"/>
          </w:tcPr>
          <w:p w14:paraId="7BF0DB36"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16.0%</w:t>
            </w:r>
          </w:p>
        </w:tc>
      </w:tr>
      <w:tr w:rsidR="00E41BC8" w:rsidRPr="00F37A2E" w14:paraId="07006579" w14:textId="77777777" w:rsidTr="00FC73AA">
        <w:tc>
          <w:tcPr>
            <w:tcW w:w="6115" w:type="dxa"/>
            <w:vAlign w:val="bottom"/>
          </w:tcPr>
          <w:p w14:paraId="197DBE73" w14:textId="77777777" w:rsidR="00E41BC8" w:rsidRPr="00F37A2E" w:rsidRDefault="00E41BC8" w:rsidP="00FC73AA">
            <w:pPr>
              <w:spacing w:after="0"/>
              <w:rPr>
                <w:rFonts w:ascii="Arial" w:hAnsi="Arial" w:cs="Arial"/>
                <w:sz w:val="16"/>
                <w:szCs w:val="16"/>
                <w:lang w:val="en-GB" w:eastAsia="nl-NL"/>
              </w:rPr>
            </w:pPr>
            <w:r w:rsidRPr="00F37A2E">
              <w:rPr>
                <w:rFonts w:ascii="Arial" w:eastAsia="Times New Roman" w:hAnsi="Arial" w:cs="Arial"/>
                <w:sz w:val="16"/>
                <w:szCs w:val="16"/>
                <w:lang w:val="en-GB" w:eastAsia="en-US"/>
              </w:rPr>
              <w:t>Car (passenger)</w:t>
            </w:r>
          </w:p>
        </w:tc>
        <w:tc>
          <w:tcPr>
            <w:tcW w:w="1485" w:type="dxa"/>
            <w:vAlign w:val="bottom"/>
          </w:tcPr>
          <w:p w14:paraId="08000CDC"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4.0%</w:t>
            </w:r>
          </w:p>
        </w:tc>
        <w:tc>
          <w:tcPr>
            <w:tcW w:w="1485" w:type="dxa"/>
            <w:vAlign w:val="bottom"/>
          </w:tcPr>
          <w:p w14:paraId="04FA078D"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0.0%</w:t>
            </w:r>
          </w:p>
        </w:tc>
      </w:tr>
      <w:tr w:rsidR="00E41BC8" w:rsidRPr="00F37A2E" w14:paraId="14643C40" w14:textId="77777777" w:rsidTr="00FC73AA">
        <w:tc>
          <w:tcPr>
            <w:tcW w:w="6115" w:type="dxa"/>
            <w:vAlign w:val="bottom"/>
          </w:tcPr>
          <w:p w14:paraId="35417DBE" w14:textId="77777777" w:rsidR="00E41BC8" w:rsidRPr="00F37A2E" w:rsidRDefault="00E41BC8" w:rsidP="00FC73AA">
            <w:pPr>
              <w:spacing w:after="0"/>
              <w:rPr>
                <w:rFonts w:ascii="Arial" w:hAnsi="Arial" w:cs="Arial"/>
                <w:sz w:val="16"/>
                <w:szCs w:val="16"/>
                <w:lang w:val="en-GB" w:eastAsia="nl-NL"/>
              </w:rPr>
            </w:pPr>
            <w:r w:rsidRPr="00F37A2E">
              <w:rPr>
                <w:rFonts w:ascii="Arial" w:eastAsia="Times New Roman" w:hAnsi="Arial" w:cs="Arial"/>
                <w:sz w:val="16"/>
                <w:szCs w:val="16"/>
                <w:lang w:val="en-GB" w:eastAsia="en-US"/>
              </w:rPr>
              <w:t>Pedestrian</w:t>
            </w:r>
          </w:p>
        </w:tc>
        <w:tc>
          <w:tcPr>
            <w:tcW w:w="1485" w:type="dxa"/>
            <w:vAlign w:val="bottom"/>
          </w:tcPr>
          <w:p w14:paraId="2C81B100"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2.8%</w:t>
            </w:r>
          </w:p>
        </w:tc>
        <w:tc>
          <w:tcPr>
            <w:tcW w:w="1485" w:type="dxa"/>
            <w:vAlign w:val="bottom"/>
          </w:tcPr>
          <w:p w14:paraId="067011B7"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0.0%</w:t>
            </w:r>
          </w:p>
        </w:tc>
      </w:tr>
      <w:tr w:rsidR="00E41BC8" w:rsidRPr="00F37A2E" w14:paraId="6C321A6E" w14:textId="77777777" w:rsidTr="00FC73AA">
        <w:tc>
          <w:tcPr>
            <w:tcW w:w="6115" w:type="dxa"/>
            <w:shd w:val="clear" w:color="auto" w:fill="D8EDF8" w:themeFill="accent3" w:themeFillTint="33"/>
            <w:vAlign w:val="center"/>
          </w:tcPr>
          <w:p w14:paraId="64682183"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b/>
                <w:bCs/>
                <w:sz w:val="16"/>
                <w:szCs w:val="16"/>
                <w:lang w:val="en-GB"/>
              </w:rPr>
              <w:t>What is the main advantage for you after the commissioning of Line 3/Vitosha station?</w:t>
            </w:r>
          </w:p>
        </w:tc>
        <w:tc>
          <w:tcPr>
            <w:tcW w:w="1485" w:type="dxa"/>
            <w:shd w:val="clear" w:color="auto" w:fill="D8EDF8" w:themeFill="accent3" w:themeFillTint="33"/>
          </w:tcPr>
          <w:p w14:paraId="09DA9C9F"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250</w:t>
            </w:r>
          </w:p>
        </w:tc>
        <w:tc>
          <w:tcPr>
            <w:tcW w:w="1485" w:type="dxa"/>
            <w:shd w:val="clear" w:color="auto" w:fill="D8EDF8" w:themeFill="accent3" w:themeFillTint="33"/>
          </w:tcPr>
          <w:p w14:paraId="22B7472C"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 50</w:t>
            </w:r>
          </w:p>
        </w:tc>
      </w:tr>
      <w:tr w:rsidR="00E41BC8" w:rsidRPr="00F37A2E" w14:paraId="03951F7C" w14:textId="77777777" w:rsidTr="00FC73AA">
        <w:tc>
          <w:tcPr>
            <w:tcW w:w="6115" w:type="dxa"/>
            <w:vAlign w:val="bottom"/>
          </w:tcPr>
          <w:p w14:paraId="592CD7AF"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To travel faster </w:t>
            </w:r>
          </w:p>
        </w:tc>
        <w:tc>
          <w:tcPr>
            <w:tcW w:w="1485" w:type="dxa"/>
            <w:vAlign w:val="bottom"/>
          </w:tcPr>
          <w:p w14:paraId="285B39CE"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47.2%</w:t>
            </w:r>
          </w:p>
        </w:tc>
        <w:tc>
          <w:tcPr>
            <w:tcW w:w="1485" w:type="dxa"/>
            <w:vAlign w:val="bottom"/>
          </w:tcPr>
          <w:p w14:paraId="4EC55686"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84.0%</w:t>
            </w:r>
          </w:p>
        </w:tc>
      </w:tr>
      <w:tr w:rsidR="00E41BC8" w:rsidRPr="00F37A2E" w14:paraId="5BD4C813" w14:textId="77777777" w:rsidTr="00FC73AA">
        <w:tc>
          <w:tcPr>
            <w:tcW w:w="6115" w:type="dxa"/>
            <w:vAlign w:val="bottom"/>
          </w:tcPr>
          <w:p w14:paraId="0AE5927F"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More frequent public transport </w:t>
            </w:r>
          </w:p>
        </w:tc>
        <w:tc>
          <w:tcPr>
            <w:tcW w:w="1485" w:type="dxa"/>
            <w:vAlign w:val="bottom"/>
          </w:tcPr>
          <w:p w14:paraId="2431B954"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26.4%</w:t>
            </w:r>
          </w:p>
        </w:tc>
        <w:tc>
          <w:tcPr>
            <w:tcW w:w="1485" w:type="dxa"/>
            <w:vAlign w:val="bottom"/>
          </w:tcPr>
          <w:p w14:paraId="229F7EEB"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68.0%</w:t>
            </w:r>
          </w:p>
        </w:tc>
      </w:tr>
      <w:tr w:rsidR="00E41BC8" w:rsidRPr="00F37A2E" w14:paraId="1284CB40" w14:textId="77777777" w:rsidTr="00FC73AA">
        <w:tc>
          <w:tcPr>
            <w:tcW w:w="6115" w:type="dxa"/>
            <w:vAlign w:val="bottom"/>
          </w:tcPr>
          <w:p w14:paraId="0D0C5E6B"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eastAsia="nl-NL"/>
              </w:rPr>
              <w:t>I don't have to change different transportation vehicles/change fewer transportation vehicles</w:t>
            </w:r>
          </w:p>
        </w:tc>
        <w:tc>
          <w:tcPr>
            <w:tcW w:w="1485" w:type="dxa"/>
            <w:vAlign w:val="bottom"/>
          </w:tcPr>
          <w:p w14:paraId="2E8ED65C"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9.6%</w:t>
            </w:r>
          </w:p>
        </w:tc>
        <w:tc>
          <w:tcPr>
            <w:tcW w:w="1485" w:type="dxa"/>
            <w:vAlign w:val="bottom"/>
          </w:tcPr>
          <w:p w14:paraId="38C256B2"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16.0%</w:t>
            </w:r>
          </w:p>
        </w:tc>
      </w:tr>
      <w:tr w:rsidR="00E41BC8" w:rsidRPr="00F37A2E" w14:paraId="66F45A39" w14:textId="77777777" w:rsidTr="00FC73AA">
        <w:tc>
          <w:tcPr>
            <w:tcW w:w="6115" w:type="dxa"/>
            <w:vAlign w:val="bottom"/>
          </w:tcPr>
          <w:p w14:paraId="0B760EE6"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Less waiting time on the bus/tram/trolley stations </w:t>
            </w:r>
          </w:p>
        </w:tc>
        <w:tc>
          <w:tcPr>
            <w:tcW w:w="1485" w:type="dxa"/>
            <w:vAlign w:val="bottom"/>
          </w:tcPr>
          <w:p w14:paraId="4B264D51"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11.2%</w:t>
            </w:r>
          </w:p>
        </w:tc>
        <w:tc>
          <w:tcPr>
            <w:tcW w:w="1485" w:type="dxa"/>
            <w:vAlign w:val="bottom"/>
          </w:tcPr>
          <w:p w14:paraId="17710C5F"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8.0%</w:t>
            </w:r>
          </w:p>
        </w:tc>
      </w:tr>
      <w:tr w:rsidR="00E41BC8" w:rsidRPr="00F37A2E" w14:paraId="19D8FB5D" w14:textId="77777777" w:rsidTr="00FC73AA">
        <w:tc>
          <w:tcPr>
            <w:tcW w:w="6115" w:type="dxa"/>
            <w:vAlign w:val="bottom"/>
          </w:tcPr>
          <w:p w14:paraId="47362203"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Less frequent use of a car to get around the city</w:t>
            </w:r>
          </w:p>
        </w:tc>
        <w:tc>
          <w:tcPr>
            <w:tcW w:w="1485" w:type="dxa"/>
            <w:vAlign w:val="bottom"/>
          </w:tcPr>
          <w:p w14:paraId="02C396C0"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9.2%</w:t>
            </w:r>
          </w:p>
        </w:tc>
        <w:tc>
          <w:tcPr>
            <w:tcW w:w="1485" w:type="dxa"/>
            <w:vAlign w:val="bottom"/>
          </w:tcPr>
          <w:p w14:paraId="247AE612"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2.0%</w:t>
            </w:r>
          </w:p>
        </w:tc>
      </w:tr>
      <w:tr w:rsidR="00E41BC8" w:rsidRPr="00F37A2E" w14:paraId="6537C25F" w14:textId="77777777" w:rsidTr="00FC73AA">
        <w:tc>
          <w:tcPr>
            <w:tcW w:w="6115" w:type="dxa"/>
            <w:vAlign w:val="bottom"/>
          </w:tcPr>
          <w:p w14:paraId="342FD974"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Travel more comfortably  </w:t>
            </w:r>
          </w:p>
        </w:tc>
        <w:tc>
          <w:tcPr>
            <w:tcW w:w="1485" w:type="dxa"/>
            <w:vAlign w:val="bottom"/>
          </w:tcPr>
          <w:p w14:paraId="2AB61999"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8.0%</w:t>
            </w:r>
          </w:p>
        </w:tc>
        <w:tc>
          <w:tcPr>
            <w:tcW w:w="1485" w:type="dxa"/>
            <w:vAlign w:val="bottom"/>
          </w:tcPr>
          <w:p w14:paraId="2700CFFC"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24.0%</w:t>
            </w:r>
          </w:p>
        </w:tc>
      </w:tr>
      <w:tr w:rsidR="00E41BC8" w:rsidRPr="00F37A2E" w14:paraId="661FF285" w14:textId="77777777" w:rsidTr="00FC73AA">
        <w:tc>
          <w:tcPr>
            <w:tcW w:w="6115" w:type="dxa"/>
            <w:shd w:val="clear" w:color="auto" w:fill="D8EDF8" w:themeFill="accent3" w:themeFillTint="33"/>
            <w:vAlign w:val="center"/>
          </w:tcPr>
          <w:p w14:paraId="2728AFD3"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b/>
                <w:bCs/>
                <w:sz w:val="16"/>
                <w:szCs w:val="16"/>
                <w:lang w:val="en-GB"/>
              </w:rPr>
              <w:t>Could you share the reasons behind the irregular use of Line 3/Vitosha station? (more than one answer is possible)</w:t>
            </w:r>
          </w:p>
        </w:tc>
        <w:tc>
          <w:tcPr>
            <w:tcW w:w="1485" w:type="dxa"/>
            <w:shd w:val="clear" w:color="auto" w:fill="D8EDF8" w:themeFill="accent3" w:themeFillTint="33"/>
            <w:vAlign w:val="center"/>
          </w:tcPr>
          <w:p w14:paraId="5EEDE80C"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n=53</w:t>
            </w:r>
          </w:p>
        </w:tc>
        <w:tc>
          <w:tcPr>
            <w:tcW w:w="1485" w:type="dxa"/>
            <w:shd w:val="clear" w:color="auto" w:fill="D8EDF8" w:themeFill="accent3" w:themeFillTint="33"/>
            <w:vAlign w:val="center"/>
          </w:tcPr>
          <w:p w14:paraId="67EC0F9D"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n=0</w:t>
            </w:r>
          </w:p>
        </w:tc>
      </w:tr>
      <w:tr w:rsidR="00E41BC8" w:rsidRPr="00F37A2E" w14:paraId="518D3E3C" w14:textId="77777777" w:rsidTr="00FC73AA">
        <w:tc>
          <w:tcPr>
            <w:tcW w:w="6115" w:type="dxa"/>
            <w:vAlign w:val="bottom"/>
          </w:tcPr>
          <w:p w14:paraId="72A7B526"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I usually travel in a different direction</w:t>
            </w:r>
          </w:p>
        </w:tc>
        <w:tc>
          <w:tcPr>
            <w:tcW w:w="1485" w:type="dxa"/>
            <w:vAlign w:val="bottom"/>
          </w:tcPr>
          <w:p w14:paraId="26DD7508"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75.5%</w:t>
            </w:r>
          </w:p>
        </w:tc>
        <w:tc>
          <w:tcPr>
            <w:tcW w:w="1485" w:type="dxa"/>
            <w:shd w:val="clear" w:color="auto" w:fill="E7E6E6" w:themeFill="background2"/>
            <w:vAlign w:val="center"/>
          </w:tcPr>
          <w:p w14:paraId="18DF820F" w14:textId="77777777" w:rsidR="00E41BC8" w:rsidRPr="00F37A2E" w:rsidRDefault="00E41BC8" w:rsidP="00FC73AA">
            <w:pPr>
              <w:spacing w:after="0"/>
              <w:jc w:val="right"/>
              <w:rPr>
                <w:rFonts w:ascii="Arial" w:hAnsi="Arial" w:cs="Arial"/>
                <w:sz w:val="16"/>
                <w:szCs w:val="16"/>
                <w:lang w:val="en-GB" w:eastAsia="nl-NL"/>
              </w:rPr>
            </w:pPr>
          </w:p>
        </w:tc>
      </w:tr>
      <w:tr w:rsidR="00E41BC8" w:rsidRPr="00F37A2E" w14:paraId="48EBAD6D" w14:textId="77777777" w:rsidTr="00FC73AA">
        <w:tc>
          <w:tcPr>
            <w:tcW w:w="6115" w:type="dxa"/>
            <w:vAlign w:val="bottom"/>
          </w:tcPr>
          <w:p w14:paraId="329953E5"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 xml:space="preserve">Due to having to change many transportation </w:t>
            </w:r>
            <w:r w:rsidRPr="00F37A2E">
              <w:rPr>
                <w:rFonts w:ascii="Arial" w:hAnsi="Arial" w:cs="Arial"/>
                <w:sz w:val="16"/>
                <w:szCs w:val="16"/>
                <w:lang w:val="en-GB" w:eastAsia="nl-NL"/>
              </w:rPr>
              <w:t>vehicles</w:t>
            </w:r>
            <w:r w:rsidRPr="00F37A2E">
              <w:rPr>
                <w:rFonts w:ascii="Arial" w:hAnsi="Arial" w:cs="Arial"/>
                <w:sz w:val="16"/>
                <w:szCs w:val="16"/>
                <w:lang w:val="en-GB"/>
              </w:rPr>
              <w:t xml:space="preserve"> (i.e buses,trams,etc) to reach the final destination of the trip</w:t>
            </w:r>
          </w:p>
        </w:tc>
        <w:tc>
          <w:tcPr>
            <w:tcW w:w="1485" w:type="dxa"/>
            <w:vAlign w:val="bottom"/>
          </w:tcPr>
          <w:p w14:paraId="3F3458B3"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20.8%</w:t>
            </w:r>
          </w:p>
        </w:tc>
        <w:tc>
          <w:tcPr>
            <w:tcW w:w="1485" w:type="dxa"/>
            <w:shd w:val="clear" w:color="auto" w:fill="E7E6E6" w:themeFill="background2"/>
            <w:vAlign w:val="center"/>
          </w:tcPr>
          <w:p w14:paraId="563BA311" w14:textId="77777777" w:rsidR="00E41BC8" w:rsidRPr="00F37A2E" w:rsidRDefault="00E41BC8" w:rsidP="00FC73AA">
            <w:pPr>
              <w:spacing w:after="0"/>
              <w:jc w:val="right"/>
              <w:rPr>
                <w:rFonts w:ascii="Arial" w:hAnsi="Arial" w:cs="Arial"/>
                <w:sz w:val="16"/>
                <w:szCs w:val="16"/>
                <w:lang w:val="en-GB" w:eastAsia="nl-NL"/>
              </w:rPr>
            </w:pPr>
          </w:p>
        </w:tc>
      </w:tr>
      <w:tr w:rsidR="00E41BC8" w:rsidRPr="00F37A2E" w14:paraId="22F458C7" w14:textId="77777777" w:rsidTr="00FC73AA">
        <w:tc>
          <w:tcPr>
            <w:tcW w:w="6115" w:type="dxa"/>
            <w:vAlign w:val="bottom"/>
          </w:tcPr>
          <w:p w14:paraId="1468F7CE"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Lack of convenient transport</w:t>
            </w:r>
          </w:p>
        </w:tc>
        <w:tc>
          <w:tcPr>
            <w:tcW w:w="1485" w:type="dxa"/>
            <w:vAlign w:val="bottom"/>
          </w:tcPr>
          <w:p w14:paraId="19F75F13"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0.0%</w:t>
            </w:r>
          </w:p>
        </w:tc>
        <w:tc>
          <w:tcPr>
            <w:tcW w:w="1485" w:type="dxa"/>
            <w:shd w:val="clear" w:color="auto" w:fill="E7E6E6" w:themeFill="background2"/>
            <w:vAlign w:val="center"/>
          </w:tcPr>
          <w:p w14:paraId="42070916" w14:textId="77777777" w:rsidR="00E41BC8" w:rsidRPr="00F37A2E" w:rsidRDefault="00E41BC8" w:rsidP="00FC73AA">
            <w:pPr>
              <w:spacing w:after="0"/>
              <w:jc w:val="right"/>
              <w:rPr>
                <w:rFonts w:ascii="Arial" w:hAnsi="Arial" w:cs="Arial"/>
                <w:sz w:val="16"/>
                <w:szCs w:val="16"/>
                <w:lang w:val="en-GB" w:eastAsia="nl-NL"/>
              </w:rPr>
            </w:pPr>
          </w:p>
        </w:tc>
      </w:tr>
      <w:tr w:rsidR="00E41BC8" w:rsidRPr="00F37A2E" w14:paraId="009079AB" w14:textId="77777777" w:rsidTr="00FC73AA">
        <w:tc>
          <w:tcPr>
            <w:tcW w:w="6115" w:type="dxa"/>
            <w:vAlign w:val="bottom"/>
          </w:tcPr>
          <w:p w14:paraId="12FE7E39"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Lack of convenient parking nearby</w:t>
            </w:r>
          </w:p>
        </w:tc>
        <w:tc>
          <w:tcPr>
            <w:tcW w:w="1485" w:type="dxa"/>
            <w:vAlign w:val="bottom"/>
          </w:tcPr>
          <w:p w14:paraId="483CFF76"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1.9%</w:t>
            </w:r>
          </w:p>
        </w:tc>
        <w:tc>
          <w:tcPr>
            <w:tcW w:w="1485" w:type="dxa"/>
            <w:shd w:val="clear" w:color="auto" w:fill="E7E6E6" w:themeFill="background2"/>
            <w:vAlign w:val="center"/>
          </w:tcPr>
          <w:p w14:paraId="672138E4" w14:textId="77777777" w:rsidR="00E41BC8" w:rsidRPr="00F37A2E" w:rsidRDefault="00E41BC8" w:rsidP="00FC73AA">
            <w:pPr>
              <w:spacing w:after="0"/>
              <w:jc w:val="right"/>
              <w:rPr>
                <w:rFonts w:ascii="Arial" w:hAnsi="Arial" w:cs="Arial"/>
                <w:sz w:val="16"/>
                <w:szCs w:val="16"/>
                <w:lang w:val="en-GB" w:eastAsia="nl-NL"/>
              </w:rPr>
            </w:pPr>
          </w:p>
        </w:tc>
      </w:tr>
      <w:tr w:rsidR="00E41BC8" w:rsidRPr="00F37A2E" w14:paraId="25362352" w14:textId="77777777" w:rsidTr="00FC73AA">
        <w:tc>
          <w:tcPr>
            <w:tcW w:w="6115" w:type="dxa"/>
            <w:shd w:val="clear" w:color="auto" w:fill="D8EDF8" w:themeFill="accent3" w:themeFillTint="33"/>
            <w:vAlign w:val="center"/>
          </w:tcPr>
          <w:p w14:paraId="41984BBE"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b/>
                <w:bCs/>
                <w:sz w:val="16"/>
                <w:szCs w:val="16"/>
                <w:lang w:val="en-GB"/>
              </w:rPr>
              <w:t>Under what conditions would you use Line 3/Vitosha station more often or regularly?</w:t>
            </w:r>
          </w:p>
        </w:tc>
        <w:tc>
          <w:tcPr>
            <w:tcW w:w="1485" w:type="dxa"/>
            <w:shd w:val="clear" w:color="auto" w:fill="D8EDF8" w:themeFill="accent3" w:themeFillTint="33"/>
            <w:vAlign w:val="center"/>
          </w:tcPr>
          <w:p w14:paraId="0A9EA1D4"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n=53</w:t>
            </w:r>
          </w:p>
        </w:tc>
        <w:tc>
          <w:tcPr>
            <w:tcW w:w="1485" w:type="dxa"/>
            <w:shd w:val="clear" w:color="auto" w:fill="D8EDF8" w:themeFill="accent3" w:themeFillTint="33"/>
            <w:vAlign w:val="center"/>
          </w:tcPr>
          <w:p w14:paraId="02B2ECE1"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eastAsia="nl-NL"/>
              </w:rPr>
              <w:t>n=0</w:t>
            </w:r>
          </w:p>
        </w:tc>
      </w:tr>
      <w:tr w:rsidR="00E41BC8" w:rsidRPr="00F37A2E" w14:paraId="5B76B0EB" w14:textId="77777777" w:rsidTr="00FC73AA">
        <w:tc>
          <w:tcPr>
            <w:tcW w:w="6115" w:type="dxa"/>
            <w:vAlign w:val="bottom"/>
          </w:tcPr>
          <w:p w14:paraId="28F5C162"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More convenient inbound transportation</w:t>
            </w:r>
          </w:p>
        </w:tc>
        <w:tc>
          <w:tcPr>
            <w:tcW w:w="1485" w:type="dxa"/>
            <w:vAlign w:val="bottom"/>
          </w:tcPr>
          <w:p w14:paraId="770886BE"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13.2%</w:t>
            </w:r>
          </w:p>
        </w:tc>
        <w:tc>
          <w:tcPr>
            <w:tcW w:w="1485" w:type="dxa"/>
            <w:shd w:val="clear" w:color="auto" w:fill="E7E6E6" w:themeFill="background2"/>
            <w:vAlign w:val="center"/>
          </w:tcPr>
          <w:p w14:paraId="1D26256E" w14:textId="77777777" w:rsidR="00E41BC8" w:rsidRPr="00F37A2E" w:rsidRDefault="00E41BC8" w:rsidP="00FC73AA">
            <w:pPr>
              <w:spacing w:after="0"/>
              <w:jc w:val="right"/>
              <w:rPr>
                <w:rFonts w:ascii="Arial" w:hAnsi="Arial" w:cs="Arial"/>
                <w:sz w:val="16"/>
                <w:szCs w:val="16"/>
                <w:lang w:val="en-GB" w:eastAsia="nl-NL"/>
              </w:rPr>
            </w:pPr>
          </w:p>
        </w:tc>
      </w:tr>
      <w:tr w:rsidR="00E41BC8" w:rsidRPr="00F37A2E" w14:paraId="7EF64F2E" w14:textId="77777777" w:rsidTr="00FC73AA">
        <w:tc>
          <w:tcPr>
            <w:tcW w:w="6115" w:type="dxa"/>
            <w:vAlign w:val="bottom"/>
          </w:tcPr>
          <w:p w14:paraId="736E1DE8"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Availability of buffer parking to the public transport system</w:t>
            </w:r>
          </w:p>
        </w:tc>
        <w:tc>
          <w:tcPr>
            <w:tcW w:w="1485" w:type="dxa"/>
            <w:vAlign w:val="bottom"/>
          </w:tcPr>
          <w:p w14:paraId="627E34C1"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7.5%</w:t>
            </w:r>
          </w:p>
        </w:tc>
        <w:tc>
          <w:tcPr>
            <w:tcW w:w="1485" w:type="dxa"/>
            <w:shd w:val="clear" w:color="auto" w:fill="E7E6E6" w:themeFill="background2"/>
            <w:vAlign w:val="center"/>
          </w:tcPr>
          <w:p w14:paraId="1EBACA79" w14:textId="77777777" w:rsidR="00E41BC8" w:rsidRPr="00F37A2E" w:rsidRDefault="00E41BC8" w:rsidP="00FC73AA">
            <w:pPr>
              <w:spacing w:after="0"/>
              <w:jc w:val="right"/>
              <w:rPr>
                <w:rFonts w:ascii="Arial" w:hAnsi="Arial" w:cs="Arial"/>
                <w:sz w:val="16"/>
                <w:szCs w:val="16"/>
                <w:lang w:val="en-GB" w:eastAsia="nl-NL"/>
              </w:rPr>
            </w:pPr>
          </w:p>
        </w:tc>
      </w:tr>
      <w:tr w:rsidR="00E41BC8" w:rsidRPr="00F37A2E" w14:paraId="0876532F" w14:textId="77777777" w:rsidTr="00FC73AA">
        <w:tc>
          <w:tcPr>
            <w:tcW w:w="6115" w:type="dxa"/>
            <w:vAlign w:val="bottom"/>
          </w:tcPr>
          <w:p w14:paraId="4A48A600" w14:textId="77777777" w:rsidR="00E41BC8" w:rsidRPr="00F37A2E" w:rsidRDefault="00E41BC8" w:rsidP="00FC73AA">
            <w:pPr>
              <w:spacing w:after="0"/>
              <w:rPr>
                <w:rFonts w:ascii="Arial" w:hAnsi="Arial" w:cs="Arial"/>
                <w:sz w:val="16"/>
                <w:szCs w:val="16"/>
                <w:lang w:val="en-GB" w:eastAsia="nl-NL"/>
              </w:rPr>
            </w:pPr>
            <w:r w:rsidRPr="00F37A2E">
              <w:rPr>
                <w:rFonts w:ascii="Arial" w:hAnsi="Arial" w:cs="Arial"/>
                <w:sz w:val="16"/>
                <w:szCs w:val="16"/>
                <w:lang w:val="en-GB"/>
              </w:rPr>
              <w:t>If I have to change my usual final travel destination</w:t>
            </w:r>
          </w:p>
        </w:tc>
        <w:tc>
          <w:tcPr>
            <w:tcW w:w="1485" w:type="dxa"/>
            <w:vAlign w:val="bottom"/>
          </w:tcPr>
          <w:p w14:paraId="60152571" w14:textId="77777777" w:rsidR="00E41BC8" w:rsidRPr="00F37A2E" w:rsidRDefault="00E41BC8" w:rsidP="00FC73AA">
            <w:pPr>
              <w:spacing w:after="0"/>
              <w:jc w:val="right"/>
              <w:rPr>
                <w:rFonts w:ascii="Arial" w:hAnsi="Arial" w:cs="Arial"/>
                <w:sz w:val="16"/>
                <w:szCs w:val="16"/>
                <w:lang w:val="en-GB" w:eastAsia="nl-NL"/>
              </w:rPr>
            </w:pPr>
            <w:r w:rsidRPr="00F37A2E">
              <w:rPr>
                <w:rFonts w:ascii="Arial" w:hAnsi="Arial" w:cs="Arial"/>
                <w:sz w:val="16"/>
                <w:szCs w:val="16"/>
                <w:lang w:val="en-GB"/>
              </w:rPr>
              <w:t>73.6%</w:t>
            </w:r>
          </w:p>
        </w:tc>
        <w:tc>
          <w:tcPr>
            <w:tcW w:w="1485" w:type="dxa"/>
            <w:shd w:val="clear" w:color="auto" w:fill="E7E6E6" w:themeFill="background2"/>
            <w:vAlign w:val="center"/>
          </w:tcPr>
          <w:p w14:paraId="264A38EB" w14:textId="77777777" w:rsidR="00E41BC8" w:rsidRPr="00F37A2E" w:rsidRDefault="00E41BC8" w:rsidP="00FC73AA">
            <w:pPr>
              <w:spacing w:after="0"/>
              <w:jc w:val="right"/>
              <w:rPr>
                <w:rFonts w:ascii="Arial" w:hAnsi="Arial" w:cs="Arial"/>
                <w:sz w:val="16"/>
                <w:szCs w:val="16"/>
                <w:lang w:val="en-GB" w:eastAsia="nl-NL"/>
              </w:rPr>
            </w:pPr>
          </w:p>
        </w:tc>
      </w:tr>
    </w:tbl>
    <w:p w14:paraId="3E61F450" w14:textId="77777777" w:rsidR="00E41BC8" w:rsidRPr="00F37A2E" w:rsidRDefault="00E41BC8" w:rsidP="00E41BC8">
      <w:pPr>
        <w:jc w:val="both"/>
        <w:rPr>
          <w:lang w:val="en-GB" w:eastAsia="nl-NL"/>
        </w:rPr>
      </w:pPr>
    </w:p>
    <w:p w14:paraId="4EE66A6B" w14:textId="77777777" w:rsidR="00E41BC8" w:rsidRPr="00F37A2E" w:rsidRDefault="00E41BC8" w:rsidP="00E41BC8">
      <w:pPr>
        <w:spacing w:after="160" w:line="259" w:lineRule="auto"/>
        <w:rPr>
          <w:lang w:val="en-GB" w:eastAsia="nl-NL"/>
        </w:rPr>
      </w:pPr>
      <w:r w:rsidRPr="00F37A2E">
        <w:rPr>
          <w:lang w:val="en-GB" w:eastAsia="nl-NL"/>
        </w:rPr>
        <w:br w:type="page"/>
      </w:r>
    </w:p>
    <w:p w14:paraId="788D5E0A" w14:textId="3512B736" w:rsidR="00E41BC8" w:rsidRPr="00F37A2E" w:rsidRDefault="00E41BC8" w:rsidP="00E41BC8">
      <w:pPr>
        <w:pStyle w:val="Heading2"/>
        <w:rPr>
          <w:lang w:val="en-GB"/>
        </w:rPr>
      </w:pPr>
      <w:bookmarkStart w:id="193" w:name="_Приложение_6._Методика"/>
      <w:bookmarkStart w:id="194" w:name="_Toc117497360"/>
      <w:bookmarkStart w:id="195" w:name="_Toc120837649"/>
      <w:bookmarkEnd w:id="193"/>
      <w:r w:rsidRPr="00F37A2E">
        <w:rPr>
          <w:lang w:val="en-GB"/>
        </w:rPr>
        <w:t xml:space="preserve">Annex 6. Methodology </w:t>
      </w:r>
      <w:r w:rsidR="008E5C59">
        <w:rPr>
          <w:lang w:val="en-GB"/>
        </w:rPr>
        <w:t>of</w:t>
      </w:r>
      <w:r w:rsidR="008E5C59" w:rsidRPr="00F37A2E">
        <w:rPr>
          <w:lang w:val="en-GB"/>
        </w:rPr>
        <w:t xml:space="preserve"> </w:t>
      </w:r>
      <w:r w:rsidRPr="00F37A2E">
        <w:rPr>
          <w:lang w:val="en-GB"/>
        </w:rPr>
        <w:t>efficiency</w:t>
      </w:r>
      <w:bookmarkEnd w:id="194"/>
      <w:r w:rsidRPr="00F37A2E">
        <w:rPr>
          <w:lang w:val="en-GB"/>
        </w:rPr>
        <w:t xml:space="preserve"> </w:t>
      </w:r>
      <w:r w:rsidR="00A26782" w:rsidRPr="00F37A2E">
        <w:rPr>
          <w:lang w:val="en-GB"/>
        </w:rPr>
        <w:t>evaluation</w:t>
      </w:r>
      <w:bookmarkEnd w:id="195"/>
    </w:p>
    <w:p w14:paraId="3B822D94" w14:textId="7777777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More often than not, in the economic literature, efficiency is defined as a ratio between a given resource and the results achieved with it, which in the specific case are measured with the set performance indicators along priority axes within OPTTI. According to this Methodology, the efficiency of the financial resource is determined.</w:t>
      </w:r>
    </w:p>
    <w:p w14:paraId="0C1B60FC" w14:textId="7777777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It is possible to determine the efficiency with descriptive methods or a simple comparative analysis, using the same approach that was used for the resource time. However, the approach used in this specific case was selected to be quantifiable and easily verifiable; thus, it objectifies the final conclusions about the efficiency of OPTTI.</w:t>
      </w:r>
    </w:p>
    <w:p w14:paraId="11644B56" w14:textId="7777777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In this methodology, the main concept is the "efficiency coefficient", which, through a mathematical toolkit and assumptions, determines the values of the costs incurred to achieve the results that are measured through the indicators of the Program..</w:t>
      </w:r>
    </w:p>
    <w:p w14:paraId="4FAAE707" w14:textId="7777777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The coefficient's efficiency of the OPTTI is determined as a weighted average value between the coefficients on the individual priority axes of the Program by using the following formula:</w:t>
      </w:r>
    </w:p>
    <w:p w14:paraId="6A6DC7A4" w14:textId="77777777" w:rsidR="00E41BC8" w:rsidRPr="00F37A2E" w:rsidRDefault="00E41BC8" w:rsidP="00E41BC8">
      <w:pPr>
        <w:jc w:val="both"/>
        <w:rPr>
          <w:rFonts w:ascii="Arial" w:hAnsi="Arial" w:cs="Arial"/>
          <w:sz w:val="20"/>
          <w:szCs w:val="20"/>
          <w:lang w:val="en-GB"/>
        </w:rPr>
      </w:pPr>
      <m:oMathPara>
        <m:oMath>
          <m:r>
            <w:rPr>
              <w:rFonts w:ascii="Cambria Math" w:hAnsi="Cambria Math" w:cs="Arial"/>
              <w:sz w:val="20"/>
              <w:szCs w:val="20"/>
              <w:lang w:val="en-GB"/>
            </w:rPr>
            <m:t>KE=</m:t>
          </m:r>
          <m:sSub>
            <m:sSubPr>
              <m:ctrlPr>
                <w:rPr>
                  <w:rFonts w:ascii="Cambria Math" w:hAnsi="Cambria Math" w:cs="Arial"/>
                  <w:i/>
                  <w:sz w:val="20"/>
                  <w:szCs w:val="20"/>
                  <w:lang w:val="en-GB"/>
                </w:rPr>
              </m:ctrlPr>
            </m:sSubPr>
            <m:e>
              <m:r>
                <w:rPr>
                  <w:rFonts w:ascii="Cambria Math" w:hAnsi="Cambria Math" w:cs="Arial"/>
                  <w:sz w:val="20"/>
                  <w:szCs w:val="20"/>
                  <w:lang w:val="en-GB"/>
                </w:rPr>
                <m:t>K</m:t>
              </m:r>
            </m:e>
            <m:sub>
              <m:r>
                <w:rPr>
                  <w:rFonts w:ascii="Cambria Math" w:hAnsi="Cambria Math" w:cs="Arial"/>
                  <w:sz w:val="20"/>
                  <w:szCs w:val="20"/>
                  <w:lang w:val="en-GB"/>
                </w:rPr>
                <m:t>CI</m:t>
              </m:r>
            </m:sub>
          </m:sSub>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W</m:t>
              </m:r>
            </m:e>
            <m:sub>
              <m:r>
                <w:rPr>
                  <w:rFonts w:ascii="Cambria Math" w:hAnsi="Cambria Math" w:cs="Arial"/>
                  <w:sz w:val="20"/>
                  <w:szCs w:val="20"/>
                  <w:lang w:val="en-GB"/>
                </w:rPr>
                <m:t>CI</m:t>
              </m:r>
            </m:sub>
          </m:sSub>
        </m:oMath>
      </m:oMathPara>
    </w:p>
    <w:p w14:paraId="1090BF17" w14:textId="77777777" w:rsidR="00E41BC8" w:rsidRPr="00F37A2E" w:rsidRDefault="00E41BC8" w:rsidP="00E41BC8">
      <w:pPr>
        <w:jc w:val="both"/>
        <w:rPr>
          <w:rFonts w:ascii="Arial" w:hAnsi="Arial" w:cs="Arial"/>
          <w:i/>
          <w:iCs/>
          <w:sz w:val="20"/>
          <w:szCs w:val="20"/>
          <w:lang w:val="en-GB"/>
        </w:rPr>
      </w:pPr>
      <w:r w:rsidRPr="00F37A2E">
        <w:rPr>
          <w:rFonts w:ascii="Arial" w:hAnsi="Arial" w:cs="Arial"/>
          <w:sz w:val="20"/>
          <w:szCs w:val="20"/>
          <w:lang w:val="en-GB"/>
        </w:rPr>
        <w:t xml:space="preserve">Where </w:t>
      </w:r>
      <m:oMath>
        <m:sSub>
          <m:sSubPr>
            <m:ctrlPr>
              <w:rPr>
                <w:rFonts w:ascii="Cambria Math" w:hAnsi="Cambria Math" w:cs="Arial"/>
                <w:i/>
                <w:sz w:val="20"/>
                <w:szCs w:val="20"/>
                <w:lang w:val="en-GB"/>
              </w:rPr>
            </m:ctrlPr>
          </m:sSubPr>
          <m:e>
            <m:r>
              <w:rPr>
                <w:rFonts w:ascii="Cambria Math" w:hAnsi="Cambria Math" w:cs="Arial"/>
                <w:sz w:val="20"/>
                <w:szCs w:val="20"/>
                <w:lang w:val="en-GB"/>
              </w:rPr>
              <m:t>K</m:t>
            </m:r>
          </m:e>
          <m:sub>
            <m:r>
              <w:rPr>
                <w:rFonts w:ascii="Cambria Math" w:hAnsi="Cambria Math" w:cs="Arial"/>
                <w:sz w:val="20"/>
                <w:szCs w:val="20"/>
                <w:lang w:val="en-GB"/>
              </w:rPr>
              <m:t>CI</m:t>
            </m:r>
          </m:sub>
        </m:sSub>
      </m:oMath>
      <w:r w:rsidRPr="00F37A2E">
        <w:rPr>
          <w:rFonts w:ascii="Arial" w:hAnsi="Arial" w:cs="Arial"/>
          <w:sz w:val="20"/>
          <w:szCs w:val="20"/>
          <w:lang w:val="en-GB"/>
        </w:rPr>
        <w:t xml:space="preserve"> is the coefficient for OPTTI performance indicators, and </w:t>
      </w:r>
      <m:oMath>
        <m:sSub>
          <m:sSubPr>
            <m:ctrlPr>
              <w:rPr>
                <w:rFonts w:ascii="Cambria Math" w:hAnsi="Cambria Math" w:cs="Arial"/>
                <w:i/>
                <w:sz w:val="20"/>
                <w:szCs w:val="20"/>
                <w:lang w:val="en-GB"/>
              </w:rPr>
            </m:ctrlPr>
          </m:sSubPr>
          <m:e>
            <m:r>
              <w:rPr>
                <w:rFonts w:ascii="Cambria Math" w:hAnsi="Cambria Math" w:cs="Arial"/>
                <w:sz w:val="20"/>
                <w:szCs w:val="20"/>
                <w:lang w:val="en-GB"/>
              </w:rPr>
              <m:t>W</m:t>
            </m:r>
          </m:e>
          <m:sub>
            <m:r>
              <w:rPr>
                <w:rFonts w:ascii="Cambria Math" w:hAnsi="Cambria Math" w:cs="Arial"/>
                <w:sz w:val="20"/>
                <w:szCs w:val="20"/>
                <w:lang w:val="en-GB"/>
              </w:rPr>
              <m:t>CI</m:t>
            </m:r>
          </m:sub>
        </m:sSub>
      </m:oMath>
      <w:r w:rsidRPr="00F37A2E">
        <w:rPr>
          <w:rFonts w:ascii="Arial" w:hAnsi="Arial" w:cs="Arial"/>
          <w:sz w:val="20"/>
          <w:szCs w:val="20"/>
          <w:lang w:val="en-GB"/>
        </w:rPr>
        <w:t xml:space="preserve"> is the relative weights of the relevant indicators in the overall contribution to the implementation of the OPTTI.  </w:t>
      </w:r>
    </w:p>
    <w:p w14:paraId="1BFF8709" w14:textId="7777777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The coefficients for the performance indicators are determined by priority axes using the following formula:</w:t>
      </w:r>
    </w:p>
    <w:p w14:paraId="34EC2828" w14:textId="77777777" w:rsidR="00E41BC8" w:rsidRPr="00F37A2E" w:rsidRDefault="004B433A" w:rsidP="00E41BC8">
      <w:pPr>
        <w:jc w:val="both"/>
        <w:rPr>
          <w:rFonts w:ascii="Arial" w:hAnsi="Arial" w:cs="Arial"/>
          <w:sz w:val="20"/>
          <w:szCs w:val="20"/>
          <w:lang w:val="en-GB"/>
        </w:rPr>
      </w:pPr>
      <m:oMathPara>
        <m:oMath>
          <m:sSub>
            <m:sSubPr>
              <m:ctrlPr>
                <w:rPr>
                  <w:rFonts w:ascii="Cambria Math" w:hAnsi="Cambria Math" w:cs="Arial"/>
                  <w:i/>
                  <w:sz w:val="20"/>
                  <w:szCs w:val="20"/>
                  <w:lang w:val="en-GB"/>
                </w:rPr>
              </m:ctrlPr>
            </m:sSubPr>
            <m:e>
              <m:r>
                <w:rPr>
                  <w:rFonts w:ascii="Cambria Math" w:hAnsi="Cambria Math" w:cs="Arial"/>
                  <w:sz w:val="20"/>
                  <w:szCs w:val="20"/>
                  <w:lang w:val="en-GB"/>
                </w:rPr>
                <m:t>K</m:t>
              </m:r>
            </m:e>
            <m:sub>
              <m:r>
                <w:rPr>
                  <w:rFonts w:ascii="Cambria Math" w:hAnsi="Cambria Math" w:cs="Arial"/>
                  <w:sz w:val="20"/>
                  <w:szCs w:val="20"/>
                  <w:lang w:val="en-GB"/>
                </w:rPr>
                <m:t>CI</m:t>
              </m:r>
            </m:sub>
          </m:sSub>
          <m:r>
            <w:rPr>
              <w:rFonts w:ascii="Cambria Math" w:hAnsi="Cambria Math" w:cs="Arial"/>
              <w:sz w:val="20"/>
              <w:szCs w:val="20"/>
              <w:lang w:val="en-GB"/>
            </w:rPr>
            <m:t>=</m:t>
          </m:r>
          <m:f>
            <m:fPr>
              <m:ctrlPr>
                <w:rPr>
                  <w:rFonts w:ascii="Cambria Math" w:hAnsi="Cambria Math" w:cs="Arial"/>
                  <w:i/>
                  <w:sz w:val="20"/>
                  <w:szCs w:val="20"/>
                  <w:lang w:val="en-GB"/>
                </w:rPr>
              </m:ctrlPr>
            </m:fPr>
            <m:num>
              <m:nary>
                <m:naryPr>
                  <m:chr m:val="∑"/>
                  <m:limLoc m:val="undOvr"/>
                  <m:supHide m:val="1"/>
                  <m:ctrlPr>
                    <w:rPr>
                      <w:rFonts w:ascii="Cambria Math" w:hAnsi="Cambria Math" w:cs="Arial"/>
                      <w:i/>
                      <w:sz w:val="20"/>
                      <w:szCs w:val="20"/>
                      <w:lang w:val="en-GB"/>
                    </w:rPr>
                  </m:ctrlPr>
                </m:naryPr>
                <m:sub>
                  <m:r>
                    <w:rPr>
                      <w:rFonts w:ascii="Cambria Math" w:hAnsi="Cambria Math" w:cs="Arial"/>
                      <w:sz w:val="20"/>
                      <w:szCs w:val="20"/>
                      <w:lang w:val="en-GB"/>
                    </w:rPr>
                    <m:t>PA</m:t>
                  </m:r>
                </m:sub>
                <m:sup/>
                <m:e>
                  <m:sSub>
                    <m:sSubPr>
                      <m:ctrlPr>
                        <w:rPr>
                          <w:rFonts w:ascii="Cambria Math" w:hAnsi="Cambria Math" w:cs="Arial"/>
                          <w:i/>
                          <w:sz w:val="20"/>
                          <w:szCs w:val="20"/>
                          <w:lang w:val="en-GB"/>
                        </w:rPr>
                      </m:ctrlPr>
                    </m:sSubPr>
                    <m:e>
                      <m:r>
                        <w:rPr>
                          <w:rFonts w:ascii="Cambria Math" w:hAnsi="Cambria Math" w:cs="Arial"/>
                          <w:sz w:val="20"/>
                          <w:szCs w:val="20"/>
                          <w:lang w:val="en-GB"/>
                        </w:rPr>
                        <m:t>R</m:t>
                      </m:r>
                    </m:e>
                    <m:sub>
                      <m:r>
                        <w:rPr>
                          <w:rFonts w:ascii="Cambria Math" w:hAnsi="Cambria Math" w:cs="Arial"/>
                          <w:sz w:val="20"/>
                          <w:szCs w:val="20"/>
                          <w:lang w:val="en-GB"/>
                        </w:rPr>
                        <m:t>CI</m:t>
                      </m:r>
                    </m:sub>
                  </m:sSub>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W</m:t>
                      </m:r>
                    </m:e>
                    <m:sub>
                      <m:r>
                        <w:rPr>
                          <w:rFonts w:ascii="Cambria Math" w:hAnsi="Cambria Math" w:cs="Arial"/>
                          <w:sz w:val="20"/>
                          <w:szCs w:val="20"/>
                          <w:lang w:val="en-GB"/>
                        </w:rPr>
                        <m:t>CI</m:t>
                      </m:r>
                    </m:sub>
                  </m:sSub>
                </m:e>
              </m:nary>
            </m:num>
            <m:den>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PA</m:t>
                  </m:r>
                </m:sub>
              </m:sSub>
            </m:den>
          </m:f>
        </m:oMath>
      </m:oMathPara>
    </w:p>
    <w:p w14:paraId="62CD4FBC" w14:textId="7777777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 xml:space="preserve">Where </w:t>
      </w:r>
      <m:oMath>
        <m:sSub>
          <m:sSubPr>
            <m:ctrlPr>
              <w:rPr>
                <w:rFonts w:ascii="Cambria Math" w:hAnsi="Cambria Math" w:cs="Arial"/>
                <w:i/>
                <w:sz w:val="20"/>
                <w:szCs w:val="20"/>
                <w:lang w:val="en-GB"/>
              </w:rPr>
            </m:ctrlPr>
          </m:sSubPr>
          <m:e>
            <m:r>
              <w:rPr>
                <w:rFonts w:ascii="Cambria Math" w:hAnsi="Cambria Math" w:cs="Arial"/>
                <w:sz w:val="20"/>
                <w:szCs w:val="20"/>
                <w:lang w:val="en-GB"/>
              </w:rPr>
              <m:t>R</m:t>
            </m:r>
          </m:e>
          <m:sub>
            <m:r>
              <w:rPr>
                <w:rFonts w:ascii="Cambria Math" w:hAnsi="Cambria Math" w:cs="Arial"/>
                <w:sz w:val="20"/>
                <w:szCs w:val="20"/>
                <w:lang w:val="en-GB"/>
              </w:rPr>
              <m:t>CI</m:t>
            </m:r>
          </m:sub>
        </m:sSub>
      </m:oMath>
      <w:r w:rsidRPr="00F37A2E">
        <w:rPr>
          <w:rFonts w:ascii="Arial" w:hAnsi="Arial" w:cs="Arial"/>
          <w:sz w:val="20"/>
          <w:szCs w:val="20"/>
          <w:lang w:val="en-GB"/>
        </w:rPr>
        <w:t xml:space="preserve"> is the degree of implementation of the individual performance indicators along the relevant priority axis, </w:t>
      </w:r>
      <m:oMath>
        <m:sSub>
          <m:sSubPr>
            <m:ctrlPr>
              <w:rPr>
                <w:rFonts w:ascii="Cambria Math" w:hAnsi="Cambria Math" w:cs="Arial"/>
                <w:i/>
                <w:sz w:val="20"/>
                <w:szCs w:val="20"/>
                <w:lang w:val="en-GB"/>
              </w:rPr>
            </m:ctrlPr>
          </m:sSubPr>
          <m:e>
            <m:r>
              <w:rPr>
                <w:rFonts w:ascii="Cambria Math" w:hAnsi="Cambria Math" w:cs="Arial"/>
                <w:sz w:val="20"/>
                <w:szCs w:val="20"/>
                <w:lang w:val="en-GB"/>
              </w:rPr>
              <m:t>W</m:t>
            </m:r>
          </m:e>
          <m:sub>
            <m:r>
              <w:rPr>
                <w:rFonts w:ascii="Cambria Math" w:hAnsi="Cambria Math" w:cs="Arial"/>
                <w:sz w:val="20"/>
                <w:szCs w:val="20"/>
                <w:lang w:val="en-GB"/>
              </w:rPr>
              <m:t>CI</m:t>
            </m:r>
          </m:sub>
        </m:sSub>
      </m:oMath>
      <w:r w:rsidRPr="00F37A2E">
        <w:rPr>
          <w:rFonts w:ascii="Arial" w:hAnsi="Arial" w:cs="Arial"/>
          <w:sz w:val="20"/>
          <w:szCs w:val="20"/>
          <w:lang w:val="en-GB"/>
        </w:rPr>
        <w:t xml:space="preserve"> is the relative weight of each of the indicators on the corresponding priority axis, while </w:t>
      </w:r>
      <m:oMath>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PA</m:t>
            </m:r>
          </m:sub>
        </m:sSub>
      </m:oMath>
      <w:r w:rsidRPr="00F37A2E">
        <w:rPr>
          <w:rFonts w:ascii="Arial" w:hAnsi="Arial" w:cs="Arial"/>
          <w:sz w:val="20"/>
          <w:szCs w:val="20"/>
          <w:lang w:val="en-GB"/>
        </w:rPr>
        <w:t xml:space="preserve"> and is the ratio of disbursed funds to the budget value for the relevant priority axis.</w:t>
      </w:r>
    </w:p>
    <w:p w14:paraId="7978CAE4" w14:textId="7777777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The degree of implementation of the performance indicators was obtained as a ratio of the achieved value for 2021 and the target value predicted by the project beneficiaries. Data from the Annual Report of the program for 2021 were used.</w:t>
      </w:r>
    </w:p>
    <w:p w14:paraId="2A0C86BD" w14:textId="7777777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The coefficients for the performance indicators for the program were obtained as a weighted average of the coefficients on the priority axes and the share of the budget of the relevant PA in the total budget of the program.</w:t>
      </w:r>
    </w:p>
    <w:p w14:paraId="3D99C884" w14:textId="7777777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Data was used for all priority axes, excluding PA 5 "Technical assistance"</w:t>
      </w:r>
    </w:p>
    <w:bookmarkStart w:id="196" w:name="_Ref107570309"/>
    <w:bookmarkStart w:id="197" w:name="_Toc117502363"/>
    <w:p w14:paraId="4FAE5136" w14:textId="4408E8A0" w:rsidR="00E41BC8" w:rsidRPr="00F37A2E" w:rsidRDefault="005A62A7" w:rsidP="00E41BC8">
      <w:pPr>
        <w:pStyle w:val="Caption"/>
        <w:keepNext/>
        <w:spacing w:after="60"/>
        <w:rPr>
          <w:rFonts w:ascii="Arial" w:hAnsi="Arial" w:cs="Arial"/>
          <w:i w:val="0"/>
          <w:iCs w:val="0"/>
          <w:color w:val="auto"/>
          <w:sz w:val="20"/>
          <w:szCs w:val="20"/>
          <w:lang w:val="en-GB"/>
        </w:rPr>
      </w:pPr>
      <w:r>
        <w:rPr>
          <w:rFonts w:ascii="Arial" w:hAnsi="Arial" w:cs="Arial"/>
          <w:i w:val="0"/>
          <w:iCs w:val="0"/>
          <w:color w:val="auto"/>
          <w:sz w:val="20"/>
          <w:szCs w:val="20"/>
          <w:lang w:val="en-GB"/>
        </w:rPr>
        <w:fldChar w:fldCharType="begin"/>
      </w:r>
      <w:r>
        <w:rPr>
          <w:rFonts w:ascii="Arial" w:hAnsi="Arial" w:cs="Arial"/>
          <w:i w:val="0"/>
          <w:iCs w:val="0"/>
          <w:color w:val="auto"/>
          <w:sz w:val="20"/>
          <w:szCs w:val="20"/>
          <w:lang w:val="en-GB"/>
        </w:rPr>
        <w:instrText xml:space="preserve"> REF _Ref120862985 \h </w:instrText>
      </w:r>
      <w:r>
        <w:rPr>
          <w:rFonts w:ascii="Arial" w:hAnsi="Arial" w:cs="Arial"/>
          <w:i w:val="0"/>
          <w:iCs w:val="0"/>
          <w:color w:val="auto"/>
          <w:sz w:val="20"/>
          <w:szCs w:val="20"/>
          <w:lang w:val="en-GB"/>
        </w:rPr>
      </w:r>
      <w:r>
        <w:rPr>
          <w:rFonts w:ascii="Arial" w:hAnsi="Arial" w:cs="Arial"/>
          <w:i w:val="0"/>
          <w:iCs w:val="0"/>
          <w:color w:val="auto"/>
          <w:sz w:val="20"/>
          <w:szCs w:val="20"/>
          <w:lang w:val="en-GB"/>
        </w:rPr>
        <w:fldChar w:fldCharType="separate"/>
      </w:r>
      <w:r w:rsidRPr="00F37A2E">
        <w:rPr>
          <w:rFonts w:ascii="Arial" w:hAnsi="Arial" w:cs="Arial"/>
          <w:i w:val="0"/>
          <w:iCs w:val="0"/>
          <w:color w:val="0070C0"/>
          <w:sz w:val="20"/>
          <w:szCs w:val="20"/>
          <w:lang w:val="en-GB"/>
        </w:rPr>
        <w:t xml:space="preserve">Table </w:t>
      </w:r>
      <w:r>
        <w:rPr>
          <w:rFonts w:ascii="Arial" w:hAnsi="Arial" w:cs="Arial"/>
          <w:i w:val="0"/>
          <w:iCs w:val="0"/>
          <w:noProof/>
          <w:color w:val="0070C0"/>
          <w:sz w:val="20"/>
          <w:szCs w:val="20"/>
          <w:lang w:val="en-GB"/>
        </w:rPr>
        <w:t>30</w:t>
      </w:r>
      <w:r>
        <w:rPr>
          <w:rFonts w:ascii="Arial" w:hAnsi="Arial" w:cs="Arial"/>
          <w:i w:val="0"/>
          <w:iCs w:val="0"/>
          <w:color w:val="auto"/>
          <w:sz w:val="20"/>
          <w:szCs w:val="20"/>
          <w:lang w:val="en-GB"/>
        </w:rPr>
        <w:fldChar w:fldCharType="end"/>
      </w:r>
      <w:r>
        <w:rPr>
          <w:rFonts w:ascii="Arial" w:hAnsi="Arial" w:cs="Arial"/>
          <w:i w:val="0"/>
          <w:iCs w:val="0"/>
          <w:color w:val="auto"/>
          <w:sz w:val="20"/>
          <w:szCs w:val="20"/>
          <w:lang w:val="en-GB"/>
        </w:rPr>
        <w:t xml:space="preserve"> </w:t>
      </w:r>
      <w:r w:rsidR="00E41BC8" w:rsidRPr="00F37A2E">
        <w:rPr>
          <w:rFonts w:ascii="Arial" w:hAnsi="Arial" w:cs="Arial"/>
          <w:i w:val="0"/>
          <w:iCs w:val="0"/>
          <w:color w:val="auto"/>
          <w:sz w:val="20"/>
          <w:szCs w:val="20"/>
          <w:lang w:val="en-GB"/>
        </w:rPr>
        <w:t>contains information on the values of the general indicators by priority axes and on the degree of implementation of the indicators.</w:t>
      </w:r>
    </w:p>
    <w:p w14:paraId="6D6E559D" w14:textId="77777777" w:rsidR="00E41BC8" w:rsidRPr="00F37A2E" w:rsidRDefault="00E41BC8" w:rsidP="00E41BC8">
      <w:pPr>
        <w:keepNext/>
        <w:rPr>
          <w:lang w:val="en-GB"/>
        </w:rPr>
      </w:pPr>
    </w:p>
    <w:p w14:paraId="3CD74F70" w14:textId="33096DCA" w:rsidR="00E41BC8" w:rsidRPr="00F37A2E" w:rsidRDefault="00E41BC8" w:rsidP="00E41BC8">
      <w:pPr>
        <w:pStyle w:val="Caption"/>
        <w:keepNext/>
        <w:spacing w:after="60"/>
        <w:rPr>
          <w:rFonts w:ascii="Arial" w:hAnsi="Arial" w:cs="Arial"/>
          <w:i w:val="0"/>
          <w:iCs w:val="0"/>
          <w:color w:val="0070C0"/>
          <w:sz w:val="20"/>
          <w:szCs w:val="20"/>
          <w:lang w:val="en-GB"/>
        </w:rPr>
      </w:pPr>
      <w:bookmarkStart w:id="198" w:name="_Ref120862985"/>
      <w:bookmarkStart w:id="199" w:name="_Toc120875068"/>
      <w:r w:rsidRPr="00F37A2E">
        <w:rPr>
          <w:rFonts w:ascii="Arial" w:hAnsi="Arial" w:cs="Arial"/>
          <w:i w:val="0"/>
          <w:iCs w:val="0"/>
          <w:color w:val="0070C0"/>
          <w:sz w:val="20"/>
          <w:szCs w:val="20"/>
          <w:lang w:val="en-GB"/>
        </w:rPr>
        <w:t xml:space="preserve">Table </w:t>
      </w:r>
      <w:r w:rsidRPr="00F37A2E">
        <w:rPr>
          <w:rFonts w:ascii="Arial" w:hAnsi="Arial" w:cs="Arial"/>
          <w:i w:val="0"/>
          <w:iCs w:val="0"/>
          <w:color w:val="0070C0"/>
          <w:sz w:val="20"/>
          <w:szCs w:val="20"/>
          <w:lang w:val="en-GB"/>
        </w:rPr>
        <w:fldChar w:fldCharType="begin"/>
      </w:r>
      <w:r w:rsidRPr="00F37A2E">
        <w:rPr>
          <w:rFonts w:ascii="Arial" w:hAnsi="Arial" w:cs="Arial"/>
          <w:i w:val="0"/>
          <w:iCs w:val="0"/>
          <w:color w:val="0070C0"/>
          <w:sz w:val="20"/>
          <w:szCs w:val="20"/>
          <w:lang w:val="en-GB"/>
        </w:rPr>
        <w:instrText xml:space="preserve"> SEQ Таблица \* ARABIC </w:instrText>
      </w:r>
      <w:r w:rsidRPr="00F37A2E">
        <w:rPr>
          <w:rFonts w:ascii="Arial" w:hAnsi="Arial" w:cs="Arial"/>
          <w:i w:val="0"/>
          <w:iCs w:val="0"/>
          <w:color w:val="0070C0"/>
          <w:sz w:val="20"/>
          <w:szCs w:val="20"/>
          <w:lang w:val="en-GB"/>
        </w:rPr>
        <w:fldChar w:fldCharType="separate"/>
      </w:r>
      <w:r w:rsidR="005A62A7">
        <w:rPr>
          <w:rFonts w:ascii="Arial" w:hAnsi="Arial" w:cs="Arial"/>
          <w:i w:val="0"/>
          <w:iCs w:val="0"/>
          <w:noProof/>
          <w:color w:val="0070C0"/>
          <w:sz w:val="20"/>
          <w:szCs w:val="20"/>
          <w:lang w:val="en-GB"/>
        </w:rPr>
        <w:t>30</w:t>
      </w:r>
      <w:r w:rsidRPr="00F37A2E">
        <w:rPr>
          <w:rFonts w:ascii="Arial" w:hAnsi="Arial" w:cs="Arial"/>
          <w:i w:val="0"/>
          <w:iCs w:val="0"/>
          <w:color w:val="0070C0"/>
          <w:sz w:val="20"/>
          <w:szCs w:val="20"/>
          <w:lang w:val="en-GB"/>
        </w:rPr>
        <w:fldChar w:fldCharType="end"/>
      </w:r>
      <w:bookmarkEnd w:id="196"/>
      <w:bookmarkEnd w:id="198"/>
      <w:r w:rsidRPr="00F37A2E">
        <w:rPr>
          <w:rFonts w:ascii="Arial" w:hAnsi="Arial" w:cs="Arial"/>
          <w:i w:val="0"/>
          <w:iCs w:val="0"/>
          <w:color w:val="0070C0"/>
          <w:sz w:val="20"/>
          <w:szCs w:val="20"/>
          <w:lang w:val="en-GB"/>
        </w:rPr>
        <w:t xml:space="preserve">. </w:t>
      </w:r>
      <w:bookmarkEnd w:id="197"/>
      <w:r w:rsidRPr="00F37A2E">
        <w:rPr>
          <w:rFonts w:ascii="Arial" w:hAnsi="Arial" w:cs="Arial"/>
          <w:i w:val="0"/>
          <w:iCs w:val="0"/>
          <w:color w:val="0070C0"/>
          <w:sz w:val="20"/>
          <w:szCs w:val="20"/>
          <w:lang w:val="en-GB"/>
        </w:rPr>
        <w:t>Performance indicators by OPTTI and degree of implementation</w:t>
      </w:r>
      <w:bookmarkEnd w:id="199"/>
    </w:p>
    <w:tbl>
      <w:tblPr>
        <w:tblW w:w="9209"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ayout w:type="fixed"/>
        <w:tblLook w:val="04A0" w:firstRow="1" w:lastRow="0" w:firstColumn="1" w:lastColumn="0" w:noHBand="0" w:noVBand="1"/>
      </w:tblPr>
      <w:tblGrid>
        <w:gridCol w:w="625"/>
        <w:gridCol w:w="4757"/>
        <w:gridCol w:w="1134"/>
        <w:gridCol w:w="1276"/>
        <w:gridCol w:w="1417"/>
      </w:tblGrid>
      <w:tr w:rsidR="00E41BC8" w:rsidRPr="00F37A2E" w14:paraId="416A5314" w14:textId="77777777" w:rsidTr="00FC73AA">
        <w:trPr>
          <w:trHeight w:val="544"/>
        </w:trPr>
        <w:tc>
          <w:tcPr>
            <w:tcW w:w="625" w:type="dxa"/>
            <w:shd w:val="clear" w:color="auto" w:fill="D8EDF8" w:themeFill="accent3" w:themeFillTint="33"/>
            <w:noWrap/>
            <w:vAlign w:val="center"/>
            <w:hideMark/>
          </w:tcPr>
          <w:p w14:paraId="2B0F48A4" w14:textId="77777777" w:rsidR="00E41BC8" w:rsidRPr="00F37A2E" w:rsidRDefault="00E41BC8" w:rsidP="00FC73AA">
            <w:pPr>
              <w:spacing w:after="0"/>
              <w:jc w:val="center"/>
              <w:rPr>
                <w:rFonts w:ascii="Arial" w:eastAsia="Times New Roman" w:hAnsi="Arial" w:cs="Arial"/>
                <w:b/>
                <w:bCs/>
                <w:color w:val="000000"/>
                <w:sz w:val="18"/>
                <w:szCs w:val="18"/>
                <w:lang w:val="en-GB" w:eastAsia="en-GB"/>
              </w:rPr>
            </w:pPr>
            <w:r w:rsidRPr="00F37A2E">
              <w:rPr>
                <w:rFonts w:ascii="Arial" w:eastAsia="Times New Roman" w:hAnsi="Arial" w:cs="Arial"/>
                <w:b/>
                <w:bCs/>
                <w:color w:val="000000"/>
                <w:sz w:val="18"/>
                <w:szCs w:val="18"/>
                <w:lang w:val="en-GB" w:eastAsia="en-GB"/>
              </w:rPr>
              <w:t>PA</w:t>
            </w:r>
          </w:p>
        </w:tc>
        <w:tc>
          <w:tcPr>
            <w:tcW w:w="4757" w:type="dxa"/>
            <w:shd w:val="clear" w:color="auto" w:fill="D8EDF8" w:themeFill="accent3" w:themeFillTint="33"/>
            <w:noWrap/>
            <w:vAlign w:val="center"/>
            <w:hideMark/>
          </w:tcPr>
          <w:p w14:paraId="046283F6" w14:textId="77777777" w:rsidR="00E41BC8" w:rsidRPr="00F37A2E" w:rsidRDefault="00E41BC8" w:rsidP="00FC73AA">
            <w:pPr>
              <w:spacing w:after="0"/>
              <w:jc w:val="center"/>
              <w:rPr>
                <w:rFonts w:ascii="Arial" w:eastAsia="Times New Roman" w:hAnsi="Arial" w:cs="Arial"/>
                <w:b/>
                <w:bCs/>
                <w:color w:val="000000"/>
                <w:sz w:val="18"/>
                <w:szCs w:val="18"/>
                <w:lang w:val="en-GB" w:eastAsia="en-GB"/>
              </w:rPr>
            </w:pPr>
            <w:r w:rsidRPr="00F37A2E">
              <w:rPr>
                <w:rFonts w:ascii="Arial" w:eastAsia="Times New Roman" w:hAnsi="Arial" w:cs="Arial"/>
                <w:b/>
                <w:bCs/>
                <w:color w:val="000000"/>
                <w:sz w:val="18"/>
                <w:szCs w:val="18"/>
                <w:lang w:val="en-GB" w:eastAsia="en-GB"/>
              </w:rPr>
              <w:t>Indicators</w:t>
            </w:r>
          </w:p>
        </w:tc>
        <w:tc>
          <w:tcPr>
            <w:tcW w:w="1134" w:type="dxa"/>
            <w:shd w:val="clear" w:color="auto" w:fill="D8EDF8" w:themeFill="accent3" w:themeFillTint="33"/>
            <w:vAlign w:val="center"/>
            <w:hideMark/>
          </w:tcPr>
          <w:p w14:paraId="526D39AD" w14:textId="77777777" w:rsidR="00E41BC8" w:rsidRPr="00F37A2E" w:rsidRDefault="00E41BC8" w:rsidP="00FC73AA">
            <w:pPr>
              <w:spacing w:after="0"/>
              <w:jc w:val="center"/>
              <w:rPr>
                <w:rFonts w:ascii="Arial" w:eastAsia="Times New Roman" w:hAnsi="Arial" w:cs="Arial"/>
                <w:b/>
                <w:bCs/>
                <w:color w:val="000000"/>
                <w:sz w:val="18"/>
                <w:szCs w:val="18"/>
                <w:lang w:val="en-GB" w:eastAsia="en-GB"/>
              </w:rPr>
            </w:pPr>
            <w:r w:rsidRPr="00F37A2E">
              <w:rPr>
                <w:rFonts w:ascii="Arial" w:eastAsia="Times New Roman" w:hAnsi="Arial" w:cs="Arial"/>
                <w:b/>
                <w:bCs/>
                <w:color w:val="000000" w:themeColor="text1"/>
                <w:sz w:val="18"/>
                <w:szCs w:val="18"/>
                <w:lang w:val="en-GB" w:eastAsia="en-GB"/>
              </w:rPr>
              <w:t>Target value 2023 </w:t>
            </w:r>
          </w:p>
        </w:tc>
        <w:tc>
          <w:tcPr>
            <w:tcW w:w="1276" w:type="dxa"/>
            <w:shd w:val="clear" w:color="auto" w:fill="D8EDF8" w:themeFill="accent3" w:themeFillTint="33"/>
            <w:vAlign w:val="center"/>
            <w:hideMark/>
          </w:tcPr>
          <w:p w14:paraId="434A7C5C" w14:textId="77777777" w:rsidR="00E41BC8" w:rsidRPr="00F37A2E" w:rsidRDefault="00E41BC8" w:rsidP="00FC73AA">
            <w:pPr>
              <w:spacing w:after="0"/>
              <w:jc w:val="center"/>
              <w:rPr>
                <w:rFonts w:ascii="Arial" w:eastAsia="Times New Roman" w:hAnsi="Arial" w:cs="Arial"/>
                <w:b/>
                <w:bCs/>
                <w:color w:val="000000"/>
                <w:sz w:val="18"/>
                <w:szCs w:val="18"/>
                <w:lang w:val="en-GB" w:eastAsia="en-GB"/>
              </w:rPr>
            </w:pPr>
            <w:r w:rsidRPr="00F37A2E">
              <w:rPr>
                <w:rFonts w:ascii="Arial" w:eastAsia="Times New Roman" w:hAnsi="Arial" w:cs="Arial"/>
                <w:b/>
                <w:bCs/>
                <w:color w:val="000000" w:themeColor="text1"/>
                <w:sz w:val="18"/>
                <w:szCs w:val="18"/>
                <w:lang w:val="en-GB" w:eastAsia="en-GB"/>
              </w:rPr>
              <w:t>Achieved value 2021 </w:t>
            </w:r>
          </w:p>
        </w:tc>
        <w:tc>
          <w:tcPr>
            <w:tcW w:w="1417" w:type="dxa"/>
            <w:shd w:val="clear" w:color="auto" w:fill="D8EDF8" w:themeFill="accent3" w:themeFillTint="33"/>
            <w:noWrap/>
            <w:vAlign w:val="center"/>
            <w:hideMark/>
          </w:tcPr>
          <w:p w14:paraId="1B91BF73" w14:textId="77777777" w:rsidR="00E41BC8" w:rsidRPr="00F37A2E" w:rsidRDefault="00E41BC8" w:rsidP="00FC73AA">
            <w:pPr>
              <w:spacing w:after="0"/>
              <w:jc w:val="center"/>
              <w:rPr>
                <w:lang w:val="en-GB"/>
              </w:rPr>
            </w:pPr>
            <w:r w:rsidRPr="00F37A2E">
              <w:rPr>
                <w:rFonts w:ascii="Arial" w:eastAsia="Times New Roman" w:hAnsi="Arial" w:cs="Arial"/>
                <w:b/>
                <w:bCs/>
                <w:color w:val="000000" w:themeColor="text1"/>
                <w:sz w:val="18"/>
                <w:szCs w:val="18"/>
                <w:lang w:val="en-GB" w:eastAsia="en-GB"/>
              </w:rPr>
              <w:t>Degree of implementation</w:t>
            </w:r>
          </w:p>
        </w:tc>
      </w:tr>
      <w:tr w:rsidR="00E41BC8" w:rsidRPr="00F37A2E" w14:paraId="4A3769E4" w14:textId="77777777" w:rsidTr="00FC73AA">
        <w:trPr>
          <w:trHeight w:val="403"/>
        </w:trPr>
        <w:tc>
          <w:tcPr>
            <w:tcW w:w="625" w:type="dxa"/>
            <w:vMerge w:val="restart"/>
            <w:shd w:val="clear" w:color="auto" w:fill="auto"/>
            <w:vAlign w:val="center"/>
            <w:hideMark/>
          </w:tcPr>
          <w:p w14:paraId="2701F7DD" w14:textId="77777777" w:rsidR="00E41BC8" w:rsidRPr="00F37A2E" w:rsidRDefault="00E41BC8" w:rsidP="00FC73AA">
            <w:pPr>
              <w:spacing w:after="0"/>
              <w:jc w:val="center"/>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PA1</w:t>
            </w:r>
          </w:p>
        </w:tc>
        <w:tc>
          <w:tcPr>
            <w:tcW w:w="4757" w:type="dxa"/>
            <w:shd w:val="clear" w:color="auto" w:fill="auto"/>
            <w:hideMark/>
          </w:tcPr>
          <w:p w14:paraId="118EABB6" w14:textId="77777777" w:rsidR="00E41BC8" w:rsidRPr="00F37A2E" w:rsidRDefault="00E41BC8" w:rsidP="00FC73AA">
            <w:pPr>
              <w:spacing w:after="0"/>
              <w:rPr>
                <w:sz w:val="18"/>
                <w:szCs w:val="18"/>
                <w:lang w:val="en-GB"/>
              </w:rPr>
            </w:pPr>
            <w:r w:rsidRPr="00F37A2E">
              <w:rPr>
                <w:rFonts w:ascii="Arial" w:eastAsia="Times New Roman" w:hAnsi="Arial" w:cs="Arial"/>
                <w:color w:val="000000" w:themeColor="text1"/>
                <w:sz w:val="18"/>
                <w:szCs w:val="18"/>
                <w:lang w:val="en-GB" w:eastAsia="en-GB"/>
              </w:rPr>
              <w:t>Total length of reconstructed or upgraded railway line, of which: TEN-T km</w:t>
            </w:r>
          </w:p>
          <w:p w14:paraId="295E111A"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1134" w:type="dxa"/>
            <w:shd w:val="clear" w:color="auto" w:fill="auto"/>
            <w:noWrap/>
            <w:hideMark/>
          </w:tcPr>
          <w:p w14:paraId="18C2DDD3"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112.65</w:t>
            </w:r>
          </w:p>
        </w:tc>
        <w:tc>
          <w:tcPr>
            <w:tcW w:w="1276" w:type="dxa"/>
            <w:shd w:val="clear" w:color="auto" w:fill="auto"/>
            <w:noWrap/>
            <w:hideMark/>
          </w:tcPr>
          <w:p w14:paraId="06C4B728"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28</w:t>
            </w:r>
          </w:p>
        </w:tc>
        <w:tc>
          <w:tcPr>
            <w:tcW w:w="1417" w:type="dxa"/>
            <w:shd w:val="clear" w:color="auto" w:fill="auto"/>
            <w:noWrap/>
            <w:hideMark/>
          </w:tcPr>
          <w:p w14:paraId="43B3224B"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24.9%</w:t>
            </w:r>
          </w:p>
        </w:tc>
      </w:tr>
      <w:tr w:rsidR="00E41BC8" w:rsidRPr="00F37A2E" w14:paraId="17C4E492" w14:textId="77777777" w:rsidTr="00FC73AA">
        <w:trPr>
          <w:trHeight w:val="268"/>
        </w:trPr>
        <w:tc>
          <w:tcPr>
            <w:tcW w:w="625" w:type="dxa"/>
            <w:vMerge/>
            <w:vAlign w:val="center"/>
            <w:hideMark/>
          </w:tcPr>
          <w:p w14:paraId="4AE63714"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auto"/>
            <w:hideMark/>
          </w:tcPr>
          <w:p w14:paraId="7CDBDFA4"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Removed level crossings in the modernized railway sections</w:t>
            </w:r>
          </w:p>
        </w:tc>
        <w:tc>
          <w:tcPr>
            <w:tcW w:w="1134" w:type="dxa"/>
            <w:shd w:val="clear" w:color="auto" w:fill="auto"/>
            <w:noWrap/>
            <w:hideMark/>
          </w:tcPr>
          <w:p w14:paraId="1A1F8D91"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43</w:t>
            </w:r>
          </w:p>
        </w:tc>
        <w:tc>
          <w:tcPr>
            <w:tcW w:w="1276" w:type="dxa"/>
            <w:shd w:val="clear" w:color="auto" w:fill="auto"/>
            <w:noWrap/>
            <w:hideMark/>
          </w:tcPr>
          <w:p w14:paraId="4786B83C"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w:t>
            </w:r>
          </w:p>
        </w:tc>
        <w:tc>
          <w:tcPr>
            <w:tcW w:w="1417" w:type="dxa"/>
            <w:shd w:val="clear" w:color="auto" w:fill="auto"/>
            <w:noWrap/>
            <w:hideMark/>
          </w:tcPr>
          <w:p w14:paraId="1656B75B"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9.3%</w:t>
            </w:r>
          </w:p>
        </w:tc>
      </w:tr>
      <w:tr w:rsidR="00E41BC8" w:rsidRPr="00F37A2E" w14:paraId="126085CE" w14:textId="77777777" w:rsidTr="00FC73AA">
        <w:trPr>
          <w:trHeight w:val="272"/>
        </w:trPr>
        <w:tc>
          <w:tcPr>
            <w:tcW w:w="625" w:type="dxa"/>
            <w:vMerge/>
            <w:vAlign w:val="center"/>
            <w:hideMark/>
          </w:tcPr>
          <w:p w14:paraId="77816597"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auto"/>
            <w:hideMark/>
          </w:tcPr>
          <w:p w14:paraId="3A2346AB"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Built overpasses and underpasses in the modernized railway sections</w:t>
            </w:r>
          </w:p>
        </w:tc>
        <w:tc>
          <w:tcPr>
            <w:tcW w:w="1134" w:type="dxa"/>
            <w:shd w:val="clear" w:color="auto" w:fill="auto"/>
            <w:noWrap/>
            <w:hideMark/>
          </w:tcPr>
          <w:p w14:paraId="765AEEDA"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42</w:t>
            </w:r>
          </w:p>
        </w:tc>
        <w:tc>
          <w:tcPr>
            <w:tcW w:w="1276" w:type="dxa"/>
            <w:shd w:val="clear" w:color="auto" w:fill="auto"/>
            <w:noWrap/>
            <w:hideMark/>
          </w:tcPr>
          <w:p w14:paraId="198A0E25"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w:t>
            </w:r>
          </w:p>
        </w:tc>
        <w:tc>
          <w:tcPr>
            <w:tcW w:w="1417" w:type="dxa"/>
            <w:shd w:val="clear" w:color="auto" w:fill="auto"/>
            <w:noWrap/>
            <w:hideMark/>
          </w:tcPr>
          <w:p w14:paraId="604D591D"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9.5%</w:t>
            </w:r>
          </w:p>
        </w:tc>
      </w:tr>
      <w:tr w:rsidR="00E41BC8" w:rsidRPr="00F37A2E" w14:paraId="0D58B8E6" w14:textId="77777777" w:rsidTr="00FC73AA">
        <w:trPr>
          <w:trHeight w:val="276"/>
        </w:trPr>
        <w:tc>
          <w:tcPr>
            <w:tcW w:w="625" w:type="dxa"/>
            <w:shd w:val="clear" w:color="auto" w:fill="D9D9D9" w:themeFill="background1" w:themeFillShade="D9"/>
            <w:noWrap/>
            <w:vAlign w:val="center"/>
            <w:hideMark/>
          </w:tcPr>
          <w:p w14:paraId="1BF9E244"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PA2</w:t>
            </w:r>
          </w:p>
        </w:tc>
        <w:tc>
          <w:tcPr>
            <w:tcW w:w="4757" w:type="dxa"/>
            <w:shd w:val="clear" w:color="auto" w:fill="D9D9D9" w:themeFill="background1" w:themeFillShade="D9"/>
            <w:noWrap/>
            <w:hideMark/>
          </w:tcPr>
          <w:p w14:paraId="5C6A078B"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Total length of newly built roads, of which: TEN-T km</w:t>
            </w:r>
          </w:p>
          <w:p w14:paraId="6AB04C37"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1134" w:type="dxa"/>
            <w:shd w:val="clear" w:color="auto" w:fill="D9D9D9" w:themeFill="background1" w:themeFillShade="D9"/>
            <w:noWrap/>
            <w:hideMark/>
          </w:tcPr>
          <w:p w14:paraId="0868C954"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42.85</w:t>
            </w:r>
          </w:p>
        </w:tc>
        <w:tc>
          <w:tcPr>
            <w:tcW w:w="1276" w:type="dxa"/>
            <w:shd w:val="clear" w:color="auto" w:fill="D9D9D9" w:themeFill="background1" w:themeFillShade="D9"/>
            <w:noWrap/>
            <w:hideMark/>
          </w:tcPr>
          <w:p w14:paraId="37004BD8"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35.63</w:t>
            </w:r>
          </w:p>
        </w:tc>
        <w:tc>
          <w:tcPr>
            <w:tcW w:w="1417" w:type="dxa"/>
            <w:shd w:val="clear" w:color="auto" w:fill="D9D9D9" w:themeFill="background1" w:themeFillShade="D9"/>
            <w:noWrap/>
            <w:hideMark/>
          </w:tcPr>
          <w:p w14:paraId="216A7D61"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83.2%</w:t>
            </w:r>
          </w:p>
        </w:tc>
      </w:tr>
      <w:tr w:rsidR="00E41BC8" w:rsidRPr="00F37A2E" w14:paraId="07862ABC" w14:textId="77777777" w:rsidTr="00FC73AA">
        <w:trPr>
          <w:trHeight w:val="375"/>
        </w:trPr>
        <w:tc>
          <w:tcPr>
            <w:tcW w:w="625" w:type="dxa"/>
            <w:vMerge w:val="restart"/>
            <w:shd w:val="clear" w:color="auto" w:fill="auto"/>
            <w:vAlign w:val="center"/>
            <w:hideMark/>
          </w:tcPr>
          <w:p w14:paraId="1FBA0E0C" w14:textId="77777777" w:rsidR="00E41BC8" w:rsidRPr="00F37A2E" w:rsidRDefault="00E41BC8" w:rsidP="00FC73AA">
            <w:pPr>
              <w:spacing w:after="0"/>
              <w:jc w:val="center"/>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PA3</w:t>
            </w:r>
          </w:p>
        </w:tc>
        <w:tc>
          <w:tcPr>
            <w:tcW w:w="4757" w:type="dxa"/>
            <w:shd w:val="clear" w:color="auto" w:fill="auto"/>
            <w:noWrap/>
            <w:hideMark/>
          </w:tcPr>
          <w:p w14:paraId="3FB9A891"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Total length of new or improved tram and metro lines km</w:t>
            </w:r>
          </w:p>
          <w:p w14:paraId="5084A415"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1134" w:type="dxa"/>
            <w:shd w:val="clear" w:color="auto" w:fill="auto"/>
            <w:noWrap/>
            <w:hideMark/>
          </w:tcPr>
          <w:p w14:paraId="0B979891"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13.1</w:t>
            </w:r>
          </w:p>
        </w:tc>
        <w:tc>
          <w:tcPr>
            <w:tcW w:w="1276" w:type="dxa"/>
            <w:shd w:val="clear" w:color="auto" w:fill="auto"/>
            <w:noWrap/>
            <w:hideMark/>
          </w:tcPr>
          <w:p w14:paraId="51C4AB78"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13.1</w:t>
            </w:r>
          </w:p>
        </w:tc>
        <w:tc>
          <w:tcPr>
            <w:tcW w:w="1417" w:type="dxa"/>
            <w:shd w:val="clear" w:color="auto" w:fill="auto"/>
            <w:noWrap/>
            <w:hideMark/>
          </w:tcPr>
          <w:p w14:paraId="00F30EA9"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25AE05EE" w14:textId="77777777" w:rsidTr="00FC73AA">
        <w:trPr>
          <w:trHeight w:val="314"/>
        </w:trPr>
        <w:tc>
          <w:tcPr>
            <w:tcW w:w="625" w:type="dxa"/>
            <w:vMerge/>
            <w:vAlign w:val="center"/>
            <w:hideMark/>
          </w:tcPr>
          <w:p w14:paraId="412230C2"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auto"/>
            <w:noWrap/>
            <w:hideMark/>
          </w:tcPr>
          <w:p w14:paraId="57B56C3D"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New metro stations number</w:t>
            </w:r>
          </w:p>
          <w:p w14:paraId="66063594"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p>
        </w:tc>
        <w:tc>
          <w:tcPr>
            <w:tcW w:w="1134" w:type="dxa"/>
            <w:shd w:val="clear" w:color="auto" w:fill="auto"/>
            <w:noWrap/>
            <w:hideMark/>
          </w:tcPr>
          <w:p w14:paraId="17424B4E"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13</w:t>
            </w:r>
          </w:p>
        </w:tc>
        <w:tc>
          <w:tcPr>
            <w:tcW w:w="1276" w:type="dxa"/>
            <w:shd w:val="clear" w:color="auto" w:fill="auto"/>
            <w:noWrap/>
            <w:hideMark/>
          </w:tcPr>
          <w:p w14:paraId="654FAF53"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13</w:t>
            </w:r>
          </w:p>
        </w:tc>
        <w:tc>
          <w:tcPr>
            <w:tcW w:w="1417" w:type="dxa"/>
            <w:shd w:val="clear" w:color="auto" w:fill="auto"/>
            <w:noWrap/>
            <w:hideMark/>
          </w:tcPr>
          <w:p w14:paraId="3D05E1A3"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73AFFB5D" w14:textId="77777777" w:rsidTr="00FC73AA">
        <w:trPr>
          <w:trHeight w:val="276"/>
        </w:trPr>
        <w:tc>
          <w:tcPr>
            <w:tcW w:w="625" w:type="dxa"/>
            <w:vMerge/>
            <w:vAlign w:val="center"/>
            <w:hideMark/>
          </w:tcPr>
          <w:p w14:paraId="20263B87"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auto"/>
            <w:noWrap/>
            <w:hideMark/>
          </w:tcPr>
          <w:p w14:paraId="75C66921"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Depot numbers</w:t>
            </w:r>
          </w:p>
        </w:tc>
        <w:tc>
          <w:tcPr>
            <w:tcW w:w="1134" w:type="dxa"/>
            <w:shd w:val="clear" w:color="auto" w:fill="auto"/>
            <w:noWrap/>
            <w:hideMark/>
          </w:tcPr>
          <w:p w14:paraId="57BC14F1"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76" w:type="dxa"/>
            <w:shd w:val="clear" w:color="auto" w:fill="auto"/>
            <w:noWrap/>
            <w:hideMark/>
          </w:tcPr>
          <w:p w14:paraId="657C486D"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417" w:type="dxa"/>
            <w:shd w:val="clear" w:color="auto" w:fill="auto"/>
            <w:noWrap/>
            <w:hideMark/>
          </w:tcPr>
          <w:p w14:paraId="6BF3667F"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7315BC94" w14:textId="77777777" w:rsidTr="00FC73AA">
        <w:trPr>
          <w:trHeight w:val="265"/>
        </w:trPr>
        <w:tc>
          <w:tcPr>
            <w:tcW w:w="625" w:type="dxa"/>
            <w:vMerge/>
            <w:vAlign w:val="center"/>
            <w:hideMark/>
          </w:tcPr>
          <w:p w14:paraId="414B07E9"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auto"/>
            <w:noWrap/>
            <w:hideMark/>
          </w:tcPr>
          <w:p w14:paraId="767B497C"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Metro trains number</w:t>
            </w:r>
          </w:p>
          <w:p w14:paraId="72BF2410"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p>
        </w:tc>
        <w:tc>
          <w:tcPr>
            <w:tcW w:w="1134" w:type="dxa"/>
            <w:shd w:val="clear" w:color="auto" w:fill="auto"/>
            <w:noWrap/>
            <w:hideMark/>
          </w:tcPr>
          <w:p w14:paraId="29D76A22"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20</w:t>
            </w:r>
          </w:p>
        </w:tc>
        <w:tc>
          <w:tcPr>
            <w:tcW w:w="1276" w:type="dxa"/>
            <w:shd w:val="clear" w:color="auto" w:fill="auto"/>
            <w:noWrap/>
            <w:hideMark/>
          </w:tcPr>
          <w:p w14:paraId="480F589E"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20</w:t>
            </w:r>
          </w:p>
        </w:tc>
        <w:tc>
          <w:tcPr>
            <w:tcW w:w="1417" w:type="dxa"/>
            <w:shd w:val="clear" w:color="auto" w:fill="auto"/>
            <w:noWrap/>
            <w:hideMark/>
          </w:tcPr>
          <w:p w14:paraId="0FC77D11"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0A8C39A7" w14:textId="77777777" w:rsidTr="00FC73AA">
        <w:trPr>
          <w:trHeight w:val="284"/>
        </w:trPr>
        <w:tc>
          <w:tcPr>
            <w:tcW w:w="625" w:type="dxa"/>
            <w:vMerge/>
            <w:vAlign w:val="center"/>
            <w:hideMark/>
          </w:tcPr>
          <w:p w14:paraId="23F07DF1"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auto"/>
            <w:noWrap/>
            <w:hideMark/>
          </w:tcPr>
          <w:p w14:paraId="5C1C49E9"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Reconstructed railway stations number</w:t>
            </w:r>
          </w:p>
          <w:p w14:paraId="444C54CC"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1134" w:type="dxa"/>
            <w:shd w:val="clear" w:color="auto" w:fill="auto"/>
            <w:noWrap/>
            <w:hideMark/>
          </w:tcPr>
          <w:p w14:paraId="3F5DF831"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6</w:t>
            </w:r>
          </w:p>
        </w:tc>
        <w:tc>
          <w:tcPr>
            <w:tcW w:w="1276" w:type="dxa"/>
            <w:shd w:val="clear" w:color="auto" w:fill="auto"/>
            <w:noWrap/>
            <w:hideMark/>
          </w:tcPr>
          <w:p w14:paraId="130740BA"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3</w:t>
            </w:r>
          </w:p>
        </w:tc>
        <w:tc>
          <w:tcPr>
            <w:tcW w:w="1417" w:type="dxa"/>
            <w:shd w:val="clear" w:color="auto" w:fill="auto"/>
            <w:noWrap/>
            <w:hideMark/>
          </w:tcPr>
          <w:p w14:paraId="184AD9A4"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50.0%</w:t>
            </w:r>
          </w:p>
        </w:tc>
      </w:tr>
      <w:tr w:rsidR="00E41BC8" w:rsidRPr="00F37A2E" w14:paraId="2E97A2A0" w14:textId="77777777" w:rsidTr="00FC73AA">
        <w:trPr>
          <w:trHeight w:val="274"/>
        </w:trPr>
        <w:tc>
          <w:tcPr>
            <w:tcW w:w="625" w:type="dxa"/>
            <w:vMerge w:val="restart"/>
            <w:shd w:val="clear" w:color="auto" w:fill="D9D9D9" w:themeFill="background1" w:themeFillShade="D9"/>
            <w:vAlign w:val="center"/>
            <w:hideMark/>
          </w:tcPr>
          <w:p w14:paraId="408C83AD"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PA4</w:t>
            </w:r>
          </w:p>
        </w:tc>
        <w:tc>
          <w:tcPr>
            <w:tcW w:w="4757" w:type="dxa"/>
            <w:shd w:val="clear" w:color="auto" w:fill="D9D9D9" w:themeFill="background1" w:themeFillShade="D9"/>
            <w:noWrap/>
            <w:hideMark/>
          </w:tcPr>
          <w:p w14:paraId="69A44CAD"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Delivered of multipurpose vessels number</w:t>
            </w:r>
          </w:p>
        </w:tc>
        <w:tc>
          <w:tcPr>
            <w:tcW w:w="1134" w:type="dxa"/>
            <w:shd w:val="clear" w:color="auto" w:fill="D9D9D9" w:themeFill="background1" w:themeFillShade="D9"/>
            <w:noWrap/>
            <w:hideMark/>
          </w:tcPr>
          <w:p w14:paraId="5F1E77F7"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w:t>
            </w:r>
          </w:p>
        </w:tc>
        <w:tc>
          <w:tcPr>
            <w:tcW w:w="1276" w:type="dxa"/>
            <w:shd w:val="clear" w:color="auto" w:fill="D9D9D9" w:themeFill="background1" w:themeFillShade="D9"/>
            <w:noWrap/>
            <w:hideMark/>
          </w:tcPr>
          <w:p w14:paraId="2EED26E2"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w:t>
            </w:r>
          </w:p>
        </w:tc>
        <w:tc>
          <w:tcPr>
            <w:tcW w:w="1417" w:type="dxa"/>
            <w:shd w:val="clear" w:color="auto" w:fill="D9D9D9" w:themeFill="background1" w:themeFillShade="D9"/>
            <w:noWrap/>
            <w:hideMark/>
          </w:tcPr>
          <w:p w14:paraId="5AF97202"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80.0%</w:t>
            </w:r>
          </w:p>
        </w:tc>
      </w:tr>
      <w:tr w:rsidR="00E41BC8" w:rsidRPr="00F37A2E" w14:paraId="63F3DBA1" w14:textId="77777777" w:rsidTr="00FC73AA">
        <w:trPr>
          <w:trHeight w:val="264"/>
        </w:trPr>
        <w:tc>
          <w:tcPr>
            <w:tcW w:w="625" w:type="dxa"/>
            <w:vMerge/>
            <w:vAlign w:val="center"/>
            <w:hideMark/>
          </w:tcPr>
          <w:p w14:paraId="0A469D2F"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D9D9D9" w:themeFill="background1" w:themeFillShade="D9"/>
            <w:noWrap/>
            <w:hideMark/>
          </w:tcPr>
          <w:p w14:paraId="5208CB5F"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 xml:space="preserve">Commissioned port reception facilities for ship-generated waste  number  </w:t>
            </w:r>
          </w:p>
        </w:tc>
        <w:tc>
          <w:tcPr>
            <w:tcW w:w="1134" w:type="dxa"/>
            <w:shd w:val="clear" w:color="auto" w:fill="D9D9D9" w:themeFill="background1" w:themeFillShade="D9"/>
            <w:noWrap/>
            <w:hideMark/>
          </w:tcPr>
          <w:p w14:paraId="366ED74D"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7</w:t>
            </w:r>
          </w:p>
        </w:tc>
        <w:tc>
          <w:tcPr>
            <w:tcW w:w="1276" w:type="dxa"/>
            <w:shd w:val="clear" w:color="auto" w:fill="D9D9D9" w:themeFill="background1" w:themeFillShade="D9"/>
            <w:noWrap/>
            <w:hideMark/>
          </w:tcPr>
          <w:p w14:paraId="55466C01"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7</w:t>
            </w:r>
          </w:p>
        </w:tc>
        <w:tc>
          <w:tcPr>
            <w:tcW w:w="1417" w:type="dxa"/>
            <w:shd w:val="clear" w:color="auto" w:fill="D9D9D9" w:themeFill="background1" w:themeFillShade="D9"/>
            <w:noWrap/>
            <w:hideMark/>
          </w:tcPr>
          <w:p w14:paraId="09AA43B3"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6D9AB5FB" w14:textId="77777777" w:rsidTr="00FC73AA">
        <w:trPr>
          <w:trHeight w:val="281"/>
        </w:trPr>
        <w:tc>
          <w:tcPr>
            <w:tcW w:w="625" w:type="dxa"/>
            <w:vMerge/>
            <w:vAlign w:val="center"/>
            <w:hideMark/>
          </w:tcPr>
          <w:p w14:paraId="1D3D92C5"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D9D9D9" w:themeFill="background1" w:themeFillShade="D9"/>
            <w:noWrap/>
            <w:hideMark/>
          </w:tcPr>
          <w:p w14:paraId="5E345CE4"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Metro stations, with automatic platform doors</w:t>
            </w:r>
          </w:p>
        </w:tc>
        <w:tc>
          <w:tcPr>
            <w:tcW w:w="1134" w:type="dxa"/>
            <w:shd w:val="clear" w:color="auto" w:fill="D9D9D9" w:themeFill="background1" w:themeFillShade="D9"/>
            <w:noWrap/>
            <w:hideMark/>
          </w:tcPr>
          <w:p w14:paraId="19DC820E"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12</w:t>
            </w:r>
          </w:p>
        </w:tc>
        <w:tc>
          <w:tcPr>
            <w:tcW w:w="1276" w:type="dxa"/>
            <w:shd w:val="clear" w:color="auto" w:fill="D9D9D9" w:themeFill="background1" w:themeFillShade="D9"/>
            <w:noWrap/>
            <w:hideMark/>
          </w:tcPr>
          <w:p w14:paraId="3B7603CA"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7</w:t>
            </w:r>
          </w:p>
        </w:tc>
        <w:tc>
          <w:tcPr>
            <w:tcW w:w="1417" w:type="dxa"/>
            <w:shd w:val="clear" w:color="auto" w:fill="D9D9D9" w:themeFill="background1" w:themeFillShade="D9"/>
            <w:noWrap/>
            <w:hideMark/>
          </w:tcPr>
          <w:p w14:paraId="397C38C5"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58.3%</w:t>
            </w:r>
          </w:p>
        </w:tc>
      </w:tr>
      <w:tr w:rsidR="00E41BC8" w:rsidRPr="00F37A2E" w14:paraId="221205D7" w14:textId="77777777" w:rsidTr="00FC73AA">
        <w:trPr>
          <w:trHeight w:val="258"/>
        </w:trPr>
        <w:tc>
          <w:tcPr>
            <w:tcW w:w="625" w:type="dxa"/>
            <w:vMerge/>
            <w:vAlign w:val="center"/>
            <w:hideMark/>
          </w:tcPr>
          <w:p w14:paraId="634444E9"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D9D9D9" w:themeFill="background1" w:themeFillShade="D9"/>
            <w:noWrap/>
            <w:hideMark/>
          </w:tcPr>
          <w:p w14:paraId="4D1479AF"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Train operation control system</w:t>
            </w:r>
          </w:p>
        </w:tc>
        <w:tc>
          <w:tcPr>
            <w:tcW w:w="1134" w:type="dxa"/>
            <w:shd w:val="clear" w:color="auto" w:fill="D9D9D9" w:themeFill="background1" w:themeFillShade="D9"/>
            <w:noWrap/>
            <w:hideMark/>
          </w:tcPr>
          <w:p w14:paraId="258CFCA7"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76" w:type="dxa"/>
            <w:shd w:val="clear" w:color="auto" w:fill="D9D9D9" w:themeFill="background1" w:themeFillShade="D9"/>
            <w:noWrap/>
            <w:hideMark/>
          </w:tcPr>
          <w:p w14:paraId="2CC5507C"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417" w:type="dxa"/>
            <w:shd w:val="clear" w:color="auto" w:fill="D9D9D9" w:themeFill="background1" w:themeFillShade="D9"/>
            <w:noWrap/>
            <w:hideMark/>
          </w:tcPr>
          <w:p w14:paraId="28AD7945"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0.0%</w:t>
            </w:r>
          </w:p>
        </w:tc>
      </w:tr>
      <w:tr w:rsidR="00E41BC8" w:rsidRPr="00F37A2E" w14:paraId="093BF9CC" w14:textId="77777777" w:rsidTr="00FC73AA">
        <w:trPr>
          <w:trHeight w:val="290"/>
        </w:trPr>
        <w:tc>
          <w:tcPr>
            <w:tcW w:w="625" w:type="dxa"/>
            <w:vMerge/>
            <w:vAlign w:val="center"/>
            <w:hideMark/>
          </w:tcPr>
          <w:p w14:paraId="2876BE4E"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4757" w:type="dxa"/>
            <w:shd w:val="clear" w:color="auto" w:fill="D9D9D9" w:themeFill="background1" w:themeFillShade="D9"/>
            <w:noWrap/>
            <w:hideMark/>
          </w:tcPr>
          <w:p w14:paraId="6E6F8ED3"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Introduced/updated navigation information systems</w:t>
            </w:r>
          </w:p>
        </w:tc>
        <w:tc>
          <w:tcPr>
            <w:tcW w:w="1134" w:type="dxa"/>
            <w:shd w:val="clear" w:color="auto" w:fill="D9D9D9" w:themeFill="background1" w:themeFillShade="D9"/>
            <w:noWrap/>
            <w:hideMark/>
          </w:tcPr>
          <w:p w14:paraId="48C72259"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w:t>
            </w:r>
          </w:p>
        </w:tc>
        <w:tc>
          <w:tcPr>
            <w:tcW w:w="1276" w:type="dxa"/>
            <w:shd w:val="clear" w:color="auto" w:fill="D9D9D9" w:themeFill="background1" w:themeFillShade="D9"/>
            <w:noWrap/>
            <w:hideMark/>
          </w:tcPr>
          <w:p w14:paraId="1A7D872D"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417" w:type="dxa"/>
            <w:shd w:val="clear" w:color="auto" w:fill="D9D9D9" w:themeFill="background1" w:themeFillShade="D9"/>
            <w:noWrap/>
            <w:hideMark/>
          </w:tcPr>
          <w:p w14:paraId="5CB790D4" w14:textId="77777777" w:rsidR="00E41BC8" w:rsidRPr="00F37A2E" w:rsidRDefault="00E41BC8" w:rsidP="00FC73AA">
            <w:pPr>
              <w:spacing w:after="0"/>
              <w:jc w:val="right"/>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50.0%</w:t>
            </w:r>
          </w:p>
        </w:tc>
      </w:tr>
    </w:tbl>
    <w:p w14:paraId="5CEAC659" w14:textId="77777777" w:rsidR="00E41BC8" w:rsidRPr="00F37A2E" w:rsidRDefault="00E41BC8" w:rsidP="00E41BC8">
      <w:pPr>
        <w:spacing w:after="0"/>
        <w:rPr>
          <w:rFonts w:ascii="Arial" w:hAnsi="Arial" w:cs="Arial"/>
          <w:i/>
          <w:iCs/>
          <w:sz w:val="18"/>
          <w:szCs w:val="18"/>
          <w:lang w:val="en-GB"/>
        </w:rPr>
      </w:pPr>
      <w:r w:rsidRPr="00F37A2E">
        <w:rPr>
          <w:rFonts w:ascii="Arial" w:hAnsi="Arial" w:cs="Arial"/>
          <w:i/>
          <w:iCs/>
          <w:sz w:val="18"/>
          <w:szCs w:val="18"/>
          <w:lang w:val="en-GB"/>
        </w:rPr>
        <w:t>* Target value estimated by project beneficiaries.</w:t>
      </w:r>
    </w:p>
    <w:p w14:paraId="35C829DC" w14:textId="1BC15037" w:rsidR="00E41BC8" w:rsidRPr="00F37A2E" w:rsidRDefault="00E41BC8" w:rsidP="00E41BC8">
      <w:pPr>
        <w:rPr>
          <w:rFonts w:ascii="Arial" w:hAnsi="Arial" w:cs="Arial"/>
          <w:i/>
          <w:iCs/>
          <w:sz w:val="14"/>
          <w:szCs w:val="14"/>
          <w:lang w:val="en-GB"/>
        </w:rPr>
      </w:pPr>
      <w:r w:rsidRPr="00F37A2E">
        <w:rPr>
          <w:rFonts w:ascii="Arial" w:hAnsi="Arial" w:cs="Arial"/>
          <w:i/>
          <w:iCs/>
          <w:sz w:val="18"/>
          <w:szCs w:val="18"/>
          <w:lang w:val="en-GB"/>
        </w:rPr>
        <w:t>Source: Annual report 2021, Ecorys South East Europe calculations</w:t>
      </w:r>
    </w:p>
    <w:p w14:paraId="5AFABB7B" w14:textId="1F5B7FE4" w:rsidR="00E41BC8" w:rsidRPr="00F37A2E" w:rsidRDefault="00E41BC8" w:rsidP="00E41BC8">
      <w:pPr>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To compare </w:t>
      </w:r>
      <w:r w:rsidR="002F53CF">
        <w:rPr>
          <w:rFonts w:ascii="Arial" w:eastAsia="Times New Roman" w:hAnsi="Arial" w:cs="Arial"/>
          <w:sz w:val="20"/>
          <w:szCs w:val="20"/>
          <w:lang w:val="en-GB" w:eastAsia="en-US"/>
        </w:rPr>
        <w:t xml:space="preserve">the </w:t>
      </w:r>
      <w:r w:rsidRPr="00F37A2E">
        <w:rPr>
          <w:rFonts w:ascii="Arial" w:eastAsia="Times New Roman" w:hAnsi="Arial" w:cs="Arial"/>
          <w:sz w:val="20"/>
          <w:szCs w:val="20"/>
          <w:lang w:val="en-GB" w:eastAsia="en-US"/>
        </w:rPr>
        <w:t xml:space="preserve">results </w:t>
      </w:r>
      <w:r w:rsidR="002F53CF" w:rsidRPr="00F37A2E">
        <w:rPr>
          <w:rFonts w:ascii="Arial" w:eastAsia="Times New Roman" w:hAnsi="Arial" w:cs="Arial"/>
          <w:sz w:val="20"/>
          <w:szCs w:val="20"/>
          <w:lang w:val="en-GB" w:eastAsia="en-US"/>
        </w:rPr>
        <w:t xml:space="preserve">achieved </w:t>
      </w:r>
      <w:r w:rsidR="002F53CF">
        <w:rPr>
          <w:rFonts w:ascii="Arial" w:eastAsia="Times New Roman" w:hAnsi="Arial" w:cs="Arial"/>
          <w:sz w:val="20"/>
          <w:szCs w:val="20"/>
          <w:lang w:val="en-GB" w:eastAsia="en-US"/>
        </w:rPr>
        <w:t>to the</w:t>
      </w:r>
      <w:r w:rsidR="002F53CF"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financial resources</w:t>
      </w:r>
      <w:r w:rsidR="002F53CF">
        <w:rPr>
          <w:rFonts w:ascii="Arial" w:eastAsia="Times New Roman" w:hAnsi="Arial" w:cs="Arial"/>
          <w:sz w:val="20"/>
          <w:szCs w:val="20"/>
          <w:lang w:val="en-GB" w:eastAsia="en-US"/>
        </w:rPr>
        <w:t xml:space="preserve"> extended</w:t>
      </w:r>
      <w:r w:rsidRPr="00F37A2E">
        <w:rPr>
          <w:rFonts w:ascii="Arial" w:eastAsia="Times New Roman" w:hAnsi="Arial" w:cs="Arial"/>
          <w:sz w:val="20"/>
          <w:szCs w:val="20"/>
          <w:lang w:val="en-GB" w:eastAsia="en-US"/>
        </w:rPr>
        <w:t xml:space="preserve">, an analysis </w:t>
      </w:r>
      <w:r w:rsidR="002F53CF">
        <w:rPr>
          <w:rFonts w:ascii="Arial" w:eastAsia="Times New Roman" w:hAnsi="Arial" w:cs="Arial"/>
          <w:sz w:val="20"/>
          <w:szCs w:val="20"/>
          <w:lang w:val="en-GB" w:eastAsia="en-US"/>
        </w:rPr>
        <w:t xml:space="preserve">has been carried out of </w:t>
      </w:r>
      <w:r w:rsidRPr="00F37A2E">
        <w:rPr>
          <w:rFonts w:ascii="Arial" w:eastAsia="Times New Roman" w:hAnsi="Arial" w:cs="Arial"/>
          <w:sz w:val="20"/>
          <w:szCs w:val="20"/>
          <w:lang w:val="en-GB" w:eastAsia="en-US"/>
        </w:rPr>
        <w:t xml:space="preserve">the contribution of each the priority axes </w:t>
      </w:r>
      <w:r w:rsidR="00FC20BB">
        <w:rPr>
          <w:rFonts w:ascii="Arial" w:eastAsia="Times New Roman" w:hAnsi="Arial" w:cs="Arial"/>
          <w:sz w:val="20"/>
          <w:szCs w:val="20"/>
          <w:lang w:val="en-GB" w:eastAsia="en-US"/>
        </w:rPr>
        <w:t>to</w:t>
      </w:r>
      <w:r w:rsidR="00FC20BB"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the financial progress </w:t>
      </w:r>
      <w:r w:rsidR="00FC20BB">
        <w:rPr>
          <w:rFonts w:ascii="Arial" w:eastAsia="Times New Roman" w:hAnsi="Arial" w:cs="Arial"/>
          <w:sz w:val="20"/>
          <w:szCs w:val="20"/>
          <w:lang w:val="en-GB" w:eastAsia="en-US"/>
        </w:rPr>
        <w:t>on</w:t>
      </w:r>
      <w:r w:rsidR="00FC20BB"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OPTTI</w:t>
      </w:r>
      <w:r w:rsidR="00FC20BB">
        <w:rPr>
          <w:rFonts w:ascii="Arial" w:eastAsia="Times New Roman" w:hAnsi="Arial" w:cs="Arial"/>
          <w:sz w:val="20"/>
          <w:szCs w:val="20"/>
          <w:lang w:val="en-GB" w:eastAsia="en-US"/>
        </w:rPr>
        <w:t xml:space="preserve"> made</w:t>
      </w:r>
      <w:r w:rsidRPr="00F37A2E">
        <w:rPr>
          <w:rFonts w:ascii="Arial" w:eastAsia="Times New Roman" w:hAnsi="Arial" w:cs="Arial"/>
          <w:sz w:val="20"/>
          <w:szCs w:val="20"/>
          <w:lang w:val="en-GB" w:eastAsia="en-US"/>
        </w:rPr>
        <w:t>.</w:t>
      </w:r>
    </w:p>
    <w:p w14:paraId="5FF7405D" w14:textId="6B8A64BB" w:rsidR="00E41BC8" w:rsidRPr="00F37A2E" w:rsidRDefault="00E41BC8" w:rsidP="00E41BC8">
      <w:pPr>
        <w:pStyle w:val="Caption"/>
        <w:keepNext/>
        <w:spacing w:after="60"/>
        <w:rPr>
          <w:rFonts w:ascii="Arial" w:hAnsi="Arial" w:cs="Arial"/>
          <w:i w:val="0"/>
          <w:iCs w:val="0"/>
          <w:color w:val="0070C0"/>
          <w:sz w:val="20"/>
          <w:szCs w:val="20"/>
          <w:lang w:val="en-GB"/>
        </w:rPr>
      </w:pPr>
      <w:bookmarkStart w:id="200" w:name="_Toc117502364"/>
      <w:bookmarkStart w:id="201" w:name="_Toc120875069"/>
      <w:r w:rsidRPr="00F37A2E">
        <w:rPr>
          <w:rFonts w:ascii="Arial" w:hAnsi="Arial" w:cs="Arial"/>
          <w:i w:val="0"/>
          <w:iCs w:val="0"/>
          <w:color w:val="0070C0"/>
          <w:sz w:val="20"/>
          <w:szCs w:val="20"/>
          <w:lang w:val="en-GB"/>
        </w:rPr>
        <w:t xml:space="preserve">Table </w:t>
      </w:r>
      <w:r w:rsidRPr="00F37A2E">
        <w:rPr>
          <w:rFonts w:ascii="Arial" w:hAnsi="Arial" w:cs="Arial"/>
          <w:i w:val="0"/>
          <w:iCs w:val="0"/>
          <w:color w:val="0070C0"/>
          <w:sz w:val="20"/>
          <w:szCs w:val="20"/>
          <w:lang w:val="en-GB"/>
        </w:rPr>
        <w:fldChar w:fldCharType="begin"/>
      </w:r>
      <w:r w:rsidRPr="00F37A2E">
        <w:rPr>
          <w:rFonts w:ascii="Arial" w:hAnsi="Arial" w:cs="Arial"/>
          <w:i w:val="0"/>
          <w:iCs w:val="0"/>
          <w:color w:val="0070C0"/>
          <w:sz w:val="20"/>
          <w:szCs w:val="20"/>
          <w:lang w:val="en-GB"/>
        </w:rPr>
        <w:instrText xml:space="preserve"> SEQ Таблица \* ARABIC </w:instrText>
      </w:r>
      <w:r w:rsidRPr="00F37A2E">
        <w:rPr>
          <w:rFonts w:ascii="Arial" w:hAnsi="Arial" w:cs="Arial"/>
          <w:i w:val="0"/>
          <w:iCs w:val="0"/>
          <w:color w:val="0070C0"/>
          <w:sz w:val="20"/>
          <w:szCs w:val="20"/>
          <w:lang w:val="en-GB"/>
        </w:rPr>
        <w:fldChar w:fldCharType="separate"/>
      </w:r>
      <w:r w:rsidR="005A62A7">
        <w:rPr>
          <w:rFonts w:ascii="Arial" w:hAnsi="Arial" w:cs="Arial"/>
          <w:i w:val="0"/>
          <w:iCs w:val="0"/>
          <w:noProof/>
          <w:color w:val="0070C0"/>
          <w:sz w:val="20"/>
          <w:szCs w:val="20"/>
          <w:lang w:val="en-GB"/>
        </w:rPr>
        <w:t>31</w:t>
      </w:r>
      <w:r w:rsidRPr="00F37A2E">
        <w:rPr>
          <w:rFonts w:ascii="Arial" w:hAnsi="Arial" w:cs="Arial"/>
          <w:i w:val="0"/>
          <w:iCs w:val="0"/>
          <w:color w:val="0070C0"/>
          <w:sz w:val="20"/>
          <w:szCs w:val="20"/>
          <w:lang w:val="en-GB"/>
        </w:rPr>
        <w:fldChar w:fldCharType="end"/>
      </w:r>
      <w:r w:rsidRPr="00F37A2E">
        <w:rPr>
          <w:rFonts w:ascii="Arial" w:hAnsi="Arial" w:cs="Arial"/>
          <w:i w:val="0"/>
          <w:iCs w:val="0"/>
          <w:color w:val="0070C0"/>
          <w:sz w:val="20"/>
          <w:szCs w:val="20"/>
          <w:lang w:val="en-GB"/>
        </w:rPr>
        <w:t xml:space="preserve">. Financial contribution </w:t>
      </w:r>
      <w:r w:rsidR="00FC20BB">
        <w:rPr>
          <w:rFonts w:ascii="Arial" w:hAnsi="Arial" w:cs="Arial"/>
          <w:i w:val="0"/>
          <w:iCs w:val="0"/>
          <w:color w:val="0070C0"/>
          <w:sz w:val="20"/>
          <w:szCs w:val="20"/>
          <w:lang w:val="en-GB"/>
        </w:rPr>
        <w:t>by</w:t>
      </w:r>
      <w:r w:rsidR="00FC20BB" w:rsidRPr="00F37A2E">
        <w:rPr>
          <w:rFonts w:ascii="Arial" w:hAnsi="Arial" w:cs="Arial"/>
          <w:i w:val="0"/>
          <w:iCs w:val="0"/>
          <w:color w:val="0070C0"/>
          <w:sz w:val="20"/>
          <w:szCs w:val="20"/>
          <w:lang w:val="en-GB"/>
        </w:rPr>
        <w:t xml:space="preserve"> </w:t>
      </w:r>
      <w:r w:rsidRPr="00F37A2E">
        <w:rPr>
          <w:rFonts w:ascii="Arial" w:hAnsi="Arial" w:cs="Arial"/>
          <w:i w:val="0"/>
          <w:iCs w:val="0"/>
          <w:color w:val="0070C0"/>
          <w:sz w:val="20"/>
          <w:szCs w:val="20"/>
          <w:lang w:val="en-GB"/>
        </w:rPr>
        <w:t xml:space="preserve">priority axis of OPTTI, </w:t>
      </w:r>
      <w:r w:rsidR="00FC20BB">
        <w:rPr>
          <w:rFonts w:ascii="Arial" w:hAnsi="Arial" w:cs="Arial"/>
          <w:i w:val="0"/>
          <w:iCs w:val="0"/>
          <w:color w:val="0070C0"/>
          <w:sz w:val="20"/>
          <w:szCs w:val="20"/>
          <w:lang w:val="en-GB"/>
        </w:rPr>
        <w:t>in EUR</w:t>
      </w:r>
      <w:r w:rsidRPr="00F37A2E">
        <w:rPr>
          <w:rFonts w:ascii="Arial" w:hAnsi="Arial" w:cs="Arial"/>
          <w:i w:val="0"/>
          <w:iCs w:val="0"/>
          <w:color w:val="0070C0"/>
          <w:sz w:val="20"/>
          <w:szCs w:val="20"/>
          <w:lang w:val="en-GB"/>
        </w:rPr>
        <w:t xml:space="preserve"> and %</w:t>
      </w:r>
      <w:bookmarkEnd w:id="200"/>
      <w:bookmarkEnd w:id="201"/>
      <w:r w:rsidRPr="00F37A2E">
        <w:rPr>
          <w:rFonts w:ascii="Arial" w:hAnsi="Arial" w:cs="Arial"/>
          <w:i w:val="0"/>
          <w:iCs w:val="0"/>
          <w:color w:val="0070C0"/>
          <w:sz w:val="20"/>
          <w:szCs w:val="20"/>
          <w:lang w:val="en-GB"/>
        </w:rPr>
        <w:t xml:space="preserve"> </w:t>
      </w:r>
    </w:p>
    <w:tbl>
      <w:tblPr>
        <w:tblW w:w="9427" w:type="dxa"/>
        <w:tblInd w:w="5"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ayout w:type="fixed"/>
        <w:tblLook w:val="04A0" w:firstRow="1" w:lastRow="0" w:firstColumn="1" w:lastColumn="0" w:noHBand="0" w:noVBand="1"/>
      </w:tblPr>
      <w:tblGrid>
        <w:gridCol w:w="1610"/>
        <w:gridCol w:w="1620"/>
        <w:gridCol w:w="1478"/>
        <w:gridCol w:w="1492"/>
        <w:gridCol w:w="1517"/>
        <w:gridCol w:w="1710"/>
      </w:tblGrid>
      <w:tr w:rsidR="00E41BC8" w:rsidRPr="00F37A2E" w14:paraId="5593CA53" w14:textId="77777777" w:rsidTr="00FC73AA">
        <w:trPr>
          <w:trHeight w:val="360"/>
          <w:tblHeader/>
        </w:trPr>
        <w:tc>
          <w:tcPr>
            <w:tcW w:w="1610" w:type="dxa"/>
            <w:shd w:val="clear" w:color="auto" w:fill="0070C0"/>
            <w:noWrap/>
            <w:vAlign w:val="center"/>
          </w:tcPr>
          <w:p w14:paraId="2B6D1218" w14:textId="77777777" w:rsidR="00E41BC8" w:rsidRPr="00F37A2E" w:rsidRDefault="00E41BC8" w:rsidP="00FC73A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en-GB" w:eastAsia="nl-NL"/>
              </w:rPr>
            </w:pPr>
            <w:r w:rsidRPr="00F37A2E">
              <w:rPr>
                <w:rFonts w:ascii="Arial" w:hAnsi="Arial" w:cs="Arial"/>
                <w:b/>
                <w:color w:val="FFFFFF" w:themeColor="background1"/>
                <w:sz w:val="16"/>
                <w:szCs w:val="16"/>
                <w:lang w:val="en-GB" w:eastAsia="nl-NL"/>
              </w:rPr>
              <w:t>Priority axes</w:t>
            </w:r>
          </w:p>
        </w:tc>
        <w:tc>
          <w:tcPr>
            <w:tcW w:w="1620" w:type="dxa"/>
            <w:shd w:val="clear" w:color="auto" w:fill="0070C0"/>
            <w:vAlign w:val="center"/>
          </w:tcPr>
          <w:p w14:paraId="125BE230" w14:textId="70EB5E79" w:rsidR="00E41BC8" w:rsidRPr="00F37480" w:rsidRDefault="00F37480" w:rsidP="00FC73AA">
            <w:pPr>
              <w:pStyle w:val="BodyText3"/>
              <w:shd w:val="clear" w:color="auto" w:fill="auto"/>
              <w:tabs>
                <w:tab w:val="left" w:pos="142"/>
              </w:tabs>
              <w:spacing w:line="240" w:lineRule="auto"/>
              <w:ind w:right="23" w:firstLine="0"/>
              <w:rPr>
                <w:rFonts w:ascii="Arial" w:hAnsi="Arial" w:cs="Arial"/>
                <w:b/>
                <w:color w:val="FFFFFF" w:themeColor="background1"/>
                <w:sz w:val="16"/>
                <w:szCs w:val="16"/>
                <w:lang w:eastAsia="nl-NL"/>
              </w:rPr>
            </w:pPr>
            <w:r>
              <w:rPr>
                <w:rFonts w:ascii="Arial" w:hAnsi="Arial" w:cs="Arial"/>
                <w:b/>
                <w:color w:val="FFFFFF" w:themeColor="background1"/>
                <w:sz w:val="16"/>
                <w:szCs w:val="16"/>
                <w:lang w:eastAsia="nl-NL"/>
              </w:rPr>
              <w:t>Budget</w:t>
            </w:r>
          </w:p>
        </w:tc>
        <w:tc>
          <w:tcPr>
            <w:tcW w:w="1478" w:type="dxa"/>
            <w:shd w:val="clear" w:color="auto" w:fill="0070C0"/>
            <w:vAlign w:val="center"/>
          </w:tcPr>
          <w:p w14:paraId="6A00F924" w14:textId="77777777" w:rsidR="00E41BC8" w:rsidRPr="00F37A2E" w:rsidRDefault="00E41BC8" w:rsidP="00FC73A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en-GB" w:eastAsia="nl-NL"/>
              </w:rPr>
            </w:pPr>
            <w:r w:rsidRPr="00F37A2E">
              <w:rPr>
                <w:rFonts w:ascii="Arial" w:hAnsi="Arial" w:cs="Arial"/>
                <w:b/>
                <w:color w:val="FFFFFF" w:themeColor="background1"/>
                <w:sz w:val="16"/>
                <w:szCs w:val="16"/>
                <w:lang w:val="en-GB" w:eastAsia="nl-NL"/>
              </w:rPr>
              <w:t>GDP</w:t>
            </w:r>
          </w:p>
        </w:tc>
        <w:tc>
          <w:tcPr>
            <w:tcW w:w="1492" w:type="dxa"/>
            <w:shd w:val="clear" w:color="auto" w:fill="0070C0"/>
            <w:vAlign w:val="center"/>
          </w:tcPr>
          <w:p w14:paraId="4262D2A3" w14:textId="77777777" w:rsidR="00E41BC8" w:rsidRPr="00F37A2E" w:rsidRDefault="00E41BC8" w:rsidP="00FC73A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en-GB" w:eastAsia="nl-NL"/>
              </w:rPr>
            </w:pPr>
            <w:r w:rsidRPr="00F37A2E">
              <w:rPr>
                <w:rFonts w:ascii="Arial" w:hAnsi="Arial" w:cs="Arial"/>
                <w:b/>
                <w:color w:val="FFFFFF" w:themeColor="background1"/>
                <w:sz w:val="16"/>
                <w:szCs w:val="16"/>
                <w:lang w:val="en-GB" w:eastAsia="nl-NL"/>
              </w:rPr>
              <w:t>Contract values</w:t>
            </w:r>
          </w:p>
        </w:tc>
        <w:tc>
          <w:tcPr>
            <w:tcW w:w="1517" w:type="dxa"/>
            <w:shd w:val="clear" w:color="auto" w:fill="0070C0"/>
            <w:vAlign w:val="center"/>
          </w:tcPr>
          <w:p w14:paraId="64379B04" w14:textId="77777777" w:rsidR="00E41BC8" w:rsidRPr="00F37A2E" w:rsidRDefault="00E41BC8" w:rsidP="00FC73A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en-GB" w:eastAsia="nl-NL"/>
              </w:rPr>
            </w:pPr>
            <w:r w:rsidRPr="00F37A2E">
              <w:rPr>
                <w:rFonts w:ascii="Arial" w:hAnsi="Arial" w:cs="Arial"/>
                <w:b/>
                <w:color w:val="FFFFFF" w:themeColor="background1"/>
                <w:sz w:val="16"/>
                <w:szCs w:val="16"/>
                <w:lang w:val="en-GB" w:eastAsia="nl-NL"/>
              </w:rPr>
              <w:t>Paid</w:t>
            </w:r>
          </w:p>
        </w:tc>
        <w:tc>
          <w:tcPr>
            <w:tcW w:w="1710" w:type="dxa"/>
            <w:shd w:val="clear" w:color="auto" w:fill="0070C0"/>
            <w:vAlign w:val="center"/>
          </w:tcPr>
          <w:p w14:paraId="4442E68F" w14:textId="77777777" w:rsidR="00E41BC8" w:rsidRPr="00F37A2E" w:rsidRDefault="00E41BC8" w:rsidP="00FC73A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en-GB" w:eastAsia="nl-NL"/>
              </w:rPr>
            </w:pPr>
            <w:r w:rsidRPr="00F37A2E">
              <w:rPr>
                <w:rFonts w:ascii="Arial" w:hAnsi="Arial" w:cs="Arial"/>
                <w:b/>
                <w:color w:val="FFFFFF" w:themeColor="background1"/>
                <w:sz w:val="16"/>
                <w:szCs w:val="16"/>
                <w:lang w:val="en-GB" w:eastAsia="nl-NL"/>
              </w:rPr>
              <w:t>Certified</w:t>
            </w:r>
          </w:p>
        </w:tc>
      </w:tr>
      <w:tr w:rsidR="00E41BC8" w:rsidRPr="00F37A2E" w14:paraId="60ABB3BD" w14:textId="77777777" w:rsidTr="00FC73AA">
        <w:trPr>
          <w:trHeight w:val="350"/>
        </w:trPr>
        <w:tc>
          <w:tcPr>
            <w:tcW w:w="1610" w:type="dxa"/>
            <w:shd w:val="clear" w:color="auto" w:fill="auto"/>
            <w:vAlign w:val="center"/>
          </w:tcPr>
          <w:p w14:paraId="21C5ABD8" w14:textId="77777777" w:rsidR="00E41BC8" w:rsidRPr="00F37A2E" w:rsidRDefault="00E41BC8" w:rsidP="00FC73AA">
            <w:pPr>
              <w:spacing w:after="0"/>
              <w:rPr>
                <w:rFonts w:ascii="Arial" w:eastAsia="Times New Roman" w:hAnsi="Arial" w:cs="Arial"/>
                <w:b/>
                <w:color w:val="000000"/>
                <w:sz w:val="16"/>
                <w:szCs w:val="16"/>
                <w:lang w:val="en-GB"/>
              </w:rPr>
            </w:pPr>
            <w:r w:rsidRPr="00F37A2E">
              <w:rPr>
                <w:rFonts w:ascii="Arial" w:eastAsia="Times New Roman" w:hAnsi="Arial" w:cs="Arial"/>
                <w:b/>
                <w:color w:val="000000"/>
                <w:sz w:val="16"/>
                <w:szCs w:val="16"/>
                <w:lang w:val="en-GB"/>
              </w:rPr>
              <w:t>PA1</w:t>
            </w:r>
          </w:p>
        </w:tc>
        <w:tc>
          <w:tcPr>
            <w:tcW w:w="1620" w:type="dxa"/>
            <w:shd w:val="clear" w:color="auto" w:fill="auto"/>
            <w:noWrap/>
            <w:vAlign w:val="center"/>
          </w:tcPr>
          <w:p w14:paraId="375E4134"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712 944 722,00</w:t>
            </w:r>
          </w:p>
        </w:tc>
        <w:tc>
          <w:tcPr>
            <w:tcW w:w="1478" w:type="dxa"/>
            <w:vAlign w:val="center"/>
          </w:tcPr>
          <w:p w14:paraId="35F84986"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615 556 336,86</w:t>
            </w:r>
          </w:p>
        </w:tc>
        <w:tc>
          <w:tcPr>
            <w:tcW w:w="1492" w:type="dxa"/>
            <w:vAlign w:val="center"/>
          </w:tcPr>
          <w:p w14:paraId="11296729"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528 960 498,50</w:t>
            </w:r>
          </w:p>
        </w:tc>
        <w:tc>
          <w:tcPr>
            <w:tcW w:w="1517" w:type="dxa"/>
            <w:vAlign w:val="center"/>
          </w:tcPr>
          <w:p w14:paraId="7C673C53"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223 765 578,89</w:t>
            </w:r>
          </w:p>
        </w:tc>
        <w:tc>
          <w:tcPr>
            <w:tcW w:w="1710" w:type="dxa"/>
            <w:vAlign w:val="center"/>
          </w:tcPr>
          <w:p w14:paraId="1F823158"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155 060 440,92</w:t>
            </w:r>
          </w:p>
        </w:tc>
      </w:tr>
      <w:tr w:rsidR="00E41BC8" w:rsidRPr="00F37A2E" w14:paraId="252A8D60" w14:textId="77777777" w:rsidTr="00FC73AA">
        <w:trPr>
          <w:trHeight w:val="350"/>
        </w:trPr>
        <w:tc>
          <w:tcPr>
            <w:tcW w:w="1610" w:type="dxa"/>
            <w:shd w:val="clear" w:color="auto" w:fill="auto"/>
            <w:vAlign w:val="center"/>
          </w:tcPr>
          <w:p w14:paraId="361B5166" w14:textId="77777777" w:rsidR="00E41BC8" w:rsidRPr="00F37A2E" w:rsidRDefault="00E41BC8" w:rsidP="00FC73AA">
            <w:pPr>
              <w:spacing w:after="0"/>
              <w:ind w:right="-18" w:hanging="118"/>
              <w:jc w:val="right"/>
              <w:rPr>
                <w:rFonts w:ascii="Arial" w:eastAsia="Times New Roman" w:hAnsi="Arial" w:cs="Arial"/>
                <w:i/>
                <w:color w:val="000000"/>
                <w:sz w:val="16"/>
                <w:szCs w:val="16"/>
                <w:lang w:val="en-GB"/>
              </w:rPr>
            </w:pPr>
            <w:r w:rsidRPr="00F37A2E">
              <w:rPr>
                <w:rFonts w:ascii="Arial" w:eastAsia="Times New Roman" w:hAnsi="Arial" w:cs="Arial"/>
                <w:i/>
                <w:color w:val="000000"/>
                <w:sz w:val="16"/>
                <w:szCs w:val="16"/>
                <w:lang w:val="en-GB"/>
              </w:rPr>
              <w:t>% implementation</w:t>
            </w:r>
          </w:p>
        </w:tc>
        <w:tc>
          <w:tcPr>
            <w:tcW w:w="1620" w:type="dxa"/>
            <w:shd w:val="clear" w:color="auto" w:fill="auto"/>
            <w:noWrap/>
            <w:vAlign w:val="center"/>
          </w:tcPr>
          <w:p w14:paraId="510E7392" w14:textId="77777777" w:rsidR="00E41BC8" w:rsidRPr="00F37A2E" w:rsidRDefault="00E41BC8" w:rsidP="00FC73AA">
            <w:pPr>
              <w:spacing w:after="0"/>
              <w:rPr>
                <w:rFonts w:ascii="Arial" w:hAnsi="Arial" w:cs="Arial"/>
                <w:i/>
                <w:color w:val="000000"/>
                <w:sz w:val="16"/>
                <w:szCs w:val="16"/>
                <w:lang w:val="en-GB"/>
              </w:rPr>
            </w:pPr>
            <w:r w:rsidRPr="00F37A2E">
              <w:rPr>
                <w:rFonts w:ascii="Arial" w:hAnsi="Arial" w:cs="Arial"/>
                <w:i/>
                <w:color w:val="000000"/>
                <w:sz w:val="16"/>
                <w:szCs w:val="16"/>
                <w:lang w:val="en-GB"/>
              </w:rPr>
              <w:t> </w:t>
            </w:r>
          </w:p>
        </w:tc>
        <w:tc>
          <w:tcPr>
            <w:tcW w:w="1478" w:type="dxa"/>
            <w:vAlign w:val="center"/>
          </w:tcPr>
          <w:p w14:paraId="327486C0"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86,34%</w:t>
            </w:r>
          </w:p>
        </w:tc>
        <w:tc>
          <w:tcPr>
            <w:tcW w:w="1492" w:type="dxa"/>
            <w:vAlign w:val="center"/>
          </w:tcPr>
          <w:p w14:paraId="3B623E01"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74,19%</w:t>
            </w:r>
          </w:p>
        </w:tc>
        <w:tc>
          <w:tcPr>
            <w:tcW w:w="1517" w:type="dxa"/>
            <w:vAlign w:val="center"/>
          </w:tcPr>
          <w:p w14:paraId="42F1866D"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31,39%</w:t>
            </w:r>
          </w:p>
        </w:tc>
        <w:tc>
          <w:tcPr>
            <w:tcW w:w="1710" w:type="dxa"/>
            <w:vAlign w:val="center"/>
          </w:tcPr>
          <w:p w14:paraId="46BEEA2D"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21,75%</w:t>
            </w:r>
          </w:p>
        </w:tc>
      </w:tr>
      <w:tr w:rsidR="00E41BC8" w:rsidRPr="00F37A2E" w14:paraId="1A59A404" w14:textId="77777777" w:rsidTr="00FC73AA">
        <w:trPr>
          <w:trHeight w:val="350"/>
        </w:trPr>
        <w:tc>
          <w:tcPr>
            <w:tcW w:w="1610" w:type="dxa"/>
            <w:shd w:val="clear" w:color="auto" w:fill="auto"/>
            <w:vAlign w:val="center"/>
          </w:tcPr>
          <w:p w14:paraId="6C7E6B39" w14:textId="77777777" w:rsidR="00E41BC8" w:rsidRPr="00F37A2E" w:rsidRDefault="00E41BC8" w:rsidP="00FC73AA">
            <w:pPr>
              <w:spacing w:after="0"/>
              <w:rPr>
                <w:rFonts w:ascii="Arial" w:eastAsia="Times New Roman" w:hAnsi="Arial" w:cs="Arial"/>
                <w:b/>
                <w:color w:val="000000"/>
                <w:sz w:val="16"/>
                <w:szCs w:val="16"/>
                <w:lang w:val="en-GB"/>
              </w:rPr>
            </w:pPr>
            <w:r w:rsidRPr="00F37A2E">
              <w:rPr>
                <w:rFonts w:ascii="Arial" w:eastAsia="Times New Roman" w:hAnsi="Arial" w:cs="Arial"/>
                <w:b/>
                <w:color w:val="000000"/>
                <w:sz w:val="16"/>
                <w:szCs w:val="16"/>
                <w:lang w:val="en-GB"/>
              </w:rPr>
              <w:t>PA2</w:t>
            </w:r>
          </w:p>
        </w:tc>
        <w:tc>
          <w:tcPr>
            <w:tcW w:w="1620" w:type="dxa"/>
            <w:shd w:val="clear" w:color="auto" w:fill="auto"/>
            <w:noWrap/>
            <w:vAlign w:val="center"/>
          </w:tcPr>
          <w:p w14:paraId="48E45142"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560 165 085,00</w:t>
            </w:r>
          </w:p>
        </w:tc>
        <w:tc>
          <w:tcPr>
            <w:tcW w:w="1478" w:type="dxa"/>
            <w:vAlign w:val="center"/>
          </w:tcPr>
          <w:p w14:paraId="7A0E2C03"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436 446 548,86</w:t>
            </w:r>
          </w:p>
        </w:tc>
        <w:tc>
          <w:tcPr>
            <w:tcW w:w="1492" w:type="dxa"/>
            <w:vAlign w:val="center"/>
          </w:tcPr>
          <w:p w14:paraId="0CBB6388"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420 072 421,15</w:t>
            </w:r>
          </w:p>
        </w:tc>
        <w:tc>
          <w:tcPr>
            <w:tcW w:w="1517" w:type="dxa"/>
            <w:vAlign w:val="center"/>
          </w:tcPr>
          <w:p w14:paraId="0BE61660"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362 375 084,15</w:t>
            </w:r>
          </w:p>
        </w:tc>
        <w:tc>
          <w:tcPr>
            <w:tcW w:w="1710" w:type="dxa"/>
            <w:vAlign w:val="center"/>
          </w:tcPr>
          <w:p w14:paraId="14F51CAC"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323 160 156,29</w:t>
            </w:r>
          </w:p>
        </w:tc>
      </w:tr>
      <w:tr w:rsidR="00E41BC8" w:rsidRPr="00F37A2E" w14:paraId="758AFBF3" w14:textId="77777777" w:rsidTr="00FC73AA">
        <w:trPr>
          <w:trHeight w:val="350"/>
        </w:trPr>
        <w:tc>
          <w:tcPr>
            <w:tcW w:w="1610" w:type="dxa"/>
            <w:shd w:val="clear" w:color="auto" w:fill="auto"/>
            <w:vAlign w:val="center"/>
          </w:tcPr>
          <w:p w14:paraId="7BF5E366" w14:textId="77777777" w:rsidR="00E41BC8" w:rsidRPr="00F37A2E" w:rsidRDefault="00E41BC8" w:rsidP="00FC73AA">
            <w:pPr>
              <w:spacing w:after="0"/>
              <w:ind w:right="-18" w:hanging="118"/>
              <w:jc w:val="right"/>
              <w:rPr>
                <w:rFonts w:ascii="Arial" w:eastAsia="Times New Roman" w:hAnsi="Arial" w:cs="Arial"/>
                <w:i/>
                <w:color w:val="000000"/>
                <w:sz w:val="16"/>
                <w:szCs w:val="16"/>
                <w:lang w:val="en-GB"/>
              </w:rPr>
            </w:pPr>
            <w:r w:rsidRPr="00F37A2E">
              <w:rPr>
                <w:rFonts w:ascii="Arial" w:eastAsia="Times New Roman" w:hAnsi="Arial" w:cs="Arial"/>
                <w:i/>
                <w:color w:val="000000"/>
                <w:sz w:val="16"/>
                <w:szCs w:val="16"/>
                <w:lang w:val="en-GB"/>
              </w:rPr>
              <w:t>% implementation</w:t>
            </w:r>
          </w:p>
        </w:tc>
        <w:tc>
          <w:tcPr>
            <w:tcW w:w="1620" w:type="dxa"/>
            <w:shd w:val="clear" w:color="auto" w:fill="auto"/>
            <w:noWrap/>
            <w:vAlign w:val="center"/>
          </w:tcPr>
          <w:p w14:paraId="2321B7DE" w14:textId="77777777" w:rsidR="00E41BC8" w:rsidRPr="00F37A2E" w:rsidRDefault="00E41BC8" w:rsidP="00FC73AA">
            <w:pPr>
              <w:spacing w:after="0"/>
              <w:rPr>
                <w:rFonts w:ascii="Arial" w:hAnsi="Arial" w:cs="Arial"/>
                <w:i/>
                <w:color w:val="000000"/>
                <w:sz w:val="16"/>
                <w:szCs w:val="16"/>
                <w:lang w:val="en-GB"/>
              </w:rPr>
            </w:pPr>
            <w:r w:rsidRPr="00F37A2E">
              <w:rPr>
                <w:rFonts w:ascii="Arial" w:hAnsi="Arial" w:cs="Arial"/>
                <w:i/>
                <w:color w:val="000000"/>
                <w:sz w:val="16"/>
                <w:szCs w:val="16"/>
                <w:lang w:val="en-GB"/>
              </w:rPr>
              <w:t> </w:t>
            </w:r>
          </w:p>
        </w:tc>
        <w:tc>
          <w:tcPr>
            <w:tcW w:w="1478" w:type="dxa"/>
            <w:vAlign w:val="center"/>
          </w:tcPr>
          <w:p w14:paraId="5F978435"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77,91%</w:t>
            </w:r>
          </w:p>
        </w:tc>
        <w:tc>
          <w:tcPr>
            <w:tcW w:w="1492" w:type="dxa"/>
            <w:vAlign w:val="center"/>
          </w:tcPr>
          <w:p w14:paraId="52B7C6CF"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74,99%</w:t>
            </w:r>
          </w:p>
        </w:tc>
        <w:tc>
          <w:tcPr>
            <w:tcW w:w="1517" w:type="dxa"/>
            <w:vAlign w:val="center"/>
          </w:tcPr>
          <w:p w14:paraId="6F52E011"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64,69%</w:t>
            </w:r>
          </w:p>
        </w:tc>
        <w:tc>
          <w:tcPr>
            <w:tcW w:w="1710" w:type="dxa"/>
            <w:vAlign w:val="center"/>
          </w:tcPr>
          <w:p w14:paraId="596AE974"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57,69%</w:t>
            </w:r>
          </w:p>
        </w:tc>
      </w:tr>
      <w:tr w:rsidR="00E41BC8" w:rsidRPr="00F37A2E" w14:paraId="214D5A97" w14:textId="77777777" w:rsidTr="00FC73AA">
        <w:trPr>
          <w:trHeight w:val="350"/>
        </w:trPr>
        <w:tc>
          <w:tcPr>
            <w:tcW w:w="1610" w:type="dxa"/>
            <w:shd w:val="clear" w:color="auto" w:fill="auto"/>
            <w:vAlign w:val="center"/>
          </w:tcPr>
          <w:p w14:paraId="6FF0A04C" w14:textId="77777777" w:rsidR="00E41BC8" w:rsidRPr="00F37A2E" w:rsidRDefault="00E41BC8" w:rsidP="00FC73AA">
            <w:pPr>
              <w:spacing w:after="0"/>
              <w:rPr>
                <w:rFonts w:ascii="Arial" w:eastAsia="Times New Roman" w:hAnsi="Arial" w:cs="Arial"/>
                <w:b/>
                <w:color w:val="000000"/>
                <w:sz w:val="16"/>
                <w:szCs w:val="16"/>
                <w:lang w:val="en-GB"/>
              </w:rPr>
            </w:pPr>
            <w:r w:rsidRPr="00F37A2E">
              <w:rPr>
                <w:rFonts w:ascii="Arial" w:eastAsia="Times New Roman" w:hAnsi="Arial" w:cs="Arial"/>
                <w:b/>
                <w:color w:val="000000"/>
                <w:sz w:val="16"/>
                <w:szCs w:val="16"/>
                <w:lang w:val="en-GB"/>
              </w:rPr>
              <w:t>PA3</w:t>
            </w:r>
          </w:p>
        </w:tc>
        <w:tc>
          <w:tcPr>
            <w:tcW w:w="1620" w:type="dxa"/>
            <w:shd w:val="clear" w:color="auto" w:fill="auto"/>
            <w:noWrap/>
            <w:vAlign w:val="center"/>
          </w:tcPr>
          <w:p w14:paraId="7D4269BC"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423 619 620,00</w:t>
            </w:r>
          </w:p>
        </w:tc>
        <w:tc>
          <w:tcPr>
            <w:tcW w:w="1478" w:type="dxa"/>
            <w:vAlign w:val="center"/>
          </w:tcPr>
          <w:p w14:paraId="77DF4150"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423 619 620,00</w:t>
            </w:r>
          </w:p>
        </w:tc>
        <w:tc>
          <w:tcPr>
            <w:tcW w:w="1492" w:type="dxa"/>
            <w:vAlign w:val="center"/>
          </w:tcPr>
          <w:p w14:paraId="4AD9892E"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421 587 832,73</w:t>
            </w:r>
          </w:p>
        </w:tc>
        <w:tc>
          <w:tcPr>
            <w:tcW w:w="1517" w:type="dxa"/>
            <w:vAlign w:val="center"/>
          </w:tcPr>
          <w:p w14:paraId="167091F0"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406 319 166,05</w:t>
            </w:r>
          </w:p>
        </w:tc>
        <w:tc>
          <w:tcPr>
            <w:tcW w:w="1710" w:type="dxa"/>
            <w:vAlign w:val="center"/>
          </w:tcPr>
          <w:p w14:paraId="779B7110"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405 169 970,27</w:t>
            </w:r>
          </w:p>
        </w:tc>
      </w:tr>
      <w:tr w:rsidR="00E41BC8" w:rsidRPr="00F37A2E" w14:paraId="06E763F6" w14:textId="77777777" w:rsidTr="00FC73AA">
        <w:trPr>
          <w:trHeight w:val="350"/>
        </w:trPr>
        <w:tc>
          <w:tcPr>
            <w:tcW w:w="1610" w:type="dxa"/>
            <w:shd w:val="clear" w:color="auto" w:fill="auto"/>
            <w:vAlign w:val="center"/>
          </w:tcPr>
          <w:p w14:paraId="2F991C5D" w14:textId="77777777" w:rsidR="00E41BC8" w:rsidRPr="00F37A2E" w:rsidRDefault="00E41BC8" w:rsidP="00FC73AA">
            <w:pPr>
              <w:spacing w:after="0"/>
              <w:ind w:right="-18" w:hanging="118"/>
              <w:jc w:val="right"/>
              <w:rPr>
                <w:rFonts w:ascii="Arial" w:eastAsia="Times New Roman" w:hAnsi="Arial" w:cs="Arial"/>
                <w:i/>
                <w:color w:val="000000"/>
                <w:sz w:val="16"/>
                <w:szCs w:val="16"/>
                <w:lang w:val="en-GB"/>
              </w:rPr>
            </w:pPr>
            <w:r w:rsidRPr="00F37A2E">
              <w:rPr>
                <w:rFonts w:ascii="Arial" w:eastAsia="Times New Roman" w:hAnsi="Arial" w:cs="Arial"/>
                <w:i/>
                <w:color w:val="000000"/>
                <w:sz w:val="16"/>
                <w:szCs w:val="16"/>
                <w:lang w:val="en-GB"/>
              </w:rPr>
              <w:t>% implementation</w:t>
            </w:r>
          </w:p>
        </w:tc>
        <w:tc>
          <w:tcPr>
            <w:tcW w:w="1620" w:type="dxa"/>
            <w:shd w:val="clear" w:color="auto" w:fill="auto"/>
            <w:noWrap/>
            <w:vAlign w:val="center"/>
          </w:tcPr>
          <w:p w14:paraId="1FE1D688" w14:textId="77777777" w:rsidR="00E41BC8" w:rsidRPr="00F37A2E" w:rsidRDefault="00E41BC8" w:rsidP="00FC73AA">
            <w:pPr>
              <w:spacing w:after="0"/>
              <w:rPr>
                <w:rFonts w:ascii="Arial" w:hAnsi="Arial" w:cs="Arial"/>
                <w:i/>
                <w:color w:val="000000"/>
                <w:sz w:val="16"/>
                <w:szCs w:val="16"/>
                <w:lang w:val="en-GB"/>
              </w:rPr>
            </w:pPr>
            <w:r w:rsidRPr="00F37A2E">
              <w:rPr>
                <w:rFonts w:ascii="Arial" w:hAnsi="Arial" w:cs="Arial"/>
                <w:i/>
                <w:color w:val="000000"/>
                <w:sz w:val="16"/>
                <w:szCs w:val="16"/>
                <w:lang w:val="en-GB"/>
              </w:rPr>
              <w:t> </w:t>
            </w:r>
          </w:p>
        </w:tc>
        <w:tc>
          <w:tcPr>
            <w:tcW w:w="1478" w:type="dxa"/>
            <w:vAlign w:val="center"/>
          </w:tcPr>
          <w:p w14:paraId="35EFE278"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100,00%</w:t>
            </w:r>
          </w:p>
        </w:tc>
        <w:tc>
          <w:tcPr>
            <w:tcW w:w="1492" w:type="dxa"/>
            <w:vAlign w:val="center"/>
          </w:tcPr>
          <w:p w14:paraId="4ECFDEDF"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99,52%</w:t>
            </w:r>
          </w:p>
        </w:tc>
        <w:tc>
          <w:tcPr>
            <w:tcW w:w="1517" w:type="dxa"/>
            <w:vAlign w:val="center"/>
          </w:tcPr>
          <w:p w14:paraId="17A60394"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95,92%</w:t>
            </w:r>
          </w:p>
        </w:tc>
        <w:tc>
          <w:tcPr>
            <w:tcW w:w="1710" w:type="dxa"/>
            <w:vAlign w:val="center"/>
          </w:tcPr>
          <w:p w14:paraId="56E41430"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95,64%</w:t>
            </w:r>
          </w:p>
        </w:tc>
      </w:tr>
      <w:tr w:rsidR="00E41BC8" w:rsidRPr="00F37A2E" w14:paraId="45B42D94" w14:textId="77777777" w:rsidTr="00FC73AA">
        <w:trPr>
          <w:trHeight w:val="350"/>
        </w:trPr>
        <w:tc>
          <w:tcPr>
            <w:tcW w:w="1610" w:type="dxa"/>
            <w:shd w:val="clear" w:color="auto" w:fill="auto"/>
            <w:vAlign w:val="center"/>
          </w:tcPr>
          <w:p w14:paraId="75F284C5" w14:textId="77777777" w:rsidR="00E41BC8" w:rsidRPr="00F37A2E" w:rsidRDefault="00E41BC8" w:rsidP="00FC73AA">
            <w:pPr>
              <w:spacing w:after="0"/>
              <w:rPr>
                <w:rFonts w:ascii="Arial" w:eastAsia="Times New Roman" w:hAnsi="Arial" w:cs="Arial"/>
                <w:b/>
                <w:color w:val="000000"/>
                <w:sz w:val="16"/>
                <w:szCs w:val="16"/>
                <w:lang w:val="en-GB"/>
              </w:rPr>
            </w:pPr>
            <w:r w:rsidRPr="00F37A2E">
              <w:rPr>
                <w:rFonts w:ascii="Arial" w:eastAsia="Times New Roman" w:hAnsi="Arial" w:cs="Arial"/>
                <w:b/>
                <w:color w:val="000000"/>
                <w:sz w:val="16"/>
                <w:szCs w:val="16"/>
                <w:lang w:val="en-GB"/>
              </w:rPr>
              <w:t>PA4</w:t>
            </w:r>
          </w:p>
        </w:tc>
        <w:tc>
          <w:tcPr>
            <w:tcW w:w="1620" w:type="dxa"/>
            <w:shd w:val="clear" w:color="auto" w:fill="auto"/>
            <w:noWrap/>
            <w:vAlign w:val="center"/>
          </w:tcPr>
          <w:p w14:paraId="73DC6071"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44 726 781,00</w:t>
            </w:r>
          </w:p>
        </w:tc>
        <w:tc>
          <w:tcPr>
            <w:tcW w:w="1478" w:type="dxa"/>
            <w:vAlign w:val="center"/>
          </w:tcPr>
          <w:p w14:paraId="686CB806"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44 667 035,82</w:t>
            </w:r>
          </w:p>
        </w:tc>
        <w:tc>
          <w:tcPr>
            <w:tcW w:w="1492" w:type="dxa"/>
            <w:vAlign w:val="center"/>
          </w:tcPr>
          <w:p w14:paraId="2DDCAA74"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37 662 191,85</w:t>
            </w:r>
          </w:p>
        </w:tc>
        <w:tc>
          <w:tcPr>
            <w:tcW w:w="1517" w:type="dxa"/>
            <w:vAlign w:val="center"/>
          </w:tcPr>
          <w:p w14:paraId="0583E9AE"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26 720 782,13</w:t>
            </w:r>
          </w:p>
        </w:tc>
        <w:tc>
          <w:tcPr>
            <w:tcW w:w="1710" w:type="dxa"/>
            <w:vAlign w:val="center"/>
          </w:tcPr>
          <w:p w14:paraId="30A85AE7" w14:textId="77777777" w:rsidR="00E41BC8" w:rsidRPr="00F37A2E" w:rsidRDefault="00E41BC8" w:rsidP="00FC73AA">
            <w:pPr>
              <w:spacing w:after="0"/>
              <w:jc w:val="right"/>
              <w:rPr>
                <w:rFonts w:ascii="Arial" w:hAnsi="Arial" w:cs="Arial"/>
                <w:color w:val="000000"/>
                <w:sz w:val="16"/>
                <w:szCs w:val="16"/>
                <w:lang w:val="en-GB"/>
              </w:rPr>
            </w:pPr>
            <w:r w:rsidRPr="00F37A2E">
              <w:rPr>
                <w:rFonts w:ascii="Arial" w:hAnsi="Arial" w:cs="Arial"/>
                <w:color w:val="000000"/>
                <w:sz w:val="16"/>
                <w:szCs w:val="16"/>
                <w:lang w:val="en-GB"/>
              </w:rPr>
              <w:t>21 868 392,83</w:t>
            </w:r>
          </w:p>
        </w:tc>
      </w:tr>
      <w:tr w:rsidR="00E41BC8" w:rsidRPr="00F37A2E" w14:paraId="15063B9B" w14:textId="77777777" w:rsidTr="00FC73AA">
        <w:trPr>
          <w:trHeight w:val="350"/>
        </w:trPr>
        <w:tc>
          <w:tcPr>
            <w:tcW w:w="1610" w:type="dxa"/>
            <w:shd w:val="clear" w:color="auto" w:fill="auto"/>
            <w:vAlign w:val="center"/>
          </w:tcPr>
          <w:p w14:paraId="2C45628E" w14:textId="77777777" w:rsidR="00E41BC8" w:rsidRPr="00F37A2E" w:rsidRDefault="00E41BC8" w:rsidP="00FC73AA">
            <w:pPr>
              <w:spacing w:after="0"/>
              <w:ind w:right="-18" w:hanging="118"/>
              <w:jc w:val="right"/>
              <w:rPr>
                <w:rFonts w:ascii="Arial" w:eastAsia="Times New Roman" w:hAnsi="Arial" w:cs="Arial"/>
                <w:i/>
                <w:color w:val="000000"/>
                <w:sz w:val="16"/>
                <w:szCs w:val="16"/>
                <w:lang w:val="en-GB"/>
              </w:rPr>
            </w:pPr>
            <w:r w:rsidRPr="00F37A2E">
              <w:rPr>
                <w:rFonts w:ascii="Arial" w:eastAsia="Times New Roman" w:hAnsi="Arial" w:cs="Arial"/>
                <w:i/>
                <w:color w:val="000000"/>
                <w:sz w:val="16"/>
                <w:szCs w:val="16"/>
                <w:lang w:val="en-GB"/>
              </w:rPr>
              <w:t>% implementation</w:t>
            </w:r>
          </w:p>
        </w:tc>
        <w:tc>
          <w:tcPr>
            <w:tcW w:w="1620" w:type="dxa"/>
            <w:shd w:val="clear" w:color="auto" w:fill="auto"/>
            <w:noWrap/>
            <w:vAlign w:val="center"/>
          </w:tcPr>
          <w:p w14:paraId="7CE2A89D" w14:textId="77777777" w:rsidR="00E41BC8" w:rsidRPr="00F37A2E" w:rsidRDefault="00E41BC8" w:rsidP="00FC73AA">
            <w:pPr>
              <w:spacing w:after="0"/>
              <w:rPr>
                <w:rFonts w:ascii="Arial" w:hAnsi="Arial" w:cs="Arial"/>
                <w:i/>
                <w:color w:val="000000"/>
                <w:sz w:val="16"/>
                <w:szCs w:val="16"/>
                <w:lang w:val="en-GB"/>
              </w:rPr>
            </w:pPr>
            <w:r w:rsidRPr="00F37A2E">
              <w:rPr>
                <w:rFonts w:ascii="Arial" w:hAnsi="Arial" w:cs="Arial"/>
                <w:i/>
                <w:color w:val="000000"/>
                <w:sz w:val="16"/>
                <w:szCs w:val="16"/>
                <w:lang w:val="en-GB"/>
              </w:rPr>
              <w:t> </w:t>
            </w:r>
          </w:p>
        </w:tc>
        <w:tc>
          <w:tcPr>
            <w:tcW w:w="1478" w:type="dxa"/>
            <w:vAlign w:val="center"/>
          </w:tcPr>
          <w:p w14:paraId="1E6B96BC"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99,87%</w:t>
            </w:r>
          </w:p>
        </w:tc>
        <w:tc>
          <w:tcPr>
            <w:tcW w:w="1492" w:type="dxa"/>
            <w:vAlign w:val="center"/>
          </w:tcPr>
          <w:p w14:paraId="20825BFA"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84,21%</w:t>
            </w:r>
          </w:p>
        </w:tc>
        <w:tc>
          <w:tcPr>
            <w:tcW w:w="1517" w:type="dxa"/>
            <w:vAlign w:val="center"/>
          </w:tcPr>
          <w:p w14:paraId="440F49B5"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59,74%</w:t>
            </w:r>
          </w:p>
        </w:tc>
        <w:tc>
          <w:tcPr>
            <w:tcW w:w="1710" w:type="dxa"/>
            <w:vAlign w:val="center"/>
          </w:tcPr>
          <w:p w14:paraId="198B6DF6"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48,89%</w:t>
            </w:r>
          </w:p>
        </w:tc>
      </w:tr>
      <w:tr w:rsidR="00E41BC8" w:rsidRPr="00F37A2E" w14:paraId="7F2AAB19" w14:textId="77777777" w:rsidTr="00FC73AA">
        <w:trPr>
          <w:trHeight w:val="350"/>
        </w:trPr>
        <w:tc>
          <w:tcPr>
            <w:tcW w:w="1610" w:type="dxa"/>
            <w:shd w:val="clear" w:color="auto" w:fill="auto"/>
            <w:vAlign w:val="center"/>
          </w:tcPr>
          <w:p w14:paraId="2B29567E" w14:textId="77777777" w:rsidR="00E41BC8" w:rsidRPr="00F37A2E" w:rsidRDefault="00E41BC8" w:rsidP="00FC73AA">
            <w:pPr>
              <w:spacing w:after="0"/>
              <w:rPr>
                <w:rFonts w:ascii="Arial" w:eastAsia="Times New Roman" w:hAnsi="Arial" w:cs="Arial"/>
                <w:b/>
                <w:color w:val="000000"/>
                <w:sz w:val="16"/>
                <w:szCs w:val="16"/>
                <w:lang w:val="en-GB"/>
              </w:rPr>
            </w:pPr>
            <w:r w:rsidRPr="00F37A2E">
              <w:rPr>
                <w:rFonts w:ascii="Arial" w:eastAsia="Times New Roman" w:hAnsi="Arial" w:cs="Arial"/>
                <w:b/>
                <w:color w:val="000000"/>
                <w:sz w:val="16"/>
                <w:szCs w:val="16"/>
                <w:lang w:val="en-GB"/>
              </w:rPr>
              <w:t>Total for PA1-PA4</w:t>
            </w:r>
          </w:p>
        </w:tc>
        <w:tc>
          <w:tcPr>
            <w:tcW w:w="1620" w:type="dxa"/>
            <w:shd w:val="clear" w:color="auto" w:fill="auto"/>
            <w:noWrap/>
            <w:vAlign w:val="center"/>
          </w:tcPr>
          <w:p w14:paraId="6BE7E78D" w14:textId="77777777" w:rsidR="00E41BC8" w:rsidRPr="00F37A2E" w:rsidRDefault="00E41BC8" w:rsidP="00FC73AA">
            <w:pPr>
              <w:spacing w:after="0"/>
              <w:jc w:val="right"/>
              <w:rPr>
                <w:rFonts w:ascii="Arial" w:hAnsi="Arial" w:cs="Arial"/>
                <w:b/>
                <w:bCs/>
                <w:color w:val="000000"/>
                <w:sz w:val="16"/>
                <w:szCs w:val="16"/>
                <w:lang w:val="en-GB"/>
              </w:rPr>
            </w:pPr>
            <w:r w:rsidRPr="00F37A2E">
              <w:rPr>
                <w:rFonts w:ascii="Arial" w:hAnsi="Arial" w:cs="Arial"/>
                <w:b/>
                <w:bCs/>
                <w:color w:val="000000"/>
                <w:sz w:val="16"/>
                <w:szCs w:val="16"/>
                <w:lang w:val="en-GB"/>
              </w:rPr>
              <w:t>1 741 456 208,00</w:t>
            </w:r>
          </w:p>
        </w:tc>
        <w:tc>
          <w:tcPr>
            <w:tcW w:w="1478" w:type="dxa"/>
            <w:vAlign w:val="center"/>
          </w:tcPr>
          <w:p w14:paraId="3AAB0CE0" w14:textId="77777777" w:rsidR="00E41BC8" w:rsidRPr="00F37A2E" w:rsidRDefault="00E41BC8" w:rsidP="00FC73AA">
            <w:pPr>
              <w:spacing w:after="0"/>
              <w:jc w:val="right"/>
              <w:rPr>
                <w:rFonts w:ascii="Arial" w:hAnsi="Arial" w:cs="Arial"/>
                <w:b/>
                <w:bCs/>
                <w:color w:val="000000"/>
                <w:sz w:val="16"/>
                <w:szCs w:val="16"/>
                <w:lang w:val="en-GB"/>
              </w:rPr>
            </w:pPr>
            <w:r w:rsidRPr="00F37A2E">
              <w:rPr>
                <w:rFonts w:ascii="Arial" w:hAnsi="Arial" w:cs="Arial"/>
                <w:b/>
                <w:bCs/>
                <w:color w:val="000000"/>
                <w:sz w:val="16"/>
                <w:szCs w:val="16"/>
                <w:lang w:val="en-GB"/>
              </w:rPr>
              <w:t>1 520 289 541,54</w:t>
            </w:r>
          </w:p>
        </w:tc>
        <w:tc>
          <w:tcPr>
            <w:tcW w:w="1492" w:type="dxa"/>
            <w:vAlign w:val="center"/>
          </w:tcPr>
          <w:p w14:paraId="4F19C291" w14:textId="77777777" w:rsidR="00E41BC8" w:rsidRPr="00F37A2E" w:rsidRDefault="00E41BC8" w:rsidP="00FC73AA">
            <w:pPr>
              <w:spacing w:after="0"/>
              <w:jc w:val="right"/>
              <w:rPr>
                <w:rFonts w:ascii="Arial" w:hAnsi="Arial" w:cs="Arial"/>
                <w:b/>
                <w:bCs/>
                <w:color w:val="000000"/>
                <w:sz w:val="16"/>
                <w:szCs w:val="16"/>
                <w:lang w:val="en-GB"/>
              </w:rPr>
            </w:pPr>
            <w:r w:rsidRPr="00F37A2E">
              <w:rPr>
                <w:rFonts w:ascii="Arial" w:hAnsi="Arial" w:cs="Arial"/>
                <w:b/>
                <w:bCs/>
                <w:color w:val="000000"/>
                <w:sz w:val="16"/>
                <w:szCs w:val="16"/>
                <w:lang w:val="en-GB"/>
              </w:rPr>
              <w:t>1 408 282 944,23</w:t>
            </w:r>
          </w:p>
        </w:tc>
        <w:tc>
          <w:tcPr>
            <w:tcW w:w="1517" w:type="dxa"/>
            <w:vAlign w:val="center"/>
          </w:tcPr>
          <w:p w14:paraId="2A4A22AC" w14:textId="77777777" w:rsidR="00E41BC8" w:rsidRPr="00F37A2E" w:rsidRDefault="00E41BC8" w:rsidP="00FC73AA">
            <w:pPr>
              <w:spacing w:after="0"/>
              <w:jc w:val="right"/>
              <w:rPr>
                <w:rFonts w:ascii="Arial" w:hAnsi="Arial" w:cs="Arial"/>
                <w:b/>
                <w:bCs/>
                <w:color w:val="000000"/>
                <w:sz w:val="16"/>
                <w:szCs w:val="16"/>
                <w:lang w:val="en-GB"/>
              </w:rPr>
            </w:pPr>
            <w:r w:rsidRPr="00F37A2E">
              <w:rPr>
                <w:rFonts w:ascii="Arial" w:hAnsi="Arial" w:cs="Arial"/>
                <w:b/>
                <w:bCs/>
                <w:color w:val="000000"/>
                <w:sz w:val="16"/>
                <w:szCs w:val="16"/>
                <w:lang w:val="en-GB"/>
              </w:rPr>
              <w:t>1 019 180 611,22</w:t>
            </w:r>
          </w:p>
        </w:tc>
        <w:tc>
          <w:tcPr>
            <w:tcW w:w="1710" w:type="dxa"/>
            <w:vAlign w:val="center"/>
          </w:tcPr>
          <w:p w14:paraId="7920ECD5" w14:textId="77777777" w:rsidR="00E41BC8" w:rsidRPr="00F37A2E" w:rsidRDefault="00E41BC8" w:rsidP="00FC73AA">
            <w:pPr>
              <w:spacing w:after="0"/>
              <w:jc w:val="right"/>
              <w:rPr>
                <w:rFonts w:ascii="Arial" w:hAnsi="Arial" w:cs="Arial"/>
                <w:b/>
                <w:bCs/>
                <w:color w:val="000000"/>
                <w:sz w:val="16"/>
                <w:szCs w:val="16"/>
                <w:lang w:val="en-GB"/>
              </w:rPr>
            </w:pPr>
            <w:r w:rsidRPr="00F37A2E">
              <w:rPr>
                <w:rFonts w:ascii="Arial" w:hAnsi="Arial" w:cs="Arial"/>
                <w:b/>
                <w:bCs/>
                <w:color w:val="000000"/>
                <w:sz w:val="16"/>
                <w:szCs w:val="16"/>
                <w:lang w:val="en-GB"/>
              </w:rPr>
              <w:t>905 258 960,31</w:t>
            </w:r>
          </w:p>
        </w:tc>
      </w:tr>
      <w:tr w:rsidR="00E41BC8" w:rsidRPr="00F37A2E" w14:paraId="20176A3C" w14:textId="77777777" w:rsidTr="00FC73AA">
        <w:trPr>
          <w:trHeight w:val="350"/>
        </w:trPr>
        <w:tc>
          <w:tcPr>
            <w:tcW w:w="1610" w:type="dxa"/>
            <w:shd w:val="clear" w:color="auto" w:fill="auto"/>
            <w:vAlign w:val="center"/>
          </w:tcPr>
          <w:p w14:paraId="22F2EAE0" w14:textId="77777777" w:rsidR="00E41BC8" w:rsidRPr="00F37A2E" w:rsidRDefault="00E41BC8" w:rsidP="00FC73AA">
            <w:pPr>
              <w:spacing w:after="0"/>
              <w:ind w:right="-18" w:hanging="118"/>
              <w:jc w:val="right"/>
              <w:rPr>
                <w:rFonts w:ascii="Arial" w:eastAsia="Times New Roman" w:hAnsi="Arial" w:cs="Arial"/>
                <w:i/>
                <w:color w:val="000000"/>
                <w:sz w:val="16"/>
                <w:szCs w:val="16"/>
                <w:lang w:val="en-GB"/>
              </w:rPr>
            </w:pPr>
            <w:r w:rsidRPr="00F37A2E">
              <w:rPr>
                <w:rFonts w:ascii="Arial" w:eastAsia="Times New Roman" w:hAnsi="Arial" w:cs="Arial"/>
                <w:i/>
                <w:color w:val="000000"/>
                <w:sz w:val="16"/>
                <w:szCs w:val="16"/>
                <w:lang w:val="en-GB"/>
              </w:rPr>
              <w:t>% implementation</w:t>
            </w:r>
          </w:p>
        </w:tc>
        <w:tc>
          <w:tcPr>
            <w:tcW w:w="1620" w:type="dxa"/>
            <w:shd w:val="clear" w:color="auto" w:fill="auto"/>
            <w:noWrap/>
            <w:vAlign w:val="center"/>
          </w:tcPr>
          <w:p w14:paraId="5C29528A" w14:textId="77777777" w:rsidR="00E41BC8" w:rsidRPr="00F37A2E" w:rsidRDefault="00E41BC8" w:rsidP="00FC73AA">
            <w:pPr>
              <w:spacing w:after="0"/>
              <w:rPr>
                <w:rFonts w:ascii="Arial" w:hAnsi="Arial" w:cs="Arial"/>
                <w:i/>
                <w:color w:val="000000"/>
                <w:sz w:val="16"/>
                <w:szCs w:val="16"/>
                <w:lang w:val="en-GB"/>
              </w:rPr>
            </w:pPr>
            <w:r w:rsidRPr="00F37A2E">
              <w:rPr>
                <w:rFonts w:ascii="Arial" w:hAnsi="Arial" w:cs="Arial"/>
                <w:i/>
                <w:color w:val="000000"/>
                <w:sz w:val="16"/>
                <w:szCs w:val="16"/>
                <w:lang w:val="en-GB"/>
              </w:rPr>
              <w:t> </w:t>
            </w:r>
          </w:p>
        </w:tc>
        <w:tc>
          <w:tcPr>
            <w:tcW w:w="1478" w:type="dxa"/>
            <w:vAlign w:val="center"/>
          </w:tcPr>
          <w:p w14:paraId="385056B1"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87,30%</w:t>
            </w:r>
          </w:p>
        </w:tc>
        <w:tc>
          <w:tcPr>
            <w:tcW w:w="1492" w:type="dxa"/>
            <w:vAlign w:val="center"/>
          </w:tcPr>
          <w:p w14:paraId="7D1AA6FA"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80,87%</w:t>
            </w:r>
          </w:p>
        </w:tc>
        <w:tc>
          <w:tcPr>
            <w:tcW w:w="1517" w:type="dxa"/>
            <w:vAlign w:val="center"/>
          </w:tcPr>
          <w:p w14:paraId="0284CD7E"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58,52%</w:t>
            </w:r>
          </w:p>
        </w:tc>
        <w:tc>
          <w:tcPr>
            <w:tcW w:w="1710" w:type="dxa"/>
            <w:vAlign w:val="center"/>
          </w:tcPr>
          <w:p w14:paraId="3BCC1A3D" w14:textId="77777777" w:rsidR="00E41BC8" w:rsidRPr="00F37A2E" w:rsidRDefault="00E41BC8" w:rsidP="00FC73AA">
            <w:pPr>
              <w:spacing w:after="0"/>
              <w:jc w:val="right"/>
              <w:rPr>
                <w:rFonts w:ascii="Arial" w:hAnsi="Arial" w:cs="Arial"/>
                <w:i/>
                <w:color w:val="000000"/>
                <w:sz w:val="16"/>
                <w:szCs w:val="16"/>
                <w:lang w:val="en-GB"/>
              </w:rPr>
            </w:pPr>
            <w:r w:rsidRPr="00F37A2E">
              <w:rPr>
                <w:rFonts w:ascii="Arial" w:hAnsi="Arial" w:cs="Arial"/>
                <w:i/>
                <w:color w:val="000000"/>
                <w:sz w:val="16"/>
                <w:szCs w:val="16"/>
                <w:lang w:val="en-GB"/>
              </w:rPr>
              <w:t>51,98%</w:t>
            </w:r>
          </w:p>
        </w:tc>
      </w:tr>
    </w:tbl>
    <w:p w14:paraId="3D5342A2" w14:textId="6382C4A3" w:rsidR="00E41BC8" w:rsidRPr="00F37A2E" w:rsidRDefault="00E41BC8" w:rsidP="00E41BC8">
      <w:pPr>
        <w:spacing w:before="240"/>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To achieve the total value of the coefficient for </w:t>
      </w:r>
      <w:r w:rsidR="00FC20BB">
        <w:rPr>
          <w:rFonts w:ascii="Arial" w:eastAsia="Times New Roman" w:hAnsi="Arial" w:cs="Arial"/>
          <w:sz w:val="20"/>
          <w:szCs w:val="20"/>
          <w:lang w:val="en-GB" w:eastAsia="en-US"/>
        </w:rPr>
        <w:t xml:space="preserve">the </w:t>
      </w:r>
      <w:r w:rsidR="00667469">
        <w:rPr>
          <w:rFonts w:ascii="Arial" w:eastAsia="Times New Roman" w:hAnsi="Arial" w:cs="Arial"/>
          <w:sz w:val="20"/>
          <w:szCs w:val="20"/>
          <w:lang w:val="en-GB" w:eastAsia="en-US"/>
        </w:rPr>
        <w:t>output</w:t>
      </w:r>
      <w:r w:rsidRPr="00F37A2E">
        <w:rPr>
          <w:rFonts w:ascii="Arial" w:eastAsia="Times New Roman" w:hAnsi="Arial" w:cs="Arial"/>
          <w:sz w:val="20"/>
          <w:szCs w:val="20"/>
          <w:lang w:val="en-GB" w:eastAsia="en-US"/>
        </w:rPr>
        <w:t xml:space="preserve"> indicators, where there is more than one indicator </w:t>
      </w:r>
      <w:r w:rsidR="00FC20BB">
        <w:rPr>
          <w:rFonts w:ascii="Arial" w:eastAsia="Times New Roman" w:hAnsi="Arial" w:cs="Arial"/>
          <w:sz w:val="20"/>
          <w:szCs w:val="20"/>
          <w:lang w:val="en-GB" w:eastAsia="en-US"/>
        </w:rPr>
        <w:t xml:space="preserve">under </w:t>
      </w:r>
      <w:r w:rsidRPr="00F37A2E">
        <w:rPr>
          <w:rFonts w:ascii="Arial" w:eastAsia="Times New Roman" w:hAnsi="Arial" w:cs="Arial"/>
          <w:sz w:val="20"/>
          <w:szCs w:val="20"/>
          <w:lang w:val="en-GB" w:eastAsia="en-US"/>
        </w:rPr>
        <w:t xml:space="preserve">the relevant priority axis, </w:t>
      </w:r>
      <w:r w:rsidR="00FC20BB">
        <w:rPr>
          <w:rFonts w:ascii="Arial" w:eastAsia="Times New Roman" w:hAnsi="Arial" w:cs="Arial"/>
          <w:sz w:val="20"/>
          <w:szCs w:val="20"/>
          <w:lang w:val="en-GB" w:eastAsia="en-US"/>
        </w:rPr>
        <w:t>the</w:t>
      </w:r>
      <w:r w:rsidR="00FC20BB"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relative weight of the indicator is </w:t>
      </w:r>
      <w:r w:rsidR="00FC20BB">
        <w:rPr>
          <w:rFonts w:ascii="Arial" w:eastAsia="Times New Roman" w:hAnsi="Arial" w:cs="Arial"/>
          <w:sz w:val="20"/>
          <w:szCs w:val="20"/>
          <w:lang w:val="en-GB" w:eastAsia="en-US"/>
        </w:rPr>
        <w:t>estimated</w:t>
      </w:r>
      <w:r w:rsidRPr="00F37A2E">
        <w:rPr>
          <w:rFonts w:ascii="Arial" w:eastAsia="Times New Roman" w:hAnsi="Arial" w:cs="Arial"/>
          <w:sz w:val="20"/>
          <w:szCs w:val="20"/>
          <w:lang w:val="en-GB" w:eastAsia="en-US"/>
        </w:rPr>
        <w:t xml:space="preserve">. The weights and the reasons for them are given in </w:t>
      </w:r>
      <w:r w:rsidR="005A62A7">
        <w:rPr>
          <w:sz w:val="20"/>
          <w:szCs w:val="20"/>
          <w:lang w:val="en-GB" w:eastAsia="en-US"/>
        </w:rPr>
        <w:fldChar w:fldCharType="begin"/>
      </w:r>
      <w:r w:rsidR="005A62A7">
        <w:rPr>
          <w:rFonts w:ascii="Arial" w:eastAsia="Times New Roman" w:hAnsi="Arial" w:cs="Arial"/>
          <w:sz w:val="20"/>
          <w:szCs w:val="20"/>
          <w:lang w:val="en-GB" w:eastAsia="en-US"/>
        </w:rPr>
        <w:instrText xml:space="preserve"> REF _Ref107571613 \h </w:instrText>
      </w:r>
      <w:r w:rsidR="005A62A7">
        <w:rPr>
          <w:sz w:val="20"/>
          <w:szCs w:val="20"/>
          <w:lang w:val="en-GB" w:eastAsia="en-US"/>
        </w:rPr>
      </w:r>
      <w:r w:rsidR="005A62A7">
        <w:rPr>
          <w:sz w:val="20"/>
          <w:szCs w:val="20"/>
          <w:lang w:val="en-GB" w:eastAsia="en-US"/>
        </w:rPr>
        <w:fldChar w:fldCharType="separate"/>
      </w:r>
      <w:r w:rsidR="005A62A7" w:rsidRPr="00F37A2E">
        <w:rPr>
          <w:rFonts w:ascii="Arial" w:hAnsi="Arial" w:cs="Arial"/>
          <w:color w:val="0070C0"/>
          <w:sz w:val="20"/>
          <w:szCs w:val="20"/>
          <w:lang w:val="en-GB"/>
        </w:rPr>
        <w:t xml:space="preserve">Table </w:t>
      </w:r>
      <w:r w:rsidR="005A62A7">
        <w:rPr>
          <w:rFonts w:ascii="Arial" w:hAnsi="Arial" w:cs="Arial"/>
          <w:i/>
          <w:iCs/>
          <w:noProof/>
          <w:color w:val="0070C0"/>
          <w:sz w:val="20"/>
          <w:szCs w:val="20"/>
          <w:lang w:val="en-GB"/>
        </w:rPr>
        <w:t>32</w:t>
      </w:r>
      <w:r w:rsidR="005A62A7">
        <w:rPr>
          <w:sz w:val="20"/>
          <w:szCs w:val="20"/>
          <w:lang w:val="en-GB" w:eastAsia="en-US"/>
        </w:rPr>
        <w:fldChar w:fldCharType="end"/>
      </w:r>
      <w:r w:rsidRPr="00F37A2E">
        <w:rPr>
          <w:sz w:val="20"/>
          <w:szCs w:val="20"/>
          <w:lang w:val="en-GB" w:eastAsia="en-US"/>
        </w:rPr>
        <w:t>.</w:t>
      </w:r>
    </w:p>
    <w:p w14:paraId="3E301B97" w14:textId="52C36569" w:rsidR="00E41BC8" w:rsidRPr="00F37A2E" w:rsidRDefault="00E41BC8" w:rsidP="00E41BC8">
      <w:pPr>
        <w:pStyle w:val="Caption"/>
        <w:keepNext/>
        <w:spacing w:after="60"/>
        <w:rPr>
          <w:rFonts w:ascii="Arial" w:hAnsi="Arial" w:cs="Arial"/>
          <w:i w:val="0"/>
          <w:iCs w:val="0"/>
          <w:color w:val="0070C0"/>
          <w:sz w:val="20"/>
          <w:szCs w:val="20"/>
          <w:lang w:val="en-GB"/>
        </w:rPr>
      </w:pPr>
      <w:bookmarkStart w:id="202" w:name="_Ref107571613"/>
      <w:bookmarkStart w:id="203" w:name="_Toc117502365"/>
      <w:bookmarkStart w:id="204" w:name="_Toc120875070"/>
      <w:r w:rsidRPr="00F37A2E">
        <w:rPr>
          <w:rFonts w:ascii="Arial" w:hAnsi="Arial" w:cs="Arial"/>
          <w:i w:val="0"/>
          <w:iCs w:val="0"/>
          <w:color w:val="0070C0"/>
          <w:sz w:val="20"/>
          <w:szCs w:val="20"/>
          <w:lang w:val="en-GB"/>
        </w:rPr>
        <w:t xml:space="preserve">Table </w:t>
      </w:r>
      <w:r w:rsidRPr="00F37A2E">
        <w:rPr>
          <w:rFonts w:ascii="Arial" w:hAnsi="Arial" w:cs="Arial"/>
          <w:i w:val="0"/>
          <w:iCs w:val="0"/>
          <w:color w:val="0070C0"/>
          <w:sz w:val="20"/>
          <w:szCs w:val="20"/>
          <w:lang w:val="en-GB"/>
        </w:rPr>
        <w:fldChar w:fldCharType="begin"/>
      </w:r>
      <w:r w:rsidRPr="00F37A2E">
        <w:rPr>
          <w:rFonts w:ascii="Arial" w:hAnsi="Arial" w:cs="Arial"/>
          <w:i w:val="0"/>
          <w:iCs w:val="0"/>
          <w:color w:val="0070C0"/>
          <w:sz w:val="20"/>
          <w:szCs w:val="20"/>
          <w:lang w:val="en-GB"/>
        </w:rPr>
        <w:instrText xml:space="preserve"> SEQ Таблица \* ARABIC </w:instrText>
      </w:r>
      <w:r w:rsidRPr="00F37A2E">
        <w:rPr>
          <w:rFonts w:ascii="Arial" w:hAnsi="Arial" w:cs="Arial"/>
          <w:i w:val="0"/>
          <w:iCs w:val="0"/>
          <w:color w:val="0070C0"/>
          <w:sz w:val="20"/>
          <w:szCs w:val="20"/>
          <w:lang w:val="en-GB"/>
        </w:rPr>
        <w:fldChar w:fldCharType="separate"/>
      </w:r>
      <w:r w:rsidR="005A62A7">
        <w:rPr>
          <w:rFonts w:ascii="Arial" w:hAnsi="Arial" w:cs="Arial"/>
          <w:i w:val="0"/>
          <w:iCs w:val="0"/>
          <w:noProof/>
          <w:color w:val="0070C0"/>
          <w:sz w:val="20"/>
          <w:szCs w:val="20"/>
          <w:lang w:val="en-GB"/>
        </w:rPr>
        <w:t>32</w:t>
      </w:r>
      <w:r w:rsidRPr="00F37A2E">
        <w:rPr>
          <w:rFonts w:ascii="Arial" w:hAnsi="Arial" w:cs="Arial"/>
          <w:i w:val="0"/>
          <w:iCs w:val="0"/>
          <w:color w:val="0070C0"/>
          <w:sz w:val="20"/>
          <w:szCs w:val="20"/>
          <w:lang w:val="en-GB"/>
        </w:rPr>
        <w:fldChar w:fldCharType="end"/>
      </w:r>
      <w:bookmarkEnd w:id="202"/>
      <w:r w:rsidRPr="00F37A2E">
        <w:rPr>
          <w:rFonts w:ascii="Arial" w:hAnsi="Arial" w:cs="Arial"/>
          <w:i w:val="0"/>
          <w:iCs w:val="0"/>
          <w:color w:val="0070C0"/>
          <w:sz w:val="20"/>
          <w:szCs w:val="20"/>
          <w:lang w:val="en-GB"/>
        </w:rPr>
        <w:t>. R</w:t>
      </w:r>
      <w:bookmarkEnd w:id="203"/>
      <w:r w:rsidRPr="00F37A2E">
        <w:rPr>
          <w:rFonts w:ascii="Arial" w:hAnsi="Arial" w:cs="Arial"/>
          <w:i w:val="0"/>
          <w:iCs w:val="0"/>
          <w:color w:val="0070C0"/>
          <w:sz w:val="20"/>
          <w:szCs w:val="20"/>
          <w:lang w:val="en-GB"/>
        </w:rPr>
        <w:t>elative weights assigned to the indicators of priority axis 1</w:t>
      </w:r>
      <w:bookmarkEnd w:id="204"/>
      <w:r w:rsidRPr="00F37A2E">
        <w:rPr>
          <w:rFonts w:ascii="Arial" w:hAnsi="Arial" w:cs="Arial"/>
          <w:i w:val="0"/>
          <w:iCs w:val="0"/>
          <w:color w:val="0070C0"/>
          <w:sz w:val="20"/>
          <w:szCs w:val="20"/>
          <w:lang w:val="en-GB"/>
        </w:rPr>
        <w:t xml:space="preserve"> </w:t>
      </w:r>
    </w:p>
    <w:tbl>
      <w:tblPr>
        <w:tblStyle w:val="EcorysTable2"/>
        <w:tblW w:w="9488" w:type="dxa"/>
        <w:tblLook w:val="04A0" w:firstRow="1" w:lastRow="0" w:firstColumn="1" w:lastColumn="0" w:noHBand="0" w:noVBand="1"/>
      </w:tblPr>
      <w:tblGrid>
        <w:gridCol w:w="3774"/>
        <w:gridCol w:w="1395"/>
        <w:gridCol w:w="4319"/>
      </w:tblGrid>
      <w:tr w:rsidR="00E41BC8" w:rsidRPr="00F37A2E" w14:paraId="568168A1" w14:textId="77777777" w:rsidTr="00FC73AA">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3774" w:type="dxa"/>
            <w:hideMark/>
          </w:tcPr>
          <w:p w14:paraId="569F486B" w14:textId="77777777" w:rsidR="00E41BC8" w:rsidRPr="00F37A2E" w:rsidRDefault="00E41BC8" w:rsidP="00FC73AA">
            <w:pPr>
              <w:spacing w:after="0"/>
              <w:jc w:val="center"/>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Indicator</w:t>
            </w:r>
          </w:p>
        </w:tc>
        <w:tc>
          <w:tcPr>
            <w:tcW w:w="1395" w:type="dxa"/>
            <w:hideMark/>
          </w:tcPr>
          <w:p w14:paraId="37AA2589"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Relative weight</w:t>
            </w:r>
          </w:p>
        </w:tc>
        <w:tc>
          <w:tcPr>
            <w:tcW w:w="4319" w:type="dxa"/>
            <w:hideMark/>
          </w:tcPr>
          <w:p w14:paraId="156ECB7E"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themeColor="background1"/>
                <w:sz w:val="18"/>
                <w:szCs w:val="18"/>
                <w:lang w:val="en-GB" w:eastAsia="en-GB"/>
              </w:rPr>
              <w:t>Incentives</w:t>
            </w:r>
          </w:p>
        </w:tc>
      </w:tr>
      <w:tr w:rsidR="00E41BC8" w:rsidRPr="00F37A2E" w14:paraId="03237563" w14:textId="77777777" w:rsidTr="00FC73AA">
        <w:trPr>
          <w:trHeight w:val="284"/>
        </w:trPr>
        <w:tc>
          <w:tcPr>
            <w:cnfStyle w:val="001000000000" w:firstRow="0" w:lastRow="0" w:firstColumn="1" w:lastColumn="0" w:oddVBand="0" w:evenVBand="0" w:oddHBand="0" w:evenHBand="0" w:firstRowFirstColumn="0" w:firstRowLastColumn="0" w:lastRowFirstColumn="0" w:lastRowLastColumn="0"/>
            <w:tcW w:w="9488" w:type="dxa"/>
            <w:gridSpan w:val="3"/>
            <w:hideMark/>
          </w:tcPr>
          <w:p w14:paraId="3D97C9BF" w14:textId="289AFD4C" w:rsidR="00E41BC8" w:rsidRPr="00F37A2E" w:rsidRDefault="00E41BC8" w:rsidP="00FC73AA">
            <w:pPr>
              <w:spacing w:after="0"/>
              <w:rPr>
                <w:rFonts w:ascii="Arial" w:eastAsia="Times New Roman" w:hAnsi="Arial" w:cs="Arial"/>
                <w:b/>
                <w:bCs/>
                <w:color w:val="000000"/>
                <w:sz w:val="18"/>
                <w:szCs w:val="18"/>
                <w:lang w:val="en-GB" w:eastAsia="en-GB"/>
              </w:rPr>
            </w:pPr>
            <w:r w:rsidRPr="00F37A2E">
              <w:rPr>
                <w:rFonts w:ascii="Arial" w:eastAsia="Times New Roman" w:hAnsi="Arial" w:cs="Arial"/>
                <w:b/>
                <w:bCs/>
                <w:color w:val="000000" w:themeColor="text1"/>
                <w:sz w:val="18"/>
                <w:szCs w:val="18"/>
                <w:lang w:val="en-GB" w:eastAsia="en-GB"/>
              </w:rPr>
              <w:t xml:space="preserve">Priority axis 1, indicators </w:t>
            </w:r>
            <w:r w:rsidR="00FC20BB">
              <w:rPr>
                <w:rFonts w:ascii="Arial" w:eastAsia="Times New Roman" w:hAnsi="Arial" w:cs="Arial"/>
                <w:b/>
                <w:bCs/>
                <w:color w:val="000000" w:themeColor="text1"/>
                <w:sz w:val="18"/>
                <w:szCs w:val="18"/>
                <w:lang w:val="en-GB" w:eastAsia="en-GB"/>
              </w:rPr>
              <w:t>of</w:t>
            </w:r>
            <w:r w:rsidR="00FC20BB" w:rsidRPr="00F37A2E">
              <w:rPr>
                <w:rFonts w:ascii="Arial" w:eastAsia="Times New Roman" w:hAnsi="Arial" w:cs="Arial"/>
                <w:b/>
                <w:bCs/>
                <w:color w:val="000000" w:themeColor="text1"/>
                <w:sz w:val="18"/>
                <w:szCs w:val="18"/>
                <w:lang w:val="en-GB" w:eastAsia="en-GB"/>
              </w:rPr>
              <w:t xml:space="preserve"> </w:t>
            </w:r>
            <w:r w:rsidRPr="00F37A2E">
              <w:rPr>
                <w:rFonts w:ascii="Arial" w:eastAsia="Times New Roman" w:hAnsi="Arial" w:cs="Arial"/>
                <w:b/>
                <w:bCs/>
                <w:color w:val="000000" w:themeColor="text1"/>
                <w:sz w:val="18"/>
                <w:szCs w:val="18"/>
                <w:lang w:val="en-GB" w:eastAsia="en-GB"/>
              </w:rPr>
              <w:t>implementation</w:t>
            </w:r>
          </w:p>
        </w:tc>
      </w:tr>
      <w:tr w:rsidR="00E41BC8" w:rsidRPr="00F37A2E" w14:paraId="33C27D74" w14:textId="77777777" w:rsidTr="00FC73AA">
        <w:trPr>
          <w:trHeight w:val="699"/>
        </w:trPr>
        <w:tc>
          <w:tcPr>
            <w:cnfStyle w:val="001000000000" w:firstRow="0" w:lastRow="0" w:firstColumn="1" w:lastColumn="0" w:oddVBand="0" w:evenVBand="0" w:oddHBand="0" w:evenHBand="0" w:firstRowFirstColumn="0" w:firstRowLastColumn="0" w:lastRowFirstColumn="0" w:lastRowLastColumn="0"/>
            <w:tcW w:w="3774" w:type="dxa"/>
            <w:hideMark/>
          </w:tcPr>
          <w:p w14:paraId="7BB4AB50" w14:textId="5CF41AFC" w:rsidR="00E41BC8" w:rsidRPr="00F37A2E" w:rsidRDefault="00E41BC8" w:rsidP="00595C85">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 xml:space="preserve">Total length of </w:t>
            </w:r>
            <w:r w:rsidR="00101918" w:rsidRPr="00F37A2E">
              <w:rPr>
                <w:rFonts w:ascii="Arial" w:eastAsia="Times New Roman" w:hAnsi="Arial" w:cs="Arial"/>
                <w:color w:val="000000" w:themeColor="text1"/>
                <w:sz w:val="18"/>
                <w:szCs w:val="18"/>
                <w:lang w:val="en-GB" w:eastAsia="en-GB"/>
              </w:rPr>
              <w:t>railway line</w:t>
            </w:r>
            <w:r w:rsidR="00101918">
              <w:rPr>
                <w:rFonts w:ascii="Arial" w:eastAsia="Times New Roman" w:hAnsi="Arial" w:cs="Arial"/>
                <w:color w:val="000000" w:themeColor="text1"/>
                <w:sz w:val="18"/>
                <w:szCs w:val="18"/>
                <w:lang w:val="en-GB" w:eastAsia="en-GB"/>
              </w:rPr>
              <w:t>,</w:t>
            </w:r>
            <w:r w:rsidR="00101918" w:rsidRPr="00F37A2E">
              <w:rPr>
                <w:rFonts w:ascii="Arial" w:eastAsia="Times New Roman" w:hAnsi="Arial" w:cs="Arial"/>
                <w:color w:val="000000" w:themeColor="text1"/>
                <w:sz w:val="18"/>
                <w:szCs w:val="18"/>
                <w:lang w:val="en-GB" w:eastAsia="en-GB"/>
              </w:rPr>
              <w:t xml:space="preserve"> </w:t>
            </w:r>
            <w:r w:rsidRPr="00F37A2E">
              <w:rPr>
                <w:rFonts w:ascii="Arial" w:eastAsia="Times New Roman" w:hAnsi="Arial" w:cs="Arial"/>
                <w:color w:val="000000" w:themeColor="text1"/>
                <w:sz w:val="18"/>
                <w:szCs w:val="18"/>
                <w:lang w:val="en-GB" w:eastAsia="en-GB"/>
              </w:rPr>
              <w:t>reconstructed or upgraded, of which: TEN-T km</w:t>
            </w:r>
          </w:p>
        </w:tc>
        <w:tc>
          <w:tcPr>
            <w:tcW w:w="1395" w:type="dxa"/>
            <w:hideMark/>
          </w:tcPr>
          <w:p w14:paraId="5D1D21CE"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0,8</w:t>
            </w:r>
          </w:p>
        </w:tc>
        <w:tc>
          <w:tcPr>
            <w:tcW w:w="4319" w:type="dxa"/>
            <w:hideMark/>
          </w:tcPr>
          <w:p w14:paraId="41A6B6E0" w14:textId="4F8D550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 xml:space="preserve">The main goal of the projects is to modernize the railway network </w:t>
            </w:r>
            <w:r w:rsidR="00101918">
              <w:rPr>
                <w:rFonts w:ascii="Arial" w:eastAsia="Times New Roman" w:hAnsi="Arial" w:cs="Arial"/>
                <w:color w:val="000000" w:themeColor="text1"/>
                <w:sz w:val="18"/>
                <w:szCs w:val="18"/>
                <w:lang w:val="en-GB" w:eastAsia="en-GB"/>
              </w:rPr>
              <w:t xml:space="preserve"> - a leading </w:t>
            </w:r>
            <w:r w:rsidRPr="00F37A2E">
              <w:rPr>
                <w:rFonts w:ascii="Arial" w:eastAsia="Times New Roman" w:hAnsi="Arial" w:cs="Arial"/>
                <w:color w:val="000000" w:themeColor="text1"/>
                <w:sz w:val="18"/>
                <w:szCs w:val="18"/>
                <w:lang w:val="en-GB" w:eastAsia="en-GB"/>
              </w:rPr>
              <w:t xml:space="preserve">indicator </w:t>
            </w:r>
            <w:r w:rsidR="00101918">
              <w:rPr>
                <w:rFonts w:ascii="Arial" w:eastAsia="Times New Roman" w:hAnsi="Arial" w:cs="Arial"/>
                <w:color w:val="000000" w:themeColor="text1"/>
                <w:sz w:val="18"/>
                <w:szCs w:val="18"/>
                <w:lang w:val="en-GB" w:eastAsia="en-GB"/>
              </w:rPr>
              <w:t>delivering</w:t>
            </w:r>
            <w:r w:rsidRPr="00F37A2E">
              <w:rPr>
                <w:rFonts w:ascii="Arial" w:eastAsia="Times New Roman" w:hAnsi="Arial" w:cs="Arial"/>
                <w:color w:val="000000" w:themeColor="text1"/>
                <w:sz w:val="18"/>
                <w:szCs w:val="18"/>
                <w:lang w:val="en-GB" w:eastAsia="en-GB"/>
              </w:rPr>
              <w:t xml:space="preserve"> the highest financial value</w:t>
            </w:r>
          </w:p>
        </w:tc>
      </w:tr>
      <w:tr w:rsidR="00E41BC8" w:rsidRPr="00F37A2E" w14:paraId="011760AC" w14:textId="77777777" w:rsidTr="00FC73AA">
        <w:trPr>
          <w:trHeight w:val="934"/>
        </w:trPr>
        <w:tc>
          <w:tcPr>
            <w:cnfStyle w:val="001000000000" w:firstRow="0" w:lastRow="0" w:firstColumn="1" w:lastColumn="0" w:oddVBand="0" w:evenVBand="0" w:oddHBand="0" w:evenHBand="0" w:firstRowFirstColumn="0" w:firstRowLastColumn="0" w:lastRowFirstColumn="0" w:lastRowLastColumn="0"/>
            <w:tcW w:w="3774" w:type="dxa"/>
            <w:hideMark/>
          </w:tcPr>
          <w:p w14:paraId="475388F5" w14:textId="18A15AE6" w:rsidR="00E41BC8" w:rsidRPr="00F37A2E" w:rsidRDefault="00101918" w:rsidP="00FC73AA">
            <w:pPr>
              <w:spacing w:after="0"/>
              <w:rPr>
                <w:rFonts w:ascii="Arial" w:eastAsia="Times New Roman" w:hAnsi="Arial" w:cs="Arial"/>
                <w:color w:val="000000"/>
                <w:sz w:val="18"/>
                <w:szCs w:val="18"/>
                <w:lang w:val="en-GB" w:eastAsia="en-GB"/>
              </w:rPr>
            </w:pPr>
            <w:r>
              <w:rPr>
                <w:rFonts w:ascii="Arial" w:eastAsia="Times New Roman" w:hAnsi="Arial" w:cs="Arial"/>
                <w:color w:val="000000" w:themeColor="text1"/>
                <w:sz w:val="18"/>
                <w:szCs w:val="18"/>
                <w:lang w:val="en-GB" w:eastAsia="en-GB"/>
              </w:rPr>
              <w:t>L</w:t>
            </w:r>
            <w:r w:rsidR="00E41BC8" w:rsidRPr="00F37A2E">
              <w:rPr>
                <w:rFonts w:ascii="Arial" w:eastAsia="Times New Roman" w:hAnsi="Arial" w:cs="Arial"/>
                <w:color w:val="000000" w:themeColor="text1"/>
                <w:sz w:val="18"/>
                <w:szCs w:val="18"/>
                <w:lang w:val="en-GB" w:eastAsia="en-GB"/>
              </w:rPr>
              <w:t>evel crossings in the modernized railway sections</w:t>
            </w:r>
            <w:r>
              <w:rPr>
                <w:rFonts w:ascii="Arial" w:eastAsia="Times New Roman" w:hAnsi="Arial" w:cs="Arial"/>
                <w:color w:val="000000" w:themeColor="text1"/>
                <w:sz w:val="18"/>
                <w:szCs w:val="18"/>
                <w:lang w:val="en-GB" w:eastAsia="en-GB"/>
              </w:rPr>
              <w:t>, removed</w:t>
            </w:r>
          </w:p>
        </w:tc>
        <w:tc>
          <w:tcPr>
            <w:tcW w:w="1395" w:type="dxa"/>
            <w:hideMark/>
          </w:tcPr>
          <w:p w14:paraId="6AB9F339"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0,1</w:t>
            </w:r>
          </w:p>
        </w:tc>
        <w:tc>
          <w:tcPr>
            <w:tcW w:w="4319" w:type="dxa"/>
            <w:hideMark/>
          </w:tcPr>
          <w:p w14:paraId="7AB4B1D6" w14:textId="3B4386E6"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 xml:space="preserve">When implementing the projects, the removed level crossings </w:t>
            </w:r>
            <w:r w:rsidR="00101918">
              <w:rPr>
                <w:rFonts w:ascii="Arial" w:eastAsia="Times New Roman" w:hAnsi="Arial" w:cs="Arial"/>
                <w:color w:val="000000" w:themeColor="text1"/>
                <w:sz w:val="18"/>
                <w:szCs w:val="18"/>
                <w:lang w:val="en-GB" w:eastAsia="en-GB"/>
              </w:rPr>
              <w:t>were</w:t>
            </w:r>
            <w:r w:rsidR="00101918" w:rsidRPr="00F37A2E">
              <w:rPr>
                <w:rFonts w:ascii="Arial" w:eastAsia="Times New Roman" w:hAnsi="Arial" w:cs="Arial"/>
                <w:color w:val="000000" w:themeColor="text1"/>
                <w:sz w:val="18"/>
                <w:szCs w:val="18"/>
                <w:lang w:val="en-GB" w:eastAsia="en-GB"/>
              </w:rPr>
              <w:t xml:space="preserve"> </w:t>
            </w:r>
            <w:r w:rsidRPr="00F37A2E">
              <w:rPr>
                <w:rFonts w:ascii="Arial" w:eastAsia="Times New Roman" w:hAnsi="Arial" w:cs="Arial"/>
                <w:color w:val="000000" w:themeColor="text1"/>
                <w:sz w:val="18"/>
                <w:szCs w:val="18"/>
                <w:lang w:val="en-GB" w:eastAsia="en-GB"/>
              </w:rPr>
              <w:t xml:space="preserve">part of the construction requirements and </w:t>
            </w:r>
            <w:r w:rsidR="00101918">
              <w:rPr>
                <w:rFonts w:ascii="Arial" w:eastAsia="Times New Roman" w:hAnsi="Arial" w:cs="Arial"/>
                <w:color w:val="000000" w:themeColor="text1"/>
                <w:sz w:val="18"/>
                <w:szCs w:val="18"/>
                <w:lang w:val="en-GB" w:eastAsia="en-GB"/>
              </w:rPr>
              <w:t>had</w:t>
            </w:r>
            <w:r w:rsidRPr="00F37A2E">
              <w:rPr>
                <w:rFonts w:ascii="Arial" w:eastAsia="Times New Roman" w:hAnsi="Arial" w:cs="Arial"/>
                <w:color w:val="000000" w:themeColor="text1"/>
                <w:sz w:val="18"/>
                <w:szCs w:val="18"/>
                <w:lang w:val="en-GB" w:eastAsia="en-GB"/>
              </w:rPr>
              <w:t xml:space="preserve"> a relatively low value compared to the modernization of the railway</w:t>
            </w:r>
          </w:p>
        </w:tc>
      </w:tr>
      <w:tr w:rsidR="00E41BC8" w:rsidRPr="00F37A2E" w14:paraId="6904D7A9" w14:textId="77777777" w:rsidTr="00FC73AA">
        <w:trPr>
          <w:trHeight w:val="889"/>
        </w:trPr>
        <w:tc>
          <w:tcPr>
            <w:cnfStyle w:val="001000000000" w:firstRow="0" w:lastRow="0" w:firstColumn="1" w:lastColumn="0" w:oddVBand="0" w:evenVBand="0" w:oddHBand="0" w:evenHBand="0" w:firstRowFirstColumn="0" w:firstRowLastColumn="0" w:lastRowFirstColumn="0" w:lastRowLastColumn="0"/>
            <w:tcW w:w="3774" w:type="dxa"/>
            <w:hideMark/>
          </w:tcPr>
          <w:p w14:paraId="6B2E061B" w14:textId="47AC04C9" w:rsidR="00E41BC8" w:rsidRPr="00F37A2E" w:rsidRDefault="00101918" w:rsidP="00101918">
            <w:pPr>
              <w:spacing w:after="0"/>
              <w:rPr>
                <w:rFonts w:ascii="Arial" w:eastAsia="Times New Roman" w:hAnsi="Arial" w:cs="Arial"/>
                <w:color w:val="000000"/>
                <w:sz w:val="18"/>
                <w:szCs w:val="18"/>
                <w:lang w:val="en-GB" w:eastAsia="en-GB"/>
              </w:rPr>
            </w:pPr>
            <w:r>
              <w:rPr>
                <w:rFonts w:ascii="Arial" w:eastAsia="Times New Roman" w:hAnsi="Arial" w:cs="Arial"/>
                <w:color w:val="000000" w:themeColor="text1"/>
                <w:sz w:val="18"/>
                <w:szCs w:val="18"/>
                <w:lang w:val="en-GB" w:eastAsia="en-GB"/>
              </w:rPr>
              <w:t>O</w:t>
            </w:r>
            <w:r w:rsidR="00E41BC8" w:rsidRPr="00F37A2E">
              <w:rPr>
                <w:rFonts w:ascii="Arial" w:eastAsia="Times New Roman" w:hAnsi="Arial" w:cs="Arial"/>
                <w:color w:val="000000" w:themeColor="text1"/>
                <w:sz w:val="18"/>
                <w:szCs w:val="18"/>
                <w:lang w:val="en-GB" w:eastAsia="en-GB"/>
              </w:rPr>
              <w:t>verpasses and underpasses in the modernized railway sections</w:t>
            </w:r>
            <w:r>
              <w:rPr>
                <w:rFonts w:ascii="Arial" w:eastAsia="Times New Roman" w:hAnsi="Arial" w:cs="Arial"/>
                <w:color w:val="000000" w:themeColor="text1"/>
                <w:sz w:val="18"/>
                <w:szCs w:val="18"/>
                <w:lang w:val="en-GB" w:eastAsia="en-GB"/>
              </w:rPr>
              <w:t>, built</w:t>
            </w:r>
          </w:p>
        </w:tc>
        <w:tc>
          <w:tcPr>
            <w:tcW w:w="1395" w:type="dxa"/>
            <w:hideMark/>
          </w:tcPr>
          <w:p w14:paraId="5FAD3A4F"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0,1</w:t>
            </w:r>
          </w:p>
        </w:tc>
        <w:tc>
          <w:tcPr>
            <w:tcW w:w="4319" w:type="dxa"/>
            <w:hideMark/>
          </w:tcPr>
          <w:p w14:paraId="13A2D653" w14:textId="351C1045" w:rsidR="00E41BC8" w:rsidRPr="00F37A2E" w:rsidRDefault="00751437"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Arial" w:eastAsia="Times New Roman" w:hAnsi="Arial" w:cs="Arial"/>
                <w:color w:val="000000" w:themeColor="text1"/>
                <w:sz w:val="18"/>
                <w:szCs w:val="18"/>
                <w:lang w:val="en-GB" w:eastAsia="en-GB"/>
              </w:rPr>
              <w:t xml:space="preserve">The </w:t>
            </w:r>
            <w:r w:rsidRPr="00F37A2E">
              <w:rPr>
                <w:rFonts w:ascii="Arial" w:eastAsia="Times New Roman" w:hAnsi="Arial" w:cs="Arial"/>
                <w:color w:val="000000" w:themeColor="text1"/>
                <w:sz w:val="18"/>
                <w:szCs w:val="18"/>
                <w:lang w:val="en-GB" w:eastAsia="en-GB"/>
              </w:rPr>
              <w:t xml:space="preserve">overpasses and underpasses </w:t>
            </w:r>
            <w:r>
              <w:rPr>
                <w:rFonts w:ascii="Arial" w:eastAsia="Times New Roman" w:hAnsi="Arial" w:cs="Arial"/>
                <w:color w:val="000000" w:themeColor="text1"/>
                <w:sz w:val="18"/>
                <w:szCs w:val="18"/>
                <w:lang w:val="en-GB" w:eastAsia="en-GB"/>
              </w:rPr>
              <w:t>built were</w:t>
            </w:r>
            <w:r w:rsidRPr="00F37A2E">
              <w:rPr>
                <w:rFonts w:ascii="Arial" w:eastAsia="Times New Roman" w:hAnsi="Arial" w:cs="Arial"/>
                <w:color w:val="000000" w:themeColor="text1"/>
                <w:sz w:val="18"/>
                <w:szCs w:val="18"/>
                <w:lang w:val="en-GB" w:eastAsia="en-GB"/>
              </w:rPr>
              <w:t xml:space="preserve"> part </w:t>
            </w:r>
            <w:r>
              <w:rPr>
                <w:rFonts w:ascii="Arial" w:eastAsia="Times New Roman" w:hAnsi="Arial" w:cs="Arial"/>
                <w:color w:val="000000" w:themeColor="text1"/>
                <w:sz w:val="18"/>
                <w:szCs w:val="18"/>
                <w:lang w:val="en-GB" w:eastAsia="en-GB"/>
              </w:rPr>
              <w:t xml:space="preserve">of the project output to be delivered in compliance with the </w:t>
            </w:r>
            <w:r w:rsidR="00E41BC8" w:rsidRPr="00F37A2E">
              <w:rPr>
                <w:rFonts w:ascii="Arial" w:eastAsia="Times New Roman" w:hAnsi="Arial" w:cs="Arial"/>
                <w:color w:val="000000" w:themeColor="text1"/>
                <w:sz w:val="18"/>
                <w:szCs w:val="18"/>
                <w:lang w:val="en-GB" w:eastAsia="en-GB"/>
              </w:rPr>
              <w:t>construction requirements and h</w:t>
            </w:r>
            <w:r>
              <w:rPr>
                <w:rFonts w:ascii="Arial" w:eastAsia="Times New Roman" w:hAnsi="Arial" w:cs="Arial"/>
                <w:color w:val="000000" w:themeColor="text1"/>
                <w:sz w:val="18"/>
                <w:szCs w:val="18"/>
                <w:lang w:val="en-GB" w:eastAsia="en-GB"/>
              </w:rPr>
              <w:t>ad</w:t>
            </w:r>
            <w:r w:rsidR="00E41BC8" w:rsidRPr="00F37A2E">
              <w:rPr>
                <w:rFonts w:ascii="Arial" w:eastAsia="Times New Roman" w:hAnsi="Arial" w:cs="Arial"/>
                <w:color w:val="000000" w:themeColor="text1"/>
                <w:sz w:val="18"/>
                <w:szCs w:val="18"/>
                <w:lang w:val="en-GB" w:eastAsia="en-GB"/>
              </w:rPr>
              <w:t xml:space="preserve"> a relatively low value compared to the modernization of the railway</w:t>
            </w:r>
          </w:p>
        </w:tc>
      </w:tr>
      <w:tr w:rsidR="00E41BC8" w:rsidRPr="00F37A2E" w14:paraId="16C78DD4" w14:textId="77777777" w:rsidTr="00FC73AA">
        <w:trPr>
          <w:trHeight w:val="305"/>
        </w:trPr>
        <w:tc>
          <w:tcPr>
            <w:cnfStyle w:val="001000000000" w:firstRow="0" w:lastRow="0" w:firstColumn="1" w:lastColumn="0" w:oddVBand="0" w:evenVBand="0" w:oddHBand="0" w:evenHBand="0" w:firstRowFirstColumn="0" w:firstRowLastColumn="0" w:lastRowFirstColumn="0" w:lastRowLastColumn="0"/>
            <w:tcW w:w="9488" w:type="dxa"/>
            <w:gridSpan w:val="3"/>
            <w:hideMark/>
          </w:tcPr>
          <w:p w14:paraId="79D2605B" w14:textId="74B8DA01" w:rsidR="00E41BC8" w:rsidRPr="00F37A2E" w:rsidRDefault="00E41BC8" w:rsidP="00FC73AA">
            <w:pPr>
              <w:keepNext/>
              <w:spacing w:after="0"/>
              <w:rPr>
                <w:rFonts w:ascii="Arial" w:eastAsia="Times New Roman" w:hAnsi="Arial" w:cs="Arial"/>
                <w:b/>
                <w:bCs/>
                <w:color w:val="000000" w:themeColor="text1"/>
                <w:sz w:val="18"/>
                <w:szCs w:val="18"/>
                <w:lang w:val="en-GB" w:eastAsia="en-GB"/>
              </w:rPr>
            </w:pPr>
            <w:r w:rsidRPr="00F37A2E">
              <w:rPr>
                <w:rFonts w:ascii="Arial" w:eastAsia="Times New Roman" w:hAnsi="Arial" w:cs="Arial"/>
                <w:b/>
                <w:bCs/>
                <w:color w:val="000000" w:themeColor="text1"/>
                <w:sz w:val="18"/>
                <w:szCs w:val="18"/>
                <w:lang w:val="en-GB" w:eastAsia="en-GB"/>
              </w:rPr>
              <w:t xml:space="preserve">Priority axis 2, indicators </w:t>
            </w:r>
            <w:r w:rsidR="00751437">
              <w:rPr>
                <w:rFonts w:ascii="Arial" w:eastAsia="Times New Roman" w:hAnsi="Arial" w:cs="Arial"/>
                <w:b/>
                <w:bCs/>
                <w:color w:val="000000" w:themeColor="text1"/>
                <w:sz w:val="18"/>
                <w:szCs w:val="18"/>
                <w:lang w:val="en-GB" w:eastAsia="en-GB"/>
              </w:rPr>
              <w:t>of</w:t>
            </w:r>
            <w:r w:rsidR="00751437" w:rsidRPr="00F37A2E">
              <w:rPr>
                <w:rFonts w:ascii="Arial" w:eastAsia="Times New Roman" w:hAnsi="Arial" w:cs="Arial"/>
                <w:b/>
                <w:bCs/>
                <w:color w:val="000000" w:themeColor="text1"/>
                <w:sz w:val="18"/>
                <w:szCs w:val="18"/>
                <w:lang w:val="en-GB" w:eastAsia="en-GB"/>
              </w:rPr>
              <w:t xml:space="preserve"> </w:t>
            </w:r>
            <w:r w:rsidRPr="00F37A2E">
              <w:rPr>
                <w:rFonts w:ascii="Arial" w:eastAsia="Times New Roman" w:hAnsi="Arial" w:cs="Arial"/>
                <w:b/>
                <w:bCs/>
                <w:color w:val="000000" w:themeColor="text1"/>
                <w:sz w:val="18"/>
                <w:szCs w:val="18"/>
                <w:lang w:val="en-GB" w:eastAsia="en-GB"/>
              </w:rPr>
              <w:t>implementation</w:t>
            </w:r>
          </w:p>
        </w:tc>
      </w:tr>
      <w:tr w:rsidR="00E41BC8" w:rsidRPr="00F37A2E" w14:paraId="151013CC" w14:textId="77777777" w:rsidTr="00FC73AA">
        <w:trPr>
          <w:trHeight w:val="537"/>
        </w:trPr>
        <w:tc>
          <w:tcPr>
            <w:cnfStyle w:val="001000000000" w:firstRow="0" w:lastRow="0" w:firstColumn="1" w:lastColumn="0" w:oddVBand="0" w:evenVBand="0" w:oddHBand="0" w:evenHBand="0" w:firstRowFirstColumn="0" w:firstRowLastColumn="0" w:lastRowFirstColumn="0" w:lastRowLastColumn="0"/>
            <w:tcW w:w="3774" w:type="dxa"/>
            <w:hideMark/>
          </w:tcPr>
          <w:p w14:paraId="0098C0C8" w14:textId="77777777" w:rsidR="00E41BC8" w:rsidRPr="00F37A2E" w:rsidRDefault="00E41BC8" w:rsidP="00595C85">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Total length of newly built roads, of which: TEN-T km</w:t>
            </w:r>
          </w:p>
          <w:p w14:paraId="7F28660F"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1395" w:type="dxa"/>
            <w:hideMark/>
          </w:tcPr>
          <w:p w14:paraId="4BE05080"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w:t>
            </w:r>
          </w:p>
        </w:tc>
        <w:tc>
          <w:tcPr>
            <w:tcW w:w="4319" w:type="dxa"/>
            <w:hideMark/>
          </w:tcPr>
          <w:p w14:paraId="777D1809" w14:textId="72905A49" w:rsidR="00E41BC8" w:rsidRPr="00F37A2E" w:rsidRDefault="00751437"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Arial" w:eastAsia="Times New Roman" w:hAnsi="Arial" w:cs="Arial"/>
                <w:color w:val="000000" w:themeColor="text1"/>
                <w:sz w:val="18"/>
                <w:szCs w:val="18"/>
                <w:lang w:val="en-GB" w:eastAsia="en-GB"/>
              </w:rPr>
              <w:t>No</w:t>
            </w:r>
            <w:r w:rsidR="00E41BC8" w:rsidRPr="00F37A2E">
              <w:rPr>
                <w:rFonts w:ascii="Arial" w:eastAsia="Times New Roman" w:hAnsi="Arial" w:cs="Arial"/>
                <w:color w:val="000000" w:themeColor="text1"/>
                <w:sz w:val="18"/>
                <w:szCs w:val="18"/>
                <w:lang w:val="en-GB" w:eastAsia="en-GB"/>
              </w:rPr>
              <w:t xml:space="preserve"> other indicators</w:t>
            </w:r>
          </w:p>
        </w:tc>
      </w:tr>
      <w:tr w:rsidR="00E41BC8" w:rsidRPr="00F37A2E" w14:paraId="7D2C2C3A" w14:textId="77777777" w:rsidTr="00FC73AA">
        <w:trPr>
          <w:trHeight w:val="259"/>
        </w:trPr>
        <w:tc>
          <w:tcPr>
            <w:cnfStyle w:val="001000000000" w:firstRow="0" w:lastRow="0" w:firstColumn="1" w:lastColumn="0" w:oddVBand="0" w:evenVBand="0" w:oddHBand="0" w:evenHBand="0" w:firstRowFirstColumn="0" w:firstRowLastColumn="0" w:lastRowFirstColumn="0" w:lastRowLastColumn="0"/>
            <w:tcW w:w="9488" w:type="dxa"/>
            <w:gridSpan w:val="3"/>
            <w:hideMark/>
          </w:tcPr>
          <w:p w14:paraId="24D43CC6" w14:textId="26E4A186" w:rsidR="00E41BC8" w:rsidRPr="00F37A2E" w:rsidRDefault="00E41BC8" w:rsidP="00FC73AA">
            <w:pPr>
              <w:spacing w:after="0"/>
              <w:rPr>
                <w:rFonts w:ascii="Arial" w:eastAsia="Times New Roman" w:hAnsi="Arial" w:cs="Arial"/>
                <w:b/>
                <w:bCs/>
                <w:color w:val="000000" w:themeColor="text1"/>
                <w:sz w:val="18"/>
                <w:szCs w:val="18"/>
                <w:lang w:val="en-GB" w:eastAsia="en-GB"/>
              </w:rPr>
            </w:pPr>
            <w:r w:rsidRPr="00F37A2E">
              <w:rPr>
                <w:rFonts w:ascii="Arial" w:eastAsia="Times New Roman" w:hAnsi="Arial" w:cs="Arial"/>
                <w:b/>
                <w:bCs/>
                <w:color w:val="000000" w:themeColor="text1"/>
                <w:sz w:val="18"/>
                <w:szCs w:val="18"/>
                <w:lang w:val="en-GB" w:eastAsia="en-GB"/>
              </w:rPr>
              <w:t xml:space="preserve">Priority axis 3, indicators </w:t>
            </w:r>
            <w:r w:rsidR="00751437">
              <w:rPr>
                <w:rFonts w:ascii="Arial" w:eastAsia="Times New Roman" w:hAnsi="Arial" w:cs="Arial"/>
                <w:b/>
                <w:bCs/>
                <w:color w:val="000000" w:themeColor="text1"/>
                <w:sz w:val="18"/>
                <w:szCs w:val="18"/>
                <w:lang w:val="en-GB" w:eastAsia="en-GB"/>
              </w:rPr>
              <w:t>of</w:t>
            </w:r>
            <w:r w:rsidR="00751437" w:rsidRPr="00F37A2E">
              <w:rPr>
                <w:rFonts w:ascii="Arial" w:eastAsia="Times New Roman" w:hAnsi="Arial" w:cs="Arial"/>
                <w:b/>
                <w:bCs/>
                <w:color w:val="000000" w:themeColor="text1"/>
                <w:sz w:val="18"/>
                <w:szCs w:val="18"/>
                <w:lang w:val="en-GB" w:eastAsia="en-GB"/>
              </w:rPr>
              <w:t xml:space="preserve"> </w:t>
            </w:r>
            <w:r w:rsidRPr="00F37A2E">
              <w:rPr>
                <w:rFonts w:ascii="Arial" w:eastAsia="Times New Roman" w:hAnsi="Arial" w:cs="Arial"/>
                <w:b/>
                <w:bCs/>
                <w:color w:val="000000" w:themeColor="text1"/>
                <w:sz w:val="18"/>
                <w:szCs w:val="18"/>
                <w:lang w:val="en-GB" w:eastAsia="en-GB"/>
              </w:rPr>
              <w:t>implementation</w:t>
            </w:r>
          </w:p>
        </w:tc>
      </w:tr>
      <w:tr w:rsidR="00E41BC8" w:rsidRPr="00F37A2E" w14:paraId="3781B476" w14:textId="77777777" w:rsidTr="00FC73AA">
        <w:trPr>
          <w:trHeight w:val="688"/>
        </w:trPr>
        <w:tc>
          <w:tcPr>
            <w:cnfStyle w:val="001000000000" w:firstRow="0" w:lastRow="0" w:firstColumn="1" w:lastColumn="0" w:oddVBand="0" w:evenVBand="0" w:oddHBand="0" w:evenHBand="0" w:firstRowFirstColumn="0" w:firstRowLastColumn="0" w:lastRowFirstColumn="0" w:lastRowLastColumn="0"/>
            <w:tcW w:w="3774" w:type="dxa"/>
            <w:hideMark/>
          </w:tcPr>
          <w:p w14:paraId="22A9A508" w14:textId="37AD2B93"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Total length of new or improved tram</w:t>
            </w:r>
            <w:r w:rsidR="00751437">
              <w:rPr>
                <w:rFonts w:ascii="Arial" w:eastAsia="Times New Roman" w:hAnsi="Arial" w:cs="Arial"/>
                <w:color w:val="000000" w:themeColor="text1"/>
                <w:sz w:val="18"/>
                <w:szCs w:val="18"/>
                <w:lang w:val="en-GB" w:eastAsia="en-GB"/>
              </w:rPr>
              <w:t>ways</w:t>
            </w:r>
            <w:r w:rsidRPr="00F37A2E">
              <w:rPr>
                <w:rFonts w:ascii="Arial" w:eastAsia="Times New Roman" w:hAnsi="Arial" w:cs="Arial"/>
                <w:color w:val="000000" w:themeColor="text1"/>
                <w:sz w:val="18"/>
                <w:szCs w:val="18"/>
                <w:lang w:val="en-GB" w:eastAsia="en-GB"/>
              </w:rPr>
              <w:t xml:space="preserve"> and metro lines km</w:t>
            </w:r>
          </w:p>
          <w:p w14:paraId="612CF667"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1395" w:type="dxa"/>
            <w:hideMark/>
          </w:tcPr>
          <w:p w14:paraId="14F5A6BC"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0,35</w:t>
            </w:r>
          </w:p>
        </w:tc>
        <w:tc>
          <w:tcPr>
            <w:tcW w:w="4319" w:type="dxa"/>
            <w:hideMark/>
          </w:tcPr>
          <w:p w14:paraId="2F0A418E" w14:textId="5BA614E1"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 xml:space="preserve">The main </w:t>
            </w:r>
            <w:r w:rsidR="00751437">
              <w:rPr>
                <w:rFonts w:ascii="Arial" w:eastAsia="Times New Roman" w:hAnsi="Arial" w:cs="Arial"/>
                <w:color w:val="000000" w:themeColor="text1"/>
                <w:sz w:val="18"/>
                <w:szCs w:val="18"/>
                <w:lang w:val="en-GB" w:eastAsia="en-GB"/>
              </w:rPr>
              <w:t xml:space="preserve">project goal was to build metro lines; the indicator enjoys </w:t>
            </w:r>
            <w:r w:rsidRPr="00F37A2E">
              <w:rPr>
                <w:rFonts w:ascii="Arial" w:eastAsia="Times New Roman" w:hAnsi="Arial" w:cs="Arial"/>
                <w:color w:val="000000" w:themeColor="text1"/>
                <w:sz w:val="18"/>
                <w:szCs w:val="18"/>
                <w:lang w:val="en-GB" w:eastAsia="en-GB"/>
              </w:rPr>
              <w:t>the highest share in financial costs</w:t>
            </w:r>
          </w:p>
        </w:tc>
      </w:tr>
      <w:tr w:rsidR="00E41BC8" w:rsidRPr="00F37A2E" w14:paraId="0646895D" w14:textId="77777777" w:rsidTr="00FC73AA">
        <w:trPr>
          <w:trHeight w:val="697"/>
        </w:trPr>
        <w:tc>
          <w:tcPr>
            <w:cnfStyle w:val="001000000000" w:firstRow="0" w:lastRow="0" w:firstColumn="1" w:lastColumn="0" w:oddVBand="0" w:evenVBand="0" w:oddHBand="0" w:evenHBand="0" w:firstRowFirstColumn="0" w:firstRowLastColumn="0" w:lastRowFirstColumn="0" w:lastRowLastColumn="0"/>
            <w:tcW w:w="3774" w:type="dxa"/>
            <w:hideMark/>
          </w:tcPr>
          <w:p w14:paraId="05F4DE79" w14:textId="120CA023"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New metro stations</w:t>
            </w:r>
            <w:r w:rsidR="00751437">
              <w:rPr>
                <w:rFonts w:ascii="Arial" w:eastAsia="Times New Roman" w:hAnsi="Arial" w:cs="Arial"/>
                <w:color w:val="000000" w:themeColor="text1"/>
                <w:sz w:val="18"/>
                <w:szCs w:val="18"/>
                <w:lang w:val="en-GB" w:eastAsia="en-GB"/>
              </w:rPr>
              <w:t>,</w:t>
            </w:r>
            <w:r w:rsidRPr="00F37A2E">
              <w:rPr>
                <w:rFonts w:ascii="Arial" w:eastAsia="Times New Roman" w:hAnsi="Arial" w:cs="Arial"/>
                <w:color w:val="000000" w:themeColor="text1"/>
                <w:sz w:val="18"/>
                <w:szCs w:val="18"/>
                <w:lang w:val="en-GB" w:eastAsia="en-GB"/>
              </w:rPr>
              <w:t xml:space="preserve"> number</w:t>
            </w:r>
            <w:r w:rsidR="00751437">
              <w:rPr>
                <w:rFonts w:ascii="Arial" w:eastAsia="Times New Roman" w:hAnsi="Arial" w:cs="Arial"/>
                <w:color w:val="000000" w:themeColor="text1"/>
                <w:sz w:val="18"/>
                <w:szCs w:val="18"/>
                <w:lang w:val="en-GB" w:eastAsia="en-GB"/>
              </w:rPr>
              <w:t>s</w:t>
            </w:r>
          </w:p>
          <w:p w14:paraId="1E078600"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1395" w:type="dxa"/>
            <w:hideMark/>
          </w:tcPr>
          <w:p w14:paraId="21AC70C3"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0,3</w:t>
            </w:r>
          </w:p>
        </w:tc>
        <w:tc>
          <w:tcPr>
            <w:tcW w:w="4319" w:type="dxa"/>
            <w:hideMark/>
          </w:tcPr>
          <w:p w14:paraId="6F6EBC9B" w14:textId="59811F24"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 xml:space="preserve">This is the second most important indicator with a significant </w:t>
            </w:r>
            <w:r w:rsidR="00751437">
              <w:rPr>
                <w:rFonts w:ascii="Arial" w:eastAsia="Times New Roman" w:hAnsi="Arial" w:cs="Arial"/>
                <w:color w:val="000000" w:themeColor="text1"/>
                <w:sz w:val="18"/>
                <w:szCs w:val="18"/>
                <w:lang w:val="en-GB" w:eastAsia="en-GB"/>
              </w:rPr>
              <w:t xml:space="preserve">share </w:t>
            </w:r>
            <w:r w:rsidRPr="00F37A2E">
              <w:rPr>
                <w:rFonts w:ascii="Arial" w:eastAsia="Times New Roman" w:hAnsi="Arial" w:cs="Arial"/>
                <w:color w:val="000000" w:themeColor="text1"/>
                <w:sz w:val="18"/>
                <w:szCs w:val="18"/>
                <w:lang w:val="en-GB" w:eastAsia="en-GB"/>
              </w:rPr>
              <w:t>of the financial resource</w:t>
            </w:r>
            <w:r w:rsidR="00751437">
              <w:rPr>
                <w:rFonts w:ascii="Arial" w:eastAsia="Times New Roman" w:hAnsi="Arial" w:cs="Arial"/>
                <w:color w:val="000000" w:themeColor="text1"/>
                <w:sz w:val="18"/>
                <w:szCs w:val="18"/>
                <w:lang w:val="en-GB" w:eastAsia="en-GB"/>
              </w:rPr>
              <w:t>s</w:t>
            </w:r>
            <w:r w:rsidRPr="00F37A2E">
              <w:rPr>
                <w:rFonts w:ascii="Arial" w:eastAsia="Times New Roman" w:hAnsi="Arial" w:cs="Arial"/>
                <w:color w:val="000000" w:themeColor="text1"/>
                <w:sz w:val="18"/>
                <w:szCs w:val="18"/>
                <w:lang w:val="en-GB" w:eastAsia="en-GB"/>
              </w:rPr>
              <w:t xml:space="preserve"> </w:t>
            </w:r>
            <w:r w:rsidR="00751437">
              <w:rPr>
                <w:rFonts w:ascii="Arial" w:eastAsia="Times New Roman" w:hAnsi="Arial" w:cs="Arial"/>
                <w:color w:val="000000" w:themeColor="text1"/>
                <w:sz w:val="18"/>
                <w:szCs w:val="18"/>
                <w:lang w:val="en-GB" w:eastAsia="en-GB"/>
              </w:rPr>
              <w:t xml:space="preserve">under </w:t>
            </w:r>
            <w:r w:rsidRPr="00F37A2E">
              <w:rPr>
                <w:rFonts w:ascii="Arial" w:eastAsia="Times New Roman" w:hAnsi="Arial" w:cs="Arial"/>
                <w:color w:val="000000" w:themeColor="text1"/>
                <w:sz w:val="18"/>
                <w:szCs w:val="18"/>
                <w:lang w:val="en-GB" w:eastAsia="en-GB"/>
              </w:rPr>
              <w:t>the priority axis</w:t>
            </w:r>
          </w:p>
        </w:tc>
      </w:tr>
      <w:tr w:rsidR="00E41BC8" w:rsidRPr="00F37A2E" w14:paraId="6D47763E" w14:textId="77777777" w:rsidTr="00FC73AA">
        <w:trPr>
          <w:trHeight w:val="680"/>
        </w:trPr>
        <w:tc>
          <w:tcPr>
            <w:cnfStyle w:val="001000000000" w:firstRow="0" w:lastRow="0" w:firstColumn="1" w:lastColumn="0" w:oddVBand="0" w:evenVBand="0" w:oddHBand="0" w:evenHBand="0" w:firstRowFirstColumn="0" w:firstRowLastColumn="0" w:lastRowFirstColumn="0" w:lastRowLastColumn="0"/>
            <w:tcW w:w="3774" w:type="dxa"/>
            <w:hideMark/>
          </w:tcPr>
          <w:p w14:paraId="5B105C6C" w14:textId="42A93C5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Depot</w:t>
            </w:r>
            <w:r w:rsidR="00751437">
              <w:rPr>
                <w:rFonts w:ascii="Arial" w:eastAsia="Times New Roman" w:hAnsi="Arial" w:cs="Arial"/>
                <w:color w:val="000000" w:themeColor="text1"/>
                <w:sz w:val="18"/>
                <w:szCs w:val="18"/>
                <w:lang w:val="en-GB" w:eastAsia="en-GB"/>
              </w:rPr>
              <w:t>s,</w:t>
            </w:r>
            <w:r w:rsidRPr="00F37A2E">
              <w:rPr>
                <w:rFonts w:ascii="Arial" w:eastAsia="Times New Roman" w:hAnsi="Arial" w:cs="Arial"/>
                <w:color w:val="000000" w:themeColor="text1"/>
                <w:sz w:val="18"/>
                <w:szCs w:val="18"/>
                <w:lang w:val="en-GB" w:eastAsia="en-GB"/>
              </w:rPr>
              <w:t xml:space="preserve"> number</w:t>
            </w:r>
            <w:r w:rsidR="00751437">
              <w:rPr>
                <w:rFonts w:ascii="Arial" w:eastAsia="Times New Roman" w:hAnsi="Arial" w:cs="Arial"/>
                <w:color w:val="000000" w:themeColor="text1"/>
                <w:sz w:val="18"/>
                <w:szCs w:val="18"/>
                <w:lang w:val="en-GB" w:eastAsia="en-GB"/>
              </w:rPr>
              <w:t>s</w:t>
            </w:r>
          </w:p>
          <w:p w14:paraId="1DB67873"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1395" w:type="dxa"/>
            <w:hideMark/>
          </w:tcPr>
          <w:p w14:paraId="7C3785C0"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0,15</w:t>
            </w:r>
          </w:p>
        </w:tc>
        <w:tc>
          <w:tcPr>
            <w:tcW w:w="4319" w:type="dxa"/>
            <w:hideMark/>
          </w:tcPr>
          <w:p w14:paraId="79131CDE" w14:textId="3F23BBA2"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 xml:space="preserve">It </w:t>
            </w:r>
            <w:r w:rsidR="00751437">
              <w:rPr>
                <w:rFonts w:ascii="Arial" w:eastAsia="Times New Roman" w:hAnsi="Arial" w:cs="Arial"/>
                <w:color w:val="000000" w:themeColor="text1"/>
                <w:sz w:val="18"/>
                <w:szCs w:val="18"/>
                <w:lang w:val="en-GB" w:eastAsia="en-GB"/>
              </w:rPr>
              <w:t xml:space="preserve">reported a </w:t>
            </w:r>
            <w:r w:rsidRPr="00F37A2E">
              <w:rPr>
                <w:rFonts w:ascii="Arial" w:eastAsia="Times New Roman" w:hAnsi="Arial" w:cs="Arial"/>
                <w:color w:val="000000" w:themeColor="text1"/>
                <w:sz w:val="18"/>
                <w:szCs w:val="18"/>
                <w:lang w:val="en-GB" w:eastAsia="en-GB"/>
              </w:rPr>
              <w:t xml:space="preserve">relatively insignificant value </w:t>
            </w:r>
            <w:r w:rsidR="00033AD3">
              <w:rPr>
                <w:rFonts w:ascii="Arial" w:eastAsia="Times New Roman" w:hAnsi="Arial" w:cs="Arial"/>
                <w:color w:val="000000" w:themeColor="text1"/>
                <w:sz w:val="18"/>
                <w:szCs w:val="18"/>
                <w:lang w:val="en-GB" w:eastAsia="en-GB"/>
              </w:rPr>
              <w:t xml:space="preserve">of </w:t>
            </w:r>
            <w:r w:rsidRPr="00F37A2E">
              <w:rPr>
                <w:rFonts w:ascii="Arial" w:eastAsia="Times New Roman" w:hAnsi="Arial" w:cs="Arial"/>
                <w:color w:val="000000" w:themeColor="text1"/>
                <w:sz w:val="18"/>
                <w:szCs w:val="18"/>
                <w:lang w:val="en-GB" w:eastAsia="en-GB"/>
              </w:rPr>
              <w:t>total resource</w:t>
            </w:r>
            <w:r w:rsidR="00751437">
              <w:rPr>
                <w:rFonts w:ascii="Arial" w:eastAsia="Times New Roman" w:hAnsi="Arial" w:cs="Arial"/>
                <w:color w:val="000000" w:themeColor="text1"/>
                <w:sz w:val="18"/>
                <w:szCs w:val="18"/>
                <w:lang w:val="en-GB" w:eastAsia="en-GB"/>
              </w:rPr>
              <w:t>s</w:t>
            </w:r>
            <w:r w:rsidRPr="00F37A2E">
              <w:rPr>
                <w:rFonts w:ascii="Arial" w:eastAsia="Times New Roman" w:hAnsi="Arial" w:cs="Arial"/>
                <w:color w:val="000000" w:themeColor="text1"/>
                <w:sz w:val="18"/>
                <w:szCs w:val="18"/>
                <w:lang w:val="en-GB" w:eastAsia="en-GB"/>
              </w:rPr>
              <w:t xml:space="preserve"> </w:t>
            </w:r>
            <w:r w:rsidR="00751437">
              <w:rPr>
                <w:rFonts w:ascii="Arial" w:eastAsia="Times New Roman" w:hAnsi="Arial" w:cs="Arial"/>
                <w:color w:val="000000" w:themeColor="text1"/>
                <w:sz w:val="18"/>
                <w:szCs w:val="18"/>
                <w:lang w:val="en-GB" w:eastAsia="en-GB"/>
              </w:rPr>
              <w:t>under</w:t>
            </w:r>
            <w:r w:rsidR="00751437" w:rsidRPr="00F37A2E">
              <w:rPr>
                <w:rFonts w:ascii="Arial" w:eastAsia="Times New Roman" w:hAnsi="Arial" w:cs="Arial"/>
                <w:color w:val="000000" w:themeColor="text1"/>
                <w:sz w:val="18"/>
                <w:szCs w:val="18"/>
                <w:lang w:val="en-GB" w:eastAsia="en-GB"/>
              </w:rPr>
              <w:t xml:space="preserve"> </w:t>
            </w:r>
            <w:r w:rsidRPr="00F37A2E">
              <w:rPr>
                <w:rFonts w:ascii="Arial" w:eastAsia="Times New Roman" w:hAnsi="Arial" w:cs="Arial"/>
                <w:color w:val="000000" w:themeColor="text1"/>
                <w:sz w:val="18"/>
                <w:szCs w:val="18"/>
                <w:lang w:val="en-GB" w:eastAsia="en-GB"/>
              </w:rPr>
              <w:t>the priority axis</w:t>
            </w:r>
          </w:p>
        </w:tc>
      </w:tr>
      <w:tr w:rsidR="00E41BC8" w:rsidRPr="00F37A2E" w14:paraId="743B7FA8" w14:textId="77777777" w:rsidTr="00FC73AA">
        <w:trPr>
          <w:trHeight w:val="547"/>
        </w:trPr>
        <w:tc>
          <w:tcPr>
            <w:cnfStyle w:val="001000000000" w:firstRow="0" w:lastRow="0" w:firstColumn="1" w:lastColumn="0" w:oddVBand="0" w:evenVBand="0" w:oddHBand="0" w:evenHBand="0" w:firstRowFirstColumn="0" w:firstRowLastColumn="0" w:lastRowFirstColumn="0" w:lastRowLastColumn="0"/>
            <w:tcW w:w="3774" w:type="dxa"/>
            <w:hideMark/>
          </w:tcPr>
          <w:p w14:paraId="699023A1" w14:textId="7D8054F4"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Metro trains</w:t>
            </w:r>
            <w:r w:rsidR="00751437">
              <w:rPr>
                <w:rFonts w:ascii="Arial" w:eastAsia="Times New Roman" w:hAnsi="Arial" w:cs="Arial"/>
                <w:color w:val="000000" w:themeColor="text1"/>
                <w:sz w:val="18"/>
                <w:szCs w:val="18"/>
                <w:lang w:val="en-GB" w:eastAsia="en-GB"/>
              </w:rPr>
              <w:t>,</w:t>
            </w:r>
            <w:r w:rsidRPr="00F37A2E">
              <w:rPr>
                <w:rFonts w:ascii="Arial" w:eastAsia="Times New Roman" w:hAnsi="Arial" w:cs="Arial"/>
                <w:color w:val="000000" w:themeColor="text1"/>
                <w:sz w:val="18"/>
                <w:szCs w:val="18"/>
                <w:lang w:val="en-GB" w:eastAsia="en-GB"/>
              </w:rPr>
              <w:t xml:space="preserve"> number</w:t>
            </w:r>
            <w:r w:rsidR="00751437">
              <w:rPr>
                <w:rFonts w:ascii="Arial" w:eastAsia="Times New Roman" w:hAnsi="Arial" w:cs="Arial"/>
                <w:color w:val="000000" w:themeColor="text1"/>
                <w:sz w:val="18"/>
                <w:szCs w:val="18"/>
                <w:lang w:val="en-GB" w:eastAsia="en-GB"/>
              </w:rPr>
              <w:t>s</w:t>
            </w:r>
          </w:p>
          <w:p w14:paraId="59B3C21C" w14:textId="77777777" w:rsidR="00E41BC8" w:rsidRPr="00F37A2E" w:rsidRDefault="00E41BC8" w:rsidP="00FC73AA">
            <w:pPr>
              <w:spacing w:after="0"/>
              <w:rPr>
                <w:rFonts w:ascii="Arial" w:eastAsia="Times New Roman" w:hAnsi="Arial" w:cs="Arial"/>
                <w:color w:val="000000"/>
                <w:sz w:val="18"/>
                <w:szCs w:val="18"/>
                <w:lang w:val="en-GB" w:eastAsia="en-GB"/>
              </w:rPr>
            </w:pPr>
          </w:p>
        </w:tc>
        <w:tc>
          <w:tcPr>
            <w:tcW w:w="1395" w:type="dxa"/>
            <w:hideMark/>
          </w:tcPr>
          <w:p w14:paraId="602A9838"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0,15</w:t>
            </w:r>
          </w:p>
        </w:tc>
        <w:tc>
          <w:tcPr>
            <w:tcW w:w="4319" w:type="dxa"/>
            <w:hideMark/>
          </w:tcPr>
          <w:p w14:paraId="5D1E7356" w14:textId="6E0419D0"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 xml:space="preserve">It </w:t>
            </w:r>
            <w:r w:rsidR="00751437">
              <w:rPr>
                <w:rFonts w:ascii="Arial" w:eastAsia="Times New Roman" w:hAnsi="Arial" w:cs="Arial"/>
                <w:color w:val="000000" w:themeColor="text1"/>
                <w:sz w:val="18"/>
                <w:szCs w:val="18"/>
                <w:lang w:val="en-GB" w:eastAsia="en-GB"/>
              </w:rPr>
              <w:t xml:space="preserve">reported </w:t>
            </w:r>
            <w:r w:rsidRPr="00F37A2E">
              <w:rPr>
                <w:rFonts w:ascii="Arial" w:eastAsia="Times New Roman" w:hAnsi="Arial" w:cs="Arial"/>
                <w:color w:val="000000" w:themeColor="text1"/>
                <w:sz w:val="18"/>
                <w:szCs w:val="18"/>
                <w:lang w:val="en-GB" w:eastAsia="en-GB"/>
              </w:rPr>
              <w:t xml:space="preserve">a relatively insignificant value </w:t>
            </w:r>
            <w:r w:rsidR="00033AD3">
              <w:rPr>
                <w:rFonts w:ascii="Arial" w:eastAsia="Times New Roman" w:hAnsi="Arial" w:cs="Arial"/>
                <w:color w:val="000000" w:themeColor="text1"/>
                <w:sz w:val="18"/>
                <w:szCs w:val="18"/>
                <w:lang w:val="en-GB" w:eastAsia="en-GB"/>
              </w:rPr>
              <w:t>of</w:t>
            </w:r>
            <w:r w:rsidR="00751437">
              <w:rPr>
                <w:rFonts w:ascii="Arial" w:eastAsia="Times New Roman" w:hAnsi="Arial" w:cs="Arial"/>
                <w:color w:val="000000" w:themeColor="text1"/>
                <w:sz w:val="18"/>
                <w:szCs w:val="18"/>
                <w:lang w:val="en-GB" w:eastAsia="en-GB"/>
              </w:rPr>
              <w:t xml:space="preserve"> </w:t>
            </w:r>
            <w:r w:rsidRPr="00F37A2E">
              <w:rPr>
                <w:rFonts w:ascii="Arial" w:eastAsia="Times New Roman" w:hAnsi="Arial" w:cs="Arial"/>
                <w:color w:val="000000" w:themeColor="text1"/>
                <w:sz w:val="18"/>
                <w:szCs w:val="18"/>
                <w:lang w:val="en-GB" w:eastAsia="en-GB"/>
              </w:rPr>
              <w:t xml:space="preserve">total resource </w:t>
            </w:r>
            <w:r w:rsidR="00751437">
              <w:rPr>
                <w:rFonts w:ascii="Arial" w:eastAsia="Times New Roman" w:hAnsi="Arial" w:cs="Arial"/>
                <w:color w:val="000000" w:themeColor="text1"/>
                <w:sz w:val="18"/>
                <w:szCs w:val="18"/>
                <w:lang w:val="en-GB" w:eastAsia="en-GB"/>
              </w:rPr>
              <w:t>under</w:t>
            </w:r>
            <w:r w:rsidR="00751437" w:rsidRPr="00F37A2E">
              <w:rPr>
                <w:rFonts w:ascii="Arial" w:eastAsia="Times New Roman" w:hAnsi="Arial" w:cs="Arial"/>
                <w:color w:val="000000" w:themeColor="text1"/>
                <w:sz w:val="18"/>
                <w:szCs w:val="18"/>
                <w:lang w:val="en-GB" w:eastAsia="en-GB"/>
              </w:rPr>
              <w:t xml:space="preserve"> </w:t>
            </w:r>
            <w:r w:rsidRPr="00F37A2E">
              <w:rPr>
                <w:rFonts w:ascii="Arial" w:eastAsia="Times New Roman" w:hAnsi="Arial" w:cs="Arial"/>
                <w:color w:val="000000" w:themeColor="text1"/>
                <w:sz w:val="18"/>
                <w:szCs w:val="18"/>
                <w:lang w:val="en-GB" w:eastAsia="en-GB"/>
              </w:rPr>
              <w:t>the priority axis</w:t>
            </w:r>
          </w:p>
        </w:tc>
      </w:tr>
      <w:tr w:rsidR="00E41BC8" w:rsidRPr="00F37A2E" w14:paraId="63645DF6" w14:textId="77777777" w:rsidTr="00FC73AA">
        <w:trPr>
          <w:trHeight w:val="555"/>
        </w:trPr>
        <w:tc>
          <w:tcPr>
            <w:cnfStyle w:val="001000000000" w:firstRow="0" w:lastRow="0" w:firstColumn="1" w:lastColumn="0" w:oddVBand="0" w:evenVBand="0" w:oddHBand="0" w:evenHBand="0" w:firstRowFirstColumn="0" w:firstRowLastColumn="0" w:lastRowFirstColumn="0" w:lastRowLastColumn="0"/>
            <w:tcW w:w="3774" w:type="dxa"/>
            <w:hideMark/>
          </w:tcPr>
          <w:p w14:paraId="299D52EF" w14:textId="14871082" w:rsidR="00E41BC8" w:rsidRPr="00F37A2E" w:rsidRDefault="00751437" w:rsidP="00FC73AA">
            <w:pPr>
              <w:spacing w:after="0"/>
              <w:rPr>
                <w:rFonts w:ascii="Arial" w:eastAsia="Times New Roman" w:hAnsi="Arial" w:cs="Arial"/>
                <w:color w:val="000000"/>
                <w:sz w:val="18"/>
                <w:szCs w:val="18"/>
                <w:lang w:val="en-GB" w:eastAsia="en-GB"/>
              </w:rPr>
            </w:pPr>
            <w:r>
              <w:rPr>
                <w:rFonts w:ascii="Arial" w:eastAsia="Times New Roman" w:hAnsi="Arial" w:cs="Arial"/>
                <w:color w:val="000000" w:themeColor="text1"/>
                <w:sz w:val="18"/>
                <w:szCs w:val="18"/>
                <w:lang w:val="en-GB" w:eastAsia="en-GB"/>
              </w:rPr>
              <w:t>T</w:t>
            </w:r>
            <w:r w:rsidR="00E41BC8" w:rsidRPr="00F37A2E">
              <w:rPr>
                <w:rFonts w:ascii="Arial" w:eastAsia="Times New Roman" w:hAnsi="Arial" w:cs="Arial"/>
                <w:color w:val="000000" w:themeColor="text1"/>
                <w:sz w:val="18"/>
                <w:szCs w:val="18"/>
                <w:lang w:val="en-GB" w:eastAsia="en-GB"/>
              </w:rPr>
              <w:t>rain station complexes</w:t>
            </w:r>
            <w:r>
              <w:rPr>
                <w:rFonts w:ascii="Arial" w:eastAsia="Times New Roman" w:hAnsi="Arial" w:cs="Arial"/>
                <w:color w:val="000000" w:themeColor="text1"/>
                <w:sz w:val="18"/>
                <w:szCs w:val="18"/>
                <w:lang w:val="en-GB" w:eastAsia="en-GB"/>
              </w:rPr>
              <w:t xml:space="preserve">, </w:t>
            </w:r>
            <w:r w:rsidR="00033AD3">
              <w:rPr>
                <w:rFonts w:ascii="Arial" w:eastAsia="Times New Roman" w:hAnsi="Arial" w:cs="Arial"/>
                <w:color w:val="000000" w:themeColor="text1"/>
                <w:sz w:val="18"/>
                <w:szCs w:val="18"/>
                <w:lang w:val="en-GB" w:eastAsia="en-GB"/>
              </w:rPr>
              <w:t>re</w:t>
            </w:r>
            <w:r w:rsidR="00033AD3" w:rsidRPr="00F37A2E">
              <w:rPr>
                <w:rFonts w:ascii="Arial" w:eastAsia="Times New Roman" w:hAnsi="Arial" w:cs="Arial"/>
                <w:color w:val="000000" w:themeColor="text1"/>
                <w:sz w:val="18"/>
                <w:szCs w:val="18"/>
                <w:lang w:val="en-GB" w:eastAsia="en-GB"/>
              </w:rPr>
              <w:t>construct</w:t>
            </w:r>
            <w:r w:rsidR="00033AD3">
              <w:rPr>
                <w:rFonts w:ascii="Arial" w:eastAsia="Times New Roman" w:hAnsi="Arial" w:cs="Arial"/>
                <w:color w:val="000000" w:themeColor="text1"/>
                <w:sz w:val="18"/>
                <w:szCs w:val="18"/>
                <w:lang w:val="en-GB" w:eastAsia="en-GB"/>
              </w:rPr>
              <w:t>ed</w:t>
            </w:r>
          </w:p>
        </w:tc>
        <w:tc>
          <w:tcPr>
            <w:tcW w:w="1395" w:type="dxa"/>
            <w:hideMark/>
          </w:tcPr>
          <w:p w14:paraId="13835AE4"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0,05</w:t>
            </w:r>
          </w:p>
        </w:tc>
        <w:tc>
          <w:tcPr>
            <w:tcW w:w="4319" w:type="dxa"/>
            <w:hideMark/>
          </w:tcPr>
          <w:p w14:paraId="31429BEB" w14:textId="03B897D9" w:rsidR="00E41BC8" w:rsidRPr="00F37A2E" w:rsidRDefault="00033AD3"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 xml:space="preserve">It </w:t>
            </w:r>
            <w:r>
              <w:rPr>
                <w:rFonts w:ascii="Arial" w:eastAsia="Times New Roman" w:hAnsi="Arial" w:cs="Arial"/>
                <w:color w:val="000000" w:themeColor="text1"/>
                <w:sz w:val="18"/>
                <w:szCs w:val="18"/>
                <w:lang w:val="en-GB" w:eastAsia="en-GB"/>
              </w:rPr>
              <w:t xml:space="preserve">reported </w:t>
            </w:r>
            <w:r w:rsidRPr="00F37A2E">
              <w:rPr>
                <w:rFonts w:ascii="Arial" w:eastAsia="Times New Roman" w:hAnsi="Arial" w:cs="Arial"/>
                <w:color w:val="000000" w:themeColor="text1"/>
                <w:sz w:val="18"/>
                <w:szCs w:val="18"/>
                <w:lang w:val="en-GB" w:eastAsia="en-GB"/>
              </w:rPr>
              <w:t>a relatively insignificant</w:t>
            </w:r>
            <w:r>
              <w:rPr>
                <w:rFonts w:ascii="Arial" w:eastAsia="Times New Roman" w:hAnsi="Arial" w:cs="Arial"/>
                <w:color w:val="000000" w:themeColor="text1"/>
                <w:sz w:val="18"/>
                <w:szCs w:val="18"/>
                <w:lang w:val="en-GB" w:eastAsia="en-GB"/>
              </w:rPr>
              <w:t>/negligible</w:t>
            </w:r>
            <w:r w:rsidRPr="00F37A2E">
              <w:rPr>
                <w:rFonts w:ascii="Arial" w:eastAsia="Times New Roman" w:hAnsi="Arial" w:cs="Arial"/>
                <w:color w:val="000000" w:themeColor="text1"/>
                <w:sz w:val="18"/>
                <w:szCs w:val="18"/>
                <w:lang w:val="en-GB" w:eastAsia="en-GB"/>
              </w:rPr>
              <w:t xml:space="preserve"> value </w:t>
            </w:r>
            <w:r>
              <w:rPr>
                <w:rFonts w:ascii="Arial" w:eastAsia="Times New Roman" w:hAnsi="Arial" w:cs="Arial"/>
                <w:color w:val="000000" w:themeColor="text1"/>
                <w:sz w:val="18"/>
                <w:szCs w:val="18"/>
                <w:lang w:val="en-GB" w:eastAsia="en-GB"/>
              </w:rPr>
              <w:t xml:space="preserve">in </w:t>
            </w:r>
            <w:r w:rsidRPr="00F37A2E">
              <w:rPr>
                <w:rFonts w:ascii="Arial" w:eastAsia="Times New Roman" w:hAnsi="Arial" w:cs="Arial"/>
                <w:color w:val="000000" w:themeColor="text1"/>
                <w:sz w:val="18"/>
                <w:szCs w:val="18"/>
                <w:lang w:val="en-GB" w:eastAsia="en-GB"/>
              </w:rPr>
              <w:t>total resource</w:t>
            </w:r>
            <w:r>
              <w:rPr>
                <w:rFonts w:ascii="Arial" w:eastAsia="Times New Roman" w:hAnsi="Arial" w:cs="Arial"/>
                <w:color w:val="000000" w:themeColor="text1"/>
                <w:sz w:val="18"/>
                <w:szCs w:val="18"/>
                <w:lang w:val="en-GB" w:eastAsia="en-GB"/>
              </w:rPr>
              <w:t>s</w:t>
            </w:r>
            <w:r w:rsidRPr="00F37A2E">
              <w:rPr>
                <w:rFonts w:ascii="Arial" w:eastAsia="Times New Roman" w:hAnsi="Arial" w:cs="Arial"/>
                <w:color w:val="000000" w:themeColor="text1"/>
                <w:sz w:val="18"/>
                <w:szCs w:val="18"/>
                <w:lang w:val="en-GB" w:eastAsia="en-GB"/>
              </w:rPr>
              <w:t xml:space="preserve"> </w:t>
            </w:r>
            <w:r>
              <w:rPr>
                <w:rFonts w:ascii="Arial" w:eastAsia="Times New Roman" w:hAnsi="Arial" w:cs="Arial"/>
                <w:color w:val="000000" w:themeColor="text1"/>
                <w:sz w:val="18"/>
                <w:szCs w:val="18"/>
                <w:lang w:val="en-GB" w:eastAsia="en-GB"/>
              </w:rPr>
              <w:t>under</w:t>
            </w:r>
            <w:r w:rsidRPr="00F37A2E">
              <w:rPr>
                <w:rFonts w:ascii="Arial" w:eastAsia="Times New Roman" w:hAnsi="Arial" w:cs="Arial"/>
                <w:color w:val="000000" w:themeColor="text1"/>
                <w:sz w:val="18"/>
                <w:szCs w:val="18"/>
                <w:lang w:val="en-GB" w:eastAsia="en-GB"/>
              </w:rPr>
              <w:t xml:space="preserve"> the priority axis</w:t>
            </w:r>
          </w:p>
        </w:tc>
      </w:tr>
      <w:tr w:rsidR="00E41BC8" w:rsidRPr="00F37A2E" w14:paraId="64B58C8D" w14:textId="77777777" w:rsidTr="00FC73AA">
        <w:trPr>
          <w:trHeight w:val="265"/>
        </w:trPr>
        <w:tc>
          <w:tcPr>
            <w:cnfStyle w:val="001000000000" w:firstRow="0" w:lastRow="0" w:firstColumn="1" w:lastColumn="0" w:oddVBand="0" w:evenVBand="0" w:oddHBand="0" w:evenHBand="0" w:firstRowFirstColumn="0" w:firstRowLastColumn="0" w:lastRowFirstColumn="0" w:lastRowLastColumn="0"/>
            <w:tcW w:w="9488" w:type="dxa"/>
            <w:gridSpan w:val="3"/>
            <w:hideMark/>
          </w:tcPr>
          <w:p w14:paraId="1C758D2C" w14:textId="1C910D51" w:rsidR="00E41BC8" w:rsidRPr="00F37A2E" w:rsidRDefault="00E41BC8" w:rsidP="00FC73AA">
            <w:pPr>
              <w:spacing w:after="0"/>
              <w:rPr>
                <w:rFonts w:ascii="Arial" w:eastAsia="Times New Roman" w:hAnsi="Arial" w:cs="Arial"/>
                <w:b/>
                <w:bCs/>
                <w:color w:val="000000" w:themeColor="text1"/>
                <w:sz w:val="18"/>
                <w:szCs w:val="18"/>
                <w:lang w:val="en-GB" w:eastAsia="en-GB"/>
              </w:rPr>
            </w:pPr>
            <w:r w:rsidRPr="00F37A2E">
              <w:rPr>
                <w:rFonts w:ascii="Arial" w:eastAsia="Times New Roman" w:hAnsi="Arial" w:cs="Arial"/>
                <w:b/>
                <w:bCs/>
                <w:color w:val="000000" w:themeColor="text1"/>
                <w:sz w:val="18"/>
                <w:szCs w:val="18"/>
                <w:lang w:val="en-GB" w:eastAsia="en-GB"/>
              </w:rPr>
              <w:t xml:space="preserve">Priority axis 4, indicators </w:t>
            </w:r>
            <w:r w:rsidR="00033AD3">
              <w:rPr>
                <w:rFonts w:ascii="Arial" w:eastAsia="Times New Roman" w:hAnsi="Arial" w:cs="Arial"/>
                <w:b/>
                <w:bCs/>
                <w:color w:val="000000" w:themeColor="text1"/>
                <w:sz w:val="18"/>
                <w:szCs w:val="18"/>
                <w:lang w:val="en-GB" w:eastAsia="en-GB"/>
              </w:rPr>
              <w:t xml:space="preserve">of </w:t>
            </w:r>
            <w:r w:rsidRPr="00F37A2E">
              <w:rPr>
                <w:rFonts w:ascii="Arial" w:eastAsia="Times New Roman" w:hAnsi="Arial" w:cs="Arial"/>
                <w:b/>
                <w:bCs/>
                <w:color w:val="000000" w:themeColor="text1"/>
                <w:sz w:val="18"/>
                <w:szCs w:val="18"/>
                <w:lang w:val="en-GB" w:eastAsia="en-GB"/>
              </w:rPr>
              <w:t>implementation</w:t>
            </w:r>
          </w:p>
        </w:tc>
      </w:tr>
      <w:tr w:rsidR="00E41BC8" w:rsidRPr="00F37A2E" w14:paraId="70067824" w14:textId="77777777" w:rsidTr="00FC73AA">
        <w:trPr>
          <w:trHeight w:val="695"/>
        </w:trPr>
        <w:tc>
          <w:tcPr>
            <w:cnfStyle w:val="001000000000" w:firstRow="0" w:lastRow="0" w:firstColumn="1" w:lastColumn="0" w:oddVBand="0" w:evenVBand="0" w:oddHBand="0" w:evenHBand="0" w:firstRowFirstColumn="0" w:firstRowLastColumn="0" w:lastRowFirstColumn="0" w:lastRowLastColumn="0"/>
            <w:tcW w:w="3774" w:type="dxa"/>
            <w:hideMark/>
          </w:tcPr>
          <w:p w14:paraId="12E357B8" w14:textId="42E0E867" w:rsidR="00E41BC8" w:rsidRPr="00F37A2E" w:rsidRDefault="00033AD3" w:rsidP="00AF062C">
            <w:pPr>
              <w:spacing w:after="0"/>
              <w:rPr>
                <w:rFonts w:ascii="Arial" w:eastAsia="Times New Roman" w:hAnsi="Arial" w:cs="Arial"/>
                <w:color w:val="000000"/>
                <w:sz w:val="18"/>
                <w:szCs w:val="18"/>
                <w:lang w:val="en-GB" w:eastAsia="en-GB"/>
              </w:rPr>
            </w:pPr>
            <w:r>
              <w:rPr>
                <w:rFonts w:ascii="Arial" w:eastAsia="Times New Roman" w:hAnsi="Arial" w:cs="Arial"/>
                <w:color w:val="000000" w:themeColor="text1"/>
                <w:sz w:val="18"/>
                <w:szCs w:val="18"/>
                <w:lang w:val="en-GB" w:eastAsia="en-GB"/>
              </w:rPr>
              <w:t>M</w:t>
            </w:r>
            <w:r w:rsidR="00E41BC8" w:rsidRPr="00F37A2E">
              <w:rPr>
                <w:rFonts w:ascii="Arial" w:eastAsia="Times New Roman" w:hAnsi="Arial" w:cs="Arial"/>
                <w:color w:val="000000" w:themeColor="text1"/>
                <w:sz w:val="18"/>
                <w:szCs w:val="18"/>
                <w:lang w:val="en-GB" w:eastAsia="en-GB"/>
              </w:rPr>
              <w:t>ulti</w:t>
            </w:r>
            <w:r>
              <w:rPr>
                <w:rFonts w:ascii="Arial" w:eastAsia="Times New Roman" w:hAnsi="Arial" w:cs="Arial"/>
                <w:color w:val="000000" w:themeColor="text1"/>
                <w:sz w:val="18"/>
                <w:szCs w:val="18"/>
                <w:lang w:val="en-GB" w:eastAsia="en-GB"/>
              </w:rPr>
              <w:t>-</w:t>
            </w:r>
            <w:r w:rsidR="00E41BC8" w:rsidRPr="00F37A2E">
              <w:rPr>
                <w:rFonts w:ascii="Arial" w:eastAsia="Times New Roman" w:hAnsi="Arial" w:cs="Arial"/>
                <w:color w:val="000000" w:themeColor="text1"/>
                <w:sz w:val="18"/>
                <w:szCs w:val="18"/>
                <w:lang w:val="en-GB" w:eastAsia="en-GB"/>
              </w:rPr>
              <w:t xml:space="preserve">purpose vessels </w:t>
            </w:r>
            <w:r>
              <w:rPr>
                <w:rFonts w:ascii="Arial" w:eastAsia="Times New Roman" w:hAnsi="Arial" w:cs="Arial"/>
                <w:color w:val="000000" w:themeColor="text1"/>
                <w:sz w:val="18"/>
                <w:szCs w:val="18"/>
                <w:lang w:val="en-GB" w:eastAsia="en-GB"/>
              </w:rPr>
              <w:t xml:space="preserve">delivered, in </w:t>
            </w:r>
            <w:r w:rsidR="00E41BC8" w:rsidRPr="00F37A2E">
              <w:rPr>
                <w:rFonts w:ascii="Arial" w:eastAsia="Times New Roman" w:hAnsi="Arial" w:cs="Arial"/>
                <w:color w:val="000000" w:themeColor="text1"/>
                <w:sz w:val="18"/>
                <w:szCs w:val="18"/>
                <w:lang w:val="en-GB" w:eastAsia="en-GB"/>
              </w:rPr>
              <w:t>number</w:t>
            </w:r>
            <w:r>
              <w:rPr>
                <w:rFonts w:ascii="Arial" w:eastAsia="Times New Roman" w:hAnsi="Arial" w:cs="Arial"/>
                <w:color w:val="000000" w:themeColor="text1"/>
                <w:sz w:val="18"/>
                <w:szCs w:val="18"/>
                <w:lang w:val="en-GB" w:eastAsia="en-GB"/>
              </w:rPr>
              <w:t>s</w:t>
            </w:r>
          </w:p>
        </w:tc>
        <w:tc>
          <w:tcPr>
            <w:tcW w:w="1395" w:type="dxa"/>
            <w:hideMark/>
          </w:tcPr>
          <w:p w14:paraId="36A8D7CE"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0,35</w:t>
            </w:r>
          </w:p>
        </w:tc>
        <w:tc>
          <w:tcPr>
            <w:tcW w:w="4319" w:type="dxa"/>
            <w:hideMark/>
          </w:tcPr>
          <w:p w14:paraId="066BC8E4" w14:textId="154E5346"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Th</w:t>
            </w:r>
            <w:r w:rsidR="00033AD3">
              <w:rPr>
                <w:rFonts w:ascii="Arial" w:eastAsia="Times New Roman" w:hAnsi="Arial" w:cs="Arial"/>
                <w:color w:val="000000" w:themeColor="text1"/>
                <w:sz w:val="18"/>
                <w:szCs w:val="18"/>
                <w:lang w:val="en-GB" w:eastAsia="en-GB"/>
              </w:rPr>
              <w:t>e</w:t>
            </w:r>
            <w:r w:rsidRPr="00F37A2E">
              <w:rPr>
                <w:rFonts w:ascii="Arial" w:eastAsia="Times New Roman" w:hAnsi="Arial" w:cs="Arial"/>
                <w:color w:val="000000" w:themeColor="text1"/>
                <w:sz w:val="18"/>
                <w:szCs w:val="18"/>
                <w:lang w:val="en-GB" w:eastAsia="en-GB"/>
              </w:rPr>
              <w:t xml:space="preserve"> indicator ha</w:t>
            </w:r>
            <w:r w:rsidR="00033AD3">
              <w:rPr>
                <w:rFonts w:ascii="Arial" w:eastAsia="Times New Roman" w:hAnsi="Arial" w:cs="Arial"/>
                <w:color w:val="000000" w:themeColor="text1"/>
                <w:sz w:val="18"/>
                <w:szCs w:val="18"/>
                <w:lang w:val="en-GB" w:eastAsia="en-GB"/>
              </w:rPr>
              <w:t>d</w:t>
            </w:r>
            <w:r w:rsidRPr="00F37A2E">
              <w:rPr>
                <w:rFonts w:ascii="Arial" w:eastAsia="Times New Roman" w:hAnsi="Arial" w:cs="Arial"/>
                <w:color w:val="000000" w:themeColor="text1"/>
                <w:sz w:val="18"/>
                <w:szCs w:val="18"/>
                <w:lang w:val="en-GB" w:eastAsia="en-GB"/>
              </w:rPr>
              <w:t xml:space="preserve"> a relatively low </w:t>
            </w:r>
            <w:r w:rsidR="00033AD3">
              <w:rPr>
                <w:rFonts w:ascii="Arial" w:eastAsia="Times New Roman" w:hAnsi="Arial" w:cs="Arial"/>
                <w:color w:val="000000" w:themeColor="text1"/>
                <w:sz w:val="18"/>
                <w:szCs w:val="18"/>
                <w:lang w:val="en-GB" w:eastAsia="en-GB"/>
              </w:rPr>
              <w:t xml:space="preserve">weight within the </w:t>
            </w:r>
            <w:r w:rsidR="00033AD3" w:rsidRPr="00F37A2E">
              <w:rPr>
                <w:rFonts w:ascii="Arial" w:eastAsia="Times New Roman" w:hAnsi="Arial" w:cs="Arial"/>
                <w:color w:val="000000" w:themeColor="text1"/>
                <w:sz w:val="18"/>
                <w:szCs w:val="18"/>
                <w:lang w:val="en-GB" w:eastAsia="en-GB"/>
              </w:rPr>
              <w:t xml:space="preserve"> </w:t>
            </w:r>
            <w:r w:rsidRPr="00F37A2E">
              <w:rPr>
                <w:rFonts w:ascii="Arial" w:eastAsia="Times New Roman" w:hAnsi="Arial" w:cs="Arial"/>
                <w:color w:val="000000" w:themeColor="text1"/>
                <w:sz w:val="18"/>
                <w:szCs w:val="18"/>
                <w:lang w:val="en-GB" w:eastAsia="en-GB"/>
              </w:rPr>
              <w:t>resource</w:t>
            </w:r>
            <w:r w:rsidR="00033AD3">
              <w:rPr>
                <w:rFonts w:ascii="Arial" w:eastAsia="Times New Roman" w:hAnsi="Arial" w:cs="Arial"/>
                <w:color w:val="000000" w:themeColor="text1"/>
                <w:sz w:val="18"/>
                <w:szCs w:val="18"/>
                <w:lang w:val="en-GB" w:eastAsia="en-GB"/>
              </w:rPr>
              <w:t>s used</w:t>
            </w:r>
          </w:p>
        </w:tc>
      </w:tr>
      <w:tr w:rsidR="00E41BC8" w:rsidRPr="00F37A2E" w14:paraId="7FF8BF86" w14:textId="77777777" w:rsidTr="00FC73AA">
        <w:trPr>
          <w:trHeight w:val="677"/>
        </w:trPr>
        <w:tc>
          <w:tcPr>
            <w:cnfStyle w:val="001000000000" w:firstRow="0" w:lastRow="0" w:firstColumn="1" w:lastColumn="0" w:oddVBand="0" w:evenVBand="0" w:oddHBand="0" w:evenHBand="0" w:firstRowFirstColumn="0" w:firstRowLastColumn="0" w:lastRowFirstColumn="0" w:lastRowLastColumn="0"/>
            <w:tcW w:w="3774" w:type="dxa"/>
            <w:hideMark/>
          </w:tcPr>
          <w:p w14:paraId="433BE873" w14:textId="50DDE972" w:rsidR="00E41BC8" w:rsidRPr="00F37A2E" w:rsidRDefault="000C2AC3" w:rsidP="00FC73AA">
            <w:pPr>
              <w:spacing w:after="0"/>
              <w:rPr>
                <w:rFonts w:ascii="Arial" w:eastAsia="Times New Roman" w:hAnsi="Arial" w:cs="Arial"/>
                <w:color w:val="000000"/>
                <w:sz w:val="18"/>
                <w:szCs w:val="18"/>
                <w:lang w:val="en-GB" w:eastAsia="en-GB"/>
              </w:rPr>
            </w:pPr>
            <w:r w:rsidRPr="000C2AC3">
              <w:rPr>
                <w:rFonts w:ascii="Arial" w:eastAsia="Times New Roman" w:hAnsi="Arial" w:cs="Arial"/>
                <w:color w:val="000000"/>
                <w:sz w:val="18"/>
                <w:szCs w:val="18"/>
                <w:lang w:val="en-GB" w:eastAsia="en-GB"/>
              </w:rPr>
              <w:t>Commissioned port reception facilities for ship-generated waste</w:t>
            </w:r>
          </w:p>
        </w:tc>
        <w:tc>
          <w:tcPr>
            <w:tcW w:w="1395" w:type="dxa"/>
            <w:hideMark/>
          </w:tcPr>
          <w:p w14:paraId="6C5168DA"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0,35</w:t>
            </w:r>
          </w:p>
        </w:tc>
        <w:tc>
          <w:tcPr>
            <w:tcW w:w="4319" w:type="dxa"/>
            <w:hideMark/>
          </w:tcPr>
          <w:p w14:paraId="0A3074AD" w14:textId="6159703B"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This indicator ha</w:t>
            </w:r>
            <w:r w:rsidR="00033AD3">
              <w:rPr>
                <w:rFonts w:ascii="Arial" w:eastAsia="Times New Roman" w:hAnsi="Arial" w:cs="Arial"/>
                <w:color w:val="000000" w:themeColor="text1"/>
                <w:sz w:val="18"/>
                <w:szCs w:val="18"/>
                <w:lang w:val="en-GB" w:eastAsia="en-GB"/>
              </w:rPr>
              <w:t>d</w:t>
            </w:r>
            <w:r w:rsidRPr="00F37A2E">
              <w:rPr>
                <w:rFonts w:ascii="Arial" w:eastAsia="Times New Roman" w:hAnsi="Arial" w:cs="Arial"/>
                <w:color w:val="000000" w:themeColor="text1"/>
                <w:sz w:val="18"/>
                <w:szCs w:val="18"/>
                <w:lang w:val="en-GB" w:eastAsia="en-GB"/>
              </w:rPr>
              <w:t xml:space="preserve"> a relatively low value of the resource</w:t>
            </w:r>
            <w:r w:rsidR="00033AD3">
              <w:rPr>
                <w:rFonts w:ascii="Arial" w:eastAsia="Times New Roman" w:hAnsi="Arial" w:cs="Arial"/>
                <w:color w:val="000000" w:themeColor="text1"/>
                <w:sz w:val="18"/>
                <w:szCs w:val="18"/>
                <w:lang w:val="en-GB" w:eastAsia="en-GB"/>
              </w:rPr>
              <w:t>s used</w:t>
            </w:r>
          </w:p>
        </w:tc>
      </w:tr>
      <w:tr w:rsidR="00E41BC8" w:rsidRPr="00F37A2E" w14:paraId="61A0F7A0" w14:textId="77777777" w:rsidTr="00FC73AA">
        <w:trPr>
          <w:trHeight w:val="687"/>
        </w:trPr>
        <w:tc>
          <w:tcPr>
            <w:cnfStyle w:val="001000000000" w:firstRow="0" w:lastRow="0" w:firstColumn="1" w:lastColumn="0" w:oddVBand="0" w:evenVBand="0" w:oddHBand="0" w:evenHBand="0" w:firstRowFirstColumn="0" w:firstRowLastColumn="0" w:lastRowFirstColumn="0" w:lastRowLastColumn="0"/>
            <w:tcW w:w="3774" w:type="dxa"/>
            <w:hideMark/>
          </w:tcPr>
          <w:p w14:paraId="04D87E1B" w14:textId="6BCE32D0"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 xml:space="preserve">Metro stations, </w:t>
            </w:r>
            <w:r w:rsidR="00033AD3">
              <w:rPr>
                <w:rFonts w:ascii="Arial" w:eastAsia="Times New Roman" w:hAnsi="Arial" w:cs="Arial"/>
                <w:color w:val="000000" w:themeColor="text1"/>
                <w:sz w:val="18"/>
                <w:szCs w:val="18"/>
                <w:lang w:val="en-GB" w:eastAsia="en-GB"/>
              </w:rPr>
              <w:t xml:space="preserve">equipped </w:t>
            </w:r>
            <w:r w:rsidRPr="00F37A2E">
              <w:rPr>
                <w:rFonts w:ascii="Arial" w:eastAsia="Times New Roman" w:hAnsi="Arial" w:cs="Arial"/>
                <w:color w:val="000000" w:themeColor="text1"/>
                <w:sz w:val="18"/>
                <w:szCs w:val="18"/>
                <w:lang w:val="en-GB" w:eastAsia="en-GB"/>
              </w:rPr>
              <w:t>with automatic platform doors</w:t>
            </w:r>
          </w:p>
        </w:tc>
        <w:tc>
          <w:tcPr>
            <w:tcW w:w="1395" w:type="dxa"/>
            <w:hideMark/>
          </w:tcPr>
          <w:p w14:paraId="006A8032"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0,1</w:t>
            </w:r>
          </w:p>
        </w:tc>
        <w:tc>
          <w:tcPr>
            <w:tcW w:w="4319" w:type="dxa"/>
            <w:hideMark/>
          </w:tcPr>
          <w:p w14:paraId="10C49BFD" w14:textId="35D3564E" w:rsidR="00E41BC8" w:rsidRPr="00F37A2E" w:rsidRDefault="00033AD3"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This indicator ha</w:t>
            </w:r>
            <w:r>
              <w:rPr>
                <w:rFonts w:ascii="Arial" w:eastAsia="Times New Roman" w:hAnsi="Arial" w:cs="Arial"/>
                <w:color w:val="000000" w:themeColor="text1"/>
                <w:sz w:val="18"/>
                <w:szCs w:val="18"/>
                <w:lang w:val="en-GB" w:eastAsia="en-GB"/>
              </w:rPr>
              <w:t>d</w:t>
            </w:r>
            <w:r w:rsidRPr="00F37A2E">
              <w:rPr>
                <w:rFonts w:ascii="Arial" w:eastAsia="Times New Roman" w:hAnsi="Arial" w:cs="Arial"/>
                <w:color w:val="000000" w:themeColor="text1"/>
                <w:sz w:val="18"/>
                <w:szCs w:val="18"/>
                <w:lang w:val="en-GB" w:eastAsia="en-GB"/>
              </w:rPr>
              <w:t xml:space="preserve"> a relatively low value of the resource</w:t>
            </w:r>
            <w:r>
              <w:rPr>
                <w:rFonts w:ascii="Arial" w:eastAsia="Times New Roman" w:hAnsi="Arial" w:cs="Arial"/>
                <w:color w:val="000000" w:themeColor="text1"/>
                <w:sz w:val="18"/>
                <w:szCs w:val="18"/>
                <w:lang w:val="en-GB" w:eastAsia="en-GB"/>
              </w:rPr>
              <w:t>s used</w:t>
            </w:r>
            <w:r w:rsidRPr="00F37A2E" w:rsidDel="00033AD3">
              <w:rPr>
                <w:rFonts w:ascii="Arial" w:eastAsia="Times New Roman" w:hAnsi="Arial" w:cs="Arial"/>
                <w:color w:val="000000" w:themeColor="text1"/>
                <w:sz w:val="18"/>
                <w:szCs w:val="18"/>
                <w:lang w:val="en-GB" w:eastAsia="en-GB"/>
              </w:rPr>
              <w:t xml:space="preserve"> </w:t>
            </w:r>
          </w:p>
        </w:tc>
      </w:tr>
      <w:tr w:rsidR="00E41BC8" w:rsidRPr="00F37A2E" w14:paraId="7F13F3CA" w14:textId="77777777" w:rsidTr="00FC73AA">
        <w:trPr>
          <w:trHeight w:val="697"/>
        </w:trPr>
        <w:tc>
          <w:tcPr>
            <w:cnfStyle w:val="001000000000" w:firstRow="0" w:lastRow="0" w:firstColumn="1" w:lastColumn="0" w:oddVBand="0" w:evenVBand="0" w:oddHBand="0" w:evenHBand="0" w:firstRowFirstColumn="0" w:firstRowLastColumn="0" w:lastRowFirstColumn="0" w:lastRowLastColumn="0"/>
            <w:tcW w:w="3774" w:type="dxa"/>
            <w:hideMark/>
          </w:tcPr>
          <w:p w14:paraId="77489BBC"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Train operation control system</w:t>
            </w:r>
          </w:p>
        </w:tc>
        <w:tc>
          <w:tcPr>
            <w:tcW w:w="1395" w:type="dxa"/>
            <w:hideMark/>
          </w:tcPr>
          <w:p w14:paraId="378B8551"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0,1</w:t>
            </w:r>
          </w:p>
        </w:tc>
        <w:tc>
          <w:tcPr>
            <w:tcW w:w="4319" w:type="dxa"/>
            <w:hideMark/>
          </w:tcPr>
          <w:p w14:paraId="7E863E60" w14:textId="251D23E4" w:rsidR="00E41BC8" w:rsidRPr="00F37A2E" w:rsidRDefault="00033AD3"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This indicator ha</w:t>
            </w:r>
            <w:r>
              <w:rPr>
                <w:rFonts w:ascii="Arial" w:eastAsia="Times New Roman" w:hAnsi="Arial" w:cs="Arial"/>
                <w:color w:val="000000" w:themeColor="text1"/>
                <w:sz w:val="18"/>
                <w:szCs w:val="18"/>
                <w:lang w:val="en-GB" w:eastAsia="en-GB"/>
              </w:rPr>
              <w:t>d</w:t>
            </w:r>
            <w:r w:rsidRPr="00F37A2E">
              <w:rPr>
                <w:rFonts w:ascii="Arial" w:eastAsia="Times New Roman" w:hAnsi="Arial" w:cs="Arial"/>
                <w:color w:val="000000" w:themeColor="text1"/>
                <w:sz w:val="18"/>
                <w:szCs w:val="18"/>
                <w:lang w:val="en-GB" w:eastAsia="en-GB"/>
              </w:rPr>
              <w:t xml:space="preserve"> a relatively low value of the resource</w:t>
            </w:r>
            <w:r>
              <w:rPr>
                <w:rFonts w:ascii="Arial" w:eastAsia="Times New Roman" w:hAnsi="Arial" w:cs="Arial"/>
                <w:color w:val="000000" w:themeColor="text1"/>
                <w:sz w:val="18"/>
                <w:szCs w:val="18"/>
                <w:lang w:val="en-GB" w:eastAsia="en-GB"/>
              </w:rPr>
              <w:t>s used</w:t>
            </w:r>
          </w:p>
        </w:tc>
      </w:tr>
      <w:tr w:rsidR="00E41BC8" w:rsidRPr="00F37A2E" w14:paraId="1793FC17" w14:textId="77777777" w:rsidTr="00FC73AA">
        <w:trPr>
          <w:trHeight w:val="495"/>
        </w:trPr>
        <w:tc>
          <w:tcPr>
            <w:cnfStyle w:val="001000000000" w:firstRow="0" w:lastRow="0" w:firstColumn="1" w:lastColumn="0" w:oddVBand="0" w:evenVBand="0" w:oddHBand="0" w:evenHBand="0" w:firstRowFirstColumn="0" w:firstRowLastColumn="0" w:lastRowFirstColumn="0" w:lastRowLastColumn="0"/>
            <w:tcW w:w="3774" w:type="dxa"/>
            <w:hideMark/>
          </w:tcPr>
          <w:p w14:paraId="3B7C8398" w14:textId="69F6A855" w:rsidR="00E41BC8" w:rsidRPr="00F37A2E" w:rsidRDefault="00033AD3" w:rsidP="00FC73AA">
            <w:pPr>
              <w:spacing w:after="0"/>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N</w:t>
            </w:r>
            <w:r w:rsidR="00E41BC8" w:rsidRPr="00F37A2E">
              <w:rPr>
                <w:rFonts w:ascii="Arial" w:eastAsia="Times New Roman" w:hAnsi="Arial" w:cs="Arial"/>
                <w:color w:val="000000" w:themeColor="text1"/>
                <w:sz w:val="18"/>
                <w:szCs w:val="18"/>
                <w:lang w:val="en-GB" w:eastAsia="en-GB"/>
              </w:rPr>
              <w:t>avigation information systems</w:t>
            </w:r>
            <w:r>
              <w:rPr>
                <w:rFonts w:ascii="Arial" w:eastAsia="Times New Roman" w:hAnsi="Arial" w:cs="Arial"/>
                <w:color w:val="000000" w:themeColor="text1"/>
                <w:sz w:val="18"/>
                <w:szCs w:val="18"/>
                <w:lang w:val="en-GB" w:eastAsia="en-GB"/>
              </w:rPr>
              <w:t>,</w:t>
            </w:r>
            <w:r w:rsidR="00E41BC8" w:rsidRPr="00F37A2E">
              <w:rPr>
                <w:rFonts w:ascii="Arial" w:eastAsia="Times New Roman" w:hAnsi="Arial" w:cs="Arial"/>
                <w:color w:val="000000" w:themeColor="text1"/>
                <w:sz w:val="18"/>
                <w:szCs w:val="18"/>
                <w:lang w:val="en-GB" w:eastAsia="en-GB"/>
              </w:rPr>
              <w:t xml:space="preserve"> </w:t>
            </w:r>
            <w:r w:rsidRPr="00F37A2E">
              <w:rPr>
                <w:rFonts w:ascii="Arial" w:eastAsia="Times New Roman" w:hAnsi="Arial" w:cs="Arial"/>
                <w:color w:val="000000" w:themeColor="text1"/>
                <w:sz w:val="18"/>
                <w:szCs w:val="18"/>
                <w:lang w:val="en-GB" w:eastAsia="en-GB"/>
              </w:rPr>
              <w:t>Introduced/ upgraded</w:t>
            </w:r>
            <w:r>
              <w:rPr>
                <w:rFonts w:ascii="Arial" w:eastAsia="Times New Roman" w:hAnsi="Arial" w:cs="Arial"/>
                <w:color w:val="000000" w:themeColor="text1"/>
                <w:sz w:val="18"/>
                <w:szCs w:val="18"/>
                <w:lang w:val="en-GB" w:eastAsia="en-GB"/>
              </w:rPr>
              <w:t>, pcs</w:t>
            </w:r>
          </w:p>
        </w:tc>
        <w:tc>
          <w:tcPr>
            <w:tcW w:w="1395" w:type="dxa"/>
            <w:hideMark/>
          </w:tcPr>
          <w:p w14:paraId="32D137C2"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0,1</w:t>
            </w:r>
          </w:p>
        </w:tc>
        <w:tc>
          <w:tcPr>
            <w:tcW w:w="4319" w:type="dxa"/>
            <w:hideMark/>
          </w:tcPr>
          <w:p w14:paraId="1F54E9A4" w14:textId="36A4C229" w:rsidR="00E41BC8" w:rsidRPr="00F37A2E" w:rsidRDefault="00033AD3"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themeColor="text1"/>
                <w:sz w:val="18"/>
                <w:szCs w:val="18"/>
                <w:lang w:val="en-GB" w:eastAsia="en-GB"/>
              </w:rPr>
              <w:t>This indicator ha</w:t>
            </w:r>
            <w:r>
              <w:rPr>
                <w:rFonts w:ascii="Arial" w:eastAsia="Times New Roman" w:hAnsi="Arial" w:cs="Arial"/>
                <w:color w:val="000000" w:themeColor="text1"/>
                <w:sz w:val="18"/>
                <w:szCs w:val="18"/>
                <w:lang w:val="en-GB" w:eastAsia="en-GB"/>
              </w:rPr>
              <w:t>d</w:t>
            </w:r>
            <w:r w:rsidRPr="00F37A2E">
              <w:rPr>
                <w:rFonts w:ascii="Arial" w:eastAsia="Times New Roman" w:hAnsi="Arial" w:cs="Arial"/>
                <w:color w:val="000000" w:themeColor="text1"/>
                <w:sz w:val="18"/>
                <w:szCs w:val="18"/>
                <w:lang w:val="en-GB" w:eastAsia="en-GB"/>
              </w:rPr>
              <w:t xml:space="preserve"> a relatively low value of the resource</w:t>
            </w:r>
            <w:r>
              <w:rPr>
                <w:rFonts w:ascii="Arial" w:eastAsia="Times New Roman" w:hAnsi="Arial" w:cs="Arial"/>
                <w:color w:val="000000" w:themeColor="text1"/>
                <w:sz w:val="18"/>
                <w:szCs w:val="18"/>
                <w:lang w:val="en-GB" w:eastAsia="en-GB"/>
              </w:rPr>
              <w:t>s used</w:t>
            </w:r>
          </w:p>
        </w:tc>
      </w:tr>
      <w:tr w:rsidR="00E41BC8" w:rsidRPr="00F37A2E" w14:paraId="4745B118" w14:textId="77777777" w:rsidTr="00FC73AA">
        <w:trPr>
          <w:trHeight w:val="535"/>
        </w:trPr>
        <w:tc>
          <w:tcPr>
            <w:cnfStyle w:val="001000000000" w:firstRow="0" w:lastRow="0" w:firstColumn="1" w:lastColumn="0" w:oddVBand="0" w:evenVBand="0" w:oddHBand="0" w:evenHBand="0" w:firstRowFirstColumn="0" w:firstRowLastColumn="0" w:lastRowFirstColumn="0" w:lastRowLastColumn="0"/>
            <w:tcW w:w="3774" w:type="dxa"/>
            <w:hideMark/>
          </w:tcPr>
          <w:p w14:paraId="233ACB16" w14:textId="77777777"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Average multiannual number of days with bottlenecks at water levels above LNWL %</w:t>
            </w:r>
          </w:p>
        </w:tc>
        <w:tc>
          <w:tcPr>
            <w:tcW w:w="1395" w:type="dxa"/>
          </w:tcPr>
          <w:p w14:paraId="218DBE78"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p>
        </w:tc>
        <w:tc>
          <w:tcPr>
            <w:tcW w:w="4319" w:type="dxa"/>
          </w:tcPr>
          <w:p w14:paraId="55D0D34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p>
        </w:tc>
      </w:tr>
      <w:tr w:rsidR="00E41BC8" w:rsidRPr="00F37A2E" w14:paraId="31C421F7" w14:textId="77777777" w:rsidTr="00FC73AA">
        <w:trPr>
          <w:trHeight w:val="543"/>
        </w:trPr>
        <w:tc>
          <w:tcPr>
            <w:cnfStyle w:val="001000000000" w:firstRow="0" w:lastRow="0" w:firstColumn="1" w:lastColumn="0" w:oddVBand="0" w:evenVBand="0" w:oddHBand="0" w:evenHBand="0" w:firstRowFirstColumn="0" w:firstRowLastColumn="0" w:lastRowFirstColumn="0" w:lastRowLastColumn="0"/>
            <w:tcW w:w="3774" w:type="dxa"/>
            <w:hideMark/>
          </w:tcPr>
          <w:p w14:paraId="57A7B3F1" w14:textId="0687DC5A" w:rsidR="00E41BC8" w:rsidRPr="00F37A2E" w:rsidRDefault="00E41BC8" w:rsidP="00FC73AA">
            <w:pPr>
              <w:spacing w:after="0"/>
              <w:rPr>
                <w:rFonts w:ascii="Arial" w:eastAsia="Times New Roman" w:hAnsi="Arial" w:cs="Arial"/>
                <w:color w:val="000000" w:themeColor="text1"/>
                <w:sz w:val="18"/>
                <w:szCs w:val="18"/>
                <w:lang w:val="en-GB" w:eastAsia="en-GB"/>
              </w:rPr>
            </w:pPr>
            <w:r w:rsidRPr="00F37A2E">
              <w:rPr>
                <w:rFonts w:ascii="Arial" w:eastAsia="Times New Roman" w:hAnsi="Arial" w:cs="Arial"/>
                <w:color w:val="000000" w:themeColor="text1"/>
                <w:sz w:val="18"/>
                <w:szCs w:val="18"/>
                <w:lang w:val="en-GB" w:eastAsia="en-GB"/>
              </w:rPr>
              <w:t xml:space="preserve">Ship-generated waste and cargo residues treated </w:t>
            </w:r>
            <w:r w:rsidR="00033AD3">
              <w:rPr>
                <w:rFonts w:ascii="Arial" w:eastAsia="Times New Roman" w:hAnsi="Arial" w:cs="Arial"/>
                <w:color w:val="000000" w:themeColor="text1"/>
                <w:sz w:val="18"/>
                <w:szCs w:val="18"/>
                <w:lang w:val="en-GB" w:eastAsia="en-GB"/>
              </w:rPr>
              <w:t>at</w:t>
            </w:r>
            <w:r w:rsidRPr="00F37A2E">
              <w:rPr>
                <w:rFonts w:ascii="Arial" w:eastAsia="Times New Roman" w:hAnsi="Arial" w:cs="Arial"/>
                <w:color w:val="000000" w:themeColor="text1"/>
                <w:sz w:val="18"/>
                <w:szCs w:val="18"/>
                <w:lang w:val="en-GB" w:eastAsia="en-GB"/>
              </w:rPr>
              <w:t xml:space="preserve"> ports</w:t>
            </w:r>
          </w:p>
        </w:tc>
        <w:tc>
          <w:tcPr>
            <w:tcW w:w="1395" w:type="dxa"/>
          </w:tcPr>
          <w:p w14:paraId="57AF16AA" w14:textId="77777777" w:rsidR="00E41BC8" w:rsidRPr="00F37A2E" w:rsidRDefault="00E41BC8" w:rsidP="00FC73A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p>
        </w:tc>
        <w:tc>
          <w:tcPr>
            <w:tcW w:w="4319" w:type="dxa"/>
          </w:tcPr>
          <w:p w14:paraId="73056A1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p>
        </w:tc>
      </w:tr>
    </w:tbl>
    <w:p w14:paraId="4C57D553" w14:textId="77777777" w:rsidR="00E41BC8" w:rsidRPr="00F37A2E" w:rsidRDefault="00E41BC8" w:rsidP="00595C85">
      <w:pPr>
        <w:pStyle w:val="DefaultText"/>
      </w:pPr>
      <w:bookmarkStart w:id="205" w:name="_Toc117502366"/>
    </w:p>
    <w:p w14:paraId="609FADC3" w14:textId="02A23C89" w:rsidR="00E41BC8" w:rsidRPr="00F37A2E" w:rsidRDefault="00E41BC8" w:rsidP="00595C85">
      <w:pPr>
        <w:spacing w:before="240"/>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After determining the relative weights of each performance indicator and using the percentage of the amounts paid </w:t>
      </w:r>
      <w:r w:rsidR="00C01D18">
        <w:rPr>
          <w:rFonts w:ascii="Arial" w:eastAsia="Times New Roman" w:hAnsi="Arial" w:cs="Arial"/>
          <w:sz w:val="20"/>
          <w:szCs w:val="20"/>
          <w:lang w:val="en-GB" w:eastAsia="en-US"/>
        </w:rPr>
        <w:t>under</w:t>
      </w:r>
      <w:r w:rsidR="00C01D18"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 xml:space="preserve">the priority axes as of 31.12.2021, the following values for the coefficients </w:t>
      </w:r>
      <w:r w:rsidR="00C01D18">
        <w:rPr>
          <w:rFonts w:ascii="Arial" w:eastAsia="Times New Roman" w:hAnsi="Arial" w:cs="Arial"/>
          <w:sz w:val="20"/>
          <w:szCs w:val="20"/>
          <w:lang w:val="en-GB" w:eastAsia="en-US"/>
        </w:rPr>
        <w:t>of</w:t>
      </w:r>
      <w:r w:rsidRPr="00F37A2E">
        <w:rPr>
          <w:rFonts w:ascii="Arial" w:eastAsia="Times New Roman" w:hAnsi="Arial" w:cs="Arial"/>
          <w:sz w:val="20"/>
          <w:szCs w:val="20"/>
          <w:lang w:val="en-GB" w:eastAsia="en-US"/>
        </w:rPr>
        <w:t xml:space="preserve"> efficiency </w:t>
      </w:r>
      <w:r w:rsidR="00C01D18">
        <w:rPr>
          <w:rFonts w:ascii="Arial" w:eastAsia="Times New Roman" w:hAnsi="Arial" w:cs="Arial"/>
          <w:sz w:val="20"/>
          <w:szCs w:val="20"/>
          <w:lang w:val="en-GB" w:eastAsia="en-US"/>
        </w:rPr>
        <w:t>have been</w:t>
      </w:r>
      <w:r w:rsidR="00C01D18"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obtained:</w:t>
      </w:r>
    </w:p>
    <w:p w14:paraId="68D9FF28" w14:textId="4B24C5F4" w:rsidR="00E41BC8" w:rsidRPr="00F37A2E" w:rsidRDefault="00E41BC8" w:rsidP="00E41BC8">
      <w:pPr>
        <w:pStyle w:val="Caption"/>
        <w:keepNext/>
        <w:spacing w:after="60"/>
        <w:rPr>
          <w:rFonts w:ascii="Arial" w:hAnsi="Arial" w:cs="Arial"/>
          <w:i w:val="0"/>
          <w:iCs w:val="0"/>
          <w:color w:val="0070C0"/>
          <w:sz w:val="20"/>
          <w:szCs w:val="20"/>
          <w:lang w:val="en-GB"/>
        </w:rPr>
      </w:pPr>
      <w:bookmarkStart w:id="206" w:name="_Toc120875071"/>
      <w:r w:rsidRPr="00F37A2E">
        <w:rPr>
          <w:rFonts w:ascii="Arial" w:hAnsi="Arial" w:cs="Arial"/>
          <w:i w:val="0"/>
          <w:iCs w:val="0"/>
          <w:color w:val="0070C0"/>
          <w:sz w:val="20"/>
          <w:szCs w:val="20"/>
          <w:lang w:val="en-GB"/>
        </w:rPr>
        <w:t xml:space="preserve">Table </w:t>
      </w:r>
      <w:r w:rsidRPr="00F37A2E">
        <w:rPr>
          <w:rFonts w:ascii="Arial" w:hAnsi="Arial" w:cs="Arial"/>
          <w:i w:val="0"/>
          <w:iCs w:val="0"/>
          <w:color w:val="0070C0"/>
          <w:sz w:val="20"/>
          <w:szCs w:val="20"/>
          <w:lang w:val="en-GB"/>
        </w:rPr>
        <w:fldChar w:fldCharType="begin"/>
      </w:r>
      <w:r w:rsidRPr="00F37A2E">
        <w:rPr>
          <w:rFonts w:ascii="Arial" w:hAnsi="Arial" w:cs="Arial"/>
          <w:i w:val="0"/>
          <w:iCs w:val="0"/>
          <w:color w:val="0070C0"/>
          <w:sz w:val="20"/>
          <w:szCs w:val="20"/>
          <w:lang w:val="en-GB"/>
        </w:rPr>
        <w:instrText xml:space="preserve"> SEQ Таблица \* ARABIC </w:instrText>
      </w:r>
      <w:r w:rsidRPr="00F37A2E">
        <w:rPr>
          <w:rFonts w:ascii="Arial" w:hAnsi="Arial" w:cs="Arial"/>
          <w:i w:val="0"/>
          <w:iCs w:val="0"/>
          <w:color w:val="0070C0"/>
          <w:sz w:val="20"/>
          <w:szCs w:val="20"/>
          <w:lang w:val="en-GB"/>
        </w:rPr>
        <w:fldChar w:fldCharType="separate"/>
      </w:r>
      <w:r w:rsidR="005A62A7">
        <w:rPr>
          <w:rFonts w:ascii="Arial" w:hAnsi="Arial" w:cs="Arial"/>
          <w:i w:val="0"/>
          <w:iCs w:val="0"/>
          <w:noProof/>
          <w:color w:val="0070C0"/>
          <w:sz w:val="20"/>
          <w:szCs w:val="20"/>
          <w:lang w:val="en-GB"/>
        </w:rPr>
        <w:t>33</w:t>
      </w:r>
      <w:r w:rsidRPr="00F37A2E">
        <w:rPr>
          <w:rFonts w:ascii="Arial" w:hAnsi="Arial" w:cs="Arial"/>
          <w:i w:val="0"/>
          <w:iCs w:val="0"/>
          <w:color w:val="0070C0"/>
          <w:sz w:val="20"/>
          <w:szCs w:val="20"/>
          <w:lang w:val="en-GB"/>
        </w:rPr>
        <w:fldChar w:fldCharType="end"/>
      </w:r>
      <w:r w:rsidRPr="00F37A2E">
        <w:rPr>
          <w:rFonts w:ascii="Arial" w:hAnsi="Arial" w:cs="Arial"/>
          <w:i w:val="0"/>
          <w:iCs w:val="0"/>
          <w:color w:val="0070C0"/>
          <w:sz w:val="20"/>
          <w:szCs w:val="20"/>
          <w:lang w:val="en-GB"/>
        </w:rPr>
        <w:t xml:space="preserve">. </w:t>
      </w:r>
      <w:bookmarkEnd w:id="205"/>
      <w:r w:rsidRPr="00F37A2E">
        <w:rPr>
          <w:rFonts w:ascii="Arial" w:hAnsi="Arial" w:cs="Arial"/>
          <w:i w:val="0"/>
          <w:iCs w:val="0"/>
          <w:color w:val="0070C0"/>
          <w:sz w:val="20"/>
          <w:szCs w:val="20"/>
          <w:lang w:val="en-GB"/>
        </w:rPr>
        <w:t>Efficiency coefficients by priority axes and overall for OPTTI</w:t>
      </w:r>
      <w:bookmarkEnd w:id="206"/>
    </w:p>
    <w:tbl>
      <w:tblPr>
        <w:tblStyle w:val="EcorysTable2"/>
        <w:tblW w:w="9542" w:type="dxa"/>
        <w:tblLayout w:type="fixed"/>
        <w:tblLook w:val="04A0" w:firstRow="1" w:lastRow="0" w:firstColumn="1" w:lastColumn="0" w:noHBand="0" w:noVBand="1"/>
      </w:tblPr>
      <w:tblGrid>
        <w:gridCol w:w="3256"/>
        <w:gridCol w:w="1257"/>
        <w:gridCol w:w="1257"/>
        <w:gridCol w:w="1257"/>
        <w:gridCol w:w="1257"/>
        <w:gridCol w:w="1258"/>
      </w:tblGrid>
      <w:tr w:rsidR="00E41BC8" w:rsidRPr="00F37A2E" w14:paraId="2476D4B0" w14:textId="77777777" w:rsidTr="00FC73A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E1EA243" w14:textId="7FB2904D" w:rsidR="00E41BC8" w:rsidRPr="00F37A2E" w:rsidRDefault="000C2AC3" w:rsidP="00FC73AA">
            <w:pPr>
              <w:spacing w:after="0"/>
              <w:jc w:val="center"/>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sz w:val="18"/>
                <w:szCs w:val="18"/>
                <w:lang w:val="en-GB" w:eastAsia="en-GB"/>
              </w:rPr>
              <w:t>Indicator</w:t>
            </w:r>
          </w:p>
        </w:tc>
        <w:tc>
          <w:tcPr>
            <w:tcW w:w="1257" w:type="dxa"/>
            <w:noWrap/>
            <w:hideMark/>
          </w:tcPr>
          <w:p w14:paraId="48439A10"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PA1</w:t>
            </w:r>
          </w:p>
        </w:tc>
        <w:tc>
          <w:tcPr>
            <w:tcW w:w="1257" w:type="dxa"/>
            <w:noWrap/>
            <w:hideMark/>
          </w:tcPr>
          <w:p w14:paraId="647A3AB7"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PA2</w:t>
            </w:r>
          </w:p>
        </w:tc>
        <w:tc>
          <w:tcPr>
            <w:tcW w:w="1257" w:type="dxa"/>
            <w:noWrap/>
            <w:hideMark/>
          </w:tcPr>
          <w:p w14:paraId="402B75B1"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PA3</w:t>
            </w:r>
          </w:p>
        </w:tc>
        <w:tc>
          <w:tcPr>
            <w:tcW w:w="1257" w:type="dxa"/>
            <w:noWrap/>
            <w:hideMark/>
          </w:tcPr>
          <w:p w14:paraId="5E4EE0C3"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PA4</w:t>
            </w:r>
          </w:p>
        </w:tc>
        <w:tc>
          <w:tcPr>
            <w:tcW w:w="1258" w:type="dxa"/>
            <w:noWrap/>
            <w:hideMark/>
          </w:tcPr>
          <w:p w14:paraId="13119466"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37A2E">
              <w:rPr>
                <w:rFonts w:ascii="Arial" w:eastAsia="Times New Roman" w:hAnsi="Arial" w:cs="Arial"/>
                <w:b/>
                <w:bCs/>
                <w:color w:val="FFFFFF" w:themeColor="background1"/>
                <w:sz w:val="18"/>
                <w:szCs w:val="18"/>
                <w:lang w:val="en-GB" w:eastAsia="en-GB"/>
              </w:rPr>
              <w:t xml:space="preserve">OPTTI </w:t>
            </w:r>
          </w:p>
        </w:tc>
      </w:tr>
      <w:tr w:rsidR="00E41BC8" w:rsidRPr="00F37A2E" w14:paraId="75D2539D" w14:textId="77777777" w:rsidTr="00FC73AA">
        <w:trPr>
          <w:trHeight w:val="37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DCA3049" w14:textId="0056CE91"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Coefficient</w:t>
            </w:r>
            <w:r w:rsidR="00C01D18">
              <w:rPr>
                <w:rFonts w:ascii="Arial" w:eastAsia="Times New Roman" w:hAnsi="Arial" w:cs="Arial"/>
                <w:color w:val="000000"/>
                <w:sz w:val="18"/>
                <w:szCs w:val="18"/>
                <w:lang w:val="en-GB" w:eastAsia="en-GB"/>
              </w:rPr>
              <w:t xml:space="preserve"> of</w:t>
            </w:r>
            <w:r w:rsidRPr="00F37A2E">
              <w:rPr>
                <w:rFonts w:ascii="Arial" w:eastAsia="Times New Roman" w:hAnsi="Arial" w:cs="Arial"/>
                <w:color w:val="000000"/>
                <w:sz w:val="18"/>
                <w:szCs w:val="18"/>
                <w:lang w:val="en-GB" w:eastAsia="en-GB"/>
              </w:rPr>
              <w:t xml:space="preserve"> efficiency</w:t>
            </w:r>
          </w:p>
        </w:tc>
        <w:tc>
          <w:tcPr>
            <w:tcW w:w="1257" w:type="dxa"/>
            <w:noWrap/>
            <w:hideMark/>
          </w:tcPr>
          <w:p w14:paraId="50AB643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0,69</w:t>
            </w:r>
          </w:p>
        </w:tc>
        <w:tc>
          <w:tcPr>
            <w:tcW w:w="1257" w:type="dxa"/>
            <w:noWrap/>
            <w:hideMark/>
          </w:tcPr>
          <w:p w14:paraId="5A3184F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1,29</w:t>
            </w:r>
          </w:p>
        </w:tc>
        <w:tc>
          <w:tcPr>
            <w:tcW w:w="1257" w:type="dxa"/>
            <w:noWrap/>
            <w:hideMark/>
          </w:tcPr>
          <w:p w14:paraId="38C643B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1,02</w:t>
            </w:r>
          </w:p>
        </w:tc>
        <w:tc>
          <w:tcPr>
            <w:tcW w:w="1257" w:type="dxa"/>
            <w:noWrap/>
            <w:hideMark/>
          </w:tcPr>
          <w:p w14:paraId="2921348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1,24</w:t>
            </w:r>
          </w:p>
        </w:tc>
        <w:tc>
          <w:tcPr>
            <w:tcW w:w="1258" w:type="dxa"/>
            <w:noWrap/>
            <w:hideMark/>
          </w:tcPr>
          <w:p w14:paraId="79E8DF7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0,98</w:t>
            </w:r>
          </w:p>
        </w:tc>
      </w:tr>
    </w:tbl>
    <w:p w14:paraId="20DE9776" w14:textId="207F4E53" w:rsidR="00E41BC8" w:rsidRPr="00F37A2E" w:rsidRDefault="00E41BC8" w:rsidP="00E41BC8">
      <w:pPr>
        <w:spacing w:before="240"/>
        <w:jc w:val="both"/>
        <w:rPr>
          <w:rFonts w:ascii="Arial" w:eastAsia="Times New Roman" w:hAnsi="Arial" w:cs="Arial"/>
          <w:sz w:val="20"/>
          <w:szCs w:val="20"/>
          <w:lang w:val="en-GB" w:eastAsia="en-US"/>
        </w:rPr>
      </w:pPr>
      <w:r w:rsidRPr="00F37A2E">
        <w:rPr>
          <w:rFonts w:ascii="Arial" w:eastAsia="Times New Roman" w:hAnsi="Arial" w:cs="Arial"/>
          <w:sz w:val="20"/>
          <w:szCs w:val="20"/>
          <w:lang w:val="en-GB" w:eastAsia="en-US"/>
        </w:rPr>
        <w:t xml:space="preserve">When determining the overall coefficients for the program, </w:t>
      </w:r>
      <w:r w:rsidR="00C01D18">
        <w:rPr>
          <w:rFonts w:ascii="Arial" w:eastAsia="Times New Roman" w:hAnsi="Arial" w:cs="Arial"/>
          <w:sz w:val="20"/>
          <w:szCs w:val="20"/>
          <w:lang w:val="en-GB" w:eastAsia="en-US"/>
        </w:rPr>
        <w:t xml:space="preserve">the </w:t>
      </w:r>
      <w:r w:rsidRPr="00F37A2E">
        <w:rPr>
          <w:rFonts w:ascii="Arial" w:eastAsia="Times New Roman" w:hAnsi="Arial" w:cs="Arial"/>
          <w:sz w:val="20"/>
          <w:szCs w:val="20"/>
          <w:lang w:val="en-GB" w:eastAsia="en-US"/>
        </w:rPr>
        <w:t xml:space="preserve">relative weight of the financial contribution of each priority axes </w:t>
      </w:r>
      <w:r w:rsidR="00C01D18">
        <w:rPr>
          <w:rFonts w:ascii="Arial" w:eastAsia="Times New Roman" w:hAnsi="Arial" w:cs="Arial"/>
          <w:sz w:val="20"/>
          <w:szCs w:val="20"/>
          <w:lang w:val="en-GB" w:eastAsia="en-US"/>
        </w:rPr>
        <w:t>has been</w:t>
      </w:r>
      <w:r w:rsidR="00C01D18" w:rsidRPr="00F37A2E">
        <w:rPr>
          <w:rFonts w:ascii="Arial" w:eastAsia="Times New Roman" w:hAnsi="Arial" w:cs="Arial"/>
          <w:sz w:val="20"/>
          <w:szCs w:val="20"/>
          <w:lang w:val="en-GB" w:eastAsia="en-US"/>
        </w:rPr>
        <w:t xml:space="preserve"> </w:t>
      </w:r>
      <w:r w:rsidRPr="00F37A2E">
        <w:rPr>
          <w:rFonts w:ascii="Arial" w:eastAsia="Times New Roman" w:hAnsi="Arial" w:cs="Arial"/>
          <w:sz w:val="20"/>
          <w:szCs w:val="20"/>
          <w:lang w:val="en-GB" w:eastAsia="en-US"/>
        </w:rPr>
        <w:t>used as follows:</w:t>
      </w:r>
    </w:p>
    <w:p w14:paraId="1665533A" w14:textId="22217367" w:rsidR="00E41BC8" w:rsidRPr="00F37A2E" w:rsidRDefault="00E41BC8" w:rsidP="00E41BC8">
      <w:pPr>
        <w:pStyle w:val="Caption"/>
        <w:keepNext/>
        <w:spacing w:after="60"/>
        <w:rPr>
          <w:rFonts w:ascii="Arial" w:hAnsi="Arial" w:cs="Arial"/>
          <w:i w:val="0"/>
          <w:iCs w:val="0"/>
          <w:color w:val="0070C0"/>
          <w:sz w:val="20"/>
          <w:szCs w:val="20"/>
          <w:lang w:val="en-GB"/>
        </w:rPr>
      </w:pPr>
      <w:bookmarkStart w:id="207" w:name="_Toc117502367"/>
      <w:bookmarkStart w:id="208" w:name="_Toc120875072"/>
      <w:r w:rsidRPr="00F37A2E">
        <w:rPr>
          <w:rFonts w:ascii="Arial" w:hAnsi="Arial" w:cs="Arial"/>
          <w:i w:val="0"/>
          <w:iCs w:val="0"/>
          <w:color w:val="0070C0"/>
          <w:sz w:val="20"/>
          <w:szCs w:val="20"/>
          <w:lang w:val="en-GB"/>
        </w:rPr>
        <w:t xml:space="preserve">Table </w:t>
      </w:r>
      <w:r w:rsidRPr="00F37A2E">
        <w:rPr>
          <w:rFonts w:ascii="Arial" w:hAnsi="Arial" w:cs="Arial"/>
          <w:i w:val="0"/>
          <w:iCs w:val="0"/>
          <w:color w:val="0070C0"/>
          <w:sz w:val="20"/>
          <w:szCs w:val="20"/>
          <w:lang w:val="en-GB"/>
        </w:rPr>
        <w:fldChar w:fldCharType="begin"/>
      </w:r>
      <w:r w:rsidRPr="00F37A2E">
        <w:rPr>
          <w:rFonts w:ascii="Arial" w:hAnsi="Arial" w:cs="Arial"/>
          <w:i w:val="0"/>
          <w:iCs w:val="0"/>
          <w:color w:val="0070C0"/>
          <w:sz w:val="20"/>
          <w:szCs w:val="20"/>
          <w:lang w:val="en-GB"/>
        </w:rPr>
        <w:instrText xml:space="preserve"> SEQ Таблица \* ARABIC </w:instrText>
      </w:r>
      <w:r w:rsidRPr="00F37A2E">
        <w:rPr>
          <w:rFonts w:ascii="Arial" w:hAnsi="Arial" w:cs="Arial"/>
          <w:i w:val="0"/>
          <w:iCs w:val="0"/>
          <w:color w:val="0070C0"/>
          <w:sz w:val="20"/>
          <w:szCs w:val="20"/>
          <w:lang w:val="en-GB"/>
        </w:rPr>
        <w:fldChar w:fldCharType="separate"/>
      </w:r>
      <w:r w:rsidR="005A62A7">
        <w:rPr>
          <w:rFonts w:ascii="Arial" w:hAnsi="Arial" w:cs="Arial"/>
          <w:i w:val="0"/>
          <w:iCs w:val="0"/>
          <w:noProof/>
          <w:color w:val="0070C0"/>
          <w:sz w:val="20"/>
          <w:szCs w:val="20"/>
          <w:lang w:val="en-GB"/>
        </w:rPr>
        <w:t>34</w:t>
      </w:r>
      <w:r w:rsidRPr="00F37A2E">
        <w:rPr>
          <w:rFonts w:ascii="Arial" w:hAnsi="Arial" w:cs="Arial"/>
          <w:i w:val="0"/>
          <w:iCs w:val="0"/>
          <w:color w:val="0070C0"/>
          <w:sz w:val="20"/>
          <w:szCs w:val="20"/>
          <w:lang w:val="en-GB"/>
        </w:rPr>
        <w:fldChar w:fldCharType="end"/>
      </w:r>
      <w:r w:rsidRPr="00F37A2E">
        <w:rPr>
          <w:rFonts w:ascii="Arial" w:hAnsi="Arial" w:cs="Arial"/>
          <w:i w:val="0"/>
          <w:iCs w:val="0"/>
          <w:color w:val="0070C0"/>
          <w:sz w:val="20"/>
          <w:szCs w:val="20"/>
          <w:lang w:val="en-GB"/>
        </w:rPr>
        <w:t xml:space="preserve">. Relative weight of the financial contribution of each priority axes for </w:t>
      </w:r>
      <w:bookmarkEnd w:id="207"/>
      <w:r w:rsidRPr="00F37A2E">
        <w:rPr>
          <w:rFonts w:ascii="Arial" w:hAnsi="Arial" w:cs="Arial"/>
          <w:i w:val="0"/>
          <w:iCs w:val="0"/>
          <w:color w:val="0070C0"/>
          <w:sz w:val="20"/>
          <w:szCs w:val="20"/>
          <w:lang w:val="en-GB"/>
        </w:rPr>
        <w:t>OPTTI</w:t>
      </w:r>
      <w:bookmarkEnd w:id="208"/>
    </w:p>
    <w:tbl>
      <w:tblPr>
        <w:tblStyle w:val="EcorysTable2"/>
        <w:tblW w:w="5931" w:type="dxa"/>
        <w:tblLook w:val="04A0" w:firstRow="1" w:lastRow="0" w:firstColumn="1" w:lastColumn="0" w:noHBand="0" w:noVBand="1"/>
      </w:tblPr>
      <w:tblGrid>
        <w:gridCol w:w="2875"/>
        <w:gridCol w:w="1940"/>
        <w:gridCol w:w="1116"/>
      </w:tblGrid>
      <w:tr w:rsidR="00E41BC8" w:rsidRPr="00F37A2E" w14:paraId="4B1F734A" w14:textId="77777777" w:rsidTr="00FC7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5" w:type="dxa"/>
          </w:tcPr>
          <w:p w14:paraId="483684E1" w14:textId="77777777" w:rsidR="00E41BC8" w:rsidRPr="00F37A2E" w:rsidRDefault="00E41BC8" w:rsidP="00FC73AA">
            <w:pPr>
              <w:pStyle w:val="BodyText3"/>
              <w:shd w:val="clear" w:color="auto" w:fill="auto"/>
              <w:tabs>
                <w:tab w:val="left" w:pos="142"/>
              </w:tabs>
              <w:spacing w:line="240" w:lineRule="auto"/>
              <w:ind w:right="23" w:firstLine="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Priority axes</w:t>
            </w:r>
          </w:p>
        </w:tc>
        <w:tc>
          <w:tcPr>
            <w:tcW w:w="1940" w:type="dxa"/>
          </w:tcPr>
          <w:p w14:paraId="6E94770A" w14:textId="77777777" w:rsidR="00E41BC8" w:rsidRPr="00F37A2E" w:rsidRDefault="00E41BC8" w:rsidP="00FC73A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Budget, euro</w:t>
            </w:r>
          </w:p>
        </w:tc>
        <w:tc>
          <w:tcPr>
            <w:tcW w:w="1116" w:type="dxa"/>
          </w:tcPr>
          <w:p w14:paraId="50A7A987" w14:textId="77777777" w:rsidR="00E41BC8" w:rsidRPr="00F37A2E" w:rsidRDefault="00E41BC8" w:rsidP="00FC73A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en-GB" w:eastAsia="nl-NL"/>
              </w:rPr>
            </w:pPr>
            <w:r w:rsidRPr="00F37A2E">
              <w:rPr>
                <w:rFonts w:ascii="Arial" w:hAnsi="Arial" w:cs="Arial"/>
                <w:b/>
                <w:color w:val="FFFFFF" w:themeColor="background1"/>
                <w:sz w:val="18"/>
                <w:szCs w:val="18"/>
                <w:lang w:val="en-GB" w:eastAsia="nl-NL"/>
              </w:rPr>
              <w:t>Share, %</w:t>
            </w:r>
          </w:p>
        </w:tc>
      </w:tr>
      <w:tr w:rsidR="00E41BC8" w:rsidRPr="00F37A2E" w14:paraId="3506B5BC" w14:textId="77777777" w:rsidTr="00FC73AA">
        <w:tc>
          <w:tcPr>
            <w:cnfStyle w:val="001000000000" w:firstRow="0" w:lastRow="0" w:firstColumn="1" w:lastColumn="0" w:oddVBand="0" w:evenVBand="0" w:oddHBand="0" w:evenHBand="0" w:firstRowFirstColumn="0" w:firstRowLastColumn="0" w:lastRowFirstColumn="0" w:lastRowLastColumn="0"/>
            <w:tcW w:w="2875" w:type="dxa"/>
          </w:tcPr>
          <w:p w14:paraId="1096B028" w14:textId="77777777" w:rsidR="00E41BC8" w:rsidRPr="00F37A2E" w:rsidRDefault="00E41BC8" w:rsidP="00FC73AA">
            <w:pPr>
              <w:pStyle w:val="BodyText3"/>
              <w:shd w:val="clear" w:color="auto" w:fill="auto"/>
              <w:tabs>
                <w:tab w:val="left" w:pos="142"/>
              </w:tabs>
              <w:spacing w:before="120" w:after="120" w:line="240" w:lineRule="auto"/>
              <w:ind w:right="29" w:firstLine="0"/>
              <w:jc w:val="left"/>
              <w:rPr>
                <w:rFonts w:ascii="Arial" w:hAnsi="Arial" w:cs="Arial"/>
                <w:sz w:val="18"/>
                <w:szCs w:val="18"/>
                <w:lang w:val="en-GB" w:eastAsia="nl-NL"/>
              </w:rPr>
            </w:pPr>
            <w:r w:rsidRPr="00F37A2E">
              <w:rPr>
                <w:rFonts w:ascii="Arial" w:hAnsi="Arial" w:cs="Arial"/>
                <w:sz w:val="18"/>
                <w:szCs w:val="18"/>
                <w:lang w:val="en-GB" w:eastAsia="nl-NL"/>
              </w:rPr>
              <w:t>Priority axis 1</w:t>
            </w:r>
          </w:p>
        </w:tc>
        <w:tc>
          <w:tcPr>
            <w:tcW w:w="1940" w:type="dxa"/>
          </w:tcPr>
          <w:p w14:paraId="7FF0B2F0" w14:textId="77777777" w:rsidR="00E41BC8" w:rsidRPr="00F37A2E" w:rsidRDefault="00E41BC8" w:rsidP="00FC73A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712 944 722,00</w:t>
            </w:r>
          </w:p>
        </w:tc>
        <w:tc>
          <w:tcPr>
            <w:tcW w:w="1116" w:type="dxa"/>
          </w:tcPr>
          <w:p w14:paraId="500D9B2C" w14:textId="77777777" w:rsidR="00E41BC8" w:rsidRPr="00F37A2E" w:rsidRDefault="00E41BC8" w:rsidP="00FC73A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40,94%</w:t>
            </w:r>
          </w:p>
        </w:tc>
      </w:tr>
      <w:tr w:rsidR="00E41BC8" w:rsidRPr="00F37A2E" w14:paraId="19501D5A" w14:textId="77777777" w:rsidTr="00FC73AA">
        <w:tc>
          <w:tcPr>
            <w:cnfStyle w:val="001000000000" w:firstRow="0" w:lastRow="0" w:firstColumn="1" w:lastColumn="0" w:oddVBand="0" w:evenVBand="0" w:oddHBand="0" w:evenHBand="0" w:firstRowFirstColumn="0" w:firstRowLastColumn="0" w:lastRowFirstColumn="0" w:lastRowLastColumn="0"/>
            <w:tcW w:w="2875" w:type="dxa"/>
          </w:tcPr>
          <w:p w14:paraId="5D76C377" w14:textId="77777777" w:rsidR="00E41BC8" w:rsidRPr="00F37A2E" w:rsidRDefault="00E41BC8" w:rsidP="00FC73AA">
            <w:pPr>
              <w:pStyle w:val="BodyText3"/>
              <w:shd w:val="clear" w:color="auto" w:fill="auto"/>
              <w:tabs>
                <w:tab w:val="left" w:pos="142"/>
              </w:tabs>
              <w:spacing w:before="120" w:after="120" w:line="240" w:lineRule="auto"/>
              <w:ind w:right="29" w:firstLine="0"/>
              <w:jc w:val="left"/>
              <w:rPr>
                <w:rFonts w:ascii="Arial" w:hAnsi="Arial" w:cs="Arial"/>
                <w:sz w:val="18"/>
                <w:szCs w:val="18"/>
                <w:lang w:val="en-GB" w:eastAsia="nl-NL"/>
              </w:rPr>
            </w:pPr>
            <w:r w:rsidRPr="00F37A2E">
              <w:rPr>
                <w:rFonts w:ascii="Arial" w:hAnsi="Arial" w:cs="Arial"/>
                <w:sz w:val="18"/>
                <w:szCs w:val="18"/>
                <w:lang w:val="en-GB" w:eastAsia="nl-NL"/>
              </w:rPr>
              <w:t>Priority axis 2</w:t>
            </w:r>
          </w:p>
        </w:tc>
        <w:tc>
          <w:tcPr>
            <w:tcW w:w="1940" w:type="dxa"/>
          </w:tcPr>
          <w:p w14:paraId="303581BA" w14:textId="77777777" w:rsidR="00E41BC8" w:rsidRPr="00F37A2E" w:rsidRDefault="00E41BC8" w:rsidP="00FC73A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560 165 085,00</w:t>
            </w:r>
          </w:p>
        </w:tc>
        <w:tc>
          <w:tcPr>
            <w:tcW w:w="1116" w:type="dxa"/>
          </w:tcPr>
          <w:p w14:paraId="0FBE79B7" w14:textId="77777777" w:rsidR="00E41BC8" w:rsidRPr="00F37A2E" w:rsidRDefault="00E41BC8" w:rsidP="00FC73A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32,17%</w:t>
            </w:r>
          </w:p>
        </w:tc>
      </w:tr>
      <w:tr w:rsidR="00E41BC8" w:rsidRPr="00F37A2E" w14:paraId="7AA2370B" w14:textId="77777777" w:rsidTr="00FC73AA">
        <w:tc>
          <w:tcPr>
            <w:cnfStyle w:val="001000000000" w:firstRow="0" w:lastRow="0" w:firstColumn="1" w:lastColumn="0" w:oddVBand="0" w:evenVBand="0" w:oddHBand="0" w:evenHBand="0" w:firstRowFirstColumn="0" w:firstRowLastColumn="0" w:lastRowFirstColumn="0" w:lastRowLastColumn="0"/>
            <w:tcW w:w="2875" w:type="dxa"/>
          </w:tcPr>
          <w:p w14:paraId="3182BE31" w14:textId="77777777" w:rsidR="00E41BC8" w:rsidRPr="00F37A2E" w:rsidRDefault="00E41BC8" w:rsidP="00FC73AA">
            <w:pPr>
              <w:pStyle w:val="BodyText3"/>
              <w:shd w:val="clear" w:color="auto" w:fill="auto"/>
              <w:tabs>
                <w:tab w:val="left" w:pos="142"/>
              </w:tabs>
              <w:spacing w:before="120" w:after="120" w:line="240" w:lineRule="auto"/>
              <w:ind w:right="29" w:firstLine="0"/>
              <w:jc w:val="left"/>
              <w:rPr>
                <w:rFonts w:ascii="Arial" w:hAnsi="Arial" w:cs="Arial"/>
                <w:sz w:val="18"/>
                <w:szCs w:val="18"/>
                <w:lang w:val="en-GB" w:eastAsia="nl-NL"/>
              </w:rPr>
            </w:pPr>
            <w:r w:rsidRPr="00F37A2E">
              <w:rPr>
                <w:rFonts w:ascii="Arial" w:hAnsi="Arial" w:cs="Arial"/>
                <w:sz w:val="18"/>
                <w:szCs w:val="18"/>
                <w:lang w:val="en-GB" w:eastAsia="nl-NL"/>
              </w:rPr>
              <w:t>Priority axis 3</w:t>
            </w:r>
          </w:p>
        </w:tc>
        <w:tc>
          <w:tcPr>
            <w:tcW w:w="1940" w:type="dxa"/>
          </w:tcPr>
          <w:p w14:paraId="7FC735FD" w14:textId="77777777" w:rsidR="00E41BC8" w:rsidRPr="00F37A2E" w:rsidRDefault="00E41BC8" w:rsidP="00FC73A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423 619 620,00</w:t>
            </w:r>
          </w:p>
        </w:tc>
        <w:tc>
          <w:tcPr>
            <w:tcW w:w="1116" w:type="dxa"/>
          </w:tcPr>
          <w:p w14:paraId="186F2319" w14:textId="77777777" w:rsidR="00E41BC8" w:rsidRPr="00F37A2E" w:rsidRDefault="00E41BC8" w:rsidP="00FC73A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24,33%</w:t>
            </w:r>
          </w:p>
        </w:tc>
      </w:tr>
      <w:tr w:rsidR="00E41BC8" w:rsidRPr="00F37A2E" w14:paraId="647507A4" w14:textId="77777777" w:rsidTr="00FC73AA">
        <w:tc>
          <w:tcPr>
            <w:cnfStyle w:val="001000000000" w:firstRow="0" w:lastRow="0" w:firstColumn="1" w:lastColumn="0" w:oddVBand="0" w:evenVBand="0" w:oddHBand="0" w:evenHBand="0" w:firstRowFirstColumn="0" w:firstRowLastColumn="0" w:lastRowFirstColumn="0" w:lastRowLastColumn="0"/>
            <w:tcW w:w="2875" w:type="dxa"/>
          </w:tcPr>
          <w:p w14:paraId="3C268D58" w14:textId="77777777" w:rsidR="00E41BC8" w:rsidRPr="00F37A2E" w:rsidRDefault="00E41BC8" w:rsidP="00FC73AA">
            <w:pPr>
              <w:pStyle w:val="BodyText3"/>
              <w:shd w:val="clear" w:color="auto" w:fill="auto"/>
              <w:tabs>
                <w:tab w:val="left" w:pos="142"/>
              </w:tabs>
              <w:spacing w:before="120" w:after="120" w:line="240" w:lineRule="auto"/>
              <w:ind w:right="29" w:firstLine="0"/>
              <w:jc w:val="left"/>
              <w:rPr>
                <w:rFonts w:ascii="Arial" w:hAnsi="Arial" w:cs="Arial"/>
                <w:sz w:val="18"/>
                <w:szCs w:val="18"/>
                <w:lang w:val="en-GB" w:eastAsia="nl-NL"/>
              </w:rPr>
            </w:pPr>
            <w:r w:rsidRPr="00F37A2E">
              <w:rPr>
                <w:rFonts w:ascii="Arial" w:hAnsi="Arial" w:cs="Arial"/>
                <w:sz w:val="18"/>
                <w:szCs w:val="18"/>
                <w:lang w:val="en-GB" w:eastAsia="nl-NL"/>
              </w:rPr>
              <w:t>Priority axis 4</w:t>
            </w:r>
          </w:p>
        </w:tc>
        <w:tc>
          <w:tcPr>
            <w:tcW w:w="1940" w:type="dxa"/>
          </w:tcPr>
          <w:p w14:paraId="2E09359F" w14:textId="77777777" w:rsidR="00E41BC8" w:rsidRPr="00F37A2E" w:rsidRDefault="00E41BC8" w:rsidP="00FC73A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44 726 781,00</w:t>
            </w:r>
          </w:p>
        </w:tc>
        <w:tc>
          <w:tcPr>
            <w:tcW w:w="1116" w:type="dxa"/>
          </w:tcPr>
          <w:p w14:paraId="325AE7A2" w14:textId="77777777" w:rsidR="00E41BC8" w:rsidRPr="00F37A2E" w:rsidRDefault="00E41BC8" w:rsidP="00FC73A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eastAsia="nl-NL"/>
              </w:rPr>
            </w:pPr>
            <w:r w:rsidRPr="00F37A2E">
              <w:rPr>
                <w:rFonts w:ascii="Arial" w:hAnsi="Arial" w:cs="Arial"/>
                <w:sz w:val="18"/>
                <w:szCs w:val="18"/>
                <w:lang w:val="en-GB" w:eastAsia="nl-NL"/>
              </w:rPr>
              <w:t>2,57%</w:t>
            </w:r>
          </w:p>
        </w:tc>
      </w:tr>
    </w:tbl>
    <w:p w14:paraId="78B31DF4" w14:textId="14FEF970" w:rsidR="00E41BC8" w:rsidRPr="00F37A2E" w:rsidRDefault="00E41BC8" w:rsidP="00E41BC8">
      <w:pPr>
        <w:pStyle w:val="Heading2"/>
        <w:rPr>
          <w:lang w:val="en-GB"/>
        </w:rPr>
      </w:pPr>
      <w:bookmarkStart w:id="209" w:name="_Приложение_7._Средноденонощна"/>
      <w:bookmarkStart w:id="210" w:name="_Toc117497361"/>
      <w:bookmarkStart w:id="211" w:name="_Toc120837650"/>
      <w:bookmarkEnd w:id="209"/>
      <w:r w:rsidRPr="00F37A2E">
        <w:rPr>
          <w:lang w:val="en-GB"/>
        </w:rPr>
        <w:t xml:space="preserve">Annex 7. </w:t>
      </w:r>
      <w:r w:rsidR="008E21E9" w:rsidRPr="00F37A2E">
        <w:rPr>
          <w:lang w:val="en-GB"/>
        </w:rPr>
        <w:t>A</w:t>
      </w:r>
      <w:r w:rsidRPr="00F37A2E">
        <w:rPr>
          <w:lang w:val="en-GB"/>
        </w:rPr>
        <w:t xml:space="preserve">verage </w:t>
      </w:r>
      <w:r w:rsidR="008E21E9" w:rsidRPr="00F37A2E">
        <w:rPr>
          <w:lang w:val="en-GB"/>
        </w:rPr>
        <w:t xml:space="preserve">24-hour </w:t>
      </w:r>
      <w:r w:rsidRPr="00F37A2E">
        <w:rPr>
          <w:lang w:val="en-GB"/>
        </w:rPr>
        <w:t xml:space="preserve">annual intensity of motor vehicle traffic on </w:t>
      </w:r>
      <w:bookmarkEnd w:id="210"/>
      <w:r w:rsidR="00FC20BB">
        <w:rPr>
          <w:lang w:val="en-GB"/>
        </w:rPr>
        <w:t>motorways</w:t>
      </w:r>
      <w:bookmarkEnd w:id="211"/>
      <w:r w:rsidR="00FC20BB" w:rsidRPr="00F37A2E">
        <w:rPr>
          <w:lang w:val="en-GB"/>
        </w:rPr>
        <w:t xml:space="preserve"> </w:t>
      </w:r>
    </w:p>
    <w:tbl>
      <w:tblPr>
        <w:tblStyle w:val="EcorysTable2"/>
        <w:tblW w:w="9098" w:type="dxa"/>
        <w:tblLayout w:type="fixed"/>
        <w:tblLook w:val="04A0" w:firstRow="1" w:lastRow="0" w:firstColumn="1" w:lastColumn="0" w:noHBand="0" w:noVBand="1"/>
      </w:tblPr>
      <w:tblGrid>
        <w:gridCol w:w="704"/>
        <w:gridCol w:w="979"/>
        <w:gridCol w:w="864"/>
        <w:gridCol w:w="979"/>
        <w:gridCol w:w="979"/>
        <w:gridCol w:w="877"/>
        <w:gridCol w:w="979"/>
        <w:gridCol w:w="864"/>
        <w:gridCol w:w="850"/>
        <w:gridCol w:w="975"/>
        <w:gridCol w:w="48"/>
      </w:tblGrid>
      <w:tr w:rsidR="00E41BC8" w:rsidRPr="00F37A2E" w14:paraId="6C64EDE8" w14:textId="77777777" w:rsidTr="00FC73AA">
        <w:trPr>
          <w:gridAfter w:val="1"/>
          <w:cnfStyle w:val="100000000000" w:firstRow="1" w:lastRow="0" w:firstColumn="0" w:lastColumn="0" w:oddVBand="0" w:evenVBand="0" w:oddHBand="0" w:evenHBand="0" w:firstRowFirstColumn="0" w:firstRowLastColumn="0" w:lastRowFirstColumn="0" w:lastRowLastColumn="0"/>
          <w:wAfter w:w="48" w:type="dxa"/>
          <w:trHeight w:val="765"/>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0A9111C1" w14:textId="77777777" w:rsidR="00E41BC8" w:rsidRPr="00F37A2E" w:rsidRDefault="00E41BC8" w:rsidP="00FC73AA">
            <w:pPr>
              <w:spacing w:after="0"/>
              <w:jc w:val="center"/>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Year</w:t>
            </w:r>
          </w:p>
        </w:tc>
        <w:tc>
          <w:tcPr>
            <w:tcW w:w="979" w:type="dxa"/>
            <w:hideMark/>
          </w:tcPr>
          <w:p w14:paraId="7A62D32E"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Motor vehicles/</w:t>
            </w:r>
          </w:p>
          <w:p w14:paraId="3C4C8326"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automobiles</w:t>
            </w:r>
          </w:p>
        </w:tc>
        <w:tc>
          <w:tcPr>
            <w:tcW w:w="864" w:type="dxa"/>
            <w:hideMark/>
          </w:tcPr>
          <w:p w14:paraId="5E5010F6"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 xml:space="preserve">Buses </w:t>
            </w:r>
          </w:p>
        </w:tc>
        <w:tc>
          <w:tcPr>
            <w:tcW w:w="979" w:type="dxa"/>
            <w:hideMark/>
          </w:tcPr>
          <w:p w14:paraId="40A78422"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Light freight</w:t>
            </w:r>
          </w:p>
        </w:tc>
        <w:tc>
          <w:tcPr>
            <w:tcW w:w="979" w:type="dxa"/>
            <w:hideMark/>
          </w:tcPr>
          <w:p w14:paraId="7584F33A"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Medium freight</w:t>
            </w:r>
          </w:p>
        </w:tc>
        <w:tc>
          <w:tcPr>
            <w:tcW w:w="877" w:type="dxa"/>
            <w:hideMark/>
          </w:tcPr>
          <w:p w14:paraId="0873E0F9"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 xml:space="preserve">Heavy freight </w:t>
            </w:r>
          </w:p>
        </w:tc>
        <w:tc>
          <w:tcPr>
            <w:tcW w:w="979" w:type="dxa"/>
            <w:hideMark/>
          </w:tcPr>
          <w:p w14:paraId="608A6F52"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Trucks with trailers</w:t>
            </w:r>
          </w:p>
        </w:tc>
        <w:tc>
          <w:tcPr>
            <w:tcW w:w="864" w:type="dxa"/>
            <w:hideMark/>
          </w:tcPr>
          <w:p w14:paraId="39DD85D7"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Motorcycles</w:t>
            </w:r>
          </w:p>
        </w:tc>
        <w:tc>
          <w:tcPr>
            <w:tcW w:w="850" w:type="dxa"/>
            <w:hideMark/>
          </w:tcPr>
          <w:p w14:paraId="026455E9"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Unrecognized vehicles</w:t>
            </w:r>
          </w:p>
        </w:tc>
        <w:tc>
          <w:tcPr>
            <w:tcW w:w="975" w:type="dxa"/>
            <w:hideMark/>
          </w:tcPr>
          <w:p w14:paraId="5E408616"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val="en-GB" w:eastAsia="en-GB"/>
              </w:rPr>
            </w:pPr>
            <w:r w:rsidRPr="00F37A2E">
              <w:rPr>
                <w:rFonts w:eastAsia="Times New Roman" w:cs="Arial"/>
                <w:b/>
                <w:bCs/>
                <w:color w:val="FFFFFF" w:themeColor="background1"/>
                <w:sz w:val="14"/>
                <w:szCs w:val="14"/>
                <w:lang w:val="en-GB" w:eastAsia="en-GB"/>
              </w:rPr>
              <w:t>Total, vehicles</w:t>
            </w:r>
          </w:p>
        </w:tc>
      </w:tr>
      <w:tr w:rsidR="00E41BC8" w:rsidRPr="00F37A2E" w14:paraId="01788A70" w14:textId="77777777" w:rsidTr="00FC73AA">
        <w:trPr>
          <w:trHeight w:val="178"/>
        </w:trPr>
        <w:tc>
          <w:tcPr>
            <w:cnfStyle w:val="001000000000" w:firstRow="0" w:lastRow="0" w:firstColumn="1" w:lastColumn="0" w:oddVBand="0" w:evenVBand="0" w:oddHBand="0" w:evenHBand="0" w:firstRowFirstColumn="0" w:firstRowLastColumn="0" w:lastRowFirstColumn="0" w:lastRowLastColumn="0"/>
            <w:tcW w:w="9098" w:type="dxa"/>
            <w:gridSpan w:val="11"/>
            <w:noWrap/>
            <w:hideMark/>
          </w:tcPr>
          <w:p w14:paraId="7707CE0C" w14:textId="47D8D9B3" w:rsidR="00E41BC8" w:rsidRPr="00F37A2E" w:rsidRDefault="008E21E9" w:rsidP="00FC73AA">
            <w:pPr>
              <w:spacing w:after="0"/>
              <w:rPr>
                <w:rFonts w:eastAsia="Times New Roman" w:cs="Arial"/>
                <w:sz w:val="16"/>
                <w:szCs w:val="16"/>
                <w:lang w:val="en-GB" w:eastAsia="en-GB"/>
              </w:rPr>
            </w:pPr>
            <w:r w:rsidRPr="00F37A2E">
              <w:rPr>
                <w:rFonts w:eastAsia="Times New Roman" w:cs="Arial"/>
                <w:color w:val="000000"/>
                <w:sz w:val="16"/>
                <w:szCs w:val="16"/>
                <w:lang w:val="en-GB" w:eastAsia="en-GB"/>
              </w:rPr>
              <w:t>Highway</w:t>
            </w:r>
            <w:r w:rsidR="00E41BC8" w:rsidRPr="00F37A2E">
              <w:rPr>
                <w:rFonts w:eastAsia="Times New Roman" w:cs="Arial"/>
                <w:color w:val="000000"/>
                <w:sz w:val="16"/>
                <w:szCs w:val="16"/>
                <w:lang w:val="en-GB" w:eastAsia="en-GB"/>
              </w:rPr>
              <w:t xml:space="preserve"> "</w:t>
            </w:r>
            <w:r w:rsidR="00E41BC8" w:rsidRPr="00F37A2E">
              <w:rPr>
                <w:rFonts w:eastAsia="Times New Roman" w:cs="Arial"/>
                <w:color w:val="000000"/>
                <w:sz w:val="16"/>
                <w:szCs w:val="16"/>
                <w:shd w:val="clear" w:color="auto" w:fill="D8EDF8" w:themeFill="accent3" w:themeFillTint="33"/>
                <w:lang w:val="en-GB" w:eastAsia="en-GB"/>
              </w:rPr>
              <w:t>Trakya"</w:t>
            </w:r>
          </w:p>
        </w:tc>
      </w:tr>
      <w:tr w:rsidR="00E41BC8" w:rsidRPr="00F37A2E" w14:paraId="3360B7BB"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863A9B5"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2016</w:t>
            </w:r>
          </w:p>
        </w:tc>
        <w:tc>
          <w:tcPr>
            <w:tcW w:w="979" w:type="dxa"/>
            <w:noWrap/>
            <w:hideMark/>
          </w:tcPr>
          <w:p w14:paraId="72722F0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35 440</w:t>
            </w:r>
          </w:p>
        </w:tc>
        <w:tc>
          <w:tcPr>
            <w:tcW w:w="864" w:type="dxa"/>
            <w:noWrap/>
            <w:hideMark/>
          </w:tcPr>
          <w:p w14:paraId="21827C8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438</w:t>
            </w:r>
          </w:p>
        </w:tc>
        <w:tc>
          <w:tcPr>
            <w:tcW w:w="979" w:type="dxa"/>
            <w:noWrap/>
            <w:hideMark/>
          </w:tcPr>
          <w:p w14:paraId="25EF9DE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2 706</w:t>
            </w:r>
          </w:p>
        </w:tc>
        <w:tc>
          <w:tcPr>
            <w:tcW w:w="979" w:type="dxa"/>
            <w:noWrap/>
            <w:hideMark/>
          </w:tcPr>
          <w:p w14:paraId="7489B1D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1 085</w:t>
            </w:r>
          </w:p>
        </w:tc>
        <w:tc>
          <w:tcPr>
            <w:tcW w:w="877" w:type="dxa"/>
            <w:noWrap/>
            <w:hideMark/>
          </w:tcPr>
          <w:p w14:paraId="61782F7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218</w:t>
            </w:r>
          </w:p>
        </w:tc>
        <w:tc>
          <w:tcPr>
            <w:tcW w:w="979" w:type="dxa"/>
            <w:noWrap/>
            <w:hideMark/>
          </w:tcPr>
          <w:p w14:paraId="5AC0CDA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3 702</w:t>
            </w:r>
          </w:p>
        </w:tc>
        <w:tc>
          <w:tcPr>
            <w:tcW w:w="864" w:type="dxa"/>
            <w:noWrap/>
            <w:hideMark/>
          </w:tcPr>
          <w:p w14:paraId="319E641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65</w:t>
            </w:r>
          </w:p>
        </w:tc>
        <w:tc>
          <w:tcPr>
            <w:tcW w:w="850" w:type="dxa"/>
            <w:noWrap/>
            <w:hideMark/>
          </w:tcPr>
          <w:p w14:paraId="2471EFA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209</w:t>
            </w:r>
          </w:p>
        </w:tc>
        <w:tc>
          <w:tcPr>
            <w:tcW w:w="975" w:type="dxa"/>
            <w:noWrap/>
            <w:hideMark/>
          </w:tcPr>
          <w:p w14:paraId="4204208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43 863</w:t>
            </w:r>
          </w:p>
        </w:tc>
      </w:tr>
      <w:tr w:rsidR="00E41BC8" w:rsidRPr="00F37A2E" w14:paraId="289B3013"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0754EDC"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2017</w:t>
            </w:r>
          </w:p>
        </w:tc>
        <w:tc>
          <w:tcPr>
            <w:tcW w:w="979" w:type="dxa"/>
            <w:noWrap/>
            <w:hideMark/>
          </w:tcPr>
          <w:p w14:paraId="4F5F242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34 950</w:t>
            </w:r>
          </w:p>
        </w:tc>
        <w:tc>
          <w:tcPr>
            <w:tcW w:w="864" w:type="dxa"/>
            <w:noWrap/>
            <w:hideMark/>
          </w:tcPr>
          <w:p w14:paraId="0FFB3BB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439</w:t>
            </w:r>
          </w:p>
        </w:tc>
        <w:tc>
          <w:tcPr>
            <w:tcW w:w="979" w:type="dxa"/>
            <w:noWrap/>
            <w:hideMark/>
          </w:tcPr>
          <w:p w14:paraId="342EE13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2 761</w:t>
            </w:r>
          </w:p>
        </w:tc>
        <w:tc>
          <w:tcPr>
            <w:tcW w:w="979" w:type="dxa"/>
            <w:noWrap/>
            <w:hideMark/>
          </w:tcPr>
          <w:p w14:paraId="058350A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1 162</w:t>
            </w:r>
          </w:p>
        </w:tc>
        <w:tc>
          <w:tcPr>
            <w:tcW w:w="877" w:type="dxa"/>
            <w:noWrap/>
            <w:hideMark/>
          </w:tcPr>
          <w:p w14:paraId="19BAD83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229</w:t>
            </w:r>
          </w:p>
        </w:tc>
        <w:tc>
          <w:tcPr>
            <w:tcW w:w="979" w:type="dxa"/>
            <w:noWrap/>
            <w:hideMark/>
          </w:tcPr>
          <w:p w14:paraId="30046D0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4 001</w:t>
            </w:r>
          </w:p>
        </w:tc>
        <w:tc>
          <w:tcPr>
            <w:tcW w:w="864" w:type="dxa"/>
            <w:noWrap/>
            <w:hideMark/>
          </w:tcPr>
          <w:p w14:paraId="34D752E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53</w:t>
            </w:r>
          </w:p>
        </w:tc>
        <w:tc>
          <w:tcPr>
            <w:tcW w:w="850" w:type="dxa"/>
            <w:noWrap/>
            <w:hideMark/>
          </w:tcPr>
          <w:p w14:paraId="4393311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193</w:t>
            </w:r>
          </w:p>
        </w:tc>
        <w:tc>
          <w:tcPr>
            <w:tcW w:w="975" w:type="dxa"/>
            <w:noWrap/>
            <w:hideMark/>
          </w:tcPr>
          <w:p w14:paraId="00CF37C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43 788</w:t>
            </w:r>
          </w:p>
        </w:tc>
      </w:tr>
      <w:tr w:rsidR="00E41BC8" w:rsidRPr="00F37A2E" w14:paraId="3B690C47"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4900285"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2018</w:t>
            </w:r>
          </w:p>
        </w:tc>
        <w:tc>
          <w:tcPr>
            <w:tcW w:w="979" w:type="dxa"/>
            <w:noWrap/>
            <w:hideMark/>
          </w:tcPr>
          <w:p w14:paraId="03BDA7D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35 649</w:t>
            </w:r>
          </w:p>
        </w:tc>
        <w:tc>
          <w:tcPr>
            <w:tcW w:w="864" w:type="dxa"/>
            <w:noWrap/>
            <w:hideMark/>
          </w:tcPr>
          <w:p w14:paraId="1DDB792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463</w:t>
            </w:r>
          </w:p>
        </w:tc>
        <w:tc>
          <w:tcPr>
            <w:tcW w:w="979" w:type="dxa"/>
            <w:noWrap/>
            <w:hideMark/>
          </w:tcPr>
          <w:p w14:paraId="07C4B06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2 956</w:t>
            </w:r>
          </w:p>
        </w:tc>
        <w:tc>
          <w:tcPr>
            <w:tcW w:w="979" w:type="dxa"/>
            <w:noWrap/>
            <w:hideMark/>
          </w:tcPr>
          <w:p w14:paraId="1FB03F5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1 224</w:t>
            </w:r>
          </w:p>
        </w:tc>
        <w:tc>
          <w:tcPr>
            <w:tcW w:w="877" w:type="dxa"/>
            <w:noWrap/>
            <w:hideMark/>
          </w:tcPr>
          <w:p w14:paraId="477A402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219</w:t>
            </w:r>
          </w:p>
        </w:tc>
        <w:tc>
          <w:tcPr>
            <w:tcW w:w="979" w:type="dxa"/>
            <w:noWrap/>
            <w:hideMark/>
          </w:tcPr>
          <w:p w14:paraId="37FCBCD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4 109</w:t>
            </w:r>
          </w:p>
        </w:tc>
        <w:tc>
          <w:tcPr>
            <w:tcW w:w="864" w:type="dxa"/>
            <w:noWrap/>
            <w:hideMark/>
          </w:tcPr>
          <w:p w14:paraId="75E54A4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56</w:t>
            </w:r>
          </w:p>
        </w:tc>
        <w:tc>
          <w:tcPr>
            <w:tcW w:w="850" w:type="dxa"/>
            <w:noWrap/>
            <w:hideMark/>
          </w:tcPr>
          <w:p w14:paraId="7860C07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208</w:t>
            </w:r>
          </w:p>
        </w:tc>
        <w:tc>
          <w:tcPr>
            <w:tcW w:w="975" w:type="dxa"/>
            <w:noWrap/>
            <w:hideMark/>
          </w:tcPr>
          <w:p w14:paraId="32C49A8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44 884</w:t>
            </w:r>
          </w:p>
        </w:tc>
      </w:tr>
      <w:tr w:rsidR="00E41BC8" w:rsidRPr="00F37A2E" w14:paraId="4AD32E3A"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808D476"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2019</w:t>
            </w:r>
          </w:p>
        </w:tc>
        <w:tc>
          <w:tcPr>
            <w:tcW w:w="979" w:type="dxa"/>
            <w:noWrap/>
            <w:hideMark/>
          </w:tcPr>
          <w:p w14:paraId="15CB967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34 777</w:t>
            </w:r>
          </w:p>
        </w:tc>
        <w:tc>
          <w:tcPr>
            <w:tcW w:w="864" w:type="dxa"/>
            <w:noWrap/>
            <w:hideMark/>
          </w:tcPr>
          <w:p w14:paraId="3E577C9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432</w:t>
            </w:r>
          </w:p>
        </w:tc>
        <w:tc>
          <w:tcPr>
            <w:tcW w:w="979" w:type="dxa"/>
            <w:noWrap/>
            <w:hideMark/>
          </w:tcPr>
          <w:p w14:paraId="3D546DC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2 888</w:t>
            </w:r>
          </w:p>
        </w:tc>
        <w:tc>
          <w:tcPr>
            <w:tcW w:w="979" w:type="dxa"/>
            <w:noWrap/>
            <w:hideMark/>
          </w:tcPr>
          <w:p w14:paraId="6B041D7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1 208</w:t>
            </w:r>
          </w:p>
        </w:tc>
        <w:tc>
          <w:tcPr>
            <w:tcW w:w="877" w:type="dxa"/>
            <w:noWrap/>
            <w:hideMark/>
          </w:tcPr>
          <w:p w14:paraId="17EC5F7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212</w:t>
            </w:r>
          </w:p>
        </w:tc>
        <w:tc>
          <w:tcPr>
            <w:tcW w:w="979" w:type="dxa"/>
            <w:noWrap/>
            <w:hideMark/>
          </w:tcPr>
          <w:p w14:paraId="62161E7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4 165</w:t>
            </w:r>
          </w:p>
        </w:tc>
        <w:tc>
          <w:tcPr>
            <w:tcW w:w="864" w:type="dxa"/>
            <w:noWrap/>
            <w:hideMark/>
          </w:tcPr>
          <w:p w14:paraId="059C49E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52</w:t>
            </w:r>
          </w:p>
        </w:tc>
        <w:tc>
          <w:tcPr>
            <w:tcW w:w="850" w:type="dxa"/>
            <w:noWrap/>
            <w:hideMark/>
          </w:tcPr>
          <w:p w14:paraId="57CACD2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182</w:t>
            </w:r>
          </w:p>
        </w:tc>
        <w:tc>
          <w:tcPr>
            <w:tcW w:w="975" w:type="dxa"/>
            <w:noWrap/>
            <w:hideMark/>
          </w:tcPr>
          <w:p w14:paraId="1A2CFC2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43 916</w:t>
            </w:r>
          </w:p>
        </w:tc>
      </w:tr>
      <w:tr w:rsidR="00E41BC8" w:rsidRPr="00F37A2E" w14:paraId="16DAF814"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2A145C8"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2020</w:t>
            </w:r>
          </w:p>
        </w:tc>
        <w:tc>
          <w:tcPr>
            <w:tcW w:w="979" w:type="dxa"/>
            <w:noWrap/>
            <w:hideMark/>
          </w:tcPr>
          <w:p w14:paraId="1FFED3E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32 037</w:t>
            </w:r>
          </w:p>
        </w:tc>
        <w:tc>
          <w:tcPr>
            <w:tcW w:w="864" w:type="dxa"/>
            <w:noWrap/>
            <w:hideMark/>
          </w:tcPr>
          <w:p w14:paraId="0E146BB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306</w:t>
            </w:r>
          </w:p>
        </w:tc>
        <w:tc>
          <w:tcPr>
            <w:tcW w:w="979" w:type="dxa"/>
            <w:noWrap/>
            <w:hideMark/>
          </w:tcPr>
          <w:p w14:paraId="4074E55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2 983</w:t>
            </w:r>
          </w:p>
        </w:tc>
        <w:tc>
          <w:tcPr>
            <w:tcW w:w="979" w:type="dxa"/>
            <w:noWrap/>
            <w:hideMark/>
          </w:tcPr>
          <w:p w14:paraId="5F8EBAE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1 240</w:t>
            </w:r>
          </w:p>
        </w:tc>
        <w:tc>
          <w:tcPr>
            <w:tcW w:w="877" w:type="dxa"/>
            <w:noWrap/>
            <w:hideMark/>
          </w:tcPr>
          <w:p w14:paraId="01A525A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197</w:t>
            </w:r>
          </w:p>
        </w:tc>
        <w:tc>
          <w:tcPr>
            <w:tcW w:w="979" w:type="dxa"/>
            <w:noWrap/>
            <w:hideMark/>
          </w:tcPr>
          <w:p w14:paraId="37A1790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4 414</w:t>
            </w:r>
          </w:p>
        </w:tc>
        <w:tc>
          <w:tcPr>
            <w:tcW w:w="864" w:type="dxa"/>
            <w:noWrap/>
            <w:hideMark/>
          </w:tcPr>
          <w:p w14:paraId="48AD4F8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41</w:t>
            </w:r>
          </w:p>
        </w:tc>
        <w:tc>
          <w:tcPr>
            <w:tcW w:w="850" w:type="dxa"/>
            <w:noWrap/>
            <w:hideMark/>
          </w:tcPr>
          <w:p w14:paraId="3BD0934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171</w:t>
            </w:r>
          </w:p>
        </w:tc>
        <w:tc>
          <w:tcPr>
            <w:tcW w:w="975" w:type="dxa"/>
            <w:noWrap/>
            <w:hideMark/>
          </w:tcPr>
          <w:p w14:paraId="4BAF158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41 390</w:t>
            </w:r>
          </w:p>
        </w:tc>
      </w:tr>
      <w:tr w:rsidR="00E41BC8" w:rsidRPr="00F37A2E" w14:paraId="3D7D7AA3"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96BC4AC"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2021</w:t>
            </w:r>
          </w:p>
        </w:tc>
        <w:tc>
          <w:tcPr>
            <w:tcW w:w="979" w:type="dxa"/>
            <w:noWrap/>
            <w:hideMark/>
          </w:tcPr>
          <w:p w14:paraId="6664D72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35 201</w:t>
            </w:r>
          </w:p>
        </w:tc>
        <w:tc>
          <w:tcPr>
            <w:tcW w:w="864" w:type="dxa"/>
            <w:noWrap/>
            <w:hideMark/>
          </w:tcPr>
          <w:p w14:paraId="459F80E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317</w:t>
            </w:r>
          </w:p>
        </w:tc>
        <w:tc>
          <w:tcPr>
            <w:tcW w:w="979" w:type="dxa"/>
            <w:noWrap/>
            <w:hideMark/>
          </w:tcPr>
          <w:p w14:paraId="132140E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3 143</w:t>
            </w:r>
          </w:p>
        </w:tc>
        <w:tc>
          <w:tcPr>
            <w:tcW w:w="979" w:type="dxa"/>
            <w:noWrap/>
            <w:hideMark/>
          </w:tcPr>
          <w:p w14:paraId="7DC320E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1 310</w:t>
            </w:r>
          </w:p>
        </w:tc>
        <w:tc>
          <w:tcPr>
            <w:tcW w:w="877" w:type="dxa"/>
            <w:noWrap/>
            <w:hideMark/>
          </w:tcPr>
          <w:p w14:paraId="41D3037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205</w:t>
            </w:r>
          </w:p>
        </w:tc>
        <w:tc>
          <w:tcPr>
            <w:tcW w:w="979" w:type="dxa"/>
            <w:noWrap/>
            <w:hideMark/>
          </w:tcPr>
          <w:p w14:paraId="5739685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4 870</w:t>
            </w:r>
          </w:p>
        </w:tc>
        <w:tc>
          <w:tcPr>
            <w:tcW w:w="864" w:type="dxa"/>
            <w:noWrap/>
            <w:hideMark/>
          </w:tcPr>
          <w:p w14:paraId="50659A1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59</w:t>
            </w:r>
          </w:p>
        </w:tc>
        <w:tc>
          <w:tcPr>
            <w:tcW w:w="850" w:type="dxa"/>
            <w:noWrap/>
            <w:hideMark/>
          </w:tcPr>
          <w:p w14:paraId="64D54A2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189</w:t>
            </w:r>
          </w:p>
        </w:tc>
        <w:tc>
          <w:tcPr>
            <w:tcW w:w="975" w:type="dxa"/>
            <w:noWrap/>
            <w:hideMark/>
          </w:tcPr>
          <w:p w14:paraId="658BC12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45 293</w:t>
            </w:r>
          </w:p>
        </w:tc>
      </w:tr>
      <w:tr w:rsidR="00E41BC8" w:rsidRPr="00F37A2E" w14:paraId="7238CE8E" w14:textId="77777777" w:rsidTr="00FC73AA">
        <w:trPr>
          <w:trHeight w:val="179"/>
        </w:trPr>
        <w:tc>
          <w:tcPr>
            <w:cnfStyle w:val="001000000000" w:firstRow="0" w:lastRow="0" w:firstColumn="1" w:lastColumn="0" w:oddVBand="0" w:evenVBand="0" w:oddHBand="0" w:evenHBand="0" w:firstRowFirstColumn="0" w:firstRowLastColumn="0" w:lastRowFirstColumn="0" w:lastRowLastColumn="0"/>
            <w:tcW w:w="9098" w:type="dxa"/>
            <w:gridSpan w:val="11"/>
            <w:noWrap/>
            <w:hideMark/>
          </w:tcPr>
          <w:p w14:paraId="11D6A306" w14:textId="495F1553" w:rsidR="00E41BC8" w:rsidRPr="00F37A2E" w:rsidRDefault="008E21E9" w:rsidP="00FC73AA">
            <w:pPr>
              <w:spacing w:after="0"/>
              <w:rPr>
                <w:rFonts w:eastAsia="Times New Roman" w:cs="Arial"/>
                <w:sz w:val="16"/>
                <w:szCs w:val="16"/>
                <w:lang w:val="en-GB" w:eastAsia="en-GB"/>
              </w:rPr>
            </w:pPr>
            <w:r w:rsidRPr="00F37A2E">
              <w:rPr>
                <w:rFonts w:eastAsia="Times New Roman" w:cs="Arial"/>
                <w:color w:val="000000"/>
                <w:sz w:val="16"/>
                <w:szCs w:val="16"/>
                <w:lang w:val="en-GB" w:eastAsia="en-GB"/>
              </w:rPr>
              <w:t>Highway</w:t>
            </w:r>
            <w:r w:rsidR="00E41BC8" w:rsidRPr="00F37A2E">
              <w:rPr>
                <w:rFonts w:eastAsia="Times New Roman" w:cs="Arial"/>
                <w:color w:val="000000"/>
                <w:sz w:val="16"/>
                <w:szCs w:val="16"/>
                <w:lang w:val="en-GB" w:eastAsia="en-GB"/>
              </w:rPr>
              <w:t xml:space="preserve"> "Hemus"</w:t>
            </w:r>
          </w:p>
        </w:tc>
      </w:tr>
      <w:tr w:rsidR="00E41BC8" w:rsidRPr="00F37A2E" w14:paraId="4B8367DA"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8591254"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2016</w:t>
            </w:r>
          </w:p>
        </w:tc>
        <w:tc>
          <w:tcPr>
            <w:tcW w:w="979" w:type="dxa"/>
            <w:noWrap/>
            <w:hideMark/>
          </w:tcPr>
          <w:p w14:paraId="5C20D3F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29 327</w:t>
            </w:r>
          </w:p>
        </w:tc>
        <w:tc>
          <w:tcPr>
            <w:tcW w:w="864" w:type="dxa"/>
            <w:noWrap/>
            <w:hideMark/>
          </w:tcPr>
          <w:p w14:paraId="727188F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484</w:t>
            </w:r>
          </w:p>
        </w:tc>
        <w:tc>
          <w:tcPr>
            <w:tcW w:w="979" w:type="dxa"/>
            <w:noWrap/>
            <w:hideMark/>
          </w:tcPr>
          <w:p w14:paraId="089F854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2 454</w:t>
            </w:r>
          </w:p>
        </w:tc>
        <w:tc>
          <w:tcPr>
            <w:tcW w:w="979" w:type="dxa"/>
            <w:noWrap/>
            <w:hideMark/>
          </w:tcPr>
          <w:p w14:paraId="6AC9CFA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1 154</w:t>
            </w:r>
          </w:p>
        </w:tc>
        <w:tc>
          <w:tcPr>
            <w:tcW w:w="877" w:type="dxa"/>
            <w:noWrap/>
            <w:hideMark/>
          </w:tcPr>
          <w:p w14:paraId="5B2F72E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238</w:t>
            </w:r>
          </w:p>
        </w:tc>
        <w:tc>
          <w:tcPr>
            <w:tcW w:w="979" w:type="dxa"/>
            <w:noWrap/>
            <w:hideMark/>
          </w:tcPr>
          <w:p w14:paraId="4659290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4 440</w:t>
            </w:r>
          </w:p>
        </w:tc>
        <w:tc>
          <w:tcPr>
            <w:tcW w:w="864" w:type="dxa"/>
            <w:noWrap/>
            <w:hideMark/>
          </w:tcPr>
          <w:p w14:paraId="65886C4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65</w:t>
            </w:r>
          </w:p>
        </w:tc>
        <w:tc>
          <w:tcPr>
            <w:tcW w:w="850" w:type="dxa"/>
            <w:noWrap/>
            <w:hideMark/>
          </w:tcPr>
          <w:p w14:paraId="3DADCA9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236</w:t>
            </w:r>
          </w:p>
        </w:tc>
        <w:tc>
          <w:tcPr>
            <w:tcW w:w="975" w:type="dxa"/>
            <w:noWrap/>
            <w:hideMark/>
          </w:tcPr>
          <w:p w14:paraId="4F42AA1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38 398</w:t>
            </w:r>
          </w:p>
        </w:tc>
      </w:tr>
      <w:tr w:rsidR="00E41BC8" w:rsidRPr="00F37A2E" w14:paraId="329258EB"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B3404F1"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2017</w:t>
            </w:r>
          </w:p>
        </w:tc>
        <w:tc>
          <w:tcPr>
            <w:tcW w:w="979" w:type="dxa"/>
            <w:noWrap/>
            <w:hideMark/>
          </w:tcPr>
          <w:p w14:paraId="65AE56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30 620</w:t>
            </w:r>
          </w:p>
        </w:tc>
        <w:tc>
          <w:tcPr>
            <w:tcW w:w="864" w:type="dxa"/>
            <w:noWrap/>
            <w:hideMark/>
          </w:tcPr>
          <w:p w14:paraId="6C47106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487</w:t>
            </w:r>
          </w:p>
        </w:tc>
        <w:tc>
          <w:tcPr>
            <w:tcW w:w="979" w:type="dxa"/>
            <w:noWrap/>
            <w:hideMark/>
          </w:tcPr>
          <w:p w14:paraId="7D4E5C5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2 601</w:t>
            </w:r>
          </w:p>
        </w:tc>
        <w:tc>
          <w:tcPr>
            <w:tcW w:w="979" w:type="dxa"/>
            <w:noWrap/>
            <w:hideMark/>
          </w:tcPr>
          <w:p w14:paraId="42399D1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1 221</w:t>
            </w:r>
          </w:p>
        </w:tc>
        <w:tc>
          <w:tcPr>
            <w:tcW w:w="877" w:type="dxa"/>
            <w:noWrap/>
            <w:hideMark/>
          </w:tcPr>
          <w:p w14:paraId="374B942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237</w:t>
            </w:r>
          </w:p>
        </w:tc>
        <w:tc>
          <w:tcPr>
            <w:tcW w:w="979" w:type="dxa"/>
            <w:noWrap/>
            <w:hideMark/>
          </w:tcPr>
          <w:p w14:paraId="69807DF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4 663</w:t>
            </w:r>
          </w:p>
        </w:tc>
        <w:tc>
          <w:tcPr>
            <w:tcW w:w="864" w:type="dxa"/>
            <w:noWrap/>
            <w:hideMark/>
          </w:tcPr>
          <w:p w14:paraId="016DD4C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72</w:t>
            </w:r>
          </w:p>
        </w:tc>
        <w:tc>
          <w:tcPr>
            <w:tcW w:w="850" w:type="dxa"/>
            <w:noWrap/>
            <w:hideMark/>
          </w:tcPr>
          <w:p w14:paraId="6D88EB3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213</w:t>
            </w:r>
          </w:p>
        </w:tc>
        <w:tc>
          <w:tcPr>
            <w:tcW w:w="975" w:type="dxa"/>
            <w:noWrap/>
            <w:hideMark/>
          </w:tcPr>
          <w:p w14:paraId="38B5D3F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40 116</w:t>
            </w:r>
          </w:p>
        </w:tc>
      </w:tr>
      <w:tr w:rsidR="00E41BC8" w:rsidRPr="00F37A2E" w14:paraId="69676797"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369F834"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2018</w:t>
            </w:r>
          </w:p>
        </w:tc>
        <w:tc>
          <w:tcPr>
            <w:tcW w:w="979" w:type="dxa"/>
            <w:noWrap/>
            <w:hideMark/>
          </w:tcPr>
          <w:p w14:paraId="0363ABA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30 459</w:t>
            </w:r>
          </w:p>
        </w:tc>
        <w:tc>
          <w:tcPr>
            <w:tcW w:w="864" w:type="dxa"/>
            <w:noWrap/>
            <w:hideMark/>
          </w:tcPr>
          <w:p w14:paraId="21BCC11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465</w:t>
            </w:r>
          </w:p>
        </w:tc>
        <w:tc>
          <w:tcPr>
            <w:tcW w:w="979" w:type="dxa"/>
            <w:noWrap/>
            <w:hideMark/>
          </w:tcPr>
          <w:p w14:paraId="61487BA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2 652</w:t>
            </w:r>
          </w:p>
        </w:tc>
        <w:tc>
          <w:tcPr>
            <w:tcW w:w="979" w:type="dxa"/>
            <w:noWrap/>
            <w:hideMark/>
          </w:tcPr>
          <w:p w14:paraId="34BB950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1 243</w:t>
            </w:r>
          </w:p>
        </w:tc>
        <w:tc>
          <w:tcPr>
            <w:tcW w:w="877" w:type="dxa"/>
            <w:noWrap/>
            <w:hideMark/>
          </w:tcPr>
          <w:p w14:paraId="1B50D03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233</w:t>
            </w:r>
          </w:p>
        </w:tc>
        <w:tc>
          <w:tcPr>
            <w:tcW w:w="979" w:type="dxa"/>
            <w:noWrap/>
            <w:hideMark/>
          </w:tcPr>
          <w:p w14:paraId="06516B7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4 728</w:t>
            </w:r>
          </w:p>
        </w:tc>
        <w:tc>
          <w:tcPr>
            <w:tcW w:w="864" w:type="dxa"/>
            <w:noWrap/>
            <w:hideMark/>
          </w:tcPr>
          <w:p w14:paraId="7C94434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65</w:t>
            </w:r>
          </w:p>
        </w:tc>
        <w:tc>
          <w:tcPr>
            <w:tcW w:w="850" w:type="dxa"/>
            <w:noWrap/>
            <w:hideMark/>
          </w:tcPr>
          <w:p w14:paraId="5EE65B4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212</w:t>
            </w:r>
          </w:p>
        </w:tc>
        <w:tc>
          <w:tcPr>
            <w:tcW w:w="975" w:type="dxa"/>
            <w:noWrap/>
            <w:hideMark/>
          </w:tcPr>
          <w:p w14:paraId="4648942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40 058</w:t>
            </w:r>
          </w:p>
        </w:tc>
      </w:tr>
      <w:tr w:rsidR="00E41BC8" w:rsidRPr="00F37A2E" w14:paraId="1EC4459F"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EFDEF23"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2019</w:t>
            </w:r>
          </w:p>
        </w:tc>
        <w:tc>
          <w:tcPr>
            <w:tcW w:w="979" w:type="dxa"/>
            <w:noWrap/>
            <w:hideMark/>
          </w:tcPr>
          <w:p w14:paraId="2ECBDF0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32 239</w:t>
            </w:r>
          </w:p>
        </w:tc>
        <w:tc>
          <w:tcPr>
            <w:tcW w:w="864" w:type="dxa"/>
            <w:noWrap/>
            <w:hideMark/>
          </w:tcPr>
          <w:p w14:paraId="5E386DD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480</w:t>
            </w:r>
          </w:p>
        </w:tc>
        <w:tc>
          <w:tcPr>
            <w:tcW w:w="979" w:type="dxa"/>
            <w:noWrap/>
            <w:hideMark/>
          </w:tcPr>
          <w:p w14:paraId="35DB41A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2 760</w:t>
            </w:r>
          </w:p>
        </w:tc>
        <w:tc>
          <w:tcPr>
            <w:tcW w:w="979" w:type="dxa"/>
            <w:noWrap/>
            <w:hideMark/>
          </w:tcPr>
          <w:p w14:paraId="3771738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1 259</w:t>
            </w:r>
          </w:p>
        </w:tc>
        <w:tc>
          <w:tcPr>
            <w:tcW w:w="877" w:type="dxa"/>
            <w:noWrap/>
            <w:hideMark/>
          </w:tcPr>
          <w:p w14:paraId="1669410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227</w:t>
            </w:r>
          </w:p>
        </w:tc>
        <w:tc>
          <w:tcPr>
            <w:tcW w:w="979" w:type="dxa"/>
            <w:noWrap/>
            <w:hideMark/>
          </w:tcPr>
          <w:p w14:paraId="5EEFAA1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5 095</w:t>
            </w:r>
          </w:p>
        </w:tc>
        <w:tc>
          <w:tcPr>
            <w:tcW w:w="864" w:type="dxa"/>
            <w:noWrap/>
            <w:hideMark/>
          </w:tcPr>
          <w:p w14:paraId="2B5D0F5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78</w:t>
            </w:r>
          </w:p>
        </w:tc>
        <w:tc>
          <w:tcPr>
            <w:tcW w:w="850" w:type="dxa"/>
            <w:noWrap/>
            <w:hideMark/>
          </w:tcPr>
          <w:p w14:paraId="2C2183E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222</w:t>
            </w:r>
          </w:p>
        </w:tc>
        <w:tc>
          <w:tcPr>
            <w:tcW w:w="975" w:type="dxa"/>
            <w:noWrap/>
            <w:hideMark/>
          </w:tcPr>
          <w:p w14:paraId="1CCDD07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42 359</w:t>
            </w:r>
          </w:p>
        </w:tc>
      </w:tr>
      <w:tr w:rsidR="00E41BC8" w:rsidRPr="00F37A2E" w14:paraId="55BDEEF7"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AAFA20D"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2020</w:t>
            </w:r>
          </w:p>
        </w:tc>
        <w:tc>
          <w:tcPr>
            <w:tcW w:w="979" w:type="dxa"/>
            <w:noWrap/>
            <w:hideMark/>
          </w:tcPr>
          <w:p w14:paraId="6EE8BCE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27 219</w:t>
            </w:r>
          </w:p>
        </w:tc>
        <w:tc>
          <w:tcPr>
            <w:tcW w:w="864" w:type="dxa"/>
            <w:noWrap/>
            <w:hideMark/>
          </w:tcPr>
          <w:p w14:paraId="71A34D7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294</w:t>
            </w:r>
          </w:p>
        </w:tc>
        <w:tc>
          <w:tcPr>
            <w:tcW w:w="979" w:type="dxa"/>
            <w:noWrap/>
            <w:hideMark/>
          </w:tcPr>
          <w:p w14:paraId="20DEE75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2 505</w:t>
            </w:r>
          </w:p>
        </w:tc>
        <w:tc>
          <w:tcPr>
            <w:tcW w:w="979" w:type="dxa"/>
            <w:noWrap/>
            <w:hideMark/>
          </w:tcPr>
          <w:p w14:paraId="225E58E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1 159</w:t>
            </w:r>
          </w:p>
        </w:tc>
        <w:tc>
          <w:tcPr>
            <w:tcW w:w="877" w:type="dxa"/>
            <w:noWrap/>
            <w:hideMark/>
          </w:tcPr>
          <w:p w14:paraId="1885CE1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201</w:t>
            </w:r>
          </w:p>
        </w:tc>
        <w:tc>
          <w:tcPr>
            <w:tcW w:w="979" w:type="dxa"/>
            <w:noWrap/>
            <w:hideMark/>
          </w:tcPr>
          <w:p w14:paraId="6040345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3 929</w:t>
            </w:r>
          </w:p>
        </w:tc>
        <w:tc>
          <w:tcPr>
            <w:tcW w:w="864" w:type="dxa"/>
            <w:noWrap/>
            <w:hideMark/>
          </w:tcPr>
          <w:p w14:paraId="1A244A8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75</w:t>
            </w:r>
          </w:p>
        </w:tc>
        <w:tc>
          <w:tcPr>
            <w:tcW w:w="850" w:type="dxa"/>
            <w:noWrap/>
            <w:hideMark/>
          </w:tcPr>
          <w:p w14:paraId="7D4C69A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242</w:t>
            </w:r>
          </w:p>
        </w:tc>
        <w:tc>
          <w:tcPr>
            <w:tcW w:w="975" w:type="dxa"/>
            <w:noWrap/>
            <w:hideMark/>
          </w:tcPr>
          <w:p w14:paraId="777EC7A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35 623</w:t>
            </w:r>
          </w:p>
        </w:tc>
      </w:tr>
      <w:tr w:rsidR="00E41BC8" w:rsidRPr="00F37A2E" w14:paraId="34E471D1"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2855477"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2021</w:t>
            </w:r>
          </w:p>
        </w:tc>
        <w:tc>
          <w:tcPr>
            <w:tcW w:w="979" w:type="dxa"/>
            <w:noWrap/>
            <w:hideMark/>
          </w:tcPr>
          <w:p w14:paraId="0006582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32 939</w:t>
            </w:r>
          </w:p>
        </w:tc>
        <w:tc>
          <w:tcPr>
            <w:tcW w:w="864" w:type="dxa"/>
            <w:noWrap/>
            <w:hideMark/>
          </w:tcPr>
          <w:p w14:paraId="0E70EB5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335</w:t>
            </w:r>
          </w:p>
        </w:tc>
        <w:tc>
          <w:tcPr>
            <w:tcW w:w="979" w:type="dxa"/>
            <w:noWrap/>
            <w:hideMark/>
          </w:tcPr>
          <w:p w14:paraId="1D016FA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3 038</w:t>
            </w:r>
          </w:p>
        </w:tc>
        <w:tc>
          <w:tcPr>
            <w:tcW w:w="979" w:type="dxa"/>
            <w:noWrap/>
            <w:hideMark/>
          </w:tcPr>
          <w:p w14:paraId="5B2440C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1 431</w:t>
            </w:r>
          </w:p>
        </w:tc>
        <w:tc>
          <w:tcPr>
            <w:tcW w:w="877" w:type="dxa"/>
            <w:noWrap/>
            <w:hideMark/>
          </w:tcPr>
          <w:p w14:paraId="18D52ED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249</w:t>
            </w:r>
          </w:p>
        </w:tc>
        <w:tc>
          <w:tcPr>
            <w:tcW w:w="979" w:type="dxa"/>
            <w:noWrap/>
            <w:hideMark/>
          </w:tcPr>
          <w:p w14:paraId="4573ACB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5 733</w:t>
            </w:r>
          </w:p>
        </w:tc>
        <w:tc>
          <w:tcPr>
            <w:tcW w:w="864" w:type="dxa"/>
            <w:noWrap/>
            <w:hideMark/>
          </w:tcPr>
          <w:p w14:paraId="01B535C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75</w:t>
            </w:r>
          </w:p>
        </w:tc>
        <w:tc>
          <w:tcPr>
            <w:tcW w:w="850" w:type="dxa"/>
            <w:noWrap/>
            <w:hideMark/>
          </w:tcPr>
          <w:p w14:paraId="1FDC08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260</w:t>
            </w:r>
          </w:p>
        </w:tc>
        <w:tc>
          <w:tcPr>
            <w:tcW w:w="975" w:type="dxa"/>
            <w:noWrap/>
            <w:hideMark/>
          </w:tcPr>
          <w:p w14:paraId="572EAE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44 059</w:t>
            </w:r>
          </w:p>
        </w:tc>
      </w:tr>
      <w:tr w:rsidR="00E41BC8" w:rsidRPr="00F37A2E" w14:paraId="041FC2E0" w14:textId="77777777" w:rsidTr="00FC73AA">
        <w:trPr>
          <w:trHeight w:val="167"/>
        </w:trPr>
        <w:tc>
          <w:tcPr>
            <w:cnfStyle w:val="001000000000" w:firstRow="0" w:lastRow="0" w:firstColumn="1" w:lastColumn="0" w:oddVBand="0" w:evenVBand="0" w:oddHBand="0" w:evenHBand="0" w:firstRowFirstColumn="0" w:firstRowLastColumn="0" w:lastRowFirstColumn="0" w:lastRowLastColumn="0"/>
            <w:tcW w:w="9098" w:type="dxa"/>
            <w:gridSpan w:val="11"/>
            <w:noWrap/>
            <w:hideMark/>
          </w:tcPr>
          <w:p w14:paraId="3AEF29B4" w14:textId="2BA917BC" w:rsidR="00E41BC8" w:rsidRPr="00F37A2E" w:rsidRDefault="008E21E9" w:rsidP="00FC73AA">
            <w:pPr>
              <w:spacing w:after="0"/>
              <w:rPr>
                <w:rFonts w:eastAsia="Times New Roman" w:cs="Arial"/>
                <w:sz w:val="16"/>
                <w:szCs w:val="16"/>
                <w:lang w:val="en-GB" w:eastAsia="en-GB"/>
              </w:rPr>
            </w:pPr>
            <w:r w:rsidRPr="00F37A2E">
              <w:rPr>
                <w:rFonts w:eastAsia="Times New Roman" w:cs="Arial"/>
                <w:color w:val="000000"/>
                <w:sz w:val="16"/>
                <w:szCs w:val="16"/>
                <w:lang w:val="en-GB" w:eastAsia="en-GB"/>
              </w:rPr>
              <w:t xml:space="preserve">Highway </w:t>
            </w:r>
            <w:r w:rsidR="00E41BC8" w:rsidRPr="00F37A2E">
              <w:rPr>
                <w:rFonts w:eastAsia="Times New Roman" w:cs="Arial"/>
                <w:color w:val="000000"/>
                <w:sz w:val="16"/>
                <w:szCs w:val="16"/>
                <w:lang w:val="en-GB" w:eastAsia="en-GB"/>
              </w:rPr>
              <w:t>"Struma"</w:t>
            </w:r>
          </w:p>
        </w:tc>
      </w:tr>
      <w:tr w:rsidR="00E41BC8" w:rsidRPr="00F37A2E" w14:paraId="1525BFEF"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183AEBE"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2016</w:t>
            </w:r>
          </w:p>
        </w:tc>
        <w:tc>
          <w:tcPr>
            <w:tcW w:w="979" w:type="dxa"/>
            <w:noWrap/>
            <w:hideMark/>
          </w:tcPr>
          <w:p w14:paraId="43D37EA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10 308</w:t>
            </w:r>
          </w:p>
        </w:tc>
        <w:tc>
          <w:tcPr>
            <w:tcW w:w="864" w:type="dxa"/>
            <w:noWrap/>
            <w:hideMark/>
          </w:tcPr>
          <w:p w14:paraId="23AF698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140</w:t>
            </w:r>
          </w:p>
        </w:tc>
        <w:tc>
          <w:tcPr>
            <w:tcW w:w="979" w:type="dxa"/>
            <w:noWrap/>
            <w:hideMark/>
          </w:tcPr>
          <w:p w14:paraId="1B70EA4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909</w:t>
            </w:r>
          </w:p>
        </w:tc>
        <w:tc>
          <w:tcPr>
            <w:tcW w:w="979" w:type="dxa"/>
            <w:noWrap/>
            <w:hideMark/>
          </w:tcPr>
          <w:p w14:paraId="55D7F45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302</w:t>
            </w:r>
          </w:p>
        </w:tc>
        <w:tc>
          <w:tcPr>
            <w:tcW w:w="877" w:type="dxa"/>
            <w:noWrap/>
            <w:hideMark/>
          </w:tcPr>
          <w:p w14:paraId="58C58BF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65</w:t>
            </w:r>
          </w:p>
        </w:tc>
        <w:tc>
          <w:tcPr>
            <w:tcW w:w="979" w:type="dxa"/>
            <w:noWrap/>
            <w:hideMark/>
          </w:tcPr>
          <w:p w14:paraId="2D966A5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1 440</w:t>
            </w:r>
          </w:p>
        </w:tc>
        <w:tc>
          <w:tcPr>
            <w:tcW w:w="864" w:type="dxa"/>
            <w:noWrap/>
            <w:hideMark/>
          </w:tcPr>
          <w:p w14:paraId="7E79E0D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28</w:t>
            </w:r>
          </w:p>
        </w:tc>
        <w:tc>
          <w:tcPr>
            <w:tcW w:w="850" w:type="dxa"/>
            <w:noWrap/>
            <w:hideMark/>
          </w:tcPr>
          <w:p w14:paraId="24B2BCF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116</w:t>
            </w:r>
          </w:p>
        </w:tc>
        <w:tc>
          <w:tcPr>
            <w:tcW w:w="975" w:type="dxa"/>
            <w:noWrap/>
            <w:hideMark/>
          </w:tcPr>
          <w:p w14:paraId="78093AE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13 306</w:t>
            </w:r>
          </w:p>
        </w:tc>
      </w:tr>
      <w:tr w:rsidR="00E41BC8" w:rsidRPr="00F37A2E" w14:paraId="34D2CB87"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440EBCB"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2017</w:t>
            </w:r>
          </w:p>
        </w:tc>
        <w:tc>
          <w:tcPr>
            <w:tcW w:w="979" w:type="dxa"/>
            <w:noWrap/>
            <w:hideMark/>
          </w:tcPr>
          <w:p w14:paraId="29A2BEE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11 130</w:t>
            </w:r>
          </w:p>
        </w:tc>
        <w:tc>
          <w:tcPr>
            <w:tcW w:w="864" w:type="dxa"/>
            <w:noWrap/>
            <w:hideMark/>
          </w:tcPr>
          <w:p w14:paraId="6381D2C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154</w:t>
            </w:r>
          </w:p>
        </w:tc>
        <w:tc>
          <w:tcPr>
            <w:tcW w:w="979" w:type="dxa"/>
            <w:noWrap/>
            <w:hideMark/>
          </w:tcPr>
          <w:p w14:paraId="067FB44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957</w:t>
            </w:r>
          </w:p>
        </w:tc>
        <w:tc>
          <w:tcPr>
            <w:tcW w:w="979" w:type="dxa"/>
            <w:noWrap/>
            <w:hideMark/>
          </w:tcPr>
          <w:p w14:paraId="6C3399B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326</w:t>
            </w:r>
          </w:p>
        </w:tc>
        <w:tc>
          <w:tcPr>
            <w:tcW w:w="877" w:type="dxa"/>
            <w:noWrap/>
            <w:hideMark/>
          </w:tcPr>
          <w:p w14:paraId="129C51A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66</w:t>
            </w:r>
          </w:p>
        </w:tc>
        <w:tc>
          <w:tcPr>
            <w:tcW w:w="979" w:type="dxa"/>
            <w:noWrap/>
            <w:hideMark/>
          </w:tcPr>
          <w:p w14:paraId="11F6382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1 575</w:t>
            </w:r>
          </w:p>
        </w:tc>
        <w:tc>
          <w:tcPr>
            <w:tcW w:w="864" w:type="dxa"/>
            <w:noWrap/>
            <w:hideMark/>
          </w:tcPr>
          <w:p w14:paraId="2DD630D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31</w:t>
            </w:r>
          </w:p>
        </w:tc>
        <w:tc>
          <w:tcPr>
            <w:tcW w:w="850" w:type="dxa"/>
            <w:noWrap/>
            <w:hideMark/>
          </w:tcPr>
          <w:p w14:paraId="0D1CE38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41</w:t>
            </w:r>
          </w:p>
        </w:tc>
        <w:tc>
          <w:tcPr>
            <w:tcW w:w="975" w:type="dxa"/>
            <w:noWrap/>
            <w:hideMark/>
          </w:tcPr>
          <w:p w14:paraId="28508A3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14 281</w:t>
            </w:r>
          </w:p>
        </w:tc>
      </w:tr>
      <w:tr w:rsidR="00E41BC8" w:rsidRPr="00F37A2E" w14:paraId="452B14BE"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5D6BD55"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2018</w:t>
            </w:r>
          </w:p>
        </w:tc>
        <w:tc>
          <w:tcPr>
            <w:tcW w:w="979" w:type="dxa"/>
            <w:noWrap/>
            <w:hideMark/>
          </w:tcPr>
          <w:p w14:paraId="6A2A1DB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11 222</w:t>
            </w:r>
          </w:p>
        </w:tc>
        <w:tc>
          <w:tcPr>
            <w:tcW w:w="864" w:type="dxa"/>
            <w:noWrap/>
            <w:hideMark/>
          </w:tcPr>
          <w:p w14:paraId="6CC2423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154</w:t>
            </w:r>
          </w:p>
        </w:tc>
        <w:tc>
          <w:tcPr>
            <w:tcW w:w="979" w:type="dxa"/>
            <w:noWrap/>
            <w:hideMark/>
          </w:tcPr>
          <w:p w14:paraId="7373A1F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1 010</w:t>
            </w:r>
          </w:p>
        </w:tc>
        <w:tc>
          <w:tcPr>
            <w:tcW w:w="979" w:type="dxa"/>
            <w:noWrap/>
            <w:hideMark/>
          </w:tcPr>
          <w:p w14:paraId="3619FE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348</w:t>
            </w:r>
          </w:p>
        </w:tc>
        <w:tc>
          <w:tcPr>
            <w:tcW w:w="877" w:type="dxa"/>
            <w:noWrap/>
            <w:hideMark/>
          </w:tcPr>
          <w:p w14:paraId="1E3A4A5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62</w:t>
            </w:r>
          </w:p>
        </w:tc>
        <w:tc>
          <w:tcPr>
            <w:tcW w:w="979" w:type="dxa"/>
            <w:noWrap/>
            <w:hideMark/>
          </w:tcPr>
          <w:p w14:paraId="3D42B49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1 680</w:t>
            </w:r>
          </w:p>
        </w:tc>
        <w:tc>
          <w:tcPr>
            <w:tcW w:w="864" w:type="dxa"/>
            <w:noWrap/>
            <w:hideMark/>
          </w:tcPr>
          <w:p w14:paraId="4316B52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27</w:t>
            </w:r>
          </w:p>
        </w:tc>
        <w:tc>
          <w:tcPr>
            <w:tcW w:w="850" w:type="dxa"/>
            <w:noWrap/>
            <w:hideMark/>
          </w:tcPr>
          <w:p w14:paraId="5931ABF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63</w:t>
            </w:r>
          </w:p>
        </w:tc>
        <w:tc>
          <w:tcPr>
            <w:tcW w:w="975" w:type="dxa"/>
            <w:noWrap/>
            <w:hideMark/>
          </w:tcPr>
          <w:p w14:paraId="619FA93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14 568</w:t>
            </w:r>
          </w:p>
        </w:tc>
      </w:tr>
      <w:tr w:rsidR="00E41BC8" w:rsidRPr="00F37A2E" w14:paraId="0F3A5E54"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0C7A999"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2019</w:t>
            </w:r>
          </w:p>
        </w:tc>
        <w:tc>
          <w:tcPr>
            <w:tcW w:w="979" w:type="dxa"/>
            <w:noWrap/>
            <w:hideMark/>
          </w:tcPr>
          <w:p w14:paraId="26C20DA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12 323</w:t>
            </w:r>
          </w:p>
        </w:tc>
        <w:tc>
          <w:tcPr>
            <w:tcW w:w="864" w:type="dxa"/>
            <w:noWrap/>
            <w:hideMark/>
          </w:tcPr>
          <w:p w14:paraId="7D91920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160</w:t>
            </w:r>
          </w:p>
        </w:tc>
        <w:tc>
          <w:tcPr>
            <w:tcW w:w="979" w:type="dxa"/>
            <w:noWrap/>
            <w:hideMark/>
          </w:tcPr>
          <w:p w14:paraId="549D289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1 061</w:t>
            </w:r>
          </w:p>
        </w:tc>
        <w:tc>
          <w:tcPr>
            <w:tcW w:w="979" w:type="dxa"/>
            <w:noWrap/>
            <w:hideMark/>
          </w:tcPr>
          <w:p w14:paraId="2C2BB68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375</w:t>
            </w:r>
          </w:p>
        </w:tc>
        <w:tc>
          <w:tcPr>
            <w:tcW w:w="877" w:type="dxa"/>
            <w:noWrap/>
            <w:hideMark/>
          </w:tcPr>
          <w:p w14:paraId="240601F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62</w:t>
            </w:r>
          </w:p>
        </w:tc>
        <w:tc>
          <w:tcPr>
            <w:tcW w:w="979" w:type="dxa"/>
            <w:noWrap/>
            <w:hideMark/>
          </w:tcPr>
          <w:p w14:paraId="1585CE3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1 726</w:t>
            </w:r>
          </w:p>
        </w:tc>
        <w:tc>
          <w:tcPr>
            <w:tcW w:w="864" w:type="dxa"/>
            <w:noWrap/>
            <w:hideMark/>
          </w:tcPr>
          <w:p w14:paraId="49453FB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34</w:t>
            </w:r>
          </w:p>
        </w:tc>
        <w:tc>
          <w:tcPr>
            <w:tcW w:w="850" w:type="dxa"/>
            <w:noWrap/>
            <w:hideMark/>
          </w:tcPr>
          <w:p w14:paraId="00AA359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77</w:t>
            </w:r>
          </w:p>
        </w:tc>
        <w:tc>
          <w:tcPr>
            <w:tcW w:w="975" w:type="dxa"/>
            <w:noWrap/>
            <w:hideMark/>
          </w:tcPr>
          <w:p w14:paraId="1CD76B4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15 817</w:t>
            </w:r>
          </w:p>
        </w:tc>
      </w:tr>
      <w:tr w:rsidR="00E41BC8" w:rsidRPr="00F37A2E" w14:paraId="3FADFEDF"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D4186F5"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2020</w:t>
            </w:r>
          </w:p>
        </w:tc>
        <w:tc>
          <w:tcPr>
            <w:tcW w:w="979" w:type="dxa"/>
            <w:noWrap/>
            <w:hideMark/>
          </w:tcPr>
          <w:p w14:paraId="65E33D4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9 388</w:t>
            </w:r>
          </w:p>
        </w:tc>
        <w:tc>
          <w:tcPr>
            <w:tcW w:w="864" w:type="dxa"/>
            <w:noWrap/>
            <w:hideMark/>
          </w:tcPr>
          <w:p w14:paraId="59B3C8D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86</w:t>
            </w:r>
          </w:p>
        </w:tc>
        <w:tc>
          <w:tcPr>
            <w:tcW w:w="979" w:type="dxa"/>
            <w:noWrap/>
            <w:hideMark/>
          </w:tcPr>
          <w:p w14:paraId="612C51A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991</w:t>
            </w:r>
          </w:p>
        </w:tc>
        <w:tc>
          <w:tcPr>
            <w:tcW w:w="979" w:type="dxa"/>
            <w:noWrap/>
            <w:hideMark/>
          </w:tcPr>
          <w:p w14:paraId="7C44FE9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369</w:t>
            </w:r>
          </w:p>
        </w:tc>
        <w:tc>
          <w:tcPr>
            <w:tcW w:w="877" w:type="dxa"/>
            <w:noWrap/>
            <w:hideMark/>
          </w:tcPr>
          <w:p w14:paraId="7DE86E1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71</w:t>
            </w:r>
          </w:p>
        </w:tc>
        <w:tc>
          <w:tcPr>
            <w:tcW w:w="979" w:type="dxa"/>
            <w:noWrap/>
            <w:hideMark/>
          </w:tcPr>
          <w:p w14:paraId="58D3D32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1 926</w:t>
            </w:r>
          </w:p>
        </w:tc>
        <w:tc>
          <w:tcPr>
            <w:tcW w:w="864" w:type="dxa"/>
            <w:noWrap/>
            <w:hideMark/>
          </w:tcPr>
          <w:p w14:paraId="5158499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19</w:t>
            </w:r>
          </w:p>
        </w:tc>
        <w:tc>
          <w:tcPr>
            <w:tcW w:w="850" w:type="dxa"/>
            <w:noWrap/>
            <w:hideMark/>
          </w:tcPr>
          <w:p w14:paraId="430B4E0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77</w:t>
            </w:r>
          </w:p>
        </w:tc>
        <w:tc>
          <w:tcPr>
            <w:tcW w:w="975" w:type="dxa"/>
            <w:noWrap/>
            <w:hideMark/>
          </w:tcPr>
          <w:p w14:paraId="23BDB3F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12 926</w:t>
            </w:r>
          </w:p>
        </w:tc>
      </w:tr>
      <w:tr w:rsidR="00E41BC8" w:rsidRPr="00F37A2E" w14:paraId="2A98D0D1"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1177952"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2021</w:t>
            </w:r>
          </w:p>
        </w:tc>
        <w:tc>
          <w:tcPr>
            <w:tcW w:w="979" w:type="dxa"/>
            <w:noWrap/>
            <w:hideMark/>
          </w:tcPr>
          <w:p w14:paraId="4C95FD2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12 000</w:t>
            </w:r>
          </w:p>
        </w:tc>
        <w:tc>
          <w:tcPr>
            <w:tcW w:w="864" w:type="dxa"/>
            <w:noWrap/>
            <w:hideMark/>
          </w:tcPr>
          <w:p w14:paraId="311CB9A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92</w:t>
            </w:r>
          </w:p>
        </w:tc>
        <w:tc>
          <w:tcPr>
            <w:tcW w:w="979" w:type="dxa"/>
            <w:noWrap/>
            <w:hideMark/>
          </w:tcPr>
          <w:p w14:paraId="3609F26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1 161</w:t>
            </w:r>
          </w:p>
        </w:tc>
        <w:tc>
          <w:tcPr>
            <w:tcW w:w="979" w:type="dxa"/>
            <w:noWrap/>
            <w:hideMark/>
          </w:tcPr>
          <w:p w14:paraId="36A5845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452</w:t>
            </w:r>
          </w:p>
        </w:tc>
        <w:tc>
          <w:tcPr>
            <w:tcW w:w="877" w:type="dxa"/>
            <w:noWrap/>
            <w:hideMark/>
          </w:tcPr>
          <w:p w14:paraId="06D270B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83</w:t>
            </w:r>
          </w:p>
        </w:tc>
        <w:tc>
          <w:tcPr>
            <w:tcW w:w="979" w:type="dxa"/>
            <w:noWrap/>
            <w:hideMark/>
          </w:tcPr>
          <w:p w14:paraId="523B136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2 116</w:t>
            </w:r>
          </w:p>
        </w:tc>
        <w:tc>
          <w:tcPr>
            <w:tcW w:w="864" w:type="dxa"/>
            <w:noWrap/>
            <w:hideMark/>
          </w:tcPr>
          <w:p w14:paraId="3F63C74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29</w:t>
            </w:r>
          </w:p>
        </w:tc>
        <w:tc>
          <w:tcPr>
            <w:tcW w:w="850" w:type="dxa"/>
            <w:noWrap/>
            <w:hideMark/>
          </w:tcPr>
          <w:p w14:paraId="71E0FAD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85</w:t>
            </w:r>
          </w:p>
        </w:tc>
        <w:tc>
          <w:tcPr>
            <w:tcW w:w="975" w:type="dxa"/>
            <w:noWrap/>
            <w:hideMark/>
          </w:tcPr>
          <w:p w14:paraId="5F03A9E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16 017</w:t>
            </w:r>
          </w:p>
        </w:tc>
      </w:tr>
      <w:tr w:rsidR="00E41BC8" w:rsidRPr="00F37A2E" w14:paraId="77C4F22E" w14:textId="77777777" w:rsidTr="00FC73AA">
        <w:trPr>
          <w:trHeight w:val="156"/>
        </w:trPr>
        <w:tc>
          <w:tcPr>
            <w:cnfStyle w:val="001000000000" w:firstRow="0" w:lastRow="0" w:firstColumn="1" w:lastColumn="0" w:oddVBand="0" w:evenVBand="0" w:oddHBand="0" w:evenHBand="0" w:firstRowFirstColumn="0" w:firstRowLastColumn="0" w:lastRowFirstColumn="0" w:lastRowLastColumn="0"/>
            <w:tcW w:w="9098" w:type="dxa"/>
            <w:gridSpan w:val="11"/>
            <w:noWrap/>
            <w:hideMark/>
          </w:tcPr>
          <w:p w14:paraId="438F9E9E" w14:textId="534B5389" w:rsidR="00E41BC8" w:rsidRPr="00F37A2E" w:rsidRDefault="008E21E9" w:rsidP="00FC73AA">
            <w:pPr>
              <w:spacing w:after="0"/>
              <w:rPr>
                <w:rFonts w:eastAsia="Times New Roman" w:cs="Arial"/>
                <w:sz w:val="16"/>
                <w:szCs w:val="16"/>
                <w:lang w:val="en-GB" w:eastAsia="en-GB"/>
              </w:rPr>
            </w:pPr>
            <w:r w:rsidRPr="00F37A2E">
              <w:rPr>
                <w:rFonts w:eastAsia="Times New Roman" w:cs="Arial"/>
                <w:color w:val="000000"/>
                <w:sz w:val="16"/>
                <w:szCs w:val="16"/>
                <w:lang w:val="en-GB" w:eastAsia="en-GB"/>
              </w:rPr>
              <w:t xml:space="preserve">Highway </w:t>
            </w:r>
            <w:r w:rsidR="00E41BC8" w:rsidRPr="00F37A2E">
              <w:rPr>
                <w:rFonts w:eastAsia="Times New Roman" w:cs="Arial"/>
                <w:color w:val="000000"/>
                <w:sz w:val="16"/>
                <w:szCs w:val="16"/>
                <w:lang w:val="en-GB" w:eastAsia="en-GB"/>
              </w:rPr>
              <w:t>"Maritsa"</w:t>
            </w:r>
          </w:p>
        </w:tc>
      </w:tr>
      <w:tr w:rsidR="00E41BC8" w:rsidRPr="00F37A2E" w14:paraId="57DAEB83"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98BC64C"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2016</w:t>
            </w:r>
          </w:p>
        </w:tc>
        <w:tc>
          <w:tcPr>
            <w:tcW w:w="979" w:type="dxa"/>
            <w:noWrap/>
            <w:hideMark/>
          </w:tcPr>
          <w:p w14:paraId="6243278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4 744</w:t>
            </w:r>
          </w:p>
        </w:tc>
        <w:tc>
          <w:tcPr>
            <w:tcW w:w="864" w:type="dxa"/>
            <w:noWrap/>
            <w:hideMark/>
          </w:tcPr>
          <w:p w14:paraId="4551332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103</w:t>
            </w:r>
          </w:p>
        </w:tc>
        <w:tc>
          <w:tcPr>
            <w:tcW w:w="979" w:type="dxa"/>
            <w:noWrap/>
            <w:hideMark/>
          </w:tcPr>
          <w:p w14:paraId="57250ED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286</w:t>
            </w:r>
          </w:p>
        </w:tc>
        <w:tc>
          <w:tcPr>
            <w:tcW w:w="979" w:type="dxa"/>
            <w:noWrap/>
            <w:hideMark/>
          </w:tcPr>
          <w:p w14:paraId="43B7A24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79</w:t>
            </w:r>
          </w:p>
        </w:tc>
        <w:tc>
          <w:tcPr>
            <w:tcW w:w="877" w:type="dxa"/>
            <w:noWrap/>
            <w:hideMark/>
          </w:tcPr>
          <w:p w14:paraId="76DA4D6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22</w:t>
            </w:r>
          </w:p>
        </w:tc>
        <w:tc>
          <w:tcPr>
            <w:tcW w:w="979" w:type="dxa"/>
            <w:noWrap/>
            <w:hideMark/>
          </w:tcPr>
          <w:p w14:paraId="2FD80B5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1 566</w:t>
            </w:r>
          </w:p>
        </w:tc>
        <w:tc>
          <w:tcPr>
            <w:tcW w:w="864" w:type="dxa"/>
            <w:noWrap/>
            <w:hideMark/>
          </w:tcPr>
          <w:p w14:paraId="0E37AE9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10</w:t>
            </w:r>
          </w:p>
        </w:tc>
        <w:tc>
          <w:tcPr>
            <w:tcW w:w="850" w:type="dxa"/>
            <w:noWrap/>
            <w:hideMark/>
          </w:tcPr>
          <w:p w14:paraId="0931DA9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33</w:t>
            </w:r>
          </w:p>
        </w:tc>
        <w:tc>
          <w:tcPr>
            <w:tcW w:w="975" w:type="dxa"/>
            <w:noWrap/>
            <w:hideMark/>
          </w:tcPr>
          <w:p w14:paraId="589B460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6 843</w:t>
            </w:r>
          </w:p>
        </w:tc>
      </w:tr>
      <w:tr w:rsidR="00E41BC8" w:rsidRPr="00F37A2E" w14:paraId="26E01C99"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489E06D"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2017</w:t>
            </w:r>
          </w:p>
        </w:tc>
        <w:tc>
          <w:tcPr>
            <w:tcW w:w="979" w:type="dxa"/>
            <w:noWrap/>
            <w:hideMark/>
          </w:tcPr>
          <w:p w14:paraId="3873754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4 883</w:t>
            </w:r>
          </w:p>
        </w:tc>
        <w:tc>
          <w:tcPr>
            <w:tcW w:w="864" w:type="dxa"/>
            <w:noWrap/>
            <w:hideMark/>
          </w:tcPr>
          <w:p w14:paraId="40675A7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114</w:t>
            </w:r>
          </w:p>
        </w:tc>
        <w:tc>
          <w:tcPr>
            <w:tcW w:w="979" w:type="dxa"/>
            <w:noWrap/>
            <w:hideMark/>
          </w:tcPr>
          <w:p w14:paraId="58077FF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306</w:t>
            </w:r>
          </w:p>
        </w:tc>
        <w:tc>
          <w:tcPr>
            <w:tcW w:w="979" w:type="dxa"/>
            <w:noWrap/>
            <w:hideMark/>
          </w:tcPr>
          <w:p w14:paraId="32C5320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85</w:t>
            </w:r>
          </w:p>
        </w:tc>
        <w:tc>
          <w:tcPr>
            <w:tcW w:w="877" w:type="dxa"/>
            <w:noWrap/>
            <w:hideMark/>
          </w:tcPr>
          <w:p w14:paraId="521CDD5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25</w:t>
            </w:r>
          </w:p>
        </w:tc>
        <w:tc>
          <w:tcPr>
            <w:tcW w:w="979" w:type="dxa"/>
            <w:noWrap/>
            <w:hideMark/>
          </w:tcPr>
          <w:p w14:paraId="3864C95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1 738</w:t>
            </w:r>
          </w:p>
        </w:tc>
        <w:tc>
          <w:tcPr>
            <w:tcW w:w="864" w:type="dxa"/>
            <w:noWrap/>
            <w:hideMark/>
          </w:tcPr>
          <w:p w14:paraId="0D8D144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12</w:t>
            </w:r>
          </w:p>
        </w:tc>
        <w:tc>
          <w:tcPr>
            <w:tcW w:w="850" w:type="dxa"/>
            <w:noWrap/>
            <w:hideMark/>
          </w:tcPr>
          <w:p w14:paraId="784FC36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39</w:t>
            </w:r>
          </w:p>
        </w:tc>
        <w:tc>
          <w:tcPr>
            <w:tcW w:w="975" w:type="dxa"/>
            <w:noWrap/>
            <w:hideMark/>
          </w:tcPr>
          <w:p w14:paraId="2709326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7 202</w:t>
            </w:r>
          </w:p>
        </w:tc>
      </w:tr>
      <w:tr w:rsidR="00E41BC8" w:rsidRPr="00F37A2E" w14:paraId="5AB5F6E9"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EB5D85E"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2018</w:t>
            </w:r>
          </w:p>
        </w:tc>
        <w:tc>
          <w:tcPr>
            <w:tcW w:w="979" w:type="dxa"/>
            <w:noWrap/>
            <w:hideMark/>
          </w:tcPr>
          <w:p w14:paraId="213A969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5 220</w:t>
            </w:r>
          </w:p>
        </w:tc>
        <w:tc>
          <w:tcPr>
            <w:tcW w:w="864" w:type="dxa"/>
            <w:noWrap/>
            <w:hideMark/>
          </w:tcPr>
          <w:p w14:paraId="5FB016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126</w:t>
            </w:r>
          </w:p>
        </w:tc>
        <w:tc>
          <w:tcPr>
            <w:tcW w:w="979" w:type="dxa"/>
            <w:noWrap/>
            <w:hideMark/>
          </w:tcPr>
          <w:p w14:paraId="0151236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345</w:t>
            </w:r>
          </w:p>
        </w:tc>
        <w:tc>
          <w:tcPr>
            <w:tcW w:w="979" w:type="dxa"/>
            <w:noWrap/>
            <w:hideMark/>
          </w:tcPr>
          <w:p w14:paraId="20C7338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95</w:t>
            </w:r>
          </w:p>
        </w:tc>
        <w:tc>
          <w:tcPr>
            <w:tcW w:w="877" w:type="dxa"/>
            <w:noWrap/>
            <w:hideMark/>
          </w:tcPr>
          <w:p w14:paraId="151196F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19</w:t>
            </w:r>
          </w:p>
        </w:tc>
        <w:tc>
          <w:tcPr>
            <w:tcW w:w="979" w:type="dxa"/>
            <w:noWrap/>
            <w:hideMark/>
          </w:tcPr>
          <w:p w14:paraId="5ED978E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1 801</w:t>
            </w:r>
          </w:p>
        </w:tc>
        <w:tc>
          <w:tcPr>
            <w:tcW w:w="864" w:type="dxa"/>
            <w:noWrap/>
            <w:hideMark/>
          </w:tcPr>
          <w:p w14:paraId="58001F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12</w:t>
            </w:r>
          </w:p>
        </w:tc>
        <w:tc>
          <w:tcPr>
            <w:tcW w:w="850" w:type="dxa"/>
            <w:noWrap/>
            <w:hideMark/>
          </w:tcPr>
          <w:p w14:paraId="17B52CA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33</w:t>
            </w:r>
          </w:p>
        </w:tc>
        <w:tc>
          <w:tcPr>
            <w:tcW w:w="975" w:type="dxa"/>
            <w:noWrap/>
            <w:hideMark/>
          </w:tcPr>
          <w:p w14:paraId="1C7F4CE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7 652</w:t>
            </w:r>
          </w:p>
        </w:tc>
      </w:tr>
      <w:tr w:rsidR="00E41BC8" w:rsidRPr="00F37A2E" w14:paraId="1095AF87"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1CE1CF1"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2019</w:t>
            </w:r>
          </w:p>
        </w:tc>
        <w:tc>
          <w:tcPr>
            <w:tcW w:w="979" w:type="dxa"/>
            <w:noWrap/>
            <w:hideMark/>
          </w:tcPr>
          <w:p w14:paraId="2B390A4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5 471</w:t>
            </w:r>
          </w:p>
        </w:tc>
        <w:tc>
          <w:tcPr>
            <w:tcW w:w="864" w:type="dxa"/>
            <w:noWrap/>
            <w:hideMark/>
          </w:tcPr>
          <w:p w14:paraId="464C905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142</w:t>
            </w:r>
          </w:p>
        </w:tc>
        <w:tc>
          <w:tcPr>
            <w:tcW w:w="979" w:type="dxa"/>
            <w:noWrap/>
            <w:hideMark/>
          </w:tcPr>
          <w:p w14:paraId="0249990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394</w:t>
            </w:r>
          </w:p>
        </w:tc>
        <w:tc>
          <w:tcPr>
            <w:tcW w:w="979" w:type="dxa"/>
            <w:noWrap/>
            <w:hideMark/>
          </w:tcPr>
          <w:p w14:paraId="5C8018A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107</w:t>
            </w:r>
          </w:p>
        </w:tc>
        <w:tc>
          <w:tcPr>
            <w:tcW w:w="877" w:type="dxa"/>
            <w:noWrap/>
            <w:hideMark/>
          </w:tcPr>
          <w:p w14:paraId="393D9AB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22</w:t>
            </w:r>
          </w:p>
        </w:tc>
        <w:tc>
          <w:tcPr>
            <w:tcW w:w="979" w:type="dxa"/>
            <w:noWrap/>
            <w:hideMark/>
          </w:tcPr>
          <w:p w14:paraId="0B65B1E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1 985</w:t>
            </w:r>
          </w:p>
        </w:tc>
        <w:tc>
          <w:tcPr>
            <w:tcW w:w="864" w:type="dxa"/>
            <w:noWrap/>
            <w:hideMark/>
          </w:tcPr>
          <w:p w14:paraId="5767C19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15</w:t>
            </w:r>
          </w:p>
        </w:tc>
        <w:tc>
          <w:tcPr>
            <w:tcW w:w="850" w:type="dxa"/>
            <w:noWrap/>
            <w:hideMark/>
          </w:tcPr>
          <w:p w14:paraId="4279A3C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41</w:t>
            </w:r>
          </w:p>
        </w:tc>
        <w:tc>
          <w:tcPr>
            <w:tcW w:w="975" w:type="dxa"/>
            <w:noWrap/>
            <w:hideMark/>
          </w:tcPr>
          <w:p w14:paraId="4F8DDE4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8 178</w:t>
            </w:r>
          </w:p>
        </w:tc>
      </w:tr>
      <w:tr w:rsidR="00E41BC8" w:rsidRPr="00F37A2E" w14:paraId="051D47BC"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97B7E12"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2020</w:t>
            </w:r>
          </w:p>
        </w:tc>
        <w:tc>
          <w:tcPr>
            <w:tcW w:w="979" w:type="dxa"/>
            <w:noWrap/>
            <w:hideMark/>
          </w:tcPr>
          <w:p w14:paraId="71A062E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3 824</w:t>
            </w:r>
          </w:p>
        </w:tc>
        <w:tc>
          <w:tcPr>
            <w:tcW w:w="864" w:type="dxa"/>
            <w:noWrap/>
            <w:hideMark/>
          </w:tcPr>
          <w:p w14:paraId="3100685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83</w:t>
            </w:r>
          </w:p>
        </w:tc>
        <w:tc>
          <w:tcPr>
            <w:tcW w:w="979" w:type="dxa"/>
            <w:noWrap/>
            <w:hideMark/>
          </w:tcPr>
          <w:p w14:paraId="77AF41F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361</w:t>
            </w:r>
          </w:p>
        </w:tc>
        <w:tc>
          <w:tcPr>
            <w:tcW w:w="979" w:type="dxa"/>
            <w:noWrap/>
            <w:hideMark/>
          </w:tcPr>
          <w:p w14:paraId="1981BC2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106</w:t>
            </w:r>
          </w:p>
        </w:tc>
        <w:tc>
          <w:tcPr>
            <w:tcW w:w="877" w:type="dxa"/>
            <w:noWrap/>
            <w:hideMark/>
          </w:tcPr>
          <w:p w14:paraId="211CED7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27</w:t>
            </w:r>
          </w:p>
        </w:tc>
        <w:tc>
          <w:tcPr>
            <w:tcW w:w="979" w:type="dxa"/>
            <w:noWrap/>
            <w:hideMark/>
          </w:tcPr>
          <w:p w14:paraId="6DCF471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2 058</w:t>
            </w:r>
          </w:p>
        </w:tc>
        <w:tc>
          <w:tcPr>
            <w:tcW w:w="864" w:type="dxa"/>
            <w:noWrap/>
            <w:hideMark/>
          </w:tcPr>
          <w:p w14:paraId="43E6710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7</w:t>
            </w:r>
          </w:p>
        </w:tc>
        <w:tc>
          <w:tcPr>
            <w:tcW w:w="850" w:type="dxa"/>
            <w:noWrap/>
            <w:hideMark/>
          </w:tcPr>
          <w:p w14:paraId="7A8A09C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44</w:t>
            </w:r>
          </w:p>
        </w:tc>
        <w:tc>
          <w:tcPr>
            <w:tcW w:w="975" w:type="dxa"/>
            <w:noWrap/>
            <w:hideMark/>
          </w:tcPr>
          <w:p w14:paraId="1CA51B8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6 511</w:t>
            </w:r>
          </w:p>
        </w:tc>
      </w:tr>
      <w:tr w:rsidR="00E41BC8" w:rsidRPr="00F37A2E" w14:paraId="34A8DD08"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F55B44A"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2021</w:t>
            </w:r>
          </w:p>
        </w:tc>
        <w:tc>
          <w:tcPr>
            <w:tcW w:w="979" w:type="dxa"/>
            <w:noWrap/>
            <w:hideMark/>
          </w:tcPr>
          <w:p w14:paraId="25F24F2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5 203</w:t>
            </w:r>
          </w:p>
        </w:tc>
        <w:tc>
          <w:tcPr>
            <w:tcW w:w="864" w:type="dxa"/>
            <w:noWrap/>
            <w:hideMark/>
          </w:tcPr>
          <w:p w14:paraId="5BD4587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110</w:t>
            </w:r>
          </w:p>
        </w:tc>
        <w:tc>
          <w:tcPr>
            <w:tcW w:w="979" w:type="dxa"/>
            <w:noWrap/>
            <w:hideMark/>
          </w:tcPr>
          <w:p w14:paraId="7C520B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530</w:t>
            </w:r>
          </w:p>
        </w:tc>
        <w:tc>
          <w:tcPr>
            <w:tcW w:w="979" w:type="dxa"/>
            <w:noWrap/>
            <w:hideMark/>
          </w:tcPr>
          <w:p w14:paraId="72853C3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145</w:t>
            </w:r>
          </w:p>
        </w:tc>
        <w:tc>
          <w:tcPr>
            <w:tcW w:w="877" w:type="dxa"/>
            <w:noWrap/>
            <w:hideMark/>
          </w:tcPr>
          <w:p w14:paraId="7C63A79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29</w:t>
            </w:r>
          </w:p>
        </w:tc>
        <w:tc>
          <w:tcPr>
            <w:tcW w:w="979" w:type="dxa"/>
            <w:noWrap/>
            <w:hideMark/>
          </w:tcPr>
          <w:p w14:paraId="1620A90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2 425</w:t>
            </w:r>
          </w:p>
        </w:tc>
        <w:tc>
          <w:tcPr>
            <w:tcW w:w="864" w:type="dxa"/>
            <w:noWrap/>
            <w:hideMark/>
          </w:tcPr>
          <w:p w14:paraId="7E00C69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12</w:t>
            </w:r>
          </w:p>
        </w:tc>
        <w:tc>
          <w:tcPr>
            <w:tcW w:w="850" w:type="dxa"/>
            <w:noWrap/>
            <w:hideMark/>
          </w:tcPr>
          <w:p w14:paraId="7ED0256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52</w:t>
            </w:r>
          </w:p>
        </w:tc>
        <w:tc>
          <w:tcPr>
            <w:tcW w:w="975" w:type="dxa"/>
            <w:noWrap/>
            <w:hideMark/>
          </w:tcPr>
          <w:p w14:paraId="123920B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8 505</w:t>
            </w:r>
          </w:p>
        </w:tc>
      </w:tr>
      <w:tr w:rsidR="00E41BC8" w:rsidRPr="00F37A2E" w14:paraId="678EA2D0" w14:textId="77777777" w:rsidTr="00FC73AA">
        <w:trPr>
          <w:gridAfter w:val="1"/>
          <w:wAfter w:w="48" w:type="dxa"/>
          <w:trHeight w:val="143"/>
        </w:trPr>
        <w:tc>
          <w:tcPr>
            <w:cnfStyle w:val="001000000000" w:firstRow="0" w:lastRow="0" w:firstColumn="1" w:lastColumn="0" w:oddVBand="0" w:evenVBand="0" w:oddHBand="0" w:evenHBand="0" w:firstRowFirstColumn="0" w:firstRowLastColumn="0" w:lastRowFirstColumn="0" w:lastRowLastColumn="0"/>
            <w:tcW w:w="9050" w:type="dxa"/>
            <w:gridSpan w:val="10"/>
            <w:noWrap/>
            <w:hideMark/>
          </w:tcPr>
          <w:p w14:paraId="4D34397F" w14:textId="5DFB0D77" w:rsidR="00E41BC8" w:rsidRPr="00F37A2E" w:rsidRDefault="008E21E9" w:rsidP="00FC73AA">
            <w:pPr>
              <w:spacing w:after="0"/>
              <w:rPr>
                <w:rFonts w:eastAsia="Times New Roman" w:cs="Arial"/>
                <w:sz w:val="16"/>
                <w:szCs w:val="16"/>
                <w:lang w:val="en-GB" w:eastAsia="en-GB"/>
              </w:rPr>
            </w:pPr>
            <w:r w:rsidRPr="00F37A2E">
              <w:rPr>
                <w:rFonts w:eastAsia="Times New Roman" w:cs="Arial"/>
                <w:color w:val="000000"/>
                <w:sz w:val="16"/>
                <w:szCs w:val="16"/>
                <w:lang w:val="en-GB" w:eastAsia="en-GB"/>
              </w:rPr>
              <w:t xml:space="preserve">Highway </w:t>
            </w:r>
            <w:r w:rsidR="00E41BC8" w:rsidRPr="00F37A2E">
              <w:rPr>
                <w:rFonts w:eastAsia="Times New Roman" w:cs="Arial"/>
                <w:sz w:val="16"/>
                <w:szCs w:val="16"/>
                <w:lang w:val="en-GB" w:eastAsia="en-GB"/>
              </w:rPr>
              <w:t>"Luylin"</w:t>
            </w:r>
          </w:p>
        </w:tc>
      </w:tr>
      <w:tr w:rsidR="00E41BC8" w:rsidRPr="00F37A2E" w14:paraId="1C7A6468"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608F20F"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2016</w:t>
            </w:r>
          </w:p>
        </w:tc>
        <w:tc>
          <w:tcPr>
            <w:tcW w:w="979" w:type="dxa"/>
            <w:noWrap/>
            <w:hideMark/>
          </w:tcPr>
          <w:p w14:paraId="003B03E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13 668</w:t>
            </w:r>
          </w:p>
        </w:tc>
        <w:tc>
          <w:tcPr>
            <w:tcW w:w="864" w:type="dxa"/>
            <w:noWrap/>
            <w:hideMark/>
          </w:tcPr>
          <w:p w14:paraId="7310FE8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125</w:t>
            </w:r>
          </w:p>
        </w:tc>
        <w:tc>
          <w:tcPr>
            <w:tcW w:w="979" w:type="dxa"/>
            <w:noWrap/>
            <w:hideMark/>
          </w:tcPr>
          <w:p w14:paraId="6E01131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981</w:t>
            </w:r>
          </w:p>
        </w:tc>
        <w:tc>
          <w:tcPr>
            <w:tcW w:w="979" w:type="dxa"/>
            <w:noWrap/>
            <w:hideMark/>
          </w:tcPr>
          <w:p w14:paraId="3A46AC2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415</w:t>
            </w:r>
          </w:p>
        </w:tc>
        <w:tc>
          <w:tcPr>
            <w:tcW w:w="877" w:type="dxa"/>
            <w:noWrap/>
            <w:hideMark/>
          </w:tcPr>
          <w:p w14:paraId="4446462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100</w:t>
            </w:r>
          </w:p>
        </w:tc>
        <w:tc>
          <w:tcPr>
            <w:tcW w:w="979" w:type="dxa"/>
            <w:noWrap/>
            <w:hideMark/>
          </w:tcPr>
          <w:p w14:paraId="56FF248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2 205</w:t>
            </w:r>
          </w:p>
        </w:tc>
        <w:tc>
          <w:tcPr>
            <w:tcW w:w="864" w:type="dxa"/>
            <w:noWrap/>
            <w:hideMark/>
          </w:tcPr>
          <w:p w14:paraId="15295CB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40</w:t>
            </w:r>
          </w:p>
        </w:tc>
        <w:tc>
          <w:tcPr>
            <w:tcW w:w="850" w:type="dxa"/>
            <w:noWrap/>
            <w:hideMark/>
          </w:tcPr>
          <w:p w14:paraId="6ED75E4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108</w:t>
            </w:r>
          </w:p>
        </w:tc>
        <w:tc>
          <w:tcPr>
            <w:tcW w:w="975" w:type="dxa"/>
            <w:noWrap/>
            <w:hideMark/>
          </w:tcPr>
          <w:p w14:paraId="5748BCA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17 644</w:t>
            </w:r>
          </w:p>
        </w:tc>
      </w:tr>
      <w:tr w:rsidR="00E41BC8" w:rsidRPr="00F37A2E" w14:paraId="7DD598BD"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6AA86C"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2017</w:t>
            </w:r>
          </w:p>
        </w:tc>
        <w:tc>
          <w:tcPr>
            <w:tcW w:w="979" w:type="dxa"/>
            <w:noWrap/>
            <w:hideMark/>
          </w:tcPr>
          <w:p w14:paraId="7CCC0B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15 971</w:t>
            </w:r>
          </w:p>
        </w:tc>
        <w:tc>
          <w:tcPr>
            <w:tcW w:w="864" w:type="dxa"/>
            <w:noWrap/>
            <w:hideMark/>
          </w:tcPr>
          <w:p w14:paraId="3ADD616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157</w:t>
            </w:r>
          </w:p>
        </w:tc>
        <w:tc>
          <w:tcPr>
            <w:tcW w:w="979" w:type="dxa"/>
            <w:noWrap/>
            <w:hideMark/>
          </w:tcPr>
          <w:p w14:paraId="59EE8C4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1 208</w:t>
            </w:r>
          </w:p>
        </w:tc>
        <w:tc>
          <w:tcPr>
            <w:tcW w:w="979" w:type="dxa"/>
            <w:noWrap/>
            <w:hideMark/>
          </w:tcPr>
          <w:p w14:paraId="2F87594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508</w:t>
            </w:r>
          </w:p>
        </w:tc>
        <w:tc>
          <w:tcPr>
            <w:tcW w:w="877" w:type="dxa"/>
            <w:noWrap/>
            <w:hideMark/>
          </w:tcPr>
          <w:p w14:paraId="7679C7F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111</w:t>
            </w:r>
          </w:p>
        </w:tc>
        <w:tc>
          <w:tcPr>
            <w:tcW w:w="979" w:type="dxa"/>
            <w:noWrap/>
            <w:hideMark/>
          </w:tcPr>
          <w:p w14:paraId="38F87B1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2 344</w:t>
            </w:r>
          </w:p>
        </w:tc>
        <w:tc>
          <w:tcPr>
            <w:tcW w:w="864" w:type="dxa"/>
            <w:noWrap/>
            <w:hideMark/>
          </w:tcPr>
          <w:p w14:paraId="2F97C61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43</w:t>
            </w:r>
          </w:p>
        </w:tc>
        <w:tc>
          <w:tcPr>
            <w:tcW w:w="850" w:type="dxa"/>
            <w:noWrap/>
            <w:hideMark/>
          </w:tcPr>
          <w:p w14:paraId="6C97A09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107</w:t>
            </w:r>
          </w:p>
        </w:tc>
        <w:tc>
          <w:tcPr>
            <w:tcW w:w="975" w:type="dxa"/>
            <w:noWrap/>
            <w:hideMark/>
          </w:tcPr>
          <w:p w14:paraId="0FF9D10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20 449</w:t>
            </w:r>
          </w:p>
        </w:tc>
      </w:tr>
      <w:tr w:rsidR="00E41BC8" w:rsidRPr="00F37A2E" w14:paraId="15DD6687"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65193A2"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2018</w:t>
            </w:r>
          </w:p>
        </w:tc>
        <w:tc>
          <w:tcPr>
            <w:tcW w:w="979" w:type="dxa"/>
            <w:noWrap/>
            <w:hideMark/>
          </w:tcPr>
          <w:p w14:paraId="029962D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15 674</w:t>
            </w:r>
          </w:p>
        </w:tc>
        <w:tc>
          <w:tcPr>
            <w:tcW w:w="864" w:type="dxa"/>
            <w:noWrap/>
            <w:hideMark/>
          </w:tcPr>
          <w:p w14:paraId="5171229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144</w:t>
            </w:r>
          </w:p>
        </w:tc>
        <w:tc>
          <w:tcPr>
            <w:tcW w:w="979" w:type="dxa"/>
            <w:noWrap/>
            <w:hideMark/>
          </w:tcPr>
          <w:p w14:paraId="7C4941A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1 251</w:t>
            </w:r>
          </w:p>
        </w:tc>
        <w:tc>
          <w:tcPr>
            <w:tcW w:w="979" w:type="dxa"/>
            <w:noWrap/>
            <w:hideMark/>
          </w:tcPr>
          <w:p w14:paraId="21681D4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545</w:t>
            </w:r>
          </w:p>
        </w:tc>
        <w:tc>
          <w:tcPr>
            <w:tcW w:w="877" w:type="dxa"/>
            <w:noWrap/>
            <w:hideMark/>
          </w:tcPr>
          <w:p w14:paraId="3238DC0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114</w:t>
            </w:r>
          </w:p>
        </w:tc>
        <w:tc>
          <w:tcPr>
            <w:tcW w:w="979" w:type="dxa"/>
            <w:noWrap/>
            <w:hideMark/>
          </w:tcPr>
          <w:p w14:paraId="4A5DD63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2 537</w:t>
            </w:r>
          </w:p>
        </w:tc>
        <w:tc>
          <w:tcPr>
            <w:tcW w:w="864" w:type="dxa"/>
            <w:noWrap/>
            <w:hideMark/>
          </w:tcPr>
          <w:p w14:paraId="0CEF64A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25</w:t>
            </w:r>
          </w:p>
        </w:tc>
        <w:tc>
          <w:tcPr>
            <w:tcW w:w="850" w:type="dxa"/>
            <w:noWrap/>
            <w:hideMark/>
          </w:tcPr>
          <w:p w14:paraId="56F62E3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176</w:t>
            </w:r>
          </w:p>
        </w:tc>
        <w:tc>
          <w:tcPr>
            <w:tcW w:w="975" w:type="dxa"/>
            <w:noWrap/>
            <w:hideMark/>
          </w:tcPr>
          <w:p w14:paraId="3D58E1D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20 467</w:t>
            </w:r>
          </w:p>
        </w:tc>
      </w:tr>
      <w:tr w:rsidR="00E41BC8" w:rsidRPr="00F37A2E" w14:paraId="69FCEB29"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9B305F5"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2019</w:t>
            </w:r>
          </w:p>
        </w:tc>
        <w:tc>
          <w:tcPr>
            <w:tcW w:w="979" w:type="dxa"/>
            <w:noWrap/>
            <w:hideMark/>
          </w:tcPr>
          <w:p w14:paraId="13F87BB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19 057</w:t>
            </w:r>
          </w:p>
        </w:tc>
        <w:tc>
          <w:tcPr>
            <w:tcW w:w="864" w:type="dxa"/>
            <w:noWrap/>
            <w:hideMark/>
          </w:tcPr>
          <w:p w14:paraId="3EAE208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177</w:t>
            </w:r>
          </w:p>
        </w:tc>
        <w:tc>
          <w:tcPr>
            <w:tcW w:w="979" w:type="dxa"/>
            <w:noWrap/>
            <w:hideMark/>
          </w:tcPr>
          <w:p w14:paraId="39228BB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1 418</w:t>
            </w:r>
          </w:p>
        </w:tc>
        <w:tc>
          <w:tcPr>
            <w:tcW w:w="979" w:type="dxa"/>
            <w:noWrap/>
            <w:hideMark/>
          </w:tcPr>
          <w:p w14:paraId="7D57FAC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616</w:t>
            </w:r>
          </w:p>
        </w:tc>
        <w:tc>
          <w:tcPr>
            <w:tcW w:w="877" w:type="dxa"/>
            <w:noWrap/>
            <w:hideMark/>
          </w:tcPr>
          <w:p w14:paraId="333C565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120</w:t>
            </w:r>
          </w:p>
        </w:tc>
        <w:tc>
          <w:tcPr>
            <w:tcW w:w="979" w:type="dxa"/>
            <w:noWrap/>
            <w:hideMark/>
          </w:tcPr>
          <w:p w14:paraId="2CC954B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2 837</w:t>
            </w:r>
          </w:p>
        </w:tc>
        <w:tc>
          <w:tcPr>
            <w:tcW w:w="864" w:type="dxa"/>
            <w:noWrap/>
            <w:hideMark/>
          </w:tcPr>
          <w:p w14:paraId="42C30BA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64</w:t>
            </w:r>
          </w:p>
        </w:tc>
        <w:tc>
          <w:tcPr>
            <w:tcW w:w="850" w:type="dxa"/>
            <w:noWrap/>
            <w:hideMark/>
          </w:tcPr>
          <w:p w14:paraId="4FA1E69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239</w:t>
            </w:r>
          </w:p>
        </w:tc>
        <w:tc>
          <w:tcPr>
            <w:tcW w:w="975" w:type="dxa"/>
            <w:noWrap/>
            <w:hideMark/>
          </w:tcPr>
          <w:p w14:paraId="11183D8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24 527</w:t>
            </w:r>
          </w:p>
        </w:tc>
      </w:tr>
      <w:tr w:rsidR="00E41BC8" w:rsidRPr="00F37A2E" w14:paraId="606FBCC0" w14:textId="77777777" w:rsidTr="00FC73AA">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6D6678D" w14:textId="77777777" w:rsidR="00E41BC8" w:rsidRPr="00F37A2E" w:rsidRDefault="00E41BC8" w:rsidP="00FC73AA">
            <w:pPr>
              <w:spacing w:after="0"/>
              <w:jc w:val="right"/>
              <w:rPr>
                <w:rFonts w:eastAsia="Times New Roman" w:cs="Arial"/>
                <w:color w:val="000000"/>
                <w:sz w:val="16"/>
                <w:szCs w:val="16"/>
                <w:lang w:val="en-GB" w:eastAsia="en-GB"/>
              </w:rPr>
            </w:pPr>
            <w:r w:rsidRPr="00F37A2E">
              <w:rPr>
                <w:rFonts w:eastAsia="Times New Roman" w:cs="Arial"/>
                <w:color w:val="000000"/>
                <w:sz w:val="16"/>
                <w:szCs w:val="16"/>
                <w:lang w:val="en-GB" w:eastAsia="en-GB"/>
              </w:rPr>
              <w:t>2020</w:t>
            </w:r>
          </w:p>
        </w:tc>
        <w:tc>
          <w:tcPr>
            <w:tcW w:w="979" w:type="dxa"/>
            <w:noWrap/>
            <w:hideMark/>
          </w:tcPr>
          <w:p w14:paraId="0A4F560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16 279</w:t>
            </w:r>
          </w:p>
        </w:tc>
        <w:tc>
          <w:tcPr>
            <w:tcW w:w="864" w:type="dxa"/>
            <w:noWrap/>
            <w:hideMark/>
          </w:tcPr>
          <w:p w14:paraId="20A4212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118</w:t>
            </w:r>
          </w:p>
        </w:tc>
        <w:tc>
          <w:tcPr>
            <w:tcW w:w="979" w:type="dxa"/>
            <w:noWrap/>
            <w:hideMark/>
          </w:tcPr>
          <w:p w14:paraId="5398FAD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1 317</w:t>
            </w:r>
          </w:p>
        </w:tc>
        <w:tc>
          <w:tcPr>
            <w:tcW w:w="979" w:type="dxa"/>
            <w:noWrap/>
            <w:hideMark/>
          </w:tcPr>
          <w:p w14:paraId="2EDBAE8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599</w:t>
            </w:r>
          </w:p>
        </w:tc>
        <w:tc>
          <w:tcPr>
            <w:tcW w:w="877" w:type="dxa"/>
            <w:noWrap/>
            <w:hideMark/>
          </w:tcPr>
          <w:p w14:paraId="3CC308C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118</w:t>
            </w:r>
          </w:p>
        </w:tc>
        <w:tc>
          <w:tcPr>
            <w:tcW w:w="979" w:type="dxa"/>
            <w:noWrap/>
            <w:hideMark/>
          </w:tcPr>
          <w:p w14:paraId="213543D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2 835</w:t>
            </w:r>
          </w:p>
        </w:tc>
        <w:tc>
          <w:tcPr>
            <w:tcW w:w="864" w:type="dxa"/>
            <w:noWrap/>
            <w:hideMark/>
          </w:tcPr>
          <w:p w14:paraId="13785EC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54</w:t>
            </w:r>
          </w:p>
        </w:tc>
        <w:tc>
          <w:tcPr>
            <w:tcW w:w="850" w:type="dxa"/>
            <w:noWrap/>
            <w:hideMark/>
          </w:tcPr>
          <w:p w14:paraId="0BD7EF2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202</w:t>
            </w:r>
          </w:p>
        </w:tc>
        <w:tc>
          <w:tcPr>
            <w:tcW w:w="975" w:type="dxa"/>
            <w:noWrap/>
            <w:hideMark/>
          </w:tcPr>
          <w:p w14:paraId="75FF5BC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en-GB"/>
              </w:rPr>
            </w:pPr>
            <w:r w:rsidRPr="00F37A2E">
              <w:rPr>
                <w:rFonts w:eastAsia="Times New Roman" w:cs="Arial"/>
                <w:color w:val="000000"/>
                <w:sz w:val="16"/>
                <w:szCs w:val="16"/>
                <w:lang w:val="en-GB" w:eastAsia="en-GB"/>
              </w:rPr>
              <w:t>21 521</w:t>
            </w:r>
          </w:p>
        </w:tc>
      </w:tr>
    </w:tbl>
    <w:p w14:paraId="39A8F016" w14:textId="0A61C4F8" w:rsidR="00E41BC8" w:rsidRPr="00F37A2E" w:rsidRDefault="00E41BC8" w:rsidP="00E41BC8">
      <w:pPr>
        <w:jc w:val="both"/>
        <w:rPr>
          <w:rFonts w:cs="Arial"/>
          <w:i/>
          <w:iCs/>
          <w:sz w:val="18"/>
          <w:szCs w:val="18"/>
          <w:lang w:val="en-GB" w:eastAsia="nl-NL"/>
        </w:rPr>
      </w:pPr>
      <w:r w:rsidRPr="00F37A2E">
        <w:rPr>
          <w:rFonts w:cs="Arial"/>
          <w:i/>
          <w:iCs/>
          <w:sz w:val="18"/>
          <w:szCs w:val="18"/>
          <w:lang w:val="en-GB" w:eastAsia="nl-NL"/>
        </w:rPr>
        <w:t>Source: Data provided by the Agency Road Infrastructure. For FWY "Trakia", data is collected from Automatic devices for recording road traffic No. 2002 Vakarel and No. 2011 Zagore, for FWY "Hemus" - Automatic devices for recording road traffic No. 2014 Gorni Bogorov and #2041 Kaspichan, for FWY "Struma" Automatic devices for recording road traffic No. 2048 Kocherinovo, for FWY "Maritsa" Automatic devices for recording road traffic No. 2038 Momkovo, for FWY "Lyulin" - device for control and protective switching (DCPS) No. 2040 Sofia. The selection of Automatic devices for recording road traffic to take part in the calculations is based on the availability of data from the relevant point for the entire period after 2016 for the purpose of comparability over time. Ecorys South East Europe</w:t>
      </w:r>
      <w:r w:rsidR="008E21E9" w:rsidRPr="00F37A2E">
        <w:rPr>
          <w:rFonts w:cs="Arial"/>
          <w:i/>
          <w:iCs/>
          <w:sz w:val="18"/>
          <w:szCs w:val="18"/>
          <w:lang w:val="en-GB" w:eastAsia="nl-NL"/>
        </w:rPr>
        <w:t xml:space="preserve"> </w:t>
      </w:r>
      <w:r w:rsidRPr="00F37A2E">
        <w:rPr>
          <w:rFonts w:cs="Arial"/>
          <w:i/>
          <w:iCs/>
          <w:sz w:val="18"/>
          <w:szCs w:val="18"/>
          <w:lang w:val="en-GB" w:eastAsia="nl-NL"/>
        </w:rPr>
        <w:t>calculations</w:t>
      </w:r>
    </w:p>
    <w:p w14:paraId="210F49C5" w14:textId="20B1D363" w:rsidR="00E41BC8" w:rsidRPr="00F37A2E" w:rsidRDefault="00E41BC8" w:rsidP="00E41BC8">
      <w:pPr>
        <w:pStyle w:val="Heading2"/>
        <w:rPr>
          <w:lang w:val="en-GB"/>
        </w:rPr>
      </w:pPr>
      <w:bookmarkStart w:id="212" w:name="_Toc117497362"/>
      <w:bookmarkStart w:id="213" w:name="_Toc120837651"/>
      <w:r w:rsidRPr="00F37A2E">
        <w:rPr>
          <w:lang w:val="en-GB"/>
        </w:rPr>
        <w:t xml:space="preserve">Annex 8. </w:t>
      </w:r>
      <w:r w:rsidR="008E21E9" w:rsidRPr="00F37A2E">
        <w:rPr>
          <w:lang w:val="en-GB"/>
        </w:rPr>
        <w:t xml:space="preserve">Progress </w:t>
      </w:r>
      <w:r w:rsidR="00C01D18">
        <w:rPr>
          <w:lang w:val="en-GB"/>
        </w:rPr>
        <w:t xml:space="preserve">reported by the </w:t>
      </w:r>
      <w:r w:rsidR="008E21E9" w:rsidRPr="00F37A2E">
        <w:rPr>
          <w:lang w:val="en-GB"/>
        </w:rPr>
        <w:t xml:space="preserve">indicators </w:t>
      </w:r>
      <w:r w:rsidR="00704A33">
        <w:rPr>
          <w:lang w:val="en-GB"/>
        </w:rPr>
        <w:t>under</w:t>
      </w:r>
      <w:r w:rsidRPr="00F37A2E">
        <w:rPr>
          <w:lang w:val="en-GB"/>
        </w:rPr>
        <w:t xml:space="preserve"> OPTTI 2014-2020</w:t>
      </w:r>
      <w:bookmarkEnd w:id="212"/>
      <w:bookmarkEnd w:id="213"/>
      <w:r w:rsidRPr="00F37A2E">
        <w:rPr>
          <w:lang w:val="en-GB"/>
        </w:rPr>
        <w:t xml:space="preserve"> </w:t>
      </w:r>
    </w:p>
    <w:p w14:paraId="628DD2DF" w14:textId="60D0E5CE" w:rsidR="00E41BC8" w:rsidRPr="00F37A2E" w:rsidRDefault="00E41BC8" w:rsidP="00E41BC8">
      <w:pPr>
        <w:pStyle w:val="Caption"/>
        <w:keepNext/>
        <w:spacing w:after="60"/>
        <w:rPr>
          <w:rFonts w:ascii="Arial" w:hAnsi="Arial" w:cs="Arial"/>
          <w:i w:val="0"/>
          <w:color w:val="0070C0"/>
          <w:sz w:val="20"/>
          <w:szCs w:val="20"/>
          <w:lang w:val="en-GB"/>
        </w:rPr>
      </w:pPr>
      <w:bookmarkStart w:id="214" w:name="_Toc117502368"/>
      <w:bookmarkStart w:id="215" w:name="_Toc120875073"/>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1C2838">
        <w:rPr>
          <w:rFonts w:ascii="Arial" w:hAnsi="Arial" w:cs="Arial"/>
          <w:i w:val="0"/>
          <w:noProof/>
          <w:color w:val="0070C0"/>
          <w:sz w:val="20"/>
          <w:szCs w:val="20"/>
          <w:lang w:val="en-GB"/>
        </w:rPr>
        <w:t>35</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xml:space="preserve">. </w:t>
      </w:r>
      <w:bookmarkEnd w:id="214"/>
      <w:r w:rsidRPr="00F37A2E">
        <w:rPr>
          <w:rFonts w:ascii="Arial" w:hAnsi="Arial" w:cs="Arial"/>
          <w:i w:val="0"/>
          <w:color w:val="0070C0"/>
          <w:sz w:val="20"/>
          <w:szCs w:val="20"/>
          <w:lang w:val="en-GB"/>
        </w:rPr>
        <w:t xml:space="preserve">Progress </w:t>
      </w:r>
      <w:r w:rsidR="00704A33">
        <w:rPr>
          <w:rFonts w:ascii="Arial" w:hAnsi="Arial" w:cs="Arial"/>
          <w:i w:val="0"/>
          <w:color w:val="0070C0"/>
          <w:sz w:val="20"/>
          <w:szCs w:val="20"/>
          <w:lang w:val="en-GB"/>
        </w:rPr>
        <w:t>on</w:t>
      </w:r>
      <w:r w:rsidR="00704A33" w:rsidRPr="00F37A2E">
        <w:rPr>
          <w:rFonts w:ascii="Arial" w:hAnsi="Arial" w:cs="Arial"/>
          <w:i w:val="0"/>
          <w:color w:val="0070C0"/>
          <w:sz w:val="20"/>
          <w:szCs w:val="20"/>
          <w:lang w:val="en-GB"/>
        </w:rPr>
        <w:t xml:space="preserve"> </w:t>
      </w:r>
      <w:r w:rsidR="00C62D33" w:rsidRPr="00F37A2E">
        <w:rPr>
          <w:rFonts w:ascii="Arial" w:hAnsi="Arial" w:cs="Arial"/>
          <w:i w:val="0"/>
          <w:color w:val="0070C0"/>
          <w:sz w:val="20"/>
          <w:szCs w:val="20"/>
          <w:lang w:val="en-GB"/>
        </w:rPr>
        <w:t>OPPTI output ind</w:t>
      </w:r>
      <w:r w:rsidRPr="00F37A2E">
        <w:rPr>
          <w:rFonts w:ascii="Arial" w:hAnsi="Arial" w:cs="Arial"/>
          <w:i w:val="0"/>
          <w:color w:val="0070C0"/>
          <w:sz w:val="20"/>
          <w:szCs w:val="20"/>
          <w:lang w:val="en-GB"/>
        </w:rPr>
        <w:t>icators</w:t>
      </w:r>
      <w:bookmarkEnd w:id="215"/>
      <w:r w:rsidRPr="00F37A2E">
        <w:rPr>
          <w:rFonts w:ascii="Arial" w:hAnsi="Arial" w:cs="Arial"/>
          <w:i w:val="0"/>
          <w:color w:val="0070C0"/>
          <w:sz w:val="20"/>
          <w:szCs w:val="20"/>
          <w:lang w:val="en-GB"/>
        </w:rPr>
        <w:t xml:space="preserve"> </w:t>
      </w:r>
    </w:p>
    <w:tbl>
      <w:tblPr>
        <w:tblStyle w:val="EcorysTable2"/>
        <w:tblW w:w="9451" w:type="dxa"/>
        <w:tblLayout w:type="fixed"/>
        <w:tblLook w:val="04A0" w:firstRow="1" w:lastRow="0" w:firstColumn="1" w:lastColumn="0" w:noHBand="0" w:noVBand="1"/>
      </w:tblPr>
      <w:tblGrid>
        <w:gridCol w:w="4815"/>
        <w:gridCol w:w="888"/>
        <w:gridCol w:w="1249"/>
        <w:gridCol w:w="1249"/>
        <w:gridCol w:w="1250"/>
      </w:tblGrid>
      <w:tr w:rsidR="00E41BC8" w:rsidRPr="00F37A2E" w14:paraId="219F8277" w14:textId="77777777" w:rsidTr="00FC73AA">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4815" w:type="dxa"/>
            <w:hideMark/>
          </w:tcPr>
          <w:p w14:paraId="75DF99B6" w14:textId="77777777" w:rsidR="00E41BC8" w:rsidRPr="00F37A2E" w:rsidRDefault="00E41BC8" w:rsidP="00FC73AA">
            <w:pPr>
              <w:spacing w:after="0"/>
              <w:jc w:val="center"/>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Indicator</w:t>
            </w:r>
          </w:p>
        </w:tc>
        <w:tc>
          <w:tcPr>
            <w:tcW w:w="888" w:type="dxa"/>
            <w:hideMark/>
          </w:tcPr>
          <w:p w14:paraId="1E18E01E" w14:textId="77F581BE" w:rsidR="00E41BC8" w:rsidRPr="00F37A2E" w:rsidRDefault="004838CD"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U</w:t>
            </w:r>
            <w:r w:rsidR="00E41BC8" w:rsidRPr="00F37A2E">
              <w:rPr>
                <w:rFonts w:ascii="Arial" w:eastAsia="Times New Roman" w:hAnsi="Arial" w:cs="Arial"/>
                <w:b/>
                <w:bCs/>
                <w:color w:val="FFFFFF"/>
                <w:sz w:val="18"/>
                <w:szCs w:val="18"/>
                <w:lang w:val="en-GB" w:eastAsia="en-GB"/>
              </w:rPr>
              <w:t>nit</w:t>
            </w:r>
          </w:p>
        </w:tc>
        <w:tc>
          <w:tcPr>
            <w:tcW w:w="1249" w:type="dxa"/>
            <w:hideMark/>
          </w:tcPr>
          <w:p w14:paraId="3B5AA242"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Target value, 2023</w:t>
            </w:r>
          </w:p>
        </w:tc>
        <w:tc>
          <w:tcPr>
            <w:tcW w:w="1249" w:type="dxa"/>
            <w:hideMark/>
          </w:tcPr>
          <w:p w14:paraId="1F0FA322"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Target value, 2021</w:t>
            </w:r>
          </w:p>
        </w:tc>
        <w:tc>
          <w:tcPr>
            <w:tcW w:w="1250" w:type="dxa"/>
            <w:hideMark/>
          </w:tcPr>
          <w:p w14:paraId="35F20B12"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Implementation vs target value*, %</w:t>
            </w:r>
          </w:p>
        </w:tc>
      </w:tr>
      <w:tr w:rsidR="00E41BC8" w:rsidRPr="00F37A2E" w14:paraId="25A3600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7F5CC94C" w14:textId="77777777" w:rsidR="00E41BC8" w:rsidRPr="00F37A2E" w:rsidRDefault="00E41BC8" w:rsidP="00FC73AA">
            <w:pPr>
              <w:spacing w:after="0"/>
              <w:rPr>
                <w:rFonts w:ascii="Arial" w:eastAsia="Times New Roman" w:hAnsi="Arial" w:cs="Arial"/>
                <w:b/>
                <w:bCs/>
                <w:sz w:val="18"/>
                <w:szCs w:val="18"/>
                <w:lang w:val="en-GB" w:eastAsia="en-GB"/>
              </w:rPr>
            </w:pPr>
            <w:r w:rsidRPr="00F37A2E">
              <w:rPr>
                <w:rFonts w:ascii="Arial" w:eastAsia="Times New Roman" w:hAnsi="Arial" w:cs="Arial"/>
                <w:b/>
                <w:bCs/>
                <w:color w:val="000000"/>
                <w:sz w:val="18"/>
                <w:szCs w:val="18"/>
                <w:lang w:val="en-GB" w:eastAsia="en-GB"/>
              </w:rPr>
              <w:t>Priority Axis 1</w:t>
            </w:r>
          </w:p>
        </w:tc>
      </w:tr>
      <w:tr w:rsidR="00E41BC8" w:rsidRPr="00F37A2E" w14:paraId="2251F84D" w14:textId="77777777" w:rsidTr="00FC73AA">
        <w:trPr>
          <w:trHeight w:val="600"/>
        </w:trPr>
        <w:tc>
          <w:tcPr>
            <w:cnfStyle w:val="001000000000" w:firstRow="0" w:lastRow="0" w:firstColumn="1" w:lastColumn="0" w:oddVBand="0" w:evenVBand="0" w:oddHBand="0" w:evenHBand="0" w:firstRowFirstColumn="0" w:firstRowLastColumn="0" w:lastRowFirstColumn="0" w:lastRowLastColumn="0"/>
            <w:tcW w:w="4815" w:type="dxa"/>
            <w:hideMark/>
          </w:tcPr>
          <w:p w14:paraId="07A87485"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Total length of reconstructed or upgraded railway line, of which: TEN-T km</w:t>
            </w:r>
          </w:p>
        </w:tc>
        <w:tc>
          <w:tcPr>
            <w:tcW w:w="888" w:type="dxa"/>
            <w:noWrap/>
            <w:hideMark/>
          </w:tcPr>
          <w:p w14:paraId="648AC2B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km</w:t>
            </w:r>
          </w:p>
        </w:tc>
        <w:tc>
          <w:tcPr>
            <w:tcW w:w="1249" w:type="dxa"/>
            <w:noWrap/>
            <w:hideMark/>
          </w:tcPr>
          <w:p w14:paraId="3A5CF3B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111</w:t>
            </w:r>
          </w:p>
        </w:tc>
        <w:tc>
          <w:tcPr>
            <w:tcW w:w="1249" w:type="dxa"/>
            <w:noWrap/>
            <w:hideMark/>
          </w:tcPr>
          <w:p w14:paraId="1AFEC2B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28</w:t>
            </w:r>
          </w:p>
        </w:tc>
        <w:tc>
          <w:tcPr>
            <w:tcW w:w="1250" w:type="dxa"/>
            <w:noWrap/>
            <w:hideMark/>
          </w:tcPr>
          <w:p w14:paraId="3A81D84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25.2%</w:t>
            </w:r>
          </w:p>
        </w:tc>
      </w:tr>
      <w:tr w:rsidR="00E41BC8" w:rsidRPr="00F37A2E" w14:paraId="199CDAD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3DAF6EC6"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Removed level crossings in the modernized railway sections</w:t>
            </w:r>
          </w:p>
        </w:tc>
        <w:tc>
          <w:tcPr>
            <w:tcW w:w="888" w:type="dxa"/>
            <w:noWrap/>
            <w:hideMark/>
          </w:tcPr>
          <w:p w14:paraId="0E3982B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4F595A3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43</w:t>
            </w:r>
          </w:p>
        </w:tc>
        <w:tc>
          <w:tcPr>
            <w:tcW w:w="1249" w:type="dxa"/>
            <w:noWrap/>
            <w:hideMark/>
          </w:tcPr>
          <w:p w14:paraId="31E6A3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w:t>
            </w:r>
          </w:p>
        </w:tc>
        <w:tc>
          <w:tcPr>
            <w:tcW w:w="1250" w:type="dxa"/>
            <w:noWrap/>
            <w:hideMark/>
          </w:tcPr>
          <w:p w14:paraId="7816B14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9.3%</w:t>
            </w:r>
          </w:p>
        </w:tc>
      </w:tr>
      <w:tr w:rsidR="00E41BC8" w:rsidRPr="00F37A2E" w14:paraId="50526335"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318484AF" w14:textId="60A5AB98" w:rsidR="00E41BC8" w:rsidRPr="00F37A2E" w:rsidRDefault="00594EF3" w:rsidP="00FC73AA">
            <w:pPr>
              <w:spacing w:after="0"/>
              <w:rPr>
                <w:rFonts w:ascii="Arial" w:eastAsia="Times New Roman" w:hAnsi="Arial" w:cs="Arial"/>
                <w:color w:val="000000"/>
                <w:sz w:val="18"/>
                <w:szCs w:val="18"/>
                <w:lang w:val="en-GB" w:eastAsia="en-GB"/>
              </w:rPr>
            </w:pPr>
            <w:r w:rsidRPr="00594EF3">
              <w:rPr>
                <w:rFonts w:ascii="Arial" w:eastAsia="Times New Roman" w:hAnsi="Arial" w:cs="Arial"/>
                <w:color w:val="000000"/>
                <w:sz w:val="18"/>
                <w:szCs w:val="18"/>
                <w:lang w:val="en-GB" w:eastAsia="en-GB"/>
              </w:rPr>
              <w:t>Overpasses and underpasses built along the modernized railway sections</w:t>
            </w:r>
          </w:p>
        </w:tc>
        <w:tc>
          <w:tcPr>
            <w:tcW w:w="888" w:type="dxa"/>
            <w:noWrap/>
            <w:hideMark/>
          </w:tcPr>
          <w:p w14:paraId="43E2FCD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760AF16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42</w:t>
            </w:r>
          </w:p>
        </w:tc>
        <w:tc>
          <w:tcPr>
            <w:tcW w:w="1249" w:type="dxa"/>
            <w:noWrap/>
            <w:hideMark/>
          </w:tcPr>
          <w:p w14:paraId="1CDC4E8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w:t>
            </w:r>
          </w:p>
        </w:tc>
        <w:tc>
          <w:tcPr>
            <w:tcW w:w="1250" w:type="dxa"/>
            <w:noWrap/>
            <w:hideMark/>
          </w:tcPr>
          <w:p w14:paraId="4ABD04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9.5%</w:t>
            </w:r>
          </w:p>
        </w:tc>
      </w:tr>
      <w:tr w:rsidR="00E41BC8" w:rsidRPr="00F37A2E" w14:paraId="4AA90BD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03B4D055" w14:textId="77777777" w:rsidR="00E41BC8" w:rsidRPr="00F37A2E" w:rsidRDefault="00E41BC8" w:rsidP="00FC73AA">
            <w:pPr>
              <w:spacing w:after="0"/>
              <w:rPr>
                <w:rFonts w:ascii="Arial" w:eastAsia="Times New Roman" w:hAnsi="Arial" w:cs="Arial"/>
                <w:b/>
                <w:bCs/>
                <w:sz w:val="18"/>
                <w:szCs w:val="18"/>
                <w:lang w:val="en-GB" w:eastAsia="en-GB"/>
              </w:rPr>
            </w:pPr>
            <w:r w:rsidRPr="00F37A2E">
              <w:rPr>
                <w:rFonts w:ascii="Arial" w:eastAsia="Times New Roman" w:hAnsi="Arial" w:cs="Arial"/>
                <w:b/>
                <w:bCs/>
                <w:color w:val="000000"/>
                <w:sz w:val="18"/>
                <w:szCs w:val="18"/>
                <w:lang w:val="en-GB" w:eastAsia="en-GB"/>
              </w:rPr>
              <w:t>Priority Axis 2</w:t>
            </w:r>
          </w:p>
        </w:tc>
      </w:tr>
      <w:tr w:rsidR="00E41BC8" w:rsidRPr="00F37A2E" w14:paraId="094BD8C5"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523740F1" w14:textId="295E1455"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Total length of newly built roads, of which: TEN-T</w:t>
            </w:r>
          </w:p>
        </w:tc>
        <w:tc>
          <w:tcPr>
            <w:tcW w:w="888" w:type="dxa"/>
            <w:noWrap/>
            <w:hideMark/>
          </w:tcPr>
          <w:p w14:paraId="2CC34C9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km</w:t>
            </w:r>
          </w:p>
        </w:tc>
        <w:tc>
          <w:tcPr>
            <w:tcW w:w="1249" w:type="dxa"/>
            <w:noWrap/>
            <w:hideMark/>
          </w:tcPr>
          <w:p w14:paraId="5B5E446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79.553</w:t>
            </w:r>
          </w:p>
        </w:tc>
        <w:tc>
          <w:tcPr>
            <w:tcW w:w="1249" w:type="dxa"/>
            <w:noWrap/>
            <w:hideMark/>
          </w:tcPr>
          <w:p w14:paraId="4A72ED7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35.63</w:t>
            </w:r>
          </w:p>
        </w:tc>
        <w:tc>
          <w:tcPr>
            <w:tcW w:w="1250" w:type="dxa"/>
            <w:noWrap/>
            <w:hideMark/>
          </w:tcPr>
          <w:p w14:paraId="360C19F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44.8%</w:t>
            </w:r>
          </w:p>
        </w:tc>
      </w:tr>
      <w:tr w:rsidR="00E41BC8" w:rsidRPr="00F37A2E" w14:paraId="2EC91CB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3DC7A31B" w14:textId="77777777" w:rsidR="00E41BC8" w:rsidRPr="00F37A2E" w:rsidRDefault="00E41BC8" w:rsidP="00FC73AA">
            <w:pPr>
              <w:spacing w:after="0"/>
              <w:rPr>
                <w:rFonts w:ascii="Arial" w:eastAsia="Times New Roman" w:hAnsi="Arial" w:cs="Arial"/>
                <w:b/>
                <w:bCs/>
                <w:sz w:val="18"/>
                <w:szCs w:val="18"/>
                <w:lang w:val="en-GB" w:eastAsia="en-GB"/>
              </w:rPr>
            </w:pPr>
            <w:r w:rsidRPr="00F37A2E">
              <w:rPr>
                <w:rFonts w:ascii="Arial" w:eastAsia="Times New Roman" w:hAnsi="Arial" w:cs="Arial"/>
                <w:b/>
                <w:bCs/>
                <w:color w:val="000000"/>
                <w:sz w:val="18"/>
                <w:szCs w:val="18"/>
                <w:lang w:val="en-GB" w:eastAsia="en-GB"/>
              </w:rPr>
              <w:t>Priority Axis 3</w:t>
            </w:r>
          </w:p>
        </w:tc>
      </w:tr>
      <w:tr w:rsidR="00E41BC8" w:rsidRPr="00F37A2E" w14:paraId="50A9150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745FBDD8"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Total length of newly built or modernized tram and metro lines</w:t>
            </w:r>
          </w:p>
        </w:tc>
        <w:tc>
          <w:tcPr>
            <w:tcW w:w="888" w:type="dxa"/>
            <w:noWrap/>
            <w:hideMark/>
          </w:tcPr>
          <w:p w14:paraId="1803031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km</w:t>
            </w:r>
          </w:p>
        </w:tc>
        <w:tc>
          <w:tcPr>
            <w:tcW w:w="1249" w:type="dxa"/>
            <w:noWrap/>
            <w:hideMark/>
          </w:tcPr>
          <w:p w14:paraId="469ACB3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12</w:t>
            </w:r>
          </w:p>
        </w:tc>
        <w:tc>
          <w:tcPr>
            <w:tcW w:w="1249" w:type="dxa"/>
            <w:noWrap/>
            <w:hideMark/>
          </w:tcPr>
          <w:p w14:paraId="3B72135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13.1</w:t>
            </w:r>
          </w:p>
        </w:tc>
        <w:tc>
          <w:tcPr>
            <w:tcW w:w="1250" w:type="dxa"/>
            <w:noWrap/>
            <w:hideMark/>
          </w:tcPr>
          <w:p w14:paraId="225C79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109.2%</w:t>
            </w:r>
          </w:p>
        </w:tc>
      </w:tr>
      <w:tr w:rsidR="00E41BC8" w:rsidRPr="00F37A2E" w14:paraId="70DA613A"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01981CB0"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New metro stations</w:t>
            </w:r>
          </w:p>
        </w:tc>
        <w:tc>
          <w:tcPr>
            <w:tcW w:w="888" w:type="dxa"/>
            <w:noWrap/>
            <w:hideMark/>
          </w:tcPr>
          <w:p w14:paraId="4391446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36FB2E8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12</w:t>
            </w:r>
          </w:p>
        </w:tc>
        <w:tc>
          <w:tcPr>
            <w:tcW w:w="1249" w:type="dxa"/>
            <w:noWrap/>
            <w:hideMark/>
          </w:tcPr>
          <w:p w14:paraId="5D345B3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13</w:t>
            </w:r>
          </w:p>
        </w:tc>
        <w:tc>
          <w:tcPr>
            <w:tcW w:w="1250" w:type="dxa"/>
            <w:noWrap/>
            <w:hideMark/>
          </w:tcPr>
          <w:p w14:paraId="3C9D127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108.3%</w:t>
            </w:r>
          </w:p>
        </w:tc>
      </w:tr>
      <w:tr w:rsidR="00E41BC8" w:rsidRPr="00F37A2E" w14:paraId="3E8F3C88"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04D0F3E5"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Depot</w:t>
            </w:r>
          </w:p>
        </w:tc>
        <w:tc>
          <w:tcPr>
            <w:tcW w:w="888" w:type="dxa"/>
            <w:noWrap/>
            <w:hideMark/>
          </w:tcPr>
          <w:p w14:paraId="5F295B8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50AA15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49" w:type="dxa"/>
            <w:noWrap/>
            <w:hideMark/>
          </w:tcPr>
          <w:p w14:paraId="2802E5F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50" w:type="dxa"/>
            <w:noWrap/>
            <w:hideMark/>
          </w:tcPr>
          <w:p w14:paraId="123CB8E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38745A47"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1811FE7B" w14:textId="193ECB6F"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Metro</w:t>
            </w:r>
            <w:r w:rsidR="00594EF3">
              <w:rPr>
                <w:rFonts w:ascii="Arial" w:eastAsia="Times New Roman" w:hAnsi="Arial" w:cs="Arial"/>
                <w:color w:val="000000"/>
                <w:sz w:val="18"/>
                <w:szCs w:val="18"/>
                <w:lang w:eastAsia="en-GB"/>
              </w:rPr>
              <w:t xml:space="preserve"> </w:t>
            </w:r>
            <w:r w:rsidRPr="00F37A2E">
              <w:rPr>
                <w:rFonts w:ascii="Arial" w:eastAsia="Times New Roman" w:hAnsi="Arial" w:cs="Arial"/>
                <w:color w:val="000000"/>
                <w:sz w:val="18"/>
                <w:szCs w:val="18"/>
                <w:lang w:val="en-GB" w:eastAsia="en-GB"/>
              </w:rPr>
              <w:t>trains</w:t>
            </w:r>
          </w:p>
        </w:tc>
        <w:tc>
          <w:tcPr>
            <w:tcW w:w="888" w:type="dxa"/>
            <w:noWrap/>
            <w:hideMark/>
          </w:tcPr>
          <w:p w14:paraId="055C7CB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48285B2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20</w:t>
            </w:r>
          </w:p>
        </w:tc>
        <w:tc>
          <w:tcPr>
            <w:tcW w:w="1249" w:type="dxa"/>
            <w:noWrap/>
            <w:hideMark/>
          </w:tcPr>
          <w:p w14:paraId="4F3CF01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20</w:t>
            </w:r>
          </w:p>
        </w:tc>
        <w:tc>
          <w:tcPr>
            <w:tcW w:w="1250" w:type="dxa"/>
            <w:noWrap/>
            <w:hideMark/>
          </w:tcPr>
          <w:p w14:paraId="6FD423F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2B1C753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62B81B66" w14:textId="3A4D9416" w:rsidR="00E41BC8" w:rsidRPr="00F37A2E" w:rsidRDefault="00594EF3"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Reconstructed</w:t>
            </w:r>
            <w:r w:rsidR="00E41BC8" w:rsidRPr="00F37A2E">
              <w:rPr>
                <w:rFonts w:ascii="Arial" w:eastAsia="Times New Roman" w:hAnsi="Arial" w:cs="Arial"/>
                <w:color w:val="000000"/>
                <w:sz w:val="18"/>
                <w:szCs w:val="18"/>
                <w:lang w:val="en-GB" w:eastAsia="en-GB"/>
              </w:rPr>
              <w:t xml:space="preserve"> railway </w:t>
            </w:r>
            <w:r w:rsidRPr="00594EF3">
              <w:rPr>
                <w:rFonts w:ascii="Arial" w:eastAsia="Times New Roman" w:hAnsi="Arial" w:cs="Arial"/>
                <w:color w:val="000000"/>
                <w:sz w:val="18"/>
                <w:szCs w:val="18"/>
                <w:lang w:val="en-GB" w:eastAsia="en-GB"/>
              </w:rPr>
              <w:t>stations</w:t>
            </w:r>
          </w:p>
        </w:tc>
        <w:tc>
          <w:tcPr>
            <w:tcW w:w="888" w:type="dxa"/>
            <w:noWrap/>
            <w:hideMark/>
          </w:tcPr>
          <w:p w14:paraId="4C000E7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3936DE9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6</w:t>
            </w:r>
          </w:p>
        </w:tc>
        <w:tc>
          <w:tcPr>
            <w:tcW w:w="1249" w:type="dxa"/>
            <w:noWrap/>
            <w:hideMark/>
          </w:tcPr>
          <w:p w14:paraId="0906230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3</w:t>
            </w:r>
          </w:p>
        </w:tc>
        <w:tc>
          <w:tcPr>
            <w:tcW w:w="1250" w:type="dxa"/>
            <w:noWrap/>
            <w:hideMark/>
          </w:tcPr>
          <w:p w14:paraId="4B7A3A5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50.0%</w:t>
            </w:r>
          </w:p>
        </w:tc>
      </w:tr>
      <w:tr w:rsidR="00E41BC8" w:rsidRPr="00F37A2E" w14:paraId="6236B275"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7DCAA55C" w14:textId="77777777" w:rsidR="00E41BC8" w:rsidRPr="00F37A2E" w:rsidRDefault="00E41BC8" w:rsidP="00FC73AA">
            <w:pPr>
              <w:spacing w:after="0"/>
              <w:rPr>
                <w:rFonts w:ascii="Arial" w:eastAsia="Times New Roman" w:hAnsi="Arial" w:cs="Arial"/>
                <w:b/>
                <w:bCs/>
                <w:sz w:val="18"/>
                <w:szCs w:val="18"/>
                <w:lang w:val="en-GB" w:eastAsia="en-GB"/>
              </w:rPr>
            </w:pPr>
            <w:r w:rsidRPr="00F37A2E">
              <w:rPr>
                <w:rFonts w:ascii="Arial" w:eastAsia="Times New Roman" w:hAnsi="Arial" w:cs="Arial"/>
                <w:b/>
                <w:bCs/>
                <w:color w:val="000000"/>
                <w:sz w:val="18"/>
                <w:szCs w:val="18"/>
                <w:lang w:val="en-GB" w:eastAsia="en-GB"/>
              </w:rPr>
              <w:t>Priority Axis 4</w:t>
            </w:r>
          </w:p>
        </w:tc>
      </w:tr>
      <w:tr w:rsidR="00E41BC8" w:rsidRPr="00F37A2E" w14:paraId="58E3F6D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67690C0B"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Introduced/ upgraded navigation information systems</w:t>
            </w:r>
          </w:p>
        </w:tc>
        <w:tc>
          <w:tcPr>
            <w:tcW w:w="888" w:type="dxa"/>
            <w:noWrap/>
            <w:hideMark/>
          </w:tcPr>
          <w:p w14:paraId="43FFDE2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49FA8E6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49" w:type="dxa"/>
            <w:noWrap/>
            <w:hideMark/>
          </w:tcPr>
          <w:p w14:paraId="2C35F88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50" w:type="dxa"/>
            <w:noWrap/>
            <w:hideMark/>
          </w:tcPr>
          <w:p w14:paraId="2D8B6D1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5E885EC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3C81BC39" w14:textId="4D36DFF1"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 xml:space="preserve">Delivered multipurpose vessels </w:t>
            </w:r>
          </w:p>
        </w:tc>
        <w:tc>
          <w:tcPr>
            <w:tcW w:w="888" w:type="dxa"/>
            <w:noWrap/>
            <w:hideMark/>
          </w:tcPr>
          <w:p w14:paraId="581EA4E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2AAA309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3</w:t>
            </w:r>
          </w:p>
        </w:tc>
        <w:tc>
          <w:tcPr>
            <w:tcW w:w="1249" w:type="dxa"/>
            <w:noWrap/>
            <w:hideMark/>
          </w:tcPr>
          <w:p w14:paraId="5E1669B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w:t>
            </w:r>
          </w:p>
        </w:tc>
        <w:tc>
          <w:tcPr>
            <w:tcW w:w="1250" w:type="dxa"/>
            <w:noWrap/>
            <w:hideMark/>
          </w:tcPr>
          <w:p w14:paraId="1CE37EE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133.3%</w:t>
            </w:r>
          </w:p>
        </w:tc>
      </w:tr>
      <w:tr w:rsidR="00E41BC8" w:rsidRPr="00F37A2E" w14:paraId="3C1E1E3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30A9B41E" w14:textId="77777777"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Commissioned port reception facilities for ship-generated waste</w:t>
            </w:r>
          </w:p>
        </w:tc>
        <w:tc>
          <w:tcPr>
            <w:tcW w:w="888" w:type="dxa"/>
            <w:noWrap/>
            <w:hideMark/>
          </w:tcPr>
          <w:p w14:paraId="796FADF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4C7229C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w:t>
            </w:r>
          </w:p>
        </w:tc>
        <w:tc>
          <w:tcPr>
            <w:tcW w:w="1249" w:type="dxa"/>
            <w:noWrap/>
            <w:hideMark/>
          </w:tcPr>
          <w:p w14:paraId="52BAC9E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7</w:t>
            </w:r>
          </w:p>
        </w:tc>
        <w:tc>
          <w:tcPr>
            <w:tcW w:w="1250" w:type="dxa"/>
            <w:noWrap/>
            <w:hideMark/>
          </w:tcPr>
          <w:p w14:paraId="62DFBB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350.0%</w:t>
            </w:r>
          </w:p>
        </w:tc>
      </w:tr>
      <w:tr w:rsidR="00E41BC8" w:rsidRPr="00F37A2E" w14:paraId="54B362D0"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6A794F9C" w14:textId="5E161FF5" w:rsidR="00E41BC8" w:rsidRPr="00F37A2E" w:rsidRDefault="00594EF3" w:rsidP="00FC73AA">
            <w:pPr>
              <w:spacing w:after="0"/>
              <w:rPr>
                <w:rFonts w:ascii="Arial" w:eastAsia="Times New Roman" w:hAnsi="Arial" w:cs="Arial"/>
                <w:color w:val="000000"/>
                <w:sz w:val="18"/>
                <w:szCs w:val="18"/>
                <w:lang w:val="en-GB" w:eastAsia="en-GB"/>
              </w:rPr>
            </w:pPr>
            <w:r w:rsidRPr="00594EF3">
              <w:rPr>
                <w:rFonts w:ascii="Arial" w:eastAsia="Times New Roman" w:hAnsi="Arial" w:cs="Arial"/>
                <w:color w:val="000000"/>
                <w:sz w:val="18"/>
                <w:szCs w:val="18"/>
                <w:lang w:val="en-GB" w:eastAsia="en-GB"/>
              </w:rPr>
              <w:t>Metro stations equipped with platform screen doors</w:t>
            </w:r>
          </w:p>
        </w:tc>
        <w:tc>
          <w:tcPr>
            <w:tcW w:w="888" w:type="dxa"/>
            <w:noWrap/>
            <w:hideMark/>
          </w:tcPr>
          <w:p w14:paraId="4AEFFFA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742F2CF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w:t>
            </w:r>
          </w:p>
        </w:tc>
        <w:tc>
          <w:tcPr>
            <w:tcW w:w="1249" w:type="dxa"/>
            <w:noWrap/>
            <w:hideMark/>
          </w:tcPr>
          <w:p w14:paraId="50DCD94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7</w:t>
            </w:r>
          </w:p>
        </w:tc>
        <w:tc>
          <w:tcPr>
            <w:tcW w:w="1250" w:type="dxa"/>
            <w:noWrap/>
            <w:hideMark/>
          </w:tcPr>
          <w:p w14:paraId="4388084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350.0%</w:t>
            </w:r>
          </w:p>
        </w:tc>
      </w:tr>
      <w:tr w:rsidR="00E41BC8" w:rsidRPr="00F37A2E" w14:paraId="7B17ED4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00E2B489" w14:textId="08165FDC" w:rsidR="00E41BC8" w:rsidRPr="00F37A2E" w:rsidRDefault="00594EF3" w:rsidP="00FC73AA">
            <w:pPr>
              <w:spacing w:after="0"/>
              <w:rPr>
                <w:rFonts w:ascii="Arial" w:eastAsia="Times New Roman" w:hAnsi="Arial" w:cs="Arial"/>
                <w:color w:val="000000"/>
                <w:sz w:val="18"/>
                <w:szCs w:val="18"/>
                <w:lang w:val="en-GB" w:eastAsia="en-GB"/>
              </w:rPr>
            </w:pPr>
            <w:r w:rsidRPr="00594EF3">
              <w:rPr>
                <w:rFonts w:ascii="Arial" w:eastAsia="Times New Roman" w:hAnsi="Arial" w:cs="Arial"/>
                <w:color w:val="000000"/>
                <w:sz w:val="18"/>
                <w:szCs w:val="18"/>
                <w:lang w:val="en-GB" w:eastAsia="en-GB"/>
              </w:rPr>
              <w:t>Introduced train management system</w:t>
            </w:r>
          </w:p>
        </w:tc>
        <w:tc>
          <w:tcPr>
            <w:tcW w:w="888" w:type="dxa"/>
            <w:noWrap/>
            <w:hideMark/>
          </w:tcPr>
          <w:p w14:paraId="14349F9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41DC64E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49" w:type="dxa"/>
            <w:noWrap/>
            <w:hideMark/>
          </w:tcPr>
          <w:p w14:paraId="3F18354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250" w:type="dxa"/>
            <w:noWrap/>
            <w:hideMark/>
          </w:tcPr>
          <w:p w14:paraId="1EC15CF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0.0%</w:t>
            </w:r>
          </w:p>
        </w:tc>
      </w:tr>
      <w:tr w:rsidR="00E41BC8" w:rsidRPr="00F37A2E" w14:paraId="7547815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5FF5D70A" w14:textId="77777777" w:rsidR="00E41BC8" w:rsidRPr="00F37A2E" w:rsidRDefault="00E41BC8" w:rsidP="00FC73AA">
            <w:pPr>
              <w:spacing w:after="0"/>
              <w:rPr>
                <w:rFonts w:ascii="Arial" w:eastAsia="Times New Roman" w:hAnsi="Arial" w:cs="Arial"/>
                <w:b/>
                <w:bCs/>
                <w:sz w:val="18"/>
                <w:szCs w:val="18"/>
                <w:lang w:val="en-GB" w:eastAsia="en-GB"/>
              </w:rPr>
            </w:pPr>
            <w:r w:rsidRPr="00F37A2E">
              <w:rPr>
                <w:rFonts w:ascii="Arial" w:eastAsia="Times New Roman" w:hAnsi="Arial" w:cs="Arial"/>
                <w:b/>
                <w:bCs/>
                <w:color w:val="000000"/>
                <w:sz w:val="18"/>
                <w:szCs w:val="18"/>
                <w:lang w:val="en-GB" w:eastAsia="en-GB"/>
              </w:rPr>
              <w:t>Priority Axis 5</w:t>
            </w:r>
          </w:p>
        </w:tc>
      </w:tr>
      <w:tr w:rsidR="00E41BC8" w:rsidRPr="00F37A2E" w14:paraId="5C7F815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533A8162" w14:textId="731ED984"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 xml:space="preserve">Number of trainings </w:t>
            </w:r>
            <w:r w:rsidR="00594EF3">
              <w:rPr>
                <w:rFonts w:ascii="Arial" w:eastAsia="Times New Roman" w:hAnsi="Arial" w:cs="Arial"/>
                <w:color w:val="000000"/>
                <w:sz w:val="18"/>
                <w:szCs w:val="18"/>
                <w:lang w:val="en-GB" w:eastAsia="en-GB"/>
              </w:rPr>
              <w:t>of</w:t>
            </w:r>
            <w:r w:rsidRPr="00F37A2E">
              <w:rPr>
                <w:rFonts w:ascii="Arial" w:eastAsia="Times New Roman" w:hAnsi="Arial" w:cs="Arial"/>
                <w:color w:val="000000"/>
                <w:sz w:val="18"/>
                <w:szCs w:val="18"/>
                <w:lang w:val="en-GB" w:eastAsia="en-GB"/>
              </w:rPr>
              <w:t xml:space="preserve"> employees of Managing Authority and beneficiaries</w:t>
            </w:r>
          </w:p>
        </w:tc>
        <w:tc>
          <w:tcPr>
            <w:tcW w:w="888" w:type="dxa"/>
            <w:noWrap/>
            <w:hideMark/>
          </w:tcPr>
          <w:p w14:paraId="06827A3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5697AC9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c>
          <w:tcPr>
            <w:tcW w:w="1249" w:type="dxa"/>
            <w:noWrap/>
            <w:hideMark/>
          </w:tcPr>
          <w:p w14:paraId="13C49BB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896</w:t>
            </w:r>
          </w:p>
        </w:tc>
        <w:tc>
          <w:tcPr>
            <w:tcW w:w="1250" w:type="dxa"/>
            <w:noWrap/>
            <w:hideMark/>
          </w:tcPr>
          <w:p w14:paraId="7897395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89.6%</w:t>
            </w:r>
          </w:p>
        </w:tc>
      </w:tr>
      <w:tr w:rsidR="00E41BC8" w:rsidRPr="00F37A2E" w14:paraId="0D15089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2292C6FF" w14:textId="5B24F167" w:rsidR="00E41BC8" w:rsidRPr="00F37A2E" w:rsidRDefault="00594EF3" w:rsidP="00FC73AA">
            <w:pPr>
              <w:spacing w:after="0"/>
              <w:rPr>
                <w:rFonts w:ascii="Arial" w:eastAsia="Times New Roman" w:hAnsi="Arial" w:cs="Arial"/>
                <w:color w:val="000000"/>
                <w:sz w:val="18"/>
                <w:szCs w:val="18"/>
                <w:lang w:val="en-GB" w:eastAsia="en-GB"/>
              </w:rPr>
            </w:pPr>
            <w:r w:rsidRPr="00594EF3">
              <w:rPr>
                <w:rFonts w:ascii="Arial" w:eastAsia="Times New Roman" w:hAnsi="Arial" w:cs="Arial"/>
                <w:color w:val="000000"/>
                <w:sz w:val="18"/>
                <w:szCs w:val="18"/>
                <w:lang w:val="en-GB" w:eastAsia="en-GB"/>
              </w:rPr>
              <w:t xml:space="preserve">Adopted </w:t>
            </w:r>
            <w:r>
              <w:rPr>
                <w:rFonts w:ascii="Arial" w:eastAsia="Times New Roman" w:hAnsi="Arial" w:cs="Arial"/>
                <w:color w:val="000000"/>
                <w:sz w:val="18"/>
                <w:szCs w:val="18"/>
                <w:lang w:val="en-GB" w:eastAsia="en-GB"/>
              </w:rPr>
              <w:t>C</w:t>
            </w:r>
            <w:r w:rsidRPr="00594EF3">
              <w:rPr>
                <w:rFonts w:ascii="Arial" w:eastAsia="Times New Roman" w:hAnsi="Arial" w:cs="Arial"/>
                <w:color w:val="000000"/>
                <w:sz w:val="18"/>
                <w:szCs w:val="18"/>
                <w:lang w:val="en-GB" w:eastAsia="en-GB"/>
              </w:rPr>
              <w:t>ommunication Strategy</w:t>
            </w:r>
          </w:p>
        </w:tc>
        <w:tc>
          <w:tcPr>
            <w:tcW w:w="888" w:type="dxa"/>
            <w:noWrap/>
            <w:hideMark/>
          </w:tcPr>
          <w:p w14:paraId="73E8E1E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4830314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49" w:type="dxa"/>
            <w:noWrap/>
            <w:hideMark/>
          </w:tcPr>
          <w:p w14:paraId="7BDED46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50" w:type="dxa"/>
            <w:noWrap/>
            <w:hideMark/>
          </w:tcPr>
          <w:p w14:paraId="2E87069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236F378A"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7AF7E0CC" w14:textId="6739B527" w:rsidR="00E41BC8" w:rsidRPr="00F37A2E" w:rsidRDefault="00594EF3" w:rsidP="00FC73AA">
            <w:pPr>
              <w:spacing w:after="0"/>
              <w:rPr>
                <w:rFonts w:ascii="Arial" w:eastAsia="Times New Roman" w:hAnsi="Arial" w:cs="Arial"/>
                <w:color w:val="000000"/>
                <w:sz w:val="18"/>
                <w:szCs w:val="18"/>
                <w:lang w:val="en-GB" w:eastAsia="en-GB"/>
              </w:rPr>
            </w:pPr>
            <w:r w:rsidRPr="00594EF3">
              <w:rPr>
                <w:rFonts w:ascii="Arial" w:eastAsia="Times New Roman" w:hAnsi="Arial" w:cs="Arial"/>
                <w:color w:val="000000"/>
                <w:sz w:val="18"/>
                <w:szCs w:val="18"/>
                <w:lang w:val="en-GB" w:eastAsia="en-GB"/>
              </w:rPr>
              <w:t xml:space="preserve">Adopted Evaluation </w:t>
            </w:r>
            <w:r>
              <w:rPr>
                <w:rFonts w:ascii="Arial" w:eastAsia="Times New Roman" w:hAnsi="Arial" w:cs="Arial"/>
                <w:color w:val="000000"/>
                <w:sz w:val="18"/>
                <w:szCs w:val="18"/>
                <w:lang w:val="en-GB" w:eastAsia="en-GB"/>
              </w:rPr>
              <w:t>P</w:t>
            </w:r>
            <w:r w:rsidRPr="00594EF3">
              <w:rPr>
                <w:rFonts w:ascii="Arial" w:eastAsia="Times New Roman" w:hAnsi="Arial" w:cs="Arial"/>
                <w:color w:val="000000"/>
                <w:sz w:val="18"/>
                <w:szCs w:val="18"/>
                <w:lang w:val="en-GB" w:eastAsia="en-GB"/>
              </w:rPr>
              <w:t>lan</w:t>
            </w:r>
          </w:p>
        </w:tc>
        <w:tc>
          <w:tcPr>
            <w:tcW w:w="888" w:type="dxa"/>
            <w:noWrap/>
            <w:hideMark/>
          </w:tcPr>
          <w:p w14:paraId="1277DEA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1BA69AB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49" w:type="dxa"/>
            <w:noWrap/>
            <w:hideMark/>
          </w:tcPr>
          <w:p w14:paraId="61895E3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w:t>
            </w:r>
          </w:p>
        </w:tc>
        <w:tc>
          <w:tcPr>
            <w:tcW w:w="1250" w:type="dxa"/>
            <w:noWrap/>
            <w:hideMark/>
          </w:tcPr>
          <w:p w14:paraId="6DEFCBE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770B78B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7CB26718" w14:textId="1B2DAD7C"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 xml:space="preserve">Meetings held </w:t>
            </w:r>
            <w:r w:rsidR="00594EF3">
              <w:rPr>
                <w:rFonts w:ascii="Arial" w:eastAsia="Times New Roman" w:hAnsi="Arial" w:cs="Arial"/>
                <w:color w:val="000000"/>
                <w:sz w:val="18"/>
                <w:szCs w:val="18"/>
                <w:lang w:val="en-GB" w:eastAsia="en-GB"/>
              </w:rPr>
              <w:t>of the</w:t>
            </w:r>
            <w:r w:rsidRPr="00F37A2E">
              <w:rPr>
                <w:rFonts w:ascii="Arial" w:eastAsia="Times New Roman" w:hAnsi="Arial" w:cs="Arial"/>
                <w:color w:val="000000"/>
                <w:sz w:val="18"/>
                <w:szCs w:val="18"/>
                <w:lang w:val="en-GB" w:eastAsia="en-GB"/>
              </w:rPr>
              <w:t xml:space="preserve"> MC</w:t>
            </w:r>
          </w:p>
        </w:tc>
        <w:tc>
          <w:tcPr>
            <w:tcW w:w="888" w:type="dxa"/>
            <w:noWrap/>
            <w:hideMark/>
          </w:tcPr>
          <w:p w14:paraId="632A0C3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5F24583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16</w:t>
            </w:r>
          </w:p>
        </w:tc>
        <w:tc>
          <w:tcPr>
            <w:tcW w:w="1249" w:type="dxa"/>
            <w:noWrap/>
            <w:hideMark/>
          </w:tcPr>
          <w:p w14:paraId="105886C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16</w:t>
            </w:r>
          </w:p>
        </w:tc>
        <w:tc>
          <w:tcPr>
            <w:tcW w:w="1250" w:type="dxa"/>
            <w:noWrap/>
            <w:hideMark/>
          </w:tcPr>
          <w:p w14:paraId="2F37498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4053F2A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0E2397D8" w14:textId="06AE71C4" w:rsidR="00E41BC8" w:rsidRPr="00F37A2E" w:rsidRDefault="00E41BC8" w:rsidP="00FC73AA">
            <w:pPr>
              <w:spacing w:after="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 xml:space="preserve">Number of employees </w:t>
            </w:r>
            <w:r w:rsidR="00594EF3" w:rsidRPr="00594EF3">
              <w:rPr>
                <w:rFonts w:ascii="Arial" w:eastAsia="Times New Roman" w:hAnsi="Arial" w:cs="Arial"/>
                <w:color w:val="000000"/>
                <w:sz w:val="18"/>
                <w:szCs w:val="18"/>
                <w:lang w:val="en-GB" w:eastAsia="en-GB"/>
              </w:rPr>
              <w:t>whose salaries are co-financed by technical assistance</w:t>
            </w:r>
          </w:p>
        </w:tc>
        <w:tc>
          <w:tcPr>
            <w:tcW w:w="888" w:type="dxa"/>
            <w:noWrap/>
            <w:hideMark/>
          </w:tcPr>
          <w:p w14:paraId="0685015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3790AE6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45</w:t>
            </w:r>
          </w:p>
        </w:tc>
        <w:tc>
          <w:tcPr>
            <w:tcW w:w="1249" w:type="dxa"/>
            <w:noWrap/>
            <w:hideMark/>
          </w:tcPr>
          <w:p w14:paraId="447FC32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45</w:t>
            </w:r>
          </w:p>
        </w:tc>
        <w:tc>
          <w:tcPr>
            <w:tcW w:w="1250" w:type="dxa"/>
            <w:noWrap/>
            <w:hideMark/>
          </w:tcPr>
          <w:p w14:paraId="746E237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594FA51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6F901FAB" w14:textId="625CFE68" w:rsidR="00E41BC8" w:rsidRPr="00F37A2E" w:rsidRDefault="00594EF3" w:rsidP="00FC73AA">
            <w:pPr>
              <w:spacing w:after="0"/>
              <w:rPr>
                <w:rFonts w:ascii="Arial" w:eastAsia="Times New Roman" w:hAnsi="Arial" w:cs="Arial"/>
                <w:color w:val="000000"/>
                <w:sz w:val="18"/>
                <w:szCs w:val="18"/>
                <w:lang w:val="en-GB" w:eastAsia="en-GB"/>
              </w:rPr>
            </w:pPr>
            <w:r w:rsidRPr="00594EF3">
              <w:rPr>
                <w:rFonts w:ascii="Arial" w:eastAsia="Times New Roman" w:hAnsi="Arial" w:cs="Arial"/>
                <w:color w:val="000000"/>
                <w:sz w:val="18"/>
                <w:szCs w:val="18"/>
                <w:lang w:val="en-GB" w:eastAsia="en-GB"/>
              </w:rPr>
              <w:t>Major  information activities</w:t>
            </w:r>
          </w:p>
        </w:tc>
        <w:tc>
          <w:tcPr>
            <w:tcW w:w="888" w:type="dxa"/>
            <w:noWrap/>
            <w:hideMark/>
          </w:tcPr>
          <w:p w14:paraId="071BD5C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51E470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w:t>
            </w:r>
          </w:p>
        </w:tc>
        <w:tc>
          <w:tcPr>
            <w:tcW w:w="1249" w:type="dxa"/>
            <w:noWrap/>
            <w:hideMark/>
          </w:tcPr>
          <w:p w14:paraId="43B8319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w:t>
            </w:r>
          </w:p>
        </w:tc>
        <w:tc>
          <w:tcPr>
            <w:tcW w:w="1250" w:type="dxa"/>
            <w:noWrap/>
            <w:hideMark/>
          </w:tcPr>
          <w:p w14:paraId="0C52A34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100.0%</w:t>
            </w:r>
          </w:p>
        </w:tc>
      </w:tr>
      <w:tr w:rsidR="00E41BC8" w:rsidRPr="00F37A2E" w14:paraId="1E8CFBB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5F7CBD84" w14:textId="6D8DFA4C" w:rsidR="00E41BC8" w:rsidRPr="00F37A2E" w:rsidRDefault="00594EF3" w:rsidP="00FC73AA">
            <w:pPr>
              <w:spacing w:after="0"/>
              <w:rPr>
                <w:rFonts w:ascii="Arial" w:eastAsia="Times New Roman" w:hAnsi="Arial" w:cs="Arial"/>
                <w:color w:val="000000"/>
                <w:sz w:val="18"/>
                <w:szCs w:val="18"/>
                <w:lang w:val="en-GB" w:eastAsia="en-GB"/>
              </w:rPr>
            </w:pPr>
            <w:r w:rsidRPr="00594EF3">
              <w:rPr>
                <w:rFonts w:ascii="Arial" w:eastAsia="Times New Roman" w:hAnsi="Arial" w:cs="Arial"/>
                <w:color w:val="000000"/>
                <w:sz w:val="18"/>
                <w:szCs w:val="18"/>
                <w:lang w:val="en-GB" w:eastAsia="en-GB"/>
              </w:rPr>
              <w:t>Number of on the spot checks</w:t>
            </w:r>
          </w:p>
        </w:tc>
        <w:tc>
          <w:tcPr>
            <w:tcW w:w="888" w:type="dxa"/>
            <w:noWrap/>
            <w:hideMark/>
          </w:tcPr>
          <w:p w14:paraId="4F7F553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62F4AD7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120</w:t>
            </w:r>
          </w:p>
        </w:tc>
        <w:tc>
          <w:tcPr>
            <w:tcW w:w="1249" w:type="dxa"/>
            <w:noWrap/>
            <w:hideMark/>
          </w:tcPr>
          <w:p w14:paraId="5FAEA41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69</w:t>
            </w:r>
          </w:p>
        </w:tc>
        <w:tc>
          <w:tcPr>
            <w:tcW w:w="1250" w:type="dxa"/>
            <w:noWrap/>
            <w:hideMark/>
          </w:tcPr>
          <w:p w14:paraId="49D8D5C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57.5%</w:t>
            </w:r>
          </w:p>
        </w:tc>
      </w:tr>
      <w:tr w:rsidR="00E41BC8" w:rsidRPr="00F37A2E" w14:paraId="1A40FCF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21A19AF0" w14:textId="6803458B" w:rsidR="00E41BC8" w:rsidRPr="00F37A2E" w:rsidRDefault="00594EF3" w:rsidP="00FC73AA">
            <w:pPr>
              <w:spacing w:after="0"/>
              <w:rPr>
                <w:rFonts w:ascii="Arial" w:eastAsia="Times New Roman" w:hAnsi="Arial" w:cs="Arial"/>
                <w:color w:val="000000"/>
                <w:sz w:val="18"/>
                <w:szCs w:val="18"/>
                <w:lang w:val="en-GB" w:eastAsia="en-GB"/>
              </w:rPr>
            </w:pPr>
            <w:r w:rsidRPr="00594EF3">
              <w:rPr>
                <w:rFonts w:ascii="Arial" w:eastAsia="Times New Roman" w:hAnsi="Arial" w:cs="Arial"/>
                <w:color w:val="000000"/>
                <w:sz w:val="18"/>
                <w:szCs w:val="18"/>
                <w:lang w:val="en-GB" w:eastAsia="en-GB"/>
              </w:rPr>
              <w:t>Number of public information events</w:t>
            </w:r>
          </w:p>
        </w:tc>
        <w:tc>
          <w:tcPr>
            <w:tcW w:w="888" w:type="dxa"/>
            <w:noWrap/>
            <w:hideMark/>
          </w:tcPr>
          <w:p w14:paraId="4FC19B8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249" w:type="dxa"/>
            <w:noWrap/>
            <w:hideMark/>
          </w:tcPr>
          <w:p w14:paraId="5178D95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20</w:t>
            </w:r>
          </w:p>
        </w:tc>
        <w:tc>
          <w:tcPr>
            <w:tcW w:w="1249" w:type="dxa"/>
            <w:noWrap/>
            <w:hideMark/>
          </w:tcPr>
          <w:p w14:paraId="2437DBF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w:t>
            </w:r>
          </w:p>
        </w:tc>
        <w:tc>
          <w:tcPr>
            <w:tcW w:w="1250" w:type="dxa"/>
            <w:noWrap/>
            <w:hideMark/>
          </w:tcPr>
          <w:p w14:paraId="0DFF67E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40.0%</w:t>
            </w:r>
          </w:p>
        </w:tc>
      </w:tr>
    </w:tbl>
    <w:p w14:paraId="4A34EACA" w14:textId="77777777" w:rsidR="00E41BC8" w:rsidRPr="00F37A2E" w:rsidRDefault="00E41BC8" w:rsidP="00E41BC8">
      <w:pPr>
        <w:spacing w:after="0"/>
        <w:rPr>
          <w:rFonts w:cs="Arial"/>
          <w:i/>
          <w:iCs/>
          <w:sz w:val="20"/>
          <w:szCs w:val="20"/>
          <w:lang w:val="en-GB"/>
        </w:rPr>
      </w:pPr>
      <w:r w:rsidRPr="00F37A2E">
        <w:rPr>
          <w:rFonts w:cs="Arial"/>
          <w:i/>
          <w:iCs/>
          <w:sz w:val="20"/>
          <w:szCs w:val="20"/>
          <w:lang w:val="en-GB"/>
        </w:rPr>
        <w:t>Source: Annual report 2021</w:t>
      </w:r>
    </w:p>
    <w:p w14:paraId="6B203287" w14:textId="77777777" w:rsidR="00E41BC8" w:rsidRPr="00F37A2E" w:rsidRDefault="00E41BC8" w:rsidP="00E41BC8">
      <w:pPr>
        <w:rPr>
          <w:rFonts w:cs="Arial"/>
          <w:i/>
          <w:iCs/>
          <w:sz w:val="20"/>
          <w:szCs w:val="20"/>
          <w:lang w:val="en-GB"/>
        </w:rPr>
      </w:pPr>
      <w:r w:rsidRPr="00F37A2E">
        <w:rPr>
          <w:rFonts w:cs="Arial"/>
          <w:i/>
          <w:iCs/>
          <w:sz w:val="20"/>
          <w:szCs w:val="20"/>
          <w:lang w:val="en-GB"/>
        </w:rPr>
        <w:t>*</w:t>
      </w:r>
      <w:r w:rsidRPr="00F37A2E">
        <w:rPr>
          <w:lang w:val="en-GB"/>
        </w:rPr>
        <w:t xml:space="preserve"> </w:t>
      </w:r>
      <w:r w:rsidRPr="00F37A2E">
        <w:rPr>
          <w:rFonts w:cs="Arial"/>
          <w:i/>
          <w:iCs/>
          <w:sz w:val="20"/>
          <w:szCs w:val="20"/>
          <w:lang w:val="en-GB"/>
        </w:rPr>
        <w:t>Performance is calculated as the ratio of the reported achieved value for 2021 to the target value for 2023.</w:t>
      </w:r>
    </w:p>
    <w:p w14:paraId="4D3F5B81" w14:textId="4B3B5E36" w:rsidR="00E41BC8" w:rsidRPr="00F37A2E" w:rsidRDefault="00E41BC8" w:rsidP="00E41BC8">
      <w:pPr>
        <w:pStyle w:val="Caption"/>
        <w:keepNext/>
        <w:spacing w:after="60"/>
        <w:rPr>
          <w:rFonts w:ascii="Arial" w:hAnsi="Arial" w:cs="Arial"/>
          <w:i w:val="0"/>
          <w:color w:val="0070C0"/>
          <w:sz w:val="20"/>
          <w:szCs w:val="20"/>
          <w:lang w:val="en-GB"/>
        </w:rPr>
      </w:pPr>
      <w:bookmarkStart w:id="216" w:name="_Toc117502369"/>
      <w:bookmarkStart w:id="217" w:name="_Toc120875074"/>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1C2838">
        <w:rPr>
          <w:rFonts w:ascii="Arial" w:hAnsi="Arial" w:cs="Arial"/>
          <w:i w:val="0"/>
          <w:noProof/>
          <w:color w:val="0070C0"/>
          <w:sz w:val="20"/>
          <w:szCs w:val="20"/>
          <w:lang w:val="en-GB"/>
        </w:rPr>
        <w:t>36</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xml:space="preserve">. </w:t>
      </w:r>
      <w:r w:rsidR="00C62D33" w:rsidRPr="00F37A2E">
        <w:rPr>
          <w:rFonts w:ascii="Arial" w:hAnsi="Arial" w:cs="Arial"/>
          <w:i w:val="0"/>
          <w:color w:val="0070C0"/>
          <w:sz w:val="20"/>
          <w:szCs w:val="20"/>
          <w:lang w:val="en-GB"/>
        </w:rPr>
        <w:t xml:space="preserve">Progress </w:t>
      </w:r>
      <w:r w:rsidR="00704A33">
        <w:rPr>
          <w:rFonts w:ascii="Arial" w:hAnsi="Arial" w:cs="Arial"/>
          <w:i w:val="0"/>
          <w:color w:val="0070C0"/>
          <w:sz w:val="20"/>
          <w:szCs w:val="20"/>
          <w:lang w:val="en-GB"/>
        </w:rPr>
        <w:t>on</w:t>
      </w:r>
      <w:r w:rsidR="00704A33" w:rsidRPr="00F37A2E">
        <w:rPr>
          <w:rFonts w:ascii="Arial" w:hAnsi="Arial" w:cs="Arial"/>
          <w:i w:val="0"/>
          <w:color w:val="0070C0"/>
          <w:sz w:val="20"/>
          <w:szCs w:val="20"/>
          <w:lang w:val="en-GB"/>
        </w:rPr>
        <w:t xml:space="preserve"> </w:t>
      </w:r>
      <w:r w:rsidR="00C62D33" w:rsidRPr="00F37A2E">
        <w:rPr>
          <w:rFonts w:ascii="Arial" w:hAnsi="Arial" w:cs="Arial"/>
          <w:i w:val="0"/>
          <w:color w:val="0070C0"/>
          <w:sz w:val="20"/>
          <w:szCs w:val="20"/>
          <w:lang w:val="en-GB"/>
        </w:rPr>
        <w:t>OPTTI result i</w:t>
      </w:r>
      <w:r w:rsidRPr="00F37A2E">
        <w:rPr>
          <w:rFonts w:ascii="Arial" w:hAnsi="Arial" w:cs="Arial"/>
          <w:i w:val="0"/>
          <w:color w:val="0070C0"/>
          <w:sz w:val="20"/>
          <w:szCs w:val="20"/>
          <w:lang w:val="en-GB"/>
        </w:rPr>
        <w:t>ndicators</w:t>
      </w:r>
      <w:bookmarkEnd w:id="216"/>
      <w:bookmarkEnd w:id="217"/>
    </w:p>
    <w:tbl>
      <w:tblPr>
        <w:tblStyle w:val="EcorysTable2"/>
        <w:tblW w:w="10055" w:type="dxa"/>
        <w:tblLayout w:type="fixed"/>
        <w:tblLook w:val="04A0" w:firstRow="1" w:lastRow="0" w:firstColumn="1" w:lastColumn="0" w:noHBand="0" w:noVBand="1"/>
      </w:tblPr>
      <w:tblGrid>
        <w:gridCol w:w="2825"/>
        <w:gridCol w:w="709"/>
        <w:gridCol w:w="1134"/>
        <w:gridCol w:w="1276"/>
        <w:gridCol w:w="1276"/>
        <w:gridCol w:w="1398"/>
        <w:gridCol w:w="1437"/>
      </w:tblGrid>
      <w:tr w:rsidR="00E41BC8" w:rsidRPr="00F37A2E" w14:paraId="4020AB41" w14:textId="77777777" w:rsidTr="00FC73AA">
        <w:trPr>
          <w:cnfStyle w:val="100000000000" w:firstRow="1" w:lastRow="0" w:firstColumn="0" w:lastColumn="0" w:oddVBand="0" w:evenVBand="0" w:oddHBand="0" w:evenHBand="0" w:firstRowFirstColumn="0" w:firstRowLastColumn="0" w:lastRowFirstColumn="0" w:lastRowLastColumn="0"/>
          <w:trHeight w:val="1200"/>
          <w:tblHeader/>
        </w:trPr>
        <w:tc>
          <w:tcPr>
            <w:cnfStyle w:val="001000000000" w:firstRow="0" w:lastRow="0" w:firstColumn="1" w:lastColumn="0" w:oddVBand="0" w:evenVBand="0" w:oddHBand="0" w:evenHBand="0" w:firstRowFirstColumn="0" w:firstRowLastColumn="0" w:lastRowFirstColumn="0" w:lastRowLastColumn="0"/>
            <w:tcW w:w="2825" w:type="dxa"/>
            <w:hideMark/>
          </w:tcPr>
          <w:p w14:paraId="12A64473" w14:textId="77777777" w:rsidR="00E41BC8" w:rsidRPr="00F37A2E" w:rsidRDefault="00E41BC8" w:rsidP="00FC73AA">
            <w:pPr>
              <w:spacing w:after="0"/>
              <w:jc w:val="center"/>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Indicator</w:t>
            </w:r>
          </w:p>
        </w:tc>
        <w:tc>
          <w:tcPr>
            <w:tcW w:w="709" w:type="dxa"/>
            <w:hideMark/>
          </w:tcPr>
          <w:p w14:paraId="0F9CA86D" w14:textId="509D1AEC" w:rsidR="00E41BC8" w:rsidRPr="00F37A2E" w:rsidRDefault="004838CD"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U</w:t>
            </w:r>
            <w:r w:rsidR="00E41BC8" w:rsidRPr="00F37A2E">
              <w:rPr>
                <w:rFonts w:ascii="Arial" w:eastAsia="Times New Roman" w:hAnsi="Arial" w:cs="Arial"/>
                <w:b/>
                <w:bCs/>
                <w:color w:val="FFFFFF"/>
                <w:sz w:val="18"/>
                <w:szCs w:val="18"/>
                <w:lang w:val="en-GB" w:eastAsia="en-GB"/>
              </w:rPr>
              <w:t>nit</w:t>
            </w:r>
          </w:p>
        </w:tc>
        <w:tc>
          <w:tcPr>
            <w:tcW w:w="1134" w:type="dxa"/>
            <w:hideMark/>
          </w:tcPr>
          <w:p w14:paraId="07F61D5E"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Base value, 2013</w:t>
            </w:r>
          </w:p>
        </w:tc>
        <w:tc>
          <w:tcPr>
            <w:tcW w:w="1276" w:type="dxa"/>
            <w:hideMark/>
          </w:tcPr>
          <w:p w14:paraId="07D1425E"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Target value, 2023</w:t>
            </w:r>
          </w:p>
        </w:tc>
        <w:tc>
          <w:tcPr>
            <w:tcW w:w="1276" w:type="dxa"/>
            <w:hideMark/>
          </w:tcPr>
          <w:p w14:paraId="01EBD1DD"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Achieved values, 2021</w:t>
            </w:r>
          </w:p>
        </w:tc>
        <w:tc>
          <w:tcPr>
            <w:tcW w:w="1398" w:type="dxa"/>
            <w:hideMark/>
          </w:tcPr>
          <w:p w14:paraId="4EDECA39" w14:textId="77777777"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Implementation vs target value*, %</w:t>
            </w:r>
          </w:p>
        </w:tc>
        <w:tc>
          <w:tcPr>
            <w:tcW w:w="1437" w:type="dxa"/>
          </w:tcPr>
          <w:p w14:paraId="5400DCBA" w14:textId="2BFEC360" w:rsidR="00E41BC8" w:rsidRPr="00F37A2E" w:rsidRDefault="00E41BC8" w:rsidP="00FC73A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val="en-GB" w:eastAsia="en-GB"/>
              </w:rPr>
            </w:pPr>
            <w:r w:rsidRPr="00F37A2E">
              <w:rPr>
                <w:rFonts w:ascii="Arial" w:eastAsia="Times New Roman" w:hAnsi="Arial" w:cs="Arial"/>
                <w:b/>
                <w:bCs/>
                <w:color w:val="FFFFFF"/>
                <w:sz w:val="18"/>
                <w:szCs w:val="18"/>
                <w:lang w:val="en-GB" w:eastAsia="en-GB"/>
              </w:rPr>
              <w:t xml:space="preserve">Change vs base values, % and </w:t>
            </w:r>
            <w:r w:rsidR="004838CD" w:rsidRPr="00F37A2E">
              <w:rPr>
                <w:rFonts w:ascii="Arial" w:eastAsia="Times New Roman" w:hAnsi="Arial" w:cs="Arial"/>
                <w:b/>
                <w:bCs/>
                <w:color w:val="FFFFFF"/>
                <w:sz w:val="18"/>
                <w:szCs w:val="18"/>
                <w:lang w:val="en-GB" w:eastAsia="en-GB"/>
              </w:rPr>
              <w:t>p.p</w:t>
            </w:r>
            <w:r w:rsidRPr="00F37A2E">
              <w:rPr>
                <w:rFonts w:ascii="Arial" w:eastAsia="Times New Roman" w:hAnsi="Arial" w:cs="Arial"/>
                <w:b/>
                <w:bCs/>
                <w:color w:val="FFFFFF"/>
                <w:sz w:val="18"/>
                <w:szCs w:val="18"/>
                <w:lang w:val="en-GB" w:eastAsia="en-GB"/>
              </w:rPr>
              <w:t>.</w:t>
            </w:r>
          </w:p>
        </w:tc>
      </w:tr>
      <w:tr w:rsidR="00E41BC8" w:rsidRPr="00F37A2E" w14:paraId="596034C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4056B4BB" w14:textId="77777777" w:rsidR="00E41BC8" w:rsidRPr="00F37A2E" w:rsidRDefault="00E41BC8" w:rsidP="00FC73AA">
            <w:pPr>
              <w:spacing w:after="0"/>
              <w:rPr>
                <w:rFonts w:ascii="Arial" w:eastAsia="Times New Roman" w:hAnsi="Arial" w:cs="Arial"/>
                <w:b/>
                <w:bCs/>
                <w:color w:val="000000"/>
                <w:sz w:val="18"/>
                <w:szCs w:val="18"/>
                <w:lang w:val="en-GB" w:eastAsia="en-GB"/>
              </w:rPr>
            </w:pPr>
            <w:r w:rsidRPr="00F37A2E">
              <w:rPr>
                <w:rFonts w:ascii="Arial" w:eastAsia="Times New Roman" w:hAnsi="Arial" w:cs="Arial"/>
                <w:b/>
                <w:bCs/>
                <w:color w:val="000000"/>
                <w:sz w:val="18"/>
                <w:szCs w:val="18"/>
                <w:lang w:val="en-GB" w:eastAsia="en-GB"/>
              </w:rPr>
              <w:t>Priority Axis 1</w:t>
            </w:r>
          </w:p>
        </w:tc>
      </w:tr>
      <w:tr w:rsidR="00E41BC8" w:rsidRPr="00F37A2E" w14:paraId="5E06EC6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5AD5EE77" w14:textId="63FD3DF6" w:rsidR="00E41BC8" w:rsidRPr="00F37A2E" w:rsidRDefault="00E41BC8" w:rsidP="00FC73AA">
            <w:pPr>
              <w:spacing w:after="0"/>
              <w:rPr>
                <w:rFonts w:ascii="Arial" w:eastAsia="Times New Roman" w:hAnsi="Arial" w:cs="Arial"/>
                <w:color w:val="000000"/>
                <w:sz w:val="17"/>
                <w:szCs w:val="17"/>
                <w:lang w:val="en-GB" w:eastAsia="en-GB"/>
              </w:rPr>
            </w:pPr>
            <w:bookmarkStart w:id="218" w:name="_Hlk117066548"/>
            <w:r w:rsidRPr="00F37A2E">
              <w:rPr>
                <w:rFonts w:ascii="Arial" w:eastAsia="Times New Roman" w:hAnsi="Arial" w:cs="Arial"/>
                <w:color w:val="000000"/>
                <w:sz w:val="17"/>
                <w:szCs w:val="17"/>
                <w:lang w:val="en-GB" w:eastAsia="en-GB"/>
              </w:rPr>
              <w:t>Permissible maximum speed</w:t>
            </w:r>
          </w:p>
        </w:tc>
        <w:tc>
          <w:tcPr>
            <w:tcW w:w="709" w:type="dxa"/>
            <w:noWrap/>
            <w:hideMark/>
          </w:tcPr>
          <w:p w14:paraId="5C2A373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Km/h</w:t>
            </w:r>
          </w:p>
        </w:tc>
        <w:tc>
          <w:tcPr>
            <w:tcW w:w="1134" w:type="dxa"/>
            <w:noWrap/>
            <w:hideMark/>
          </w:tcPr>
          <w:p w14:paraId="5A9495E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99.4</w:t>
            </w:r>
          </w:p>
        </w:tc>
        <w:tc>
          <w:tcPr>
            <w:tcW w:w="1276" w:type="dxa"/>
            <w:noWrap/>
            <w:hideMark/>
          </w:tcPr>
          <w:p w14:paraId="11480B8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140.4</w:t>
            </w:r>
          </w:p>
        </w:tc>
        <w:tc>
          <w:tcPr>
            <w:tcW w:w="1276" w:type="dxa"/>
            <w:noWrap/>
            <w:hideMark/>
          </w:tcPr>
          <w:p w14:paraId="13EFD60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125.2</w:t>
            </w:r>
          </w:p>
        </w:tc>
        <w:tc>
          <w:tcPr>
            <w:tcW w:w="1398" w:type="dxa"/>
            <w:noWrap/>
          </w:tcPr>
          <w:p w14:paraId="72F267B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62.9%</w:t>
            </w:r>
          </w:p>
        </w:tc>
        <w:tc>
          <w:tcPr>
            <w:tcW w:w="1437" w:type="dxa"/>
            <w:vAlign w:val="center"/>
          </w:tcPr>
          <w:p w14:paraId="5880BE0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26.0%</w:t>
            </w:r>
          </w:p>
        </w:tc>
      </w:tr>
      <w:tr w:rsidR="00E41BC8" w:rsidRPr="00F37A2E" w14:paraId="325B1A7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4AA73D46" w14:textId="5A232C4B" w:rsidR="00E41BC8" w:rsidRPr="00F37A2E" w:rsidRDefault="00E41BC8" w:rsidP="00FC73AA">
            <w:pPr>
              <w:spacing w:after="0"/>
              <w:rPr>
                <w:rFonts w:ascii="Arial" w:eastAsia="Times New Roman" w:hAnsi="Arial" w:cs="Arial"/>
                <w:color w:val="000000"/>
                <w:sz w:val="17"/>
                <w:szCs w:val="17"/>
                <w:lang w:val="en-GB" w:eastAsia="en-GB"/>
              </w:rPr>
            </w:pPr>
            <w:r w:rsidRPr="00F37A2E">
              <w:rPr>
                <w:rFonts w:ascii="Arial" w:eastAsia="Times New Roman" w:hAnsi="Arial" w:cs="Arial"/>
                <w:color w:val="000000"/>
                <w:sz w:val="17"/>
                <w:szCs w:val="17"/>
                <w:lang w:val="en-GB" w:eastAsia="en-GB"/>
              </w:rPr>
              <w:t xml:space="preserve">Passenger railway transport </w:t>
            </w:r>
            <w:r w:rsidR="009D74B7" w:rsidRPr="00F37A2E">
              <w:rPr>
                <w:rFonts w:ascii="Arial" w:eastAsia="Times New Roman" w:hAnsi="Arial" w:cs="Arial"/>
                <w:color w:val="000000"/>
                <w:sz w:val="17"/>
                <w:szCs w:val="17"/>
                <w:lang w:val="en-GB" w:eastAsia="en-GB"/>
              </w:rPr>
              <w:t>performance</w:t>
            </w:r>
          </w:p>
        </w:tc>
        <w:tc>
          <w:tcPr>
            <w:tcW w:w="709" w:type="dxa"/>
            <w:noWrap/>
            <w:hideMark/>
          </w:tcPr>
          <w:p w14:paraId="0CE67FD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million pkm</w:t>
            </w:r>
          </w:p>
        </w:tc>
        <w:tc>
          <w:tcPr>
            <w:tcW w:w="1134" w:type="dxa"/>
            <w:noWrap/>
            <w:hideMark/>
          </w:tcPr>
          <w:p w14:paraId="01C2698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1 825.8</w:t>
            </w:r>
          </w:p>
        </w:tc>
        <w:tc>
          <w:tcPr>
            <w:tcW w:w="1276" w:type="dxa"/>
            <w:noWrap/>
            <w:hideMark/>
          </w:tcPr>
          <w:p w14:paraId="1A56B8B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1 000.0</w:t>
            </w:r>
          </w:p>
        </w:tc>
        <w:tc>
          <w:tcPr>
            <w:tcW w:w="1276" w:type="dxa"/>
            <w:noWrap/>
            <w:hideMark/>
          </w:tcPr>
          <w:p w14:paraId="0BF8C3B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1204.6</w:t>
            </w:r>
          </w:p>
        </w:tc>
        <w:tc>
          <w:tcPr>
            <w:tcW w:w="1398" w:type="dxa"/>
            <w:noWrap/>
          </w:tcPr>
          <w:p w14:paraId="6179D4D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75.2%</w:t>
            </w:r>
          </w:p>
        </w:tc>
        <w:tc>
          <w:tcPr>
            <w:tcW w:w="1437" w:type="dxa"/>
            <w:vAlign w:val="center"/>
          </w:tcPr>
          <w:p w14:paraId="19E647B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-34.0%</w:t>
            </w:r>
          </w:p>
        </w:tc>
      </w:tr>
      <w:bookmarkEnd w:id="218"/>
      <w:tr w:rsidR="00E41BC8" w:rsidRPr="00F37A2E" w14:paraId="570B9F82"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6C141EC6" w14:textId="186AD81F" w:rsidR="00E41BC8" w:rsidRPr="00F37A2E" w:rsidRDefault="00E41BC8" w:rsidP="00FC73AA">
            <w:pPr>
              <w:spacing w:after="0"/>
              <w:rPr>
                <w:rFonts w:ascii="Arial" w:eastAsia="Times New Roman" w:hAnsi="Arial" w:cs="Arial"/>
                <w:color w:val="000000"/>
                <w:sz w:val="17"/>
                <w:szCs w:val="17"/>
                <w:lang w:val="en-GB" w:eastAsia="en-GB"/>
              </w:rPr>
            </w:pPr>
            <w:r w:rsidRPr="00F37A2E">
              <w:rPr>
                <w:rFonts w:ascii="Arial" w:eastAsia="Times New Roman" w:hAnsi="Arial" w:cs="Arial"/>
                <w:color w:val="000000"/>
                <w:sz w:val="17"/>
                <w:szCs w:val="17"/>
                <w:lang w:val="en-GB" w:eastAsia="en-GB"/>
              </w:rPr>
              <w:t xml:space="preserve">Freight railway transport </w:t>
            </w:r>
            <w:r w:rsidR="009D74B7" w:rsidRPr="00F37A2E">
              <w:rPr>
                <w:rFonts w:ascii="Arial" w:eastAsia="Times New Roman" w:hAnsi="Arial" w:cs="Arial"/>
                <w:color w:val="000000"/>
                <w:sz w:val="17"/>
                <w:szCs w:val="17"/>
                <w:lang w:val="en-GB" w:eastAsia="en-GB"/>
              </w:rPr>
              <w:t>performance</w:t>
            </w:r>
          </w:p>
        </w:tc>
        <w:tc>
          <w:tcPr>
            <w:tcW w:w="709" w:type="dxa"/>
            <w:noWrap/>
            <w:hideMark/>
          </w:tcPr>
          <w:p w14:paraId="5AED8B5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million pkm</w:t>
            </w:r>
          </w:p>
        </w:tc>
        <w:tc>
          <w:tcPr>
            <w:tcW w:w="1134" w:type="dxa"/>
            <w:noWrap/>
            <w:hideMark/>
          </w:tcPr>
          <w:p w14:paraId="66065FC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3 246.0</w:t>
            </w:r>
          </w:p>
        </w:tc>
        <w:tc>
          <w:tcPr>
            <w:tcW w:w="1276" w:type="dxa"/>
            <w:noWrap/>
            <w:hideMark/>
          </w:tcPr>
          <w:p w14:paraId="1D95BF8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4 000.0</w:t>
            </w:r>
          </w:p>
        </w:tc>
        <w:tc>
          <w:tcPr>
            <w:tcW w:w="1276" w:type="dxa"/>
            <w:noWrap/>
            <w:hideMark/>
          </w:tcPr>
          <w:p w14:paraId="14E123D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4655.1</w:t>
            </w:r>
          </w:p>
        </w:tc>
        <w:tc>
          <w:tcPr>
            <w:tcW w:w="1398" w:type="dxa"/>
            <w:noWrap/>
          </w:tcPr>
          <w:p w14:paraId="1C27BBE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186.9%</w:t>
            </w:r>
          </w:p>
        </w:tc>
        <w:tc>
          <w:tcPr>
            <w:tcW w:w="1437" w:type="dxa"/>
            <w:vAlign w:val="center"/>
          </w:tcPr>
          <w:p w14:paraId="3B5F6DF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43.4%</w:t>
            </w:r>
          </w:p>
        </w:tc>
      </w:tr>
      <w:tr w:rsidR="00E41BC8" w:rsidRPr="00F37A2E" w14:paraId="0C85E71E" w14:textId="77777777" w:rsidTr="00FC73AA">
        <w:trPr>
          <w:trHeight w:val="600"/>
        </w:trPr>
        <w:tc>
          <w:tcPr>
            <w:cnfStyle w:val="001000000000" w:firstRow="0" w:lastRow="0" w:firstColumn="1" w:lastColumn="0" w:oddVBand="0" w:evenVBand="0" w:oddHBand="0" w:evenHBand="0" w:firstRowFirstColumn="0" w:firstRowLastColumn="0" w:lastRowFirstColumn="0" w:lastRowLastColumn="0"/>
            <w:tcW w:w="2825" w:type="dxa"/>
            <w:hideMark/>
          </w:tcPr>
          <w:p w14:paraId="73F33031" w14:textId="16D9F2D9"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Number of accidents at the locations of removed railway crossings along the modernized railway sections</w:t>
            </w:r>
          </w:p>
        </w:tc>
        <w:tc>
          <w:tcPr>
            <w:tcW w:w="709" w:type="dxa"/>
            <w:noWrap/>
            <w:hideMark/>
          </w:tcPr>
          <w:p w14:paraId="538CAC3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134" w:type="dxa"/>
            <w:noWrap/>
            <w:hideMark/>
          </w:tcPr>
          <w:p w14:paraId="56B7300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w:t>
            </w:r>
          </w:p>
        </w:tc>
        <w:tc>
          <w:tcPr>
            <w:tcW w:w="1276" w:type="dxa"/>
            <w:noWrap/>
            <w:hideMark/>
          </w:tcPr>
          <w:p w14:paraId="4CB9DD3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276" w:type="dxa"/>
            <w:noWrap/>
            <w:hideMark/>
          </w:tcPr>
          <w:p w14:paraId="1168B06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w:t>
            </w:r>
          </w:p>
        </w:tc>
        <w:tc>
          <w:tcPr>
            <w:tcW w:w="1398" w:type="dxa"/>
            <w:noWrap/>
          </w:tcPr>
          <w:p w14:paraId="7843E09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437" w:type="dxa"/>
          </w:tcPr>
          <w:p w14:paraId="5F0CE3A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0.0%</w:t>
            </w:r>
          </w:p>
        </w:tc>
      </w:tr>
      <w:tr w:rsidR="00E41BC8" w:rsidRPr="00F37A2E" w14:paraId="03CFBEB0" w14:textId="77777777" w:rsidTr="00FC73AA">
        <w:trPr>
          <w:trHeight w:val="600"/>
        </w:trPr>
        <w:tc>
          <w:tcPr>
            <w:cnfStyle w:val="001000000000" w:firstRow="0" w:lastRow="0" w:firstColumn="1" w:lastColumn="0" w:oddVBand="0" w:evenVBand="0" w:oddHBand="0" w:evenHBand="0" w:firstRowFirstColumn="0" w:firstRowLastColumn="0" w:lastRowFirstColumn="0" w:lastRowLastColumn="0"/>
            <w:tcW w:w="2825" w:type="dxa"/>
            <w:hideMark/>
          </w:tcPr>
          <w:p w14:paraId="080029E4" w14:textId="261DF7F2"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Number of conflict points at the places of the removed crossings along the modernized railway sections</w:t>
            </w:r>
          </w:p>
        </w:tc>
        <w:tc>
          <w:tcPr>
            <w:tcW w:w="709" w:type="dxa"/>
            <w:noWrap/>
            <w:hideMark/>
          </w:tcPr>
          <w:p w14:paraId="0953C7F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w:t>
            </w:r>
          </w:p>
        </w:tc>
        <w:tc>
          <w:tcPr>
            <w:tcW w:w="1134" w:type="dxa"/>
            <w:noWrap/>
            <w:hideMark/>
          </w:tcPr>
          <w:p w14:paraId="6E2A90F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129</w:t>
            </w:r>
          </w:p>
        </w:tc>
        <w:tc>
          <w:tcPr>
            <w:tcW w:w="1276" w:type="dxa"/>
            <w:noWrap/>
            <w:hideMark/>
          </w:tcPr>
          <w:p w14:paraId="7209205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276" w:type="dxa"/>
            <w:noWrap/>
            <w:hideMark/>
          </w:tcPr>
          <w:p w14:paraId="632A68C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117</w:t>
            </w:r>
          </w:p>
        </w:tc>
        <w:tc>
          <w:tcPr>
            <w:tcW w:w="1398" w:type="dxa"/>
            <w:noWrap/>
          </w:tcPr>
          <w:p w14:paraId="6D022C3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9.3%</w:t>
            </w:r>
          </w:p>
        </w:tc>
        <w:tc>
          <w:tcPr>
            <w:tcW w:w="1437" w:type="dxa"/>
          </w:tcPr>
          <w:p w14:paraId="07668A2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-9.3%</w:t>
            </w:r>
          </w:p>
        </w:tc>
      </w:tr>
      <w:tr w:rsidR="00E41BC8" w:rsidRPr="00F37A2E" w14:paraId="62B3FE00"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53D30D59" w14:textId="77777777" w:rsidR="00E41BC8" w:rsidRPr="00F37A2E" w:rsidRDefault="00E41BC8" w:rsidP="00FC73AA">
            <w:pPr>
              <w:spacing w:after="0"/>
              <w:rPr>
                <w:rFonts w:ascii="Arial" w:eastAsia="Times New Roman" w:hAnsi="Arial" w:cs="Arial"/>
                <w:b/>
                <w:bCs/>
                <w:color w:val="000000"/>
                <w:sz w:val="18"/>
                <w:szCs w:val="18"/>
                <w:lang w:val="en-GB" w:eastAsia="en-GB"/>
              </w:rPr>
            </w:pPr>
            <w:r w:rsidRPr="00F37A2E">
              <w:rPr>
                <w:rFonts w:ascii="Arial" w:eastAsia="Times New Roman" w:hAnsi="Arial" w:cs="Arial"/>
                <w:b/>
                <w:bCs/>
                <w:color w:val="000000"/>
                <w:sz w:val="18"/>
                <w:szCs w:val="18"/>
                <w:lang w:val="en-GB" w:eastAsia="en-GB"/>
              </w:rPr>
              <w:t>Priority Axis 2</w:t>
            </w:r>
          </w:p>
        </w:tc>
      </w:tr>
      <w:tr w:rsidR="00E41BC8" w:rsidRPr="00F37A2E" w14:paraId="271B14E5"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2E242AB4" w14:textId="6BAD8702"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Saturation ratio of road infrastructure along the Struma Motorway</w:t>
            </w:r>
          </w:p>
        </w:tc>
        <w:tc>
          <w:tcPr>
            <w:tcW w:w="709" w:type="dxa"/>
            <w:noWrap/>
            <w:hideMark/>
          </w:tcPr>
          <w:p w14:paraId="3C871A0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w:t>
            </w:r>
          </w:p>
        </w:tc>
        <w:tc>
          <w:tcPr>
            <w:tcW w:w="1134" w:type="dxa"/>
            <w:noWrap/>
            <w:hideMark/>
          </w:tcPr>
          <w:p w14:paraId="25FE41D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above 60%</w:t>
            </w:r>
          </w:p>
        </w:tc>
        <w:tc>
          <w:tcPr>
            <w:tcW w:w="1276" w:type="dxa"/>
            <w:noWrap/>
            <w:hideMark/>
          </w:tcPr>
          <w:p w14:paraId="2630403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by 50%</w:t>
            </w:r>
          </w:p>
        </w:tc>
        <w:tc>
          <w:tcPr>
            <w:tcW w:w="1276" w:type="dxa"/>
            <w:noWrap/>
            <w:hideMark/>
          </w:tcPr>
          <w:p w14:paraId="241BCAB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53.31</w:t>
            </w:r>
          </w:p>
        </w:tc>
        <w:tc>
          <w:tcPr>
            <w:tcW w:w="1398" w:type="dxa"/>
            <w:noWrap/>
            <w:hideMark/>
          </w:tcPr>
          <w:p w14:paraId="593D387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66.9%</w:t>
            </w:r>
          </w:p>
        </w:tc>
        <w:tc>
          <w:tcPr>
            <w:tcW w:w="1437" w:type="dxa"/>
          </w:tcPr>
          <w:p w14:paraId="1CACAAA4" w14:textId="0E27550D"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 xml:space="preserve">6.7 </w:t>
            </w:r>
            <w:r w:rsidR="00F37480">
              <w:rPr>
                <w:rFonts w:ascii="Arial" w:eastAsia="Times New Roman" w:hAnsi="Arial" w:cs="Arial"/>
                <w:color w:val="000000"/>
                <w:sz w:val="18"/>
                <w:szCs w:val="18"/>
                <w:lang w:val="en-US" w:eastAsia="en-GB"/>
              </w:rPr>
              <w:t>p</w:t>
            </w:r>
            <w:r w:rsidRPr="00F37A2E">
              <w:rPr>
                <w:rFonts w:ascii="Arial" w:eastAsia="Times New Roman" w:hAnsi="Arial" w:cs="Arial"/>
                <w:color w:val="000000"/>
                <w:sz w:val="18"/>
                <w:szCs w:val="18"/>
                <w:lang w:val="en-GB" w:eastAsia="en-GB"/>
              </w:rPr>
              <w:t>.</w:t>
            </w:r>
            <w:r w:rsidR="00F37480">
              <w:rPr>
                <w:rFonts w:ascii="Arial" w:eastAsia="Times New Roman" w:hAnsi="Arial" w:cs="Arial"/>
                <w:color w:val="000000"/>
                <w:sz w:val="18"/>
                <w:szCs w:val="18"/>
                <w:lang w:val="en-US" w:eastAsia="en-GB"/>
              </w:rPr>
              <w:t>p</w:t>
            </w:r>
            <w:r w:rsidRPr="00F37A2E">
              <w:rPr>
                <w:rFonts w:ascii="Arial" w:eastAsia="Times New Roman" w:hAnsi="Arial" w:cs="Arial"/>
                <w:color w:val="000000"/>
                <w:sz w:val="18"/>
                <w:szCs w:val="18"/>
                <w:lang w:val="en-GB" w:eastAsia="en-GB"/>
              </w:rPr>
              <w:t>.</w:t>
            </w:r>
          </w:p>
        </w:tc>
      </w:tr>
      <w:tr w:rsidR="00E41BC8" w:rsidRPr="00F37A2E" w14:paraId="16A55998"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54FD5B53" w14:textId="77777777" w:rsidR="00E41BC8" w:rsidRPr="00F37A2E" w:rsidRDefault="00E41BC8" w:rsidP="00FC73AA">
            <w:pPr>
              <w:spacing w:after="0"/>
              <w:rPr>
                <w:rFonts w:ascii="Arial" w:eastAsia="Times New Roman" w:hAnsi="Arial" w:cs="Arial"/>
                <w:b/>
                <w:bCs/>
                <w:color w:val="000000"/>
                <w:sz w:val="18"/>
                <w:szCs w:val="18"/>
                <w:lang w:val="en-GB" w:eastAsia="en-GB"/>
              </w:rPr>
            </w:pPr>
            <w:r w:rsidRPr="00F37A2E">
              <w:rPr>
                <w:rFonts w:ascii="Arial" w:eastAsia="Times New Roman" w:hAnsi="Arial" w:cs="Arial"/>
                <w:b/>
                <w:bCs/>
                <w:color w:val="000000"/>
                <w:sz w:val="18"/>
                <w:szCs w:val="18"/>
                <w:lang w:val="en-GB" w:eastAsia="en-GB"/>
              </w:rPr>
              <w:t>Priority Axis 3</w:t>
            </w:r>
          </w:p>
        </w:tc>
      </w:tr>
      <w:tr w:rsidR="00E41BC8" w:rsidRPr="00F37A2E" w14:paraId="24561A6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606AD8E9" w14:textId="77777777" w:rsidR="00E41BC8" w:rsidRPr="00F37A2E" w:rsidRDefault="00E41BC8" w:rsidP="00FC73AA">
            <w:pPr>
              <w:spacing w:after="0"/>
              <w:rPr>
                <w:rFonts w:ascii="Arial" w:eastAsia="Times New Roman" w:hAnsi="Arial" w:cs="Arial"/>
                <w:color w:val="000000"/>
                <w:sz w:val="17"/>
                <w:szCs w:val="17"/>
                <w:lang w:val="en-GB" w:eastAsia="en-GB"/>
              </w:rPr>
            </w:pPr>
            <w:r w:rsidRPr="00F37A2E">
              <w:rPr>
                <w:rFonts w:ascii="Arial" w:eastAsia="Times New Roman" w:hAnsi="Arial" w:cs="Arial"/>
                <w:color w:val="000000"/>
                <w:sz w:val="17"/>
                <w:szCs w:val="17"/>
                <w:lang w:val="en-GB" w:eastAsia="en-GB"/>
              </w:rPr>
              <w:t>Trips by metro</w:t>
            </w:r>
          </w:p>
        </w:tc>
        <w:tc>
          <w:tcPr>
            <w:tcW w:w="709" w:type="dxa"/>
            <w:noWrap/>
            <w:hideMark/>
          </w:tcPr>
          <w:p w14:paraId="7E10416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number/year</w:t>
            </w:r>
          </w:p>
        </w:tc>
        <w:tc>
          <w:tcPr>
            <w:tcW w:w="1134" w:type="dxa"/>
            <w:noWrap/>
            <w:hideMark/>
          </w:tcPr>
          <w:p w14:paraId="50AAEA2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80 000 000</w:t>
            </w:r>
          </w:p>
        </w:tc>
        <w:tc>
          <w:tcPr>
            <w:tcW w:w="1276" w:type="dxa"/>
            <w:noWrap/>
            <w:hideMark/>
          </w:tcPr>
          <w:p w14:paraId="47E6E30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115 000 000</w:t>
            </w:r>
          </w:p>
        </w:tc>
        <w:tc>
          <w:tcPr>
            <w:tcW w:w="1276" w:type="dxa"/>
            <w:noWrap/>
            <w:hideMark/>
          </w:tcPr>
          <w:p w14:paraId="7F9FF76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64 606 512</w:t>
            </w:r>
          </w:p>
        </w:tc>
        <w:tc>
          <w:tcPr>
            <w:tcW w:w="1398" w:type="dxa"/>
            <w:noWrap/>
          </w:tcPr>
          <w:p w14:paraId="36E31A4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-44.0%</w:t>
            </w:r>
          </w:p>
        </w:tc>
        <w:tc>
          <w:tcPr>
            <w:tcW w:w="1437" w:type="dxa"/>
          </w:tcPr>
          <w:p w14:paraId="417443B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-19.2%</w:t>
            </w:r>
          </w:p>
        </w:tc>
      </w:tr>
      <w:tr w:rsidR="00E41BC8" w:rsidRPr="00F37A2E" w14:paraId="29151E15" w14:textId="77777777" w:rsidTr="00FC73AA">
        <w:trPr>
          <w:trHeight w:val="600"/>
        </w:trPr>
        <w:tc>
          <w:tcPr>
            <w:cnfStyle w:val="001000000000" w:firstRow="0" w:lastRow="0" w:firstColumn="1" w:lastColumn="0" w:oddVBand="0" w:evenVBand="0" w:oddHBand="0" w:evenHBand="0" w:firstRowFirstColumn="0" w:firstRowLastColumn="0" w:lastRowFirstColumn="0" w:lastRowLastColumn="0"/>
            <w:tcW w:w="2825" w:type="dxa"/>
            <w:hideMark/>
          </w:tcPr>
          <w:p w14:paraId="16406665" w14:textId="36DA3D46"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Share of reconstructed intermodal railway stations along OEM CNC, section Sofia-Plovdiv-Burgas</w:t>
            </w:r>
          </w:p>
        </w:tc>
        <w:tc>
          <w:tcPr>
            <w:tcW w:w="709" w:type="dxa"/>
            <w:noWrap/>
            <w:hideMark/>
          </w:tcPr>
          <w:p w14:paraId="3FA4FD4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w:t>
            </w:r>
          </w:p>
        </w:tc>
        <w:tc>
          <w:tcPr>
            <w:tcW w:w="1134" w:type="dxa"/>
            <w:noWrap/>
            <w:hideMark/>
          </w:tcPr>
          <w:p w14:paraId="37950BF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7.89</w:t>
            </w:r>
          </w:p>
        </w:tc>
        <w:tc>
          <w:tcPr>
            <w:tcW w:w="1276" w:type="dxa"/>
            <w:noWrap/>
            <w:hideMark/>
          </w:tcPr>
          <w:p w14:paraId="6BF9030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23.68</w:t>
            </w:r>
          </w:p>
        </w:tc>
        <w:tc>
          <w:tcPr>
            <w:tcW w:w="1276" w:type="dxa"/>
            <w:noWrap/>
            <w:hideMark/>
          </w:tcPr>
          <w:p w14:paraId="4AF53C5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15.79</w:t>
            </w:r>
          </w:p>
        </w:tc>
        <w:tc>
          <w:tcPr>
            <w:tcW w:w="1398" w:type="dxa"/>
            <w:noWrap/>
          </w:tcPr>
          <w:p w14:paraId="3D19B77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50.0%</w:t>
            </w:r>
          </w:p>
        </w:tc>
        <w:tc>
          <w:tcPr>
            <w:tcW w:w="1437" w:type="dxa"/>
          </w:tcPr>
          <w:p w14:paraId="1EA13258" w14:textId="75195ADB"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 xml:space="preserve">7.9 </w:t>
            </w:r>
            <w:r w:rsidR="004838CD" w:rsidRPr="00F37A2E">
              <w:rPr>
                <w:rFonts w:ascii="Calibri" w:hAnsi="Calibri" w:cs="Calibri"/>
                <w:sz w:val="22"/>
                <w:lang w:val="en-GB"/>
              </w:rPr>
              <w:t>p.p.</w:t>
            </w:r>
          </w:p>
        </w:tc>
      </w:tr>
      <w:tr w:rsidR="00E41BC8" w:rsidRPr="00F37A2E" w14:paraId="0567191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2A2FC361" w14:textId="77777777" w:rsidR="00E41BC8" w:rsidRPr="00F37A2E" w:rsidRDefault="00E41BC8" w:rsidP="00FC73AA">
            <w:pPr>
              <w:spacing w:after="0"/>
              <w:rPr>
                <w:rFonts w:ascii="Arial" w:eastAsia="Times New Roman" w:hAnsi="Arial" w:cs="Arial"/>
                <w:b/>
                <w:bCs/>
                <w:color w:val="000000"/>
                <w:sz w:val="18"/>
                <w:szCs w:val="18"/>
                <w:lang w:val="en-GB" w:eastAsia="en-GB"/>
              </w:rPr>
            </w:pPr>
            <w:r w:rsidRPr="00F37A2E">
              <w:rPr>
                <w:rFonts w:ascii="Arial" w:eastAsia="Times New Roman" w:hAnsi="Arial" w:cs="Arial"/>
                <w:b/>
                <w:bCs/>
                <w:color w:val="000000"/>
                <w:sz w:val="18"/>
                <w:szCs w:val="18"/>
                <w:lang w:val="en-GB" w:eastAsia="en-GB"/>
              </w:rPr>
              <w:t>Priority Axis 4</w:t>
            </w:r>
          </w:p>
        </w:tc>
      </w:tr>
      <w:tr w:rsidR="00E41BC8" w:rsidRPr="00F37A2E" w14:paraId="2A4033F6"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5F3B1BD7" w14:textId="3AE1948E"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Average multiannual number of days with bottlenecks at water levels above LNWL</w:t>
            </w:r>
          </w:p>
        </w:tc>
        <w:tc>
          <w:tcPr>
            <w:tcW w:w="709" w:type="dxa"/>
            <w:noWrap/>
            <w:hideMark/>
          </w:tcPr>
          <w:p w14:paraId="79A7EAA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w:t>
            </w:r>
          </w:p>
        </w:tc>
        <w:tc>
          <w:tcPr>
            <w:tcW w:w="1134" w:type="dxa"/>
            <w:noWrap/>
            <w:hideMark/>
          </w:tcPr>
          <w:p w14:paraId="39E324C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26.34</w:t>
            </w:r>
          </w:p>
        </w:tc>
        <w:tc>
          <w:tcPr>
            <w:tcW w:w="1276" w:type="dxa"/>
            <w:noWrap/>
            <w:hideMark/>
          </w:tcPr>
          <w:p w14:paraId="5A069AA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23.49</w:t>
            </w:r>
          </w:p>
        </w:tc>
        <w:tc>
          <w:tcPr>
            <w:tcW w:w="1276" w:type="dxa"/>
            <w:noWrap/>
            <w:hideMark/>
          </w:tcPr>
          <w:p w14:paraId="4A686AB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24.7</w:t>
            </w:r>
          </w:p>
        </w:tc>
        <w:tc>
          <w:tcPr>
            <w:tcW w:w="1398" w:type="dxa"/>
            <w:noWrap/>
          </w:tcPr>
          <w:p w14:paraId="22D1B03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57.5%</w:t>
            </w:r>
          </w:p>
        </w:tc>
        <w:tc>
          <w:tcPr>
            <w:tcW w:w="1437" w:type="dxa"/>
          </w:tcPr>
          <w:p w14:paraId="6162E6E1" w14:textId="0A73C5CC"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 xml:space="preserve">1.6 </w:t>
            </w:r>
            <w:r w:rsidR="004838CD" w:rsidRPr="00F37A2E">
              <w:rPr>
                <w:rFonts w:ascii="Calibri" w:hAnsi="Calibri" w:cs="Calibri"/>
                <w:sz w:val="22"/>
                <w:lang w:val="en-GB"/>
              </w:rPr>
              <w:t>p.p.</w:t>
            </w:r>
          </w:p>
        </w:tc>
      </w:tr>
      <w:tr w:rsidR="00E41BC8" w:rsidRPr="00F37A2E" w14:paraId="2BD72E1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7C161F42" w14:textId="76E40740"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Ship-generated waste and cargo residues treated in the ports</w:t>
            </w:r>
          </w:p>
        </w:tc>
        <w:tc>
          <w:tcPr>
            <w:tcW w:w="709" w:type="dxa"/>
            <w:noWrap/>
            <w:hideMark/>
          </w:tcPr>
          <w:p w14:paraId="77BA1E5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m3/year</w:t>
            </w:r>
          </w:p>
        </w:tc>
        <w:tc>
          <w:tcPr>
            <w:tcW w:w="1134" w:type="dxa"/>
            <w:noWrap/>
            <w:hideMark/>
          </w:tcPr>
          <w:p w14:paraId="3A2AB0B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276" w:type="dxa"/>
            <w:noWrap/>
            <w:hideMark/>
          </w:tcPr>
          <w:p w14:paraId="12CA56D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20 000</w:t>
            </w:r>
          </w:p>
        </w:tc>
        <w:tc>
          <w:tcPr>
            <w:tcW w:w="1276" w:type="dxa"/>
            <w:noWrap/>
            <w:hideMark/>
          </w:tcPr>
          <w:p w14:paraId="7772415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8 497</w:t>
            </w:r>
          </w:p>
        </w:tc>
        <w:tc>
          <w:tcPr>
            <w:tcW w:w="1398" w:type="dxa"/>
            <w:noWrap/>
          </w:tcPr>
          <w:p w14:paraId="754141C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42.5%</w:t>
            </w:r>
          </w:p>
        </w:tc>
        <w:tc>
          <w:tcPr>
            <w:tcW w:w="1437" w:type="dxa"/>
          </w:tcPr>
          <w:p w14:paraId="6386534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F37A2E">
              <w:rPr>
                <w:rFonts w:ascii="Calibri" w:hAnsi="Calibri" w:cs="Calibri"/>
                <w:sz w:val="22"/>
                <w:lang w:val="en-GB"/>
              </w:rPr>
              <w:t>na</w:t>
            </w:r>
          </w:p>
          <w:p w14:paraId="3335A3B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p>
        </w:tc>
      </w:tr>
      <w:tr w:rsidR="00E41BC8" w:rsidRPr="00F37A2E" w14:paraId="60CA405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790F7361" w14:textId="77777777" w:rsidR="00E41BC8" w:rsidRPr="00F37A2E" w:rsidRDefault="00E41BC8" w:rsidP="00FC73AA">
            <w:pPr>
              <w:spacing w:after="0"/>
              <w:rPr>
                <w:rFonts w:ascii="Arial" w:eastAsia="Times New Roman" w:hAnsi="Arial" w:cs="Arial"/>
                <w:b/>
                <w:bCs/>
                <w:color w:val="000000"/>
                <w:sz w:val="18"/>
                <w:szCs w:val="18"/>
                <w:lang w:val="en-GB" w:eastAsia="en-GB"/>
              </w:rPr>
            </w:pPr>
            <w:r w:rsidRPr="00F37A2E">
              <w:rPr>
                <w:rFonts w:ascii="Arial" w:eastAsia="Times New Roman" w:hAnsi="Arial" w:cs="Arial"/>
                <w:b/>
                <w:bCs/>
                <w:color w:val="000000"/>
                <w:sz w:val="18"/>
                <w:szCs w:val="18"/>
                <w:lang w:val="en-GB" w:eastAsia="en-GB"/>
              </w:rPr>
              <w:t>Priority Axis 5</w:t>
            </w:r>
          </w:p>
        </w:tc>
      </w:tr>
      <w:tr w:rsidR="00E41BC8" w:rsidRPr="00F37A2E" w14:paraId="316AB50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4A12CC87" w14:textId="16CE2F8E"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Trained people according to training programs</w:t>
            </w:r>
          </w:p>
        </w:tc>
        <w:tc>
          <w:tcPr>
            <w:tcW w:w="709" w:type="dxa"/>
            <w:noWrap/>
            <w:hideMark/>
          </w:tcPr>
          <w:p w14:paraId="4E3D341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w:t>
            </w:r>
          </w:p>
        </w:tc>
        <w:tc>
          <w:tcPr>
            <w:tcW w:w="1134" w:type="dxa"/>
            <w:noWrap/>
            <w:hideMark/>
          </w:tcPr>
          <w:p w14:paraId="1D04BA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276" w:type="dxa"/>
            <w:noWrap/>
            <w:hideMark/>
          </w:tcPr>
          <w:p w14:paraId="5968919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w:t>
            </w:r>
          </w:p>
        </w:tc>
        <w:tc>
          <w:tcPr>
            <w:tcW w:w="1276" w:type="dxa"/>
            <w:noWrap/>
            <w:hideMark/>
          </w:tcPr>
          <w:p w14:paraId="1BA738B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90.34</w:t>
            </w:r>
          </w:p>
        </w:tc>
        <w:tc>
          <w:tcPr>
            <w:tcW w:w="1398" w:type="dxa"/>
            <w:noWrap/>
          </w:tcPr>
          <w:p w14:paraId="7938521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90.3%</w:t>
            </w:r>
          </w:p>
        </w:tc>
        <w:tc>
          <w:tcPr>
            <w:tcW w:w="1437" w:type="dxa"/>
            <w:vAlign w:val="bottom"/>
          </w:tcPr>
          <w:p w14:paraId="00B16B3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na</w:t>
            </w:r>
          </w:p>
        </w:tc>
      </w:tr>
      <w:tr w:rsidR="00E41BC8" w:rsidRPr="00F37A2E" w14:paraId="621B652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65AFD982" w14:textId="3794DB91" w:rsidR="00E41BC8" w:rsidRPr="00F37A2E" w:rsidRDefault="00E41BC8" w:rsidP="00FC73AA">
            <w:pPr>
              <w:spacing w:after="0"/>
              <w:rPr>
                <w:rFonts w:ascii="Arial" w:eastAsia="Times New Roman" w:hAnsi="Arial" w:cs="Arial"/>
                <w:color w:val="000000"/>
                <w:sz w:val="17"/>
                <w:szCs w:val="17"/>
                <w:lang w:val="en-GB" w:eastAsia="en-GB"/>
              </w:rPr>
            </w:pPr>
            <w:r w:rsidRPr="00F37A2E">
              <w:rPr>
                <w:rFonts w:ascii="Arial" w:eastAsia="Times New Roman" w:hAnsi="Arial" w:cs="Arial"/>
                <w:color w:val="000000"/>
                <w:sz w:val="17"/>
                <w:szCs w:val="17"/>
                <w:lang w:val="en-GB" w:eastAsia="en-GB"/>
              </w:rPr>
              <w:t xml:space="preserve">Completed activities according the </w:t>
            </w:r>
            <w:r w:rsidR="009D74B7">
              <w:rPr>
                <w:rFonts w:ascii="Arial" w:eastAsia="Times New Roman" w:hAnsi="Arial" w:cs="Arial"/>
                <w:color w:val="000000"/>
                <w:sz w:val="17"/>
                <w:szCs w:val="17"/>
                <w:lang w:val="en-GB" w:eastAsia="en-GB"/>
              </w:rPr>
              <w:t>C</w:t>
            </w:r>
            <w:r w:rsidRPr="00F37A2E">
              <w:rPr>
                <w:rFonts w:ascii="Arial" w:eastAsia="Times New Roman" w:hAnsi="Arial" w:cs="Arial"/>
                <w:color w:val="000000"/>
                <w:sz w:val="17"/>
                <w:szCs w:val="17"/>
                <w:lang w:val="en-GB" w:eastAsia="en-GB"/>
              </w:rPr>
              <w:t>ommunication plan</w:t>
            </w:r>
          </w:p>
        </w:tc>
        <w:tc>
          <w:tcPr>
            <w:tcW w:w="709" w:type="dxa"/>
            <w:noWrap/>
            <w:hideMark/>
          </w:tcPr>
          <w:p w14:paraId="2638414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w:t>
            </w:r>
          </w:p>
        </w:tc>
        <w:tc>
          <w:tcPr>
            <w:tcW w:w="1134" w:type="dxa"/>
            <w:noWrap/>
            <w:hideMark/>
          </w:tcPr>
          <w:p w14:paraId="572C47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276" w:type="dxa"/>
            <w:noWrap/>
            <w:hideMark/>
          </w:tcPr>
          <w:p w14:paraId="58CD965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w:t>
            </w:r>
          </w:p>
        </w:tc>
        <w:tc>
          <w:tcPr>
            <w:tcW w:w="1276" w:type="dxa"/>
            <w:noWrap/>
            <w:hideMark/>
          </w:tcPr>
          <w:p w14:paraId="620C81A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95.1</w:t>
            </w:r>
          </w:p>
        </w:tc>
        <w:tc>
          <w:tcPr>
            <w:tcW w:w="1398" w:type="dxa"/>
            <w:noWrap/>
          </w:tcPr>
          <w:p w14:paraId="14D6066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95.1%</w:t>
            </w:r>
          </w:p>
        </w:tc>
        <w:tc>
          <w:tcPr>
            <w:tcW w:w="1437" w:type="dxa"/>
            <w:vAlign w:val="bottom"/>
          </w:tcPr>
          <w:p w14:paraId="71BFB1F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na</w:t>
            </w:r>
          </w:p>
        </w:tc>
      </w:tr>
      <w:tr w:rsidR="00E41BC8" w:rsidRPr="00F37A2E" w14:paraId="3EA35D12" w14:textId="77777777" w:rsidTr="00FC73AA">
        <w:trPr>
          <w:trHeight w:val="600"/>
        </w:trPr>
        <w:tc>
          <w:tcPr>
            <w:cnfStyle w:val="001000000000" w:firstRow="0" w:lastRow="0" w:firstColumn="1" w:lastColumn="0" w:oddVBand="0" w:evenVBand="0" w:oddHBand="0" w:evenHBand="0" w:firstRowFirstColumn="0" w:firstRowLastColumn="0" w:lastRowFirstColumn="0" w:lastRowLastColumn="0"/>
            <w:tcW w:w="2825" w:type="dxa"/>
            <w:hideMark/>
          </w:tcPr>
          <w:p w14:paraId="5004CFA7" w14:textId="48949FAE"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Average time required to pay beneficiary from the date of submission of the application for reimbursement</w:t>
            </w:r>
          </w:p>
        </w:tc>
        <w:tc>
          <w:tcPr>
            <w:tcW w:w="709" w:type="dxa"/>
            <w:noWrap/>
            <w:hideMark/>
          </w:tcPr>
          <w:p w14:paraId="639F19E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days</w:t>
            </w:r>
          </w:p>
        </w:tc>
        <w:tc>
          <w:tcPr>
            <w:tcW w:w="1134" w:type="dxa"/>
            <w:noWrap/>
            <w:hideMark/>
          </w:tcPr>
          <w:p w14:paraId="69B088E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90</w:t>
            </w:r>
          </w:p>
        </w:tc>
        <w:tc>
          <w:tcPr>
            <w:tcW w:w="1276" w:type="dxa"/>
            <w:noWrap/>
            <w:hideMark/>
          </w:tcPr>
          <w:p w14:paraId="348100A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80</w:t>
            </w:r>
          </w:p>
        </w:tc>
        <w:tc>
          <w:tcPr>
            <w:tcW w:w="1276" w:type="dxa"/>
            <w:noWrap/>
            <w:hideMark/>
          </w:tcPr>
          <w:p w14:paraId="5402CE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45</w:t>
            </w:r>
          </w:p>
        </w:tc>
        <w:tc>
          <w:tcPr>
            <w:tcW w:w="1398" w:type="dxa"/>
            <w:noWrap/>
          </w:tcPr>
          <w:p w14:paraId="0AB40C3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450.0%</w:t>
            </w:r>
          </w:p>
        </w:tc>
        <w:tc>
          <w:tcPr>
            <w:tcW w:w="1437" w:type="dxa"/>
          </w:tcPr>
          <w:p w14:paraId="3844B36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50.0%</w:t>
            </w:r>
          </w:p>
        </w:tc>
      </w:tr>
      <w:tr w:rsidR="00E41BC8" w:rsidRPr="00F37A2E" w14:paraId="49776D6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1C364F89" w14:textId="35321269"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Average time for evaluation of project</w:t>
            </w:r>
          </w:p>
        </w:tc>
        <w:tc>
          <w:tcPr>
            <w:tcW w:w="709" w:type="dxa"/>
            <w:noWrap/>
            <w:hideMark/>
          </w:tcPr>
          <w:p w14:paraId="6A9605F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days</w:t>
            </w:r>
          </w:p>
        </w:tc>
        <w:tc>
          <w:tcPr>
            <w:tcW w:w="1134" w:type="dxa"/>
            <w:noWrap/>
            <w:hideMark/>
          </w:tcPr>
          <w:p w14:paraId="1870EF9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90</w:t>
            </w:r>
          </w:p>
        </w:tc>
        <w:tc>
          <w:tcPr>
            <w:tcW w:w="1276" w:type="dxa"/>
            <w:noWrap/>
            <w:hideMark/>
          </w:tcPr>
          <w:p w14:paraId="3FA33EA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85</w:t>
            </w:r>
          </w:p>
        </w:tc>
        <w:tc>
          <w:tcPr>
            <w:tcW w:w="1276" w:type="dxa"/>
            <w:noWrap/>
            <w:hideMark/>
          </w:tcPr>
          <w:p w14:paraId="74A86B1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53</w:t>
            </w:r>
          </w:p>
        </w:tc>
        <w:tc>
          <w:tcPr>
            <w:tcW w:w="1398" w:type="dxa"/>
            <w:noWrap/>
          </w:tcPr>
          <w:p w14:paraId="7C21D91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740.0%</w:t>
            </w:r>
          </w:p>
        </w:tc>
        <w:tc>
          <w:tcPr>
            <w:tcW w:w="1437" w:type="dxa"/>
          </w:tcPr>
          <w:p w14:paraId="3992A2A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58.9%</w:t>
            </w:r>
          </w:p>
        </w:tc>
      </w:tr>
      <w:tr w:rsidR="00E41BC8" w:rsidRPr="00F37A2E" w14:paraId="03622955"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05AE2A12" w14:textId="00211C6A"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Degree of public awareness of OPTTI</w:t>
            </w:r>
          </w:p>
        </w:tc>
        <w:tc>
          <w:tcPr>
            <w:tcW w:w="709" w:type="dxa"/>
            <w:noWrap/>
            <w:hideMark/>
          </w:tcPr>
          <w:p w14:paraId="0590B9D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w:t>
            </w:r>
          </w:p>
        </w:tc>
        <w:tc>
          <w:tcPr>
            <w:tcW w:w="1134" w:type="dxa"/>
            <w:noWrap/>
            <w:hideMark/>
          </w:tcPr>
          <w:p w14:paraId="1C36945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276" w:type="dxa"/>
            <w:noWrap/>
            <w:hideMark/>
          </w:tcPr>
          <w:p w14:paraId="74E5DDF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30</w:t>
            </w:r>
          </w:p>
        </w:tc>
        <w:tc>
          <w:tcPr>
            <w:tcW w:w="1276" w:type="dxa"/>
            <w:noWrap/>
            <w:hideMark/>
          </w:tcPr>
          <w:p w14:paraId="318233F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44</w:t>
            </w:r>
          </w:p>
        </w:tc>
        <w:tc>
          <w:tcPr>
            <w:tcW w:w="1398" w:type="dxa"/>
            <w:noWrap/>
          </w:tcPr>
          <w:p w14:paraId="6B0F4FE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146.7%</w:t>
            </w:r>
          </w:p>
        </w:tc>
        <w:tc>
          <w:tcPr>
            <w:tcW w:w="1437" w:type="dxa"/>
            <w:vAlign w:val="bottom"/>
          </w:tcPr>
          <w:p w14:paraId="457A642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na</w:t>
            </w:r>
          </w:p>
        </w:tc>
      </w:tr>
      <w:tr w:rsidR="00E41BC8" w:rsidRPr="00F37A2E" w14:paraId="42B549A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67D85594" w14:textId="52965ED9" w:rsidR="00E41BC8" w:rsidRPr="00F37A2E" w:rsidRDefault="009D74B7" w:rsidP="00FC73AA">
            <w:pPr>
              <w:spacing w:after="0"/>
              <w:rPr>
                <w:rFonts w:ascii="Arial" w:eastAsia="Times New Roman" w:hAnsi="Arial" w:cs="Arial"/>
                <w:color w:val="000000"/>
                <w:sz w:val="17"/>
                <w:szCs w:val="17"/>
                <w:lang w:val="en-GB" w:eastAsia="en-GB"/>
              </w:rPr>
            </w:pPr>
            <w:r w:rsidRPr="009D74B7">
              <w:rPr>
                <w:rFonts w:ascii="Arial" w:eastAsia="Times New Roman" w:hAnsi="Arial" w:cs="Arial"/>
                <w:color w:val="000000"/>
                <w:sz w:val="17"/>
                <w:szCs w:val="17"/>
                <w:lang w:val="en-GB" w:eastAsia="en-GB"/>
              </w:rPr>
              <w:t>Share of expenditure covered by on the spot checks</w:t>
            </w:r>
          </w:p>
        </w:tc>
        <w:tc>
          <w:tcPr>
            <w:tcW w:w="709" w:type="dxa"/>
            <w:noWrap/>
            <w:hideMark/>
          </w:tcPr>
          <w:p w14:paraId="7157F55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w:t>
            </w:r>
          </w:p>
        </w:tc>
        <w:tc>
          <w:tcPr>
            <w:tcW w:w="1134" w:type="dxa"/>
            <w:noWrap/>
            <w:hideMark/>
          </w:tcPr>
          <w:p w14:paraId="566BFDF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0</w:t>
            </w:r>
          </w:p>
        </w:tc>
        <w:tc>
          <w:tcPr>
            <w:tcW w:w="1276" w:type="dxa"/>
            <w:noWrap/>
            <w:hideMark/>
          </w:tcPr>
          <w:p w14:paraId="07FBEEF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100</w:t>
            </w:r>
          </w:p>
        </w:tc>
        <w:tc>
          <w:tcPr>
            <w:tcW w:w="1276" w:type="dxa"/>
            <w:noWrap/>
            <w:hideMark/>
          </w:tcPr>
          <w:p w14:paraId="670C211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43</w:t>
            </w:r>
          </w:p>
        </w:tc>
        <w:tc>
          <w:tcPr>
            <w:tcW w:w="1398" w:type="dxa"/>
            <w:noWrap/>
          </w:tcPr>
          <w:p w14:paraId="575E96F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Arial" w:eastAsia="Times New Roman" w:hAnsi="Arial" w:cs="Arial"/>
                <w:color w:val="000000"/>
                <w:sz w:val="18"/>
                <w:szCs w:val="18"/>
                <w:lang w:val="en-GB" w:eastAsia="en-GB"/>
              </w:rPr>
              <w:t>43.0%</w:t>
            </w:r>
          </w:p>
        </w:tc>
        <w:tc>
          <w:tcPr>
            <w:tcW w:w="1437" w:type="dxa"/>
            <w:vAlign w:val="bottom"/>
          </w:tcPr>
          <w:p w14:paraId="62D28E9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37A2E">
              <w:rPr>
                <w:rFonts w:ascii="Calibri" w:hAnsi="Calibri" w:cs="Calibri"/>
                <w:sz w:val="22"/>
                <w:lang w:val="en-GB"/>
              </w:rPr>
              <w:t>na</w:t>
            </w:r>
          </w:p>
        </w:tc>
      </w:tr>
    </w:tbl>
    <w:p w14:paraId="3FD6EC0C" w14:textId="77777777" w:rsidR="00E41BC8" w:rsidRPr="00F37A2E" w:rsidRDefault="00E41BC8" w:rsidP="00E41BC8">
      <w:pPr>
        <w:spacing w:after="0"/>
        <w:rPr>
          <w:rFonts w:cs="Arial"/>
          <w:i/>
          <w:iCs/>
          <w:sz w:val="20"/>
          <w:szCs w:val="20"/>
          <w:lang w:val="en-GB"/>
        </w:rPr>
      </w:pPr>
      <w:r w:rsidRPr="00F37A2E">
        <w:rPr>
          <w:rFonts w:cs="Arial"/>
          <w:i/>
          <w:iCs/>
          <w:sz w:val="20"/>
          <w:szCs w:val="20"/>
          <w:lang w:val="en-GB"/>
        </w:rPr>
        <w:t>Source: Annual report 2021</w:t>
      </w:r>
    </w:p>
    <w:p w14:paraId="332A6F89" w14:textId="61DE0315" w:rsidR="00E41BC8" w:rsidRPr="00F37A2E" w:rsidRDefault="00E41BC8" w:rsidP="00E41BC8">
      <w:pPr>
        <w:rPr>
          <w:rFonts w:cs="Arial"/>
          <w:i/>
          <w:iCs/>
          <w:sz w:val="20"/>
          <w:szCs w:val="20"/>
          <w:lang w:val="en-GB"/>
        </w:rPr>
      </w:pPr>
      <w:r w:rsidRPr="00F37A2E">
        <w:rPr>
          <w:rFonts w:cs="Arial"/>
          <w:i/>
          <w:iCs/>
          <w:sz w:val="20"/>
          <w:szCs w:val="20"/>
          <w:lang w:val="en-GB"/>
        </w:rPr>
        <w:t>*</w:t>
      </w:r>
      <w:r w:rsidRPr="00F37A2E">
        <w:rPr>
          <w:lang w:val="en-GB"/>
        </w:rPr>
        <w:t xml:space="preserve"> </w:t>
      </w:r>
      <w:r w:rsidRPr="00F37A2E">
        <w:rPr>
          <w:rFonts w:cs="Arial"/>
          <w:i/>
          <w:iCs/>
          <w:sz w:val="20"/>
          <w:szCs w:val="20"/>
          <w:lang w:val="en-GB"/>
        </w:rPr>
        <w:t>Performance was calculated as the ratio of the difference between the reported achieved value for 2021 and the base value to the difference between the 2023 target value and the base</w:t>
      </w:r>
      <w:r w:rsidR="004838CD" w:rsidRPr="00F37A2E">
        <w:rPr>
          <w:rFonts w:cs="Arial"/>
          <w:i/>
          <w:iCs/>
          <w:sz w:val="20"/>
          <w:szCs w:val="20"/>
          <w:lang w:val="en-GB"/>
        </w:rPr>
        <w:t xml:space="preserve"> </w:t>
      </w:r>
      <w:r w:rsidRPr="00F37A2E">
        <w:rPr>
          <w:rFonts w:cs="Arial"/>
          <w:i/>
          <w:iCs/>
          <w:sz w:val="20"/>
          <w:szCs w:val="20"/>
          <w:lang w:val="en-GB"/>
        </w:rPr>
        <w:t>value.</w:t>
      </w:r>
    </w:p>
    <w:p w14:paraId="7E05B92D" w14:textId="77777777" w:rsidR="00E41BC8" w:rsidRPr="00F37A2E" w:rsidRDefault="00E41BC8" w:rsidP="00E41BC8">
      <w:pPr>
        <w:jc w:val="both"/>
        <w:rPr>
          <w:rFonts w:cs="Arial"/>
          <w:i/>
          <w:iCs/>
          <w:sz w:val="18"/>
          <w:szCs w:val="18"/>
          <w:lang w:val="en-GB" w:eastAsia="nl-NL"/>
        </w:rPr>
      </w:pPr>
    </w:p>
    <w:p w14:paraId="3C9DEE75" w14:textId="13AF7A96" w:rsidR="00E41BC8" w:rsidRPr="00F37A2E" w:rsidRDefault="00E41BC8" w:rsidP="00E41BC8">
      <w:pPr>
        <w:pStyle w:val="Heading2"/>
        <w:rPr>
          <w:lang w:val="en-GB"/>
        </w:rPr>
      </w:pPr>
      <w:bookmarkStart w:id="219" w:name="_Toc117497363"/>
      <w:bookmarkStart w:id="220" w:name="_Toc120837652"/>
      <w:r w:rsidRPr="000C2AC3">
        <w:rPr>
          <w:lang w:val="en-GB"/>
        </w:rPr>
        <w:t>Annex 9. Evaluation of the effect of Covid-19 on the</w:t>
      </w:r>
      <w:r w:rsidR="000C2AC3" w:rsidRPr="000C2AC3">
        <w:rPr>
          <w:lang w:val="en-GB"/>
        </w:rPr>
        <w:t xml:space="preserve"> </w:t>
      </w:r>
      <w:r w:rsidR="00704A33" w:rsidRPr="000C2AC3">
        <w:rPr>
          <w:lang w:val="en-GB"/>
        </w:rPr>
        <w:t xml:space="preserve">performance </w:t>
      </w:r>
      <w:r w:rsidRPr="000C2AC3">
        <w:rPr>
          <w:lang w:val="en-GB"/>
        </w:rPr>
        <w:t xml:space="preserve">of </w:t>
      </w:r>
      <w:r w:rsidR="00704A33" w:rsidRPr="000C2AC3">
        <w:rPr>
          <w:lang w:val="en-GB"/>
        </w:rPr>
        <w:t xml:space="preserve">the </w:t>
      </w:r>
      <w:r w:rsidRPr="000C2AC3">
        <w:rPr>
          <w:lang w:val="en-GB"/>
        </w:rPr>
        <w:t>indicators under OPTTI 2014-2020</w:t>
      </w:r>
      <w:bookmarkEnd w:id="219"/>
      <w:bookmarkEnd w:id="220"/>
      <w:r w:rsidRPr="00F37A2E">
        <w:rPr>
          <w:lang w:val="en-GB"/>
        </w:rPr>
        <w:t xml:space="preserve"> </w:t>
      </w:r>
    </w:p>
    <w:p w14:paraId="11D1C2C4" w14:textId="42234760" w:rsidR="00E41BC8" w:rsidRPr="00F37A2E" w:rsidRDefault="00704A33" w:rsidP="00E41BC8">
      <w:pPr>
        <w:jc w:val="both"/>
        <w:rPr>
          <w:rFonts w:ascii="Arial" w:hAnsi="Arial" w:cs="Arial"/>
          <w:sz w:val="20"/>
          <w:szCs w:val="20"/>
          <w:lang w:val="en-GB"/>
        </w:rPr>
      </w:pPr>
      <w:r>
        <w:rPr>
          <w:rFonts w:ascii="Arial" w:hAnsi="Arial" w:cs="Arial"/>
          <w:sz w:val="20"/>
          <w:szCs w:val="20"/>
          <w:lang w:val="en-GB"/>
        </w:rPr>
        <w:t xml:space="preserve">The </w:t>
      </w:r>
      <w:r w:rsidR="00E41BC8" w:rsidRPr="00F37A2E">
        <w:rPr>
          <w:rFonts w:ascii="Arial" w:hAnsi="Arial" w:cs="Arial"/>
          <w:sz w:val="20"/>
          <w:szCs w:val="20"/>
          <w:lang w:val="en-GB"/>
        </w:rPr>
        <w:t xml:space="preserve">restrictions on travel and </w:t>
      </w:r>
      <w:r>
        <w:rPr>
          <w:rFonts w:ascii="Arial" w:hAnsi="Arial" w:cs="Arial"/>
          <w:sz w:val="20"/>
          <w:szCs w:val="20"/>
          <w:lang w:val="en-GB"/>
        </w:rPr>
        <w:t>shift</w:t>
      </w:r>
      <w:r w:rsidR="00E41BC8" w:rsidRPr="00F37A2E">
        <w:rPr>
          <w:rFonts w:ascii="Arial" w:hAnsi="Arial" w:cs="Arial"/>
          <w:sz w:val="20"/>
          <w:szCs w:val="20"/>
          <w:lang w:val="en-GB"/>
        </w:rPr>
        <w:t xml:space="preserve"> to remote forms of work and </w:t>
      </w:r>
      <w:r>
        <w:rPr>
          <w:rFonts w:ascii="Arial" w:hAnsi="Arial" w:cs="Arial"/>
          <w:sz w:val="20"/>
          <w:szCs w:val="20"/>
          <w:lang w:val="en-GB"/>
        </w:rPr>
        <w:t>study</w:t>
      </w:r>
      <w:r w:rsidRPr="00F37A2E">
        <w:rPr>
          <w:rFonts w:ascii="Arial" w:hAnsi="Arial" w:cs="Arial"/>
          <w:sz w:val="20"/>
          <w:szCs w:val="20"/>
          <w:lang w:val="en-GB"/>
        </w:rPr>
        <w:t xml:space="preserve"> </w:t>
      </w:r>
      <w:r w:rsidR="00E41BC8" w:rsidRPr="00F37A2E">
        <w:rPr>
          <w:rFonts w:ascii="Arial" w:hAnsi="Arial" w:cs="Arial"/>
          <w:sz w:val="20"/>
          <w:szCs w:val="20"/>
          <w:lang w:val="en-GB"/>
        </w:rPr>
        <w:t xml:space="preserve">related to the measures taken to limit the spread of COVID-19 </w:t>
      </w:r>
      <w:r w:rsidRPr="00F37A2E">
        <w:rPr>
          <w:rFonts w:ascii="Arial" w:hAnsi="Arial" w:cs="Arial"/>
          <w:sz w:val="20"/>
          <w:szCs w:val="20"/>
          <w:lang w:val="en-GB"/>
        </w:rPr>
        <w:t>ha</w:t>
      </w:r>
      <w:r>
        <w:rPr>
          <w:rFonts w:ascii="Arial" w:hAnsi="Arial" w:cs="Arial"/>
          <w:sz w:val="20"/>
          <w:szCs w:val="20"/>
          <w:lang w:val="en-GB"/>
        </w:rPr>
        <w:t>d</w:t>
      </w:r>
      <w:r w:rsidRPr="00F37A2E">
        <w:rPr>
          <w:rFonts w:ascii="Arial" w:hAnsi="Arial" w:cs="Arial"/>
          <w:sz w:val="20"/>
          <w:szCs w:val="20"/>
          <w:lang w:val="en-GB"/>
        </w:rPr>
        <w:t xml:space="preserve"> </w:t>
      </w:r>
      <w:r w:rsidR="00E41BC8" w:rsidRPr="00F37A2E">
        <w:rPr>
          <w:rFonts w:ascii="Arial" w:hAnsi="Arial" w:cs="Arial"/>
          <w:sz w:val="20"/>
          <w:szCs w:val="20"/>
          <w:lang w:val="en-GB"/>
        </w:rPr>
        <w:t xml:space="preserve">a significant impact on the dynamics of some of the result indicators </w:t>
      </w:r>
      <w:r>
        <w:rPr>
          <w:rFonts w:ascii="Arial" w:hAnsi="Arial" w:cs="Arial"/>
          <w:sz w:val="20"/>
          <w:szCs w:val="20"/>
          <w:lang w:val="en-GB"/>
        </w:rPr>
        <w:t>under</w:t>
      </w:r>
      <w:r w:rsidRPr="00F37A2E">
        <w:rPr>
          <w:rFonts w:ascii="Arial" w:hAnsi="Arial" w:cs="Arial"/>
          <w:sz w:val="20"/>
          <w:szCs w:val="20"/>
          <w:lang w:val="en-GB"/>
        </w:rPr>
        <w:t xml:space="preserve"> </w:t>
      </w:r>
      <w:r w:rsidR="00E41BC8" w:rsidRPr="00F37A2E">
        <w:rPr>
          <w:rFonts w:ascii="Arial" w:hAnsi="Arial" w:cs="Arial"/>
          <w:sz w:val="20"/>
          <w:szCs w:val="20"/>
          <w:lang w:val="en-GB"/>
        </w:rPr>
        <w:t>the OPTTI priority axes. In order to assess the expected effectiveness and efficiency of the program interventions in the absence of restrictions, as well as to assess the effect of COVID-19 on the performance of the indicators, the values of some outcome indicators have been extrapolated. Extrapolation techniques have been applied to the following programme-level outcome indicators as they may have an effect of the constraints imposed:</w:t>
      </w:r>
    </w:p>
    <w:p w14:paraId="37299EE3" w14:textId="77777777" w:rsidR="00E41BC8" w:rsidRPr="00F37A2E" w:rsidRDefault="00E41BC8" w:rsidP="00E41BC8">
      <w:pPr>
        <w:pStyle w:val="ListParagraph"/>
        <w:numPr>
          <w:ilvl w:val="0"/>
          <w:numId w:val="35"/>
        </w:numPr>
        <w:spacing w:after="120" w:line="276" w:lineRule="auto"/>
        <w:jc w:val="both"/>
        <w:rPr>
          <w:rFonts w:cs="Arial"/>
          <w:sz w:val="20"/>
          <w:szCs w:val="24"/>
        </w:rPr>
      </w:pPr>
      <w:r w:rsidRPr="00F37A2E">
        <w:rPr>
          <w:rFonts w:cs="Arial"/>
          <w:sz w:val="20"/>
          <w:szCs w:val="24"/>
        </w:rPr>
        <w:t>PA1:</w:t>
      </w:r>
    </w:p>
    <w:p w14:paraId="52C14175" w14:textId="77777777" w:rsidR="00E41BC8" w:rsidRPr="00F37A2E" w:rsidRDefault="00E41BC8" w:rsidP="00E41BC8">
      <w:pPr>
        <w:pStyle w:val="ListParagraph"/>
        <w:numPr>
          <w:ilvl w:val="1"/>
          <w:numId w:val="35"/>
        </w:numPr>
        <w:spacing w:after="120" w:line="276" w:lineRule="auto"/>
        <w:jc w:val="both"/>
        <w:rPr>
          <w:rFonts w:cs="Arial"/>
          <w:sz w:val="20"/>
          <w:szCs w:val="24"/>
        </w:rPr>
      </w:pPr>
      <w:r w:rsidRPr="00F37A2E">
        <w:rPr>
          <w:rFonts w:cs="Arial"/>
          <w:sz w:val="20"/>
          <w:szCs w:val="24"/>
        </w:rPr>
        <w:t>Passenger railway transport performance, million. pkm.;</w:t>
      </w:r>
    </w:p>
    <w:p w14:paraId="5AF8FAEC" w14:textId="77777777" w:rsidR="00E41BC8" w:rsidRPr="00F37A2E" w:rsidRDefault="00E41BC8" w:rsidP="00E41BC8">
      <w:pPr>
        <w:pStyle w:val="ListParagraph"/>
        <w:numPr>
          <w:ilvl w:val="1"/>
          <w:numId w:val="35"/>
        </w:numPr>
        <w:spacing w:after="120" w:line="276" w:lineRule="auto"/>
        <w:jc w:val="both"/>
        <w:rPr>
          <w:rFonts w:cs="Arial"/>
          <w:sz w:val="20"/>
          <w:szCs w:val="24"/>
        </w:rPr>
      </w:pPr>
      <w:r w:rsidRPr="00F37A2E">
        <w:rPr>
          <w:rFonts w:cs="Arial"/>
          <w:sz w:val="20"/>
          <w:szCs w:val="24"/>
        </w:rPr>
        <w:t>Freight railway transport performance, million. trkm.;</w:t>
      </w:r>
    </w:p>
    <w:p w14:paraId="1CBF0C46" w14:textId="77777777" w:rsidR="00E41BC8" w:rsidRPr="00F37A2E" w:rsidRDefault="00E41BC8" w:rsidP="00E41BC8">
      <w:pPr>
        <w:pStyle w:val="ListParagraph"/>
        <w:numPr>
          <w:ilvl w:val="0"/>
          <w:numId w:val="35"/>
        </w:numPr>
        <w:spacing w:after="120" w:line="276" w:lineRule="auto"/>
        <w:jc w:val="both"/>
        <w:rPr>
          <w:rFonts w:cs="Arial"/>
          <w:sz w:val="20"/>
          <w:szCs w:val="24"/>
        </w:rPr>
      </w:pPr>
      <w:r w:rsidRPr="00F37A2E">
        <w:rPr>
          <w:rFonts w:cs="Arial"/>
          <w:sz w:val="20"/>
          <w:szCs w:val="24"/>
        </w:rPr>
        <w:t>PA3:</w:t>
      </w:r>
    </w:p>
    <w:p w14:paraId="6846996B" w14:textId="77777777" w:rsidR="00E41BC8" w:rsidRPr="00F37A2E" w:rsidRDefault="00E41BC8" w:rsidP="00E41BC8">
      <w:pPr>
        <w:pStyle w:val="ListParagraph"/>
        <w:numPr>
          <w:ilvl w:val="1"/>
          <w:numId w:val="35"/>
        </w:numPr>
        <w:spacing w:after="120" w:line="276" w:lineRule="auto"/>
        <w:jc w:val="both"/>
        <w:rPr>
          <w:rFonts w:cs="Arial"/>
          <w:sz w:val="20"/>
          <w:szCs w:val="24"/>
        </w:rPr>
      </w:pPr>
      <w:r w:rsidRPr="00F37A2E">
        <w:rPr>
          <w:rFonts w:cs="Arial"/>
          <w:sz w:val="20"/>
          <w:szCs w:val="24"/>
        </w:rPr>
        <w:t>Trips by metro, number/year;</w:t>
      </w:r>
    </w:p>
    <w:p w14:paraId="77787C5A" w14:textId="77777777" w:rsidR="00E41BC8" w:rsidRPr="00F37A2E" w:rsidRDefault="00E41BC8" w:rsidP="00E41BC8">
      <w:pPr>
        <w:pStyle w:val="ListParagraph"/>
        <w:numPr>
          <w:ilvl w:val="0"/>
          <w:numId w:val="35"/>
        </w:numPr>
        <w:spacing w:after="120" w:line="276" w:lineRule="auto"/>
        <w:jc w:val="both"/>
        <w:rPr>
          <w:rFonts w:cs="Arial"/>
          <w:sz w:val="20"/>
          <w:szCs w:val="24"/>
        </w:rPr>
      </w:pPr>
      <w:r w:rsidRPr="00F37A2E">
        <w:rPr>
          <w:rFonts w:cs="Arial"/>
          <w:sz w:val="20"/>
          <w:szCs w:val="24"/>
        </w:rPr>
        <w:t>PA4:</w:t>
      </w:r>
    </w:p>
    <w:p w14:paraId="64478AC5" w14:textId="5E761340" w:rsidR="00E41BC8" w:rsidRPr="00F37A2E" w:rsidRDefault="00E41BC8" w:rsidP="00E41BC8">
      <w:pPr>
        <w:pStyle w:val="ListParagraph"/>
        <w:numPr>
          <w:ilvl w:val="1"/>
          <w:numId w:val="35"/>
        </w:numPr>
        <w:spacing w:after="120" w:line="276" w:lineRule="auto"/>
        <w:jc w:val="both"/>
        <w:rPr>
          <w:rFonts w:cs="Arial"/>
          <w:sz w:val="20"/>
          <w:szCs w:val="24"/>
        </w:rPr>
      </w:pPr>
      <w:r w:rsidRPr="00F37A2E">
        <w:rPr>
          <w:rFonts w:cs="Arial"/>
          <w:sz w:val="20"/>
          <w:szCs w:val="24"/>
        </w:rPr>
        <w:t xml:space="preserve">Ship-generated waste and cargo residues treated </w:t>
      </w:r>
      <w:r w:rsidR="00704A33">
        <w:rPr>
          <w:rFonts w:cs="Arial"/>
          <w:sz w:val="20"/>
          <w:szCs w:val="24"/>
        </w:rPr>
        <w:t>at</w:t>
      </w:r>
      <w:r w:rsidRPr="00F37A2E">
        <w:rPr>
          <w:rFonts w:cs="Arial"/>
          <w:sz w:val="20"/>
          <w:szCs w:val="24"/>
        </w:rPr>
        <w:t xml:space="preserve"> ports, m3/year.</w:t>
      </w:r>
    </w:p>
    <w:p w14:paraId="27A38DFF" w14:textId="72CD753C"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 xml:space="preserve">Below are presented the applied methods </w:t>
      </w:r>
      <w:r w:rsidR="00704A33">
        <w:rPr>
          <w:rFonts w:ascii="Arial" w:hAnsi="Arial" w:cs="Arial"/>
          <w:sz w:val="20"/>
          <w:szCs w:val="20"/>
          <w:lang w:val="en-GB"/>
        </w:rPr>
        <w:t>of</w:t>
      </w:r>
      <w:r w:rsidR="00704A33" w:rsidRPr="00F37A2E">
        <w:rPr>
          <w:rFonts w:ascii="Arial" w:hAnsi="Arial" w:cs="Arial"/>
          <w:sz w:val="20"/>
          <w:szCs w:val="20"/>
          <w:lang w:val="en-GB"/>
        </w:rPr>
        <w:t xml:space="preserve"> </w:t>
      </w:r>
      <w:r w:rsidRPr="00F37A2E">
        <w:rPr>
          <w:rFonts w:ascii="Arial" w:hAnsi="Arial" w:cs="Arial"/>
          <w:sz w:val="20"/>
          <w:szCs w:val="20"/>
          <w:lang w:val="en-GB"/>
        </w:rPr>
        <w:t xml:space="preserve">extrapolation for each indicator and the end results. </w:t>
      </w:r>
    </w:p>
    <w:p w14:paraId="488B2EBA" w14:textId="503F997A" w:rsidR="00E41BC8" w:rsidRPr="00F37A2E" w:rsidRDefault="00704A33" w:rsidP="00E41BC8">
      <w:pPr>
        <w:ind w:left="54"/>
        <w:rPr>
          <w:rFonts w:ascii="Arial" w:hAnsi="Arial" w:cs="Arial"/>
          <w:b/>
          <w:bCs/>
          <w:lang w:val="en-GB"/>
        </w:rPr>
      </w:pPr>
      <w:r w:rsidRPr="00F37A2E">
        <w:rPr>
          <w:rFonts w:ascii="Arial" w:hAnsi="Arial" w:cs="Arial"/>
          <w:b/>
          <w:bCs/>
          <w:lang w:val="en-GB"/>
        </w:rPr>
        <w:t>PA1</w:t>
      </w:r>
      <w:r>
        <w:rPr>
          <w:rFonts w:ascii="Arial" w:hAnsi="Arial" w:cs="Arial"/>
          <w:b/>
          <w:bCs/>
          <w:lang w:val="en-GB"/>
        </w:rPr>
        <w:t xml:space="preserve"> i</w:t>
      </w:r>
      <w:r w:rsidR="00E41BC8" w:rsidRPr="00F37A2E">
        <w:rPr>
          <w:rFonts w:ascii="Arial" w:hAnsi="Arial" w:cs="Arial"/>
          <w:b/>
          <w:bCs/>
          <w:lang w:val="en-GB"/>
        </w:rPr>
        <w:t xml:space="preserve">ndicators </w:t>
      </w:r>
    </w:p>
    <w:p w14:paraId="1E8C6D2A" w14:textId="57A91F6C"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 xml:space="preserve">The following method </w:t>
      </w:r>
      <w:r w:rsidR="00704A33">
        <w:rPr>
          <w:rFonts w:ascii="Arial" w:hAnsi="Arial" w:cs="Arial"/>
          <w:sz w:val="20"/>
          <w:szCs w:val="20"/>
          <w:lang w:val="en-GB"/>
        </w:rPr>
        <w:t>has been</w:t>
      </w:r>
      <w:r w:rsidR="00704A33" w:rsidRPr="00F37A2E">
        <w:rPr>
          <w:rFonts w:ascii="Arial" w:hAnsi="Arial" w:cs="Arial"/>
          <w:sz w:val="20"/>
          <w:szCs w:val="20"/>
          <w:lang w:val="en-GB"/>
        </w:rPr>
        <w:t xml:space="preserve"> </w:t>
      </w:r>
      <w:r w:rsidRPr="00F37A2E">
        <w:rPr>
          <w:rFonts w:ascii="Arial" w:hAnsi="Arial" w:cs="Arial"/>
          <w:sz w:val="20"/>
          <w:szCs w:val="20"/>
          <w:lang w:val="en-GB"/>
        </w:rPr>
        <w:t xml:space="preserve">applied to extrapolate the values of the two </w:t>
      </w:r>
      <w:r w:rsidR="00704A33" w:rsidRPr="00F37A2E">
        <w:rPr>
          <w:rFonts w:ascii="Arial" w:hAnsi="Arial" w:cs="Arial"/>
          <w:sz w:val="20"/>
          <w:szCs w:val="20"/>
          <w:lang w:val="en-GB"/>
        </w:rPr>
        <w:t>P</w:t>
      </w:r>
      <w:r w:rsidR="00704A33">
        <w:rPr>
          <w:rFonts w:ascii="Arial" w:hAnsi="Arial" w:cs="Arial"/>
          <w:sz w:val="20"/>
          <w:szCs w:val="20"/>
          <w:lang w:val="en-GB"/>
        </w:rPr>
        <w:t>A</w:t>
      </w:r>
      <w:r w:rsidR="00704A33" w:rsidRPr="00F37A2E">
        <w:rPr>
          <w:rFonts w:ascii="Arial" w:hAnsi="Arial" w:cs="Arial"/>
          <w:sz w:val="20"/>
          <w:szCs w:val="20"/>
          <w:lang w:val="en-GB"/>
        </w:rPr>
        <w:t>1</w:t>
      </w:r>
      <w:r w:rsidR="00704A33">
        <w:rPr>
          <w:rFonts w:ascii="Arial" w:hAnsi="Arial" w:cs="Arial"/>
          <w:sz w:val="20"/>
          <w:szCs w:val="20"/>
          <w:lang w:val="en-GB"/>
        </w:rPr>
        <w:t xml:space="preserve"> </w:t>
      </w:r>
      <w:r w:rsidRPr="00F37A2E">
        <w:rPr>
          <w:rFonts w:ascii="Arial" w:hAnsi="Arial" w:cs="Arial"/>
          <w:sz w:val="20"/>
          <w:szCs w:val="20"/>
          <w:lang w:val="en-GB"/>
        </w:rPr>
        <w:t>indicators. Based on the historical data</w:t>
      </w:r>
      <w:r w:rsidR="000C65EB">
        <w:rPr>
          <w:rFonts w:ascii="Arial" w:hAnsi="Arial" w:cs="Arial"/>
          <w:sz w:val="20"/>
          <w:szCs w:val="20"/>
          <w:lang w:val="en-GB"/>
        </w:rPr>
        <w:t xml:space="preserve"> available</w:t>
      </w:r>
      <w:r w:rsidRPr="00F37A2E">
        <w:rPr>
          <w:rFonts w:ascii="Arial" w:hAnsi="Arial" w:cs="Arial"/>
          <w:sz w:val="20"/>
          <w:szCs w:val="20"/>
          <w:lang w:val="en-GB"/>
        </w:rPr>
        <w:t xml:space="preserve">, the annual growth of each indicator </w:t>
      </w:r>
      <w:r w:rsidR="00704A33">
        <w:rPr>
          <w:rFonts w:ascii="Arial" w:hAnsi="Arial" w:cs="Arial"/>
          <w:sz w:val="20"/>
          <w:szCs w:val="20"/>
          <w:lang w:val="en-GB"/>
        </w:rPr>
        <w:t>in</w:t>
      </w:r>
      <w:r w:rsidR="00704A33" w:rsidRPr="00F37A2E">
        <w:rPr>
          <w:rFonts w:ascii="Arial" w:hAnsi="Arial" w:cs="Arial"/>
          <w:sz w:val="20"/>
          <w:szCs w:val="20"/>
          <w:lang w:val="en-GB"/>
        </w:rPr>
        <w:t xml:space="preserve"> </w:t>
      </w:r>
      <w:r w:rsidRPr="00F37A2E">
        <w:rPr>
          <w:rFonts w:ascii="Arial" w:hAnsi="Arial" w:cs="Arial"/>
          <w:sz w:val="20"/>
          <w:szCs w:val="20"/>
          <w:lang w:val="en-GB"/>
        </w:rPr>
        <w:t xml:space="preserve">the 2017-2019 </w:t>
      </w:r>
      <w:r w:rsidR="00704A33" w:rsidRPr="00F37A2E">
        <w:rPr>
          <w:rFonts w:ascii="Arial" w:hAnsi="Arial" w:cs="Arial"/>
          <w:sz w:val="20"/>
          <w:szCs w:val="20"/>
          <w:lang w:val="en-GB"/>
        </w:rPr>
        <w:t xml:space="preserve">period </w:t>
      </w:r>
      <w:r w:rsidRPr="00F37A2E">
        <w:rPr>
          <w:rFonts w:ascii="Arial" w:hAnsi="Arial" w:cs="Arial"/>
          <w:sz w:val="20"/>
          <w:szCs w:val="20"/>
          <w:lang w:val="en-GB"/>
        </w:rPr>
        <w:t xml:space="preserve">(the three years before COVID-19) </w:t>
      </w:r>
      <w:r w:rsidR="00704A33">
        <w:rPr>
          <w:rFonts w:ascii="Arial" w:hAnsi="Arial" w:cs="Arial"/>
          <w:sz w:val="20"/>
          <w:szCs w:val="20"/>
          <w:lang w:val="en-GB"/>
        </w:rPr>
        <w:t xml:space="preserve">is </w:t>
      </w:r>
      <w:r w:rsidRPr="00F37A2E">
        <w:rPr>
          <w:rFonts w:ascii="Arial" w:hAnsi="Arial" w:cs="Arial"/>
          <w:sz w:val="20"/>
          <w:szCs w:val="20"/>
          <w:lang w:val="en-GB"/>
        </w:rPr>
        <w:t>calculated</w:t>
      </w:r>
      <w:r w:rsidR="00704A33">
        <w:rPr>
          <w:rFonts w:ascii="Arial" w:hAnsi="Arial" w:cs="Arial"/>
          <w:sz w:val="20"/>
          <w:szCs w:val="20"/>
          <w:lang w:val="en-GB"/>
        </w:rPr>
        <w:t>/estimated</w:t>
      </w:r>
      <w:r w:rsidRPr="00F37A2E">
        <w:rPr>
          <w:rFonts w:ascii="Arial" w:hAnsi="Arial" w:cs="Arial"/>
          <w:sz w:val="20"/>
          <w:szCs w:val="20"/>
          <w:lang w:val="en-GB"/>
        </w:rPr>
        <w:t xml:space="preserve">. The average annual growth </w:t>
      </w:r>
      <w:r w:rsidR="00704A33">
        <w:rPr>
          <w:rFonts w:ascii="Arial" w:hAnsi="Arial" w:cs="Arial"/>
          <w:sz w:val="20"/>
          <w:szCs w:val="20"/>
          <w:lang w:val="en-GB"/>
        </w:rPr>
        <w:t>in</w:t>
      </w:r>
      <w:r w:rsidR="00704A33" w:rsidRPr="00F37A2E">
        <w:rPr>
          <w:rFonts w:ascii="Arial" w:hAnsi="Arial" w:cs="Arial"/>
          <w:sz w:val="20"/>
          <w:szCs w:val="20"/>
          <w:lang w:val="en-GB"/>
        </w:rPr>
        <w:t xml:space="preserve"> </w:t>
      </w:r>
      <w:r w:rsidRPr="00F37A2E">
        <w:rPr>
          <w:rFonts w:ascii="Arial" w:hAnsi="Arial" w:cs="Arial"/>
          <w:sz w:val="20"/>
          <w:szCs w:val="20"/>
          <w:lang w:val="en-GB"/>
        </w:rPr>
        <w:t xml:space="preserve">these three years is </w:t>
      </w:r>
      <w:r w:rsidR="000C65EB">
        <w:rPr>
          <w:rFonts w:ascii="Arial" w:hAnsi="Arial" w:cs="Arial"/>
          <w:sz w:val="20"/>
          <w:szCs w:val="20"/>
          <w:lang w:val="en-GB"/>
        </w:rPr>
        <w:t xml:space="preserve">then </w:t>
      </w:r>
      <w:r w:rsidRPr="00F37A2E">
        <w:rPr>
          <w:rFonts w:ascii="Arial" w:hAnsi="Arial" w:cs="Arial"/>
          <w:sz w:val="20"/>
          <w:szCs w:val="20"/>
          <w:lang w:val="en-GB"/>
        </w:rPr>
        <w:t xml:space="preserve">applied </w:t>
      </w:r>
      <w:r w:rsidR="000C65EB">
        <w:rPr>
          <w:rFonts w:ascii="Arial" w:hAnsi="Arial" w:cs="Arial"/>
          <w:sz w:val="20"/>
          <w:szCs w:val="20"/>
          <w:lang w:val="en-GB"/>
        </w:rPr>
        <w:t>to</w:t>
      </w:r>
      <w:r w:rsidR="000C65EB" w:rsidRPr="00F37A2E">
        <w:rPr>
          <w:rFonts w:ascii="Arial" w:hAnsi="Arial" w:cs="Arial"/>
          <w:sz w:val="20"/>
          <w:szCs w:val="20"/>
          <w:lang w:val="en-GB"/>
        </w:rPr>
        <w:t xml:space="preserve"> </w:t>
      </w:r>
      <w:r w:rsidRPr="00F37A2E">
        <w:rPr>
          <w:rFonts w:ascii="Arial" w:hAnsi="Arial" w:cs="Arial"/>
          <w:sz w:val="20"/>
          <w:szCs w:val="20"/>
          <w:lang w:val="en-GB"/>
        </w:rPr>
        <w:t>the 2020-2023</w:t>
      </w:r>
      <w:r w:rsidR="000C65EB" w:rsidRPr="000C65EB">
        <w:rPr>
          <w:rFonts w:ascii="Arial" w:hAnsi="Arial" w:cs="Arial"/>
          <w:sz w:val="20"/>
          <w:szCs w:val="20"/>
          <w:lang w:val="en-GB"/>
        </w:rPr>
        <w:t xml:space="preserve"> </w:t>
      </w:r>
      <w:r w:rsidR="000C65EB" w:rsidRPr="00F37A2E">
        <w:rPr>
          <w:rFonts w:ascii="Arial" w:hAnsi="Arial" w:cs="Arial"/>
          <w:sz w:val="20"/>
          <w:szCs w:val="20"/>
          <w:lang w:val="en-GB"/>
        </w:rPr>
        <w:t>period</w:t>
      </w:r>
      <w:r w:rsidRPr="00F37A2E">
        <w:rPr>
          <w:rFonts w:ascii="Arial" w:hAnsi="Arial" w:cs="Arial"/>
          <w:sz w:val="20"/>
          <w:szCs w:val="20"/>
          <w:lang w:val="en-GB"/>
        </w:rPr>
        <w:t xml:space="preserve">. </w:t>
      </w:r>
      <w:r w:rsidR="000C65EB">
        <w:rPr>
          <w:rFonts w:ascii="Arial" w:hAnsi="Arial" w:cs="Arial"/>
          <w:sz w:val="20"/>
          <w:szCs w:val="20"/>
          <w:lang w:val="en-GB"/>
        </w:rPr>
        <w:t>An</w:t>
      </w:r>
      <w:r w:rsidRPr="00F37A2E">
        <w:rPr>
          <w:rFonts w:ascii="Arial" w:hAnsi="Arial" w:cs="Arial"/>
          <w:sz w:val="20"/>
          <w:szCs w:val="20"/>
          <w:lang w:val="en-GB"/>
        </w:rPr>
        <w:t xml:space="preserve"> estimate of the expected dynamics of the indicator </w:t>
      </w:r>
      <w:r w:rsidR="000C65EB">
        <w:rPr>
          <w:rFonts w:ascii="Arial" w:hAnsi="Arial" w:cs="Arial"/>
          <w:sz w:val="20"/>
          <w:szCs w:val="20"/>
          <w:lang w:val="en-GB"/>
        </w:rPr>
        <w:t>over</w:t>
      </w:r>
      <w:r w:rsidR="000C65EB" w:rsidRPr="00F37A2E">
        <w:rPr>
          <w:rFonts w:ascii="Arial" w:hAnsi="Arial" w:cs="Arial"/>
          <w:sz w:val="20"/>
          <w:szCs w:val="20"/>
          <w:lang w:val="en-GB"/>
        </w:rPr>
        <w:t xml:space="preserve"> </w:t>
      </w:r>
      <w:r w:rsidRPr="00F37A2E">
        <w:rPr>
          <w:rFonts w:ascii="Arial" w:hAnsi="Arial" w:cs="Arial"/>
          <w:sz w:val="20"/>
          <w:szCs w:val="20"/>
          <w:lang w:val="en-GB"/>
        </w:rPr>
        <w:t xml:space="preserve">the 2020-2023 </w:t>
      </w:r>
      <w:r w:rsidR="000C65EB" w:rsidRPr="00F37A2E">
        <w:rPr>
          <w:rFonts w:ascii="Arial" w:hAnsi="Arial" w:cs="Arial"/>
          <w:sz w:val="20"/>
          <w:szCs w:val="20"/>
          <w:lang w:val="en-GB"/>
        </w:rPr>
        <w:t xml:space="preserve">period </w:t>
      </w:r>
      <w:r w:rsidR="000C65EB">
        <w:rPr>
          <w:rFonts w:ascii="Arial" w:hAnsi="Arial" w:cs="Arial"/>
          <w:sz w:val="20"/>
          <w:szCs w:val="20"/>
          <w:lang w:val="en-GB"/>
        </w:rPr>
        <w:t>has been thus</w:t>
      </w:r>
      <w:r w:rsidRPr="00F37A2E">
        <w:rPr>
          <w:rFonts w:ascii="Arial" w:hAnsi="Arial" w:cs="Arial"/>
          <w:sz w:val="20"/>
          <w:szCs w:val="20"/>
          <w:lang w:val="en-GB"/>
        </w:rPr>
        <w:t xml:space="preserve"> obtained </w:t>
      </w:r>
      <w:r w:rsidR="000C65EB">
        <w:rPr>
          <w:rFonts w:ascii="Arial" w:hAnsi="Arial" w:cs="Arial"/>
          <w:sz w:val="20"/>
          <w:szCs w:val="20"/>
          <w:lang w:val="en-GB"/>
        </w:rPr>
        <w:t>under</w:t>
      </w:r>
      <w:r w:rsidR="000C65EB" w:rsidRPr="00F37A2E">
        <w:rPr>
          <w:rFonts w:ascii="Arial" w:hAnsi="Arial" w:cs="Arial"/>
          <w:sz w:val="20"/>
          <w:szCs w:val="20"/>
          <w:lang w:val="en-GB"/>
        </w:rPr>
        <w:t xml:space="preserve"> </w:t>
      </w:r>
      <w:r w:rsidRPr="00F37A2E">
        <w:rPr>
          <w:rFonts w:ascii="Arial" w:hAnsi="Arial" w:cs="Arial"/>
          <w:sz w:val="20"/>
          <w:szCs w:val="20"/>
          <w:lang w:val="en-GB"/>
        </w:rPr>
        <w:t xml:space="preserve">the no-Covid-19 scenario. </w:t>
      </w:r>
    </w:p>
    <w:p w14:paraId="0C44A4B3" w14:textId="2475A859"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The expected value of the indicator for 2023</w:t>
      </w:r>
      <w:r w:rsidR="000C65EB">
        <w:rPr>
          <w:rFonts w:ascii="Arial" w:hAnsi="Arial" w:cs="Arial"/>
          <w:sz w:val="20"/>
          <w:szCs w:val="20"/>
          <w:lang w:val="en-GB"/>
        </w:rPr>
        <w:t>, as</w:t>
      </w:r>
      <w:r w:rsidRPr="00F37A2E">
        <w:rPr>
          <w:rFonts w:ascii="Arial" w:hAnsi="Arial" w:cs="Arial"/>
          <w:sz w:val="20"/>
          <w:szCs w:val="20"/>
          <w:lang w:val="en-GB"/>
        </w:rPr>
        <w:t xml:space="preserve"> based on historical data until 2021</w:t>
      </w:r>
      <w:r w:rsidR="000C65EB">
        <w:rPr>
          <w:rFonts w:ascii="Arial" w:hAnsi="Arial" w:cs="Arial"/>
          <w:sz w:val="20"/>
          <w:szCs w:val="20"/>
          <w:lang w:val="en-GB"/>
        </w:rPr>
        <w:t>,</w:t>
      </w:r>
      <w:r w:rsidRPr="00F37A2E">
        <w:rPr>
          <w:rFonts w:ascii="Arial" w:hAnsi="Arial" w:cs="Arial"/>
          <w:sz w:val="20"/>
          <w:szCs w:val="20"/>
          <w:lang w:val="en-GB"/>
        </w:rPr>
        <w:t xml:space="preserve"> is obtained </w:t>
      </w:r>
      <w:r w:rsidR="000C65EB">
        <w:rPr>
          <w:rFonts w:ascii="Arial" w:hAnsi="Arial" w:cs="Arial"/>
          <w:sz w:val="20"/>
          <w:szCs w:val="20"/>
          <w:lang w:val="en-GB"/>
        </w:rPr>
        <w:t xml:space="preserve">by applying </w:t>
      </w:r>
      <w:r w:rsidRPr="00F37A2E">
        <w:rPr>
          <w:rFonts w:ascii="Arial" w:hAnsi="Arial" w:cs="Arial"/>
          <w:sz w:val="20"/>
          <w:szCs w:val="20"/>
          <w:lang w:val="en-GB"/>
        </w:rPr>
        <w:t xml:space="preserve"> the annual growth for 2021, when a recovery </w:t>
      </w:r>
      <w:r w:rsidR="000C65EB">
        <w:rPr>
          <w:rFonts w:ascii="Arial" w:hAnsi="Arial" w:cs="Arial"/>
          <w:sz w:val="20"/>
          <w:szCs w:val="20"/>
          <w:lang w:val="en-GB"/>
        </w:rPr>
        <w:t>against</w:t>
      </w:r>
      <w:r w:rsidR="000C65EB" w:rsidRPr="00F37A2E">
        <w:rPr>
          <w:rFonts w:ascii="Arial" w:hAnsi="Arial" w:cs="Arial"/>
          <w:sz w:val="20"/>
          <w:szCs w:val="20"/>
          <w:lang w:val="en-GB"/>
        </w:rPr>
        <w:t xml:space="preserve"> </w:t>
      </w:r>
      <w:r w:rsidRPr="00F37A2E">
        <w:rPr>
          <w:rFonts w:ascii="Arial" w:hAnsi="Arial" w:cs="Arial"/>
          <w:sz w:val="20"/>
          <w:szCs w:val="20"/>
          <w:lang w:val="en-GB"/>
        </w:rPr>
        <w:t>2020 is recorded, to obtain the values for 2022-2023 (</w:t>
      </w:r>
      <w:r w:rsidR="000C65EB">
        <w:rPr>
          <w:rFonts w:ascii="Arial" w:hAnsi="Arial" w:cs="Arial"/>
          <w:sz w:val="20"/>
          <w:szCs w:val="20"/>
          <w:lang w:val="en-GB"/>
        </w:rPr>
        <w:t xml:space="preserve">under the </w:t>
      </w:r>
      <w:r w:rsidRPr="00F37A2E">
        <w:rPr>
          <w:rFonts w:ascii="Arial" w:hAnsi="Arial" w:cs="Arial"/>
          <w:sz w:val="20"/>
          <w:szCs w:val="20"/>
          <w:lang w:val="en-GB"/>
        </w:rPr>
        <w:t>COVID 19 scenario). The difference in the obtained values between the two scenarios, with and without COVID-19, is an assessment of the effect of the crisis.</w:t>
      </w:r>
    </w:p>
    <w:p w14:paraId="406F2298" w14:textId="4E1C316D" w:rsidR="00E41BC8" w:rsidRPr="00F37A2E" w:rsidRDefault="000C2AC3" w:rsidP="00E41BC8">
      <w:pPr>
        <w:jc w:val="both"/>
        <w:rPr>
          <w:rFonts w:ascii="Arial" w:hAnsi="Arial" w:cs="Arial"/>
          <w:sz w:val="20"/>
          <w:szCs w:val="20"/>
          <w:lang w:val="en-GB"/>
        </w:rPr>
      </w:pPr>
      <w:r>
        <w:rPr>
          <w:rFonts w:ascii="Arial" w:hAnsi="Arial" w:cs="Arial"/>
          <w:sz w:val="20"/>
          <w:szCs w:val="20"/>
          <w:lang w:val="en-GB"/>
        </w:rPr>
        <w:t>T</w:t>
      </w:r>
      <w:r w:rsidR="00E41BC8" w:rsidRPr="00F37A2E">
        <w:rPr>
          <w:rFonts w:ascii="Arial" w:hAnsi="Arial" w:cs="Arial"/>
          <w:sz w:val="20"/>
          <w:szCs w:val="20"/>
          <w:lang w:val="en-GB"/>
        </w:rPr>
        <w:t xml:space="preserve">he tables and figures below </w:t>
      </w:r>
      <w:r w:rsidR="000C65EB">
        <w:rPr>
          <w:rFonts w:ascii="Arial" w:hAnsi="Arial" w:cs="Arial"/>
          <w:sz w:val="20"/>
          <w:szCs w:val="20"/>
          <w:lang w:val="en-GB"/>
        </w:rPr>
        <w:t>give an account of t</w:t>
      </w:r>
      <w:r w:rsidR="00E41BC8" w:rsidRPr="00F37A2E">
        <w:rPr>
          <w:rFonts w:ascii="Arial" w:hAnsi="Arial" w:cs="Arial"/>
          <w:sz w:val="20"/>
          <w:szCs w:val="20"/>
          <w:lang w:val="en-GB"/>
        </w:rPr>
        <w:t xml:space="preserve">he end results </w:t>
      </w:r>
      <w:r w:rsidR="000C65EB">
        <w:rPr>
          <w:rFonts w:ascii="Arial" w:hAnsi="Arial" w:cs="Arial"/>
          <w:sz w:val="20"/>
          <w:szCs w:val="20"/>
          <w:lang w:val="en-GB"/>
        </w:rPr>
        <w:t>of</w:t>
      </w:r>
      <w:r w:rsidR="000C65EB" w:rsidRPr="00F37A2E">
        <w:rPr>
          <w:rFonts w:ascii="Arial" w:hAnsi="Arial" w:cs="Arial"/>
          <w:sz w:val="20"/>
          <w:szCs w:val="20"/>
          <w:lang w:val="en-GB"/>
        </w:rPr>
        <w:t xml:space="preserve"> </w:t>
      </w:r>
      <w:r w:rsidR="00E41BC8" w:rsidRPr="00F37A2E">
        <w:rPr>
          <w:rFonts w:ascii="Arial" w:hAnsi="Arial" w:cs="Arial"/>
          <w:sz w:val="20"/>
          <w:szCs w:val="20"/>
          <w:lang w:val="en-GB"/>
        </w:rPr>
        <w:t xml:space="preserve">the two </w:t>
      </w:r>
      <w:r w:rsidR="000C65EB" w:rsidRPr="00F37A2E">
        <w:rPr>
          <w:rFonts w:ascii="Arial" w:hAnsi="Arial" w:cs="Arial"/>
          <w:sz w:val="20"/>
          <w:szCs w:val="20"/>
          <w:lang w:val="en-GB"/>
        </w:rPr>
        <w:t>PA1</w:t>
      </w:r>
      <w:r w:rsidR="000C65EB">
        <w:rPr>
          <w:rFonts w:ascii="Arial" w:hAnsi="Arial" w:cs="Arial"/>
          <w:sz w:val="20"/>
          <w:szCs w:val="20"/>
          <w:lang w:val="en-GB"/>
        </w:rPr>
        <w:t xml:space="preserve"> </w:t>
      </w:r>
      <w:r w:rsidR="00E41BC8" w:rsidRPr="00F37A2E">
        <w:rPr>
          <w:rFonts w:ascii="Arial" w:hAnsi="Arial" w:cs="Arial"/>
          <w:sz w:val="20"/>
          <w:szCs w:val="20"/>
          <w:lang w:val="en-GB"/>
        </w:rPr>
        <w:t>indicators.</w:t>
      </w:r>
    </w:p>
    <w:p w14:paraId="028F0A92" w14:textId="59DB5261" w:rsidR="00E41BC8" w:rsidRPr="00F37A2E" w:rsidRDefault="00E41BC8" w:rsidP="00E41BC8">
      <w:pPr>
        <w:pStyle w:val="Caption"/>
        <w:keepNext/>
        <w:rPr>
          <w:rFonts w:ascii="Arial" w:hAnsi="Arial" w:cs="Arial"/>
          <w:lang w:val="en-GB"/>
        </w:rPr>
      </w:pPr>
      <w:bookmarkStart w:id="221" w:name="_Toc117502370"/>
      <w:bookmarkStart w:id="222" w:name="_Toc120875075"/>
      <w:r w:rsidRPr="00F37A2E">
        <w:rPr>
          <w:rFonts w:ascii="Arial" w:hAnsi="Arial" w:cs="Arial"/>
          <w:lang w:val="en-GB"/>
        </w:rPr>
        <w:t xml:space="preserve">Table </w:t>
      </w:r>
      <w:r w:rsidRPr="00F37A2E">
        <w:rPr>
          <w:rFonts w:ascii="Arial" w:hAnsi="Arial" w:cs="Arial"/>
          <w:lang w:val="en-GB"/>
        </w:rPr>
        <w:fldChar w:fldCharType="begin"/>
      </w:r>
      <w:r w:rsidRPr="00F37A2E">
        <w:rPr>
          <w:rFonts w:ascii="Arial" w:hAnsi="Arial" w:cs="Arial"/>
          <w:lang w:val="en-GB"/>
        </w:rPr>
        <w:instrText xml:space="preserve"> SEQ Таблица \* ARABIC </w:instrText>
      </w:r>
      <w:r w:rsidRPr="00F37A2E">
        <w:rPr>
          <w:rFonts w:ascii="Arial" w:hAnsi="Arial" w:cs="Arial"/>
          <w:lang w:val="en-GB"/>
        </w:rPr>
        <w:fldChar w:fldCharType="separate"/>
      </w:r>
      <w:r w:rsidR="001C2838">
        <w:rPr>
          <w:rFonts w:ascii="Arial" w:hAnsi="Arial" w:cs="Arial"/>
          <w:noProof/>
          <w:lang w:val="en-GB"/>
        </w:rPr>
        <w:t>37</w:t>
      </w:r>
      <w:r w:rsidRPr="00F37A2E">
        <w:rPr>
          <w:rFonts w:ascii="Arial" w:hAnsi="Arial" w:cs="Arial"/>
          <w:lang w:val="en-GB"/>
        </w:rPr>
        <w:fldChar w:fldCharType="end"/>
      </w:r>
      <w:r w:rsidRPr="00F37A2E">
        <w:rPr>
          <w:rFonts w:ascii="Arial" w:hAnsi="Arial" w:cs="Arial"/>
          <w:lang w:val="en-GB"/>
        </w:rPr>
        <w:t>. Evaluation of the effect of COVID-19 on</w:t>
      </w:r>
      <w:r w:rsidR="000C65EB">
        <w:rPr>
          <w:rFonts w:ascii="Arial" w:hAnsi="Arial" w:cs="Arial"/>
          <w:lang w:val="en-GB"/>
        </w:rPr>
        <w:t xml:space="preserve"> the</w:t>
      </w:r>
      <w:r w:rsidRPr="00F37A2E">
        <w:rPr>
          <w:rFonts w:ascii="Arial" w:hAnsi="Arial" w:cs="Arial"/>
          <w:lang w:val="en-GB"/>
        </w:rPr>
        <w:t xml:space="preserve"> </w:t>
      </w:r>
      <w:bookmarkEnd w:id="221"/>
      <w:r w:rsidRPr="00F37A2E">
        <w:rPr>
          <w:rFonts w:ascii="Arial" w:hAnsi="Arial" w:cs="Arial"/>
          <w:lang w:val="en-GB"/>
        </w:rPr>
        <w:t>“Passenger railway transport performance” indicator</w:t>
      </w:r>
      <w:bookmarkEnd w:id="222"/>
    </w:p>
    <w:tbl>
      <w:tblPr>
        <w:tblStyle w:val="EcorysTable2"/>
        <w:tblW w:w="8934" w:type="dxa"/>
        <w:tblLayout w:type="fixed"/>
        <w:tblLook w:val="0420" w:firstRow="1" w:lastRow="0" w:firstColumn="0" w:lastColumn="0" w:noHBand="0" w:noVBand="1"/>
      </w:tblPr>
      <w:tblGrid>
        <w:gridCol w:w="3114"/>
        <w:gridCol w:w="712"/>
        <w:gridCol w:w="711"/>
        <w:gridCol w:w="712"/>
        <w:gridCol w:w="711"/>
        <w:gridCol w:w="839"/>
        <w:gridCol w:w="711"/>
        <w:gridCol w:w="712"/>
        <w:gridCol w:w="712"/>
      </w:tblGrid>
      <w:tr w:rsidR="00E41BC8" w:rsidRPr="00F37A2E" w14:paraId="136392C0" w14:textId="77777777" w:rsidTr="00FC73AA">
        <w:trPr>
          <w:cnfStyle w:val="100000000000" w:firstRow="1" w:lastRow="0" w:firstColumn="0" w:lastColumn="0" w:oddVBand="0" w:evenVBand="0" w:oddHBand="0" w:evenHBand="0" w:firstRowFirstColumn="0" w:firstRowLastColumn="0" w:lastRowFirstColumn="0" w:lastRowLastColumn="0"/>
          <w:trHeight w:val="300"/>
        </w:trPr>
        <w:tc>
          <w:tcPr>
            <w:tcW w:w="3114" w:type="dxa"/>
            <w:noWrap/>
            <w:hideMark/>
          </w:tcPr>
          <w:p w14:paraId="4495455A"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Inidcator</w:t>
            </w:r>
          </w:p>
        </w:tc>
        <w:tc>
          <w:tcPr>
            <w:tcW w:w="712" w:type="dxa"/>
            <w:noWrap/>
            <w:hideMark/>
          </w:tcPr>
          <w:p w14:paraId="2D925E06"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2016</w:t>
            </w:r>
          </w:p>
        </w:tc>
        <w:tc>
          <w:tcPr>
            <w:tcW w:w="711" w:type="dxa"/>
            <w:noWrap/>
            <w:hideMark/>
          </w:tcPr>
          <w:p w14:paraId="632DCBDE"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2017</w:t>
            </w:r>
          </w:p>
        </w:tc>
        <w:tc>
          <w:tcPr>
            <w:tcW w:w="712" w:type="dxa"/>
            <w:noWrap/>
            <w:hideMark/>
          </w:tcPr>
          <w:p w14:paraId="6EF2EC9F"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2018</w:t>
            </w:r>
          </w:p>
        </w:tc>
        <w:tc>
          <w:tcPr>
            <w:tcW w:w="711" w:type="dxa"/>
            <w:noWrap/>
            <w:hideMark/>
          </w:tcPr>
          <w:p w14:paraId="786C7BF4"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2019</w:t>
            </w:r>
          </w:p>
        </w:tc>
        <w:tc>
          <w:tcPr>
            <w:tcW w:w="839" w:type="dxa"/>
            <w:noWrap/>
            <w:hideMark/>
          </w:tcPr>
          <w:p w14:paraId="74DC4AEE"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2020</w:t>
            </w:r>
          </w:p>
        </w:tc>
        <w:tc>
          <w:tcPr>
            <w:tcW w:w="711" w:type="dxa"/>
            <w:noWrap/>
            <w:hideMark/>
          </w:tcPr>
          <w:p w14:paraId="42338013"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2021</w:t>
            </w:r>
          </w:p>
        </w:tc>
        <w:tc>
          <w:tcPr>
            <w:tcW w:w="712" w:type="dxa"/>
            <w:noWrap/>
            <w:hideMark/>
          </w:tcPr>
          <w:p w14:paraId="4CC53D3B"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2022*</w:t>
            </w:r>
          </w:p>
        </w:tc>
        <w:tc>
          <w:tcPr>
            <w:tcW w:w="712" w:type="dxa"/>
            <w:noWrap/>
            <w:hideMark/>
          </w:tcPr>
          <w:p w14:paraId="45CAE297"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2023*</w:t>
            </w:r>
          </w:p>
        </w:tc>
      </w:tr>
      <w:tr w:rsidR="00E41BC8" w:rsidRPr="00F37A2E" w14:paraId="34CC97D9" w14:textId="77777777" w:rsidTr="00FC73AA">
        <w:trPr>
          <w:trHeight w:val="300"/>
        </w:trPr>
        <w:tc>
          <w:tcPr>
            <w:tcW w:w="3114" w:type="dxa"/>
            <w:noWrap/>
            <w:hideMark/>
          </w:tcPr>
          <w:p w14:paraId="6E0185B2"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Recorded data, million. pkm.</w:t>
            </w:r>
          </w:p>
        </w:tc>
        <w:tc>
          <w:tcPr>
            <w:tcW w:w="712" w:type="dxa"/>
            <w:noWrap/>
            <w:hideMark/>
          </w:tcPr>
          <w:p w14:paraId="4B72F579"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1457.9</w:t>
            </w:r>
          </w:p>
        </w:tc>
        <w:tc>
          <w:tcPr>
            <w:tcW w:w="711" w:type="dxa"/>
            <w:noWrap/>
            <w:hideMark/>
          </w:tcPr>
          <w:p w14:paraId="14400DE2"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1437.5</w:t>
            </w:r>
          </w:p>
        </w:tc>
        <w:tc>
          <w:tcPr>
            <w:tcW w:w="712" w:type="dxa"/>
            <w:noWrap/>
            <w:hideMark/>
          </w:tcPr>
          <w:p w14:paraId="7861524B"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1479.4</w:t>
            </w:r>
          </w:p>
        </w:tc>
        <w:tc>
          <w:tcPr>
            <w:tcW w:w="711" w:type="dxa"/>
            <w:noWrap/>
            <w:hideMark/>
          </w:tcPr>
          <w:p w14:paraId="489EF41E"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1523.8</w:t>
            </w:r>
          </w:p>
        </w:tc>
        <w:tc>
          <w:tcPr>
            <w:tcW w:w="839" w:type="dxa"/>
            <w:noWrap/>
            <w:hideMark/>
          </w:tcPr>
          <w:p w14:paraId="1507F9E5"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1127.8</w:t>
            </w:r>
          </w:p>
        </w:tc>
        <w:tc>
          <w:tcPr>
            <w:tcW w:w="711" w:type="dxa"/>
            <w:noWrap/>
            <w:hideMark/>
          </w:tcPr>
          <w:p w14:paraId="6E0A753E"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1204.6</w:t>
            </w:r>
          </w:p>
        </w:tc>
        <w:tc>
          <w:tcPr>
            <w:tcW w:w="712" w:type="dxa"/>
            <w:noWrap/>
            <w:hideMark/>
          </w:tcPr>
          <w:p w14:paraId="2240CE6D"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1286.6</w:t>
            </w:r>
          </w:p>
        </w:tc>
        <w:tc>
          <w:tcPr>
            <w:tcW w:w="712" w:type="dxa"/>
            <w:noWrap/>
            <w:hideMark/>
          </w:tcPr>
          <w:p w14:paraId="2B3BEBAA"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1374.2</w:t>
            </w:r>
          </w:p>
        </w:tc>
      </w:tr>
      <w:tr w:rsidR="00E41BC8" w:rsidRPr="00F37A2E" w14:paraId="11626738" w14:textId="77777777" w:rsidTr="00FC73AA">
        <w:trPr>
          <w:trHeight w:val="300"/>
        </w:trPr>
        <w:tc>
          <w:tcPr>
            <w:tcW w:w="3114" w:type="dxa"/>
            <w:noWrap/>
          </w:tcPr>
          <w:p w14:paraId="27EA376D"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Annual growth, %</w:t>
            </w:r>
          </w:p>
        </w:tc>
        <w:tc>
          <w:tcPr>
            <w:tcW w:w="712" w:type="dxa"/>
            <w:noWrap/>
          </w:tcPr>
          <w:p w14:paraId="5F5D1109"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711" w:type="dxa"/>
            <w:noWrap/>
          </w:tcPr>
          <w:p w14:paraId="1063683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w:t>
            </w:r>
          </w:p>
        </w:tc>
        <w:tc>
          <w:tcPr>
            <w:tcW w:w="712" w:type="dxa"/>
            <w:noWrap/>
          </w:tcPr>
          <w:p w14:paraId="50A155E0"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2.9%</w:t>
            </w:r>
          </w:p>
        </w:tc>
        <w:tc>
          <w:tcPr>
            <w:tcW w:w="711" w:type="dxa"/>
            <w:noWrap/>
          </w:tcPr>
          <w:p w14:paraId="58685B0C"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w:t>
            </w:r>
          </w:p>
        </w:tc>
        <w:tc>
          <w:tcPr>
            <w:tcW w:w="839" w:type="dxa"/>
            <w:noWrap/>
          </w:tcPr>
          <w:p w14:paraId="3679D20C"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-26.0%</w:t>
            </w:r>
          </w:p>
        </w:tc>
        <w:tc>
          <w:tcPr>
            <w:tcW w:w="711" w:type="dxa"/>
            <w:noWrap/>
          </w:tcPr>
          <w:p w14:paraId="7A7BE568"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6.8%</w:t>
            </w:r>
          </w:p>
        </w:tc>
        <w:tc>
          <w:tcPr>
            <w:tcW w:w="712" w:type="dxa"/>
            <w:noWrap/>
          </w:tcPr>
          <w:p w14:paraId="7E1CB8D2"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6.8%</w:t>
            </w:r>
          </w:p>
        </w:tc>
        <w:tc>
          <w:tcPr>
            <w:tcW w:w="712" w:type="dxa"/>
            <w:noWrap/>
          </w:tcPr>
          <w:p w14:paraId="2EEB3BD0"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6.8%</w:t>
            </w:r>
          </w:p>
        </w:tc>
      </w:tr>
      <w:tr w:rsidR="00E41BC8" w:rsidRPr="00F37A2E" w14:paraId="3D5D9D01" w14:textId="77777777" w:rsidTr="00FC73AA">
        <w:trPr>
          <w:trHeight w:val="300"/>
        </w:trPr>
        <w:tc>
          <w:tcPr>
            <w:tcW w:w="3114" w:type="dxa"/>
            <w:noWrap/>
            <w:hideMark/>
          </w:tcPr>
          <w:p w14:paraId="071E7BDB"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Extrapolated value, million. pkm.</w:t>
            </w:r>
          </w:p>
        </w:tc>
        <w:tc>
          <w:tcPr>
            <w:tcW w:w="712" w:type="dxa"/>
            <w:noWrap/>
            <w:hideMark/>
          </w:tcPr>
          <w:p w14:paraId="37822FFD"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 </w:t>
            </w:r>
          </w:p>
        </w:tc>
        <w:tc>
          <w:tcPr>
            <w:tcW w:w="711" w:type="dxa"/>
            <w:noWrap/>
            <w:hideMark/>
          </w:tcPr>
          <w:p w14:paraId="1877D5ED"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 xml:space="preserve"> </w:t>
            </w:r>
          </w:p>
        </w:tc>
        <w:tc>
          <w:tcPr>
            <w:tcW w:w="712" w:type="dxa"/>
            <w:noWrap/>
            <w:hideMark/>
          </w:tcPr>
          <w:p w14:paraId="4856B6D8"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 xml:space="preserve"> </w:t>
            </w:r>
          </w:p>
        </w:tc>
        <w:tc>
          <w:tcPr>
            <w:tcW w:w="711" w:type="dxa"/>
            <w:noWrap/>
            <w:hideMark/>
          </w:tcPr>
          <w:p w14:paraId="41B15CD4"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839" w:type="dxa"/>
            <w:noWrap/>
            <w:hideMark/>
          </w:tcPr>
          <w:p w14:paraId="4C42FB1F"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1546.7</w:t>
            </w:r>
          </w:p>
        </w:tc>
        <w:tc>
          <w:tcPr>
            <w:tcW w:w="711" w:type="dxa"/>
            <w:noWrap/>
            <w:hideMark/>
          </w:tcPr>
          <w:p w14:paraId="40A8A06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1570.0</w:t>
            </w:r>
          </w:p>
        </w:tc>
        <w:tc>
          <w:tcPr>
            <w:tcW w:w="712" w:type="dxa"/>
            <w:noWrap/>
            <w:hideMark/>
          </w:tcPr>
          <w:p w14:paraId="201DE4C9"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1593.7</w:t>
            </w:r>
          </w:p>
        </w:tc>
        <w:tc>
          <w:tcPr>
            <w:tcW w:w="712" w:type="dxa"/>
            <w:noWrap/>
            <w:hideMark/>
          </w:tcPr>
          <w:p w14:paraId="35DEBF4C"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1617.7</w:t>
            </w:r>
          </w:p>
        </w:tc>
      </w:tr>
      <w:tr w:rsidR="00E41BC8" w:rsidRPr="00F37A2E" w14:paraId="55682497" w14:textId="77777777" w:rsidTr="00FC73AA">
        <w:trPr>
          <w:trHeight w:val="300"/>
        </w:trPr>
        <w:tc>
          <w:tcPr>
            <w:tcW w:w="3114" w:type="dxa"/>
            <w:noWrap/>
            <w:hideMark/>
          </w:tcPr>
          <w:p w14:paraId="4B5CF36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COVID-19 effect, million. pkm.</w:t>
            </w:r>
          </w:p>
        </w:tc>
        <w:tc>
          <w:tcPr>
            <w:tcW w:w="712" w:type="dxa"/>
            <w:noWrap/>
            <w:hideMark/>
          </w:tcPr>
          <w:p w14:paraId="47F26732" w14:textId="77777777" w:rsidR="00E41BC8" w:rsidRPr="00F37A2E" w:rsidRDefault="00E41BC8" w:rsidP="00FC73AA">
            <w:pPr>
              <w:spacing w:after="0"/>
              <w:rPr>
                <w:rFonts w:ascii="Arial" w:eastAsia="Times New Roman" w:hAnsi="Arial" w:cs="Arial"/>
                <w:sz w:val="16"/>
                <w:szCs w:val="16"/>
                <w:lang w:val="en-GB" w:eastAsia="en-GB"/>
              </w:rPr>
            </w:pPr>
          </w:p>
        </w:tc>
        <w:tc>
          <w:tcPr>
            <w:tcW w:w="711" w:type="dxa"/>
            <w:noWrap/>
            <w:hideMark/>
          </w:tcPr>
          <w:p w14:paraId="396DCC85" w14:textId="77777777" w:rsidR="00E41BC8" w:rsidRPr="00F37A2E" w:rsidRDefault="00E41BC8" w:rsidP="00FC73AA">
            <w:pPr>
              <w:spacing w:after="0"/>
              <w:rPr>
                <w:rFonts w:ascii="Arial" w:eastAsia="Times New Roman" w:hAnsi="Arial" w:cs="Arial"/>
                <w:sz w:val="16"/>
                <w:szCs w:val="16"/>
                <w:lang w:val="en-GB" w:eastAsia="en-GB"/>
              </w:rPr>
            </w:pPr>
          </w:p>
        </w:tc>
        <w:tc>
          <w:tcPr>
            <w:tcW w:w="712" w:type="dxa"/>
            <w:noWrap/>
            <w:hideMark/>
          </w:tcPr>
          <w:p w14:paraId="444BDE9C" w14:textId="77777777" w:rsidR="00E41BC8" w:rsidRPr="00F37A2E" w:rsidRDefault="00E41BC8" w:rsidP="00FC73AA">
            <w:pPr>
              <w:spacing w:after="0"/>
              <w:rPr>
                <w:rFonts w:ascii="Arial" w:eastAsia="Times New Roman" w:hAnsi="Arial" w:cs="Arial"/>
                <w:sz w:val="16"/>
                <w:szCs w:val="16"/>
                <w:lang w:val="en-GB" w:eastAsia="en-GB"/>
              </w:rPr>
            </w:pPr>
          </w:p>
        </w:tc>
        <w:tc>
          <w:tcPr>
            <w:tcW w:w="711" w:type="dxa"/>
            <w:noWrap/>
            <w:hideMark/>
          </w:tcPr>
          <w:p w14:paraId="2DA7EDC6" w14:textId="77777777" w:rsidR="00E41BC8" w:rsidRPr="00F37A2E" w:rsidRDefault="00E41BC8" w:rsidP="00FC73AA">
            <w:pPr>
              <w:spacing w:after="0"/>
              <w:rPr>
                <w:rFonts w:ascii="Arial" w:eastAsia="Times New Roman" w:hAnsi="Arial" w:cs="Arial"/>
                <w:sz w:val="16"/>
                <w:szCs w:val="16"/>
                <w:lang w:val="en-GB" w:eastAsia="en-GB"/>
              </w:rPr>
            </w:pPr>
          </w:p>
        </w:tc>
        <w:tc>
          <w:tcPr>
            <w:tcW w:w="839" w:type="dxa"/>
            <w:noWrap/>
            <w:hideMark/>
          </w:tcPr>
          <w:p w14:paraId="1E599C60"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-418.9</w:t>
            </w:r>
          </w:p>
        </w:tc>
        <w:tc>
          <w:tcPr>
            <w:tcW w:w="711" w:type="dxa"/>
            <w:noWrap/>
            <w:hideMark/>
          </w:tcPr>
          <w:p w14:paraId="6ED0C160"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-365.4</w:t>
            </w:r>
          </w:p>
        </w:tc>
        <w:tc>
          <w:tcPr>
            <w:tcW w:w="712" w:type="dxa"/>
            <w:noWrap/>
            <w:hideMark/>
          </w:tcPr>
          <w:p w14:paraId="59976A0C"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-307.0</w:t>
            </w:r>
          </w:p>
        </w:tc>
        <w:tc>
          <w:tcPr>
            <w:tcW w:w="712" w:type="dxa"/>
            <w:noWrap/>
            <w:hideMark/>
          </w:tcPr>
          <w:p w14:paraId="20CC3709"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-243.4</w:t>
            </w:r>
          </w:p>
        </w:tc>
      </w:tr>
    </w:tbl>
    <w:p w14:paraId="1750AA45" w14:textId="77777777" w:rsidR="00E41BC8" w:rsidRPr="00F37A2E" w:rsidRDefault="00E41BC8" w:rsidP="00E41BC8">
      <w:pPr>
        <w:keepNext/>
        <w:spacing w:after="0"/>
        <w:rPr>
          <w:rFonts w:ascii="Arial" w:hAnsi="Arial" w:cs="Arial"/>
          <w:i/>
          <w:iCs/>
          <w:sz w:val="16"/>
          <w:szCs w:val="16"/>
          <w:lang w:val="en-GB"/>
        </w:rPr>
      </w:pPr>
      <w:r w:rsidRPr="00F37A2E">
        <w:rPr>
          <w:rFonts w:ascii="Arial" w:hAnsi="Arial" w:cs="Arial"/>
          <w:i/>
          <w:iCs/>
          <w:sz w:val="16"/>
          <w:szCs w:val="16"/>
          <w:lang w:val="en-GB"/>
        </w:rPr>
        <w:t>*The values for 2022 and 2023 are forecast.</w:t>
      </w:r>
    </w:p>
    <w:p w14:paraId="0CA0E4BF" w14:textId="55365A39" w:rsidR="00E41BC8" w:rsidRPr="00F37A2E" w:rsidRDefault="00E41BC8" w:rsidP="00E41BC8">
      <w:pPr>
        <w:rPr>
          <w:rFonts w:ascii="Arial" w:hAnsi="Arial" w:cs="Arial"/>
          <w:i/>
          <w:iCs/>
          <w:sz w:val="16"/>
          <w:szCs w:val="16"/>
          <w:lang w:val="en-GB"/>
        </w:rPr>
      </w:pPr>
      <w:r w:rsidRPr="00F37A2E">
        <w:rPr>
          <w:rFonts w:ascii="Arial" w:hAnsi="Arial" w:cs="Arial"/>
          <w:i/>
          <w:iCs/>
          <w:sz w:val="16"/>
          <w:szCs w:val="16"/>
          <w:lang w:val="en-GB"/>
        </w:rPr>
        <w:t xml:space="preserve">Source: Annual </w:t>
      </w:r>
      <w:r w:rsidR="004838CD" w:rsidRPr="00F37A2E">
        <w:rPr>
          <w:rFonts w:ascii="Arial" w:hAnsi="Arial" w:cs="Arial"/>
          <w:i/>
          <w:iCs/>
          <w:sz w:val="16"/>
          <w:szCs w:val="16"/>
          <w:lang w:val="en-GB"/>
        </w:rPr>
        <w:t xml:space="preserve">implementation </w:t>
      </w:r>
      <w:r w:rsidRPr="00F37A2E">
        <w:rPr>
          <w:rFonts w:ascii="Arial" w:hAnsi="Arial" w:cs="Arial"/>
          <w:i/>
          <w:iCs/>
          <w:sz w:val="16"/>
          <w:szCs w:val="16"/>
          <w:lang w:val="en-GB"/>
        </w:rPr>
        <w:t>report of OPTTI for 2021, own calculations</w:t>
      </w:r>
      <w:r w:rsidR="000C65EB">
        <w:rPr>
          <w:rFonts w:ascii="Arial" w:hAnsi="Arial" w:cs="Arial"/>
          <w:i/>
          <w:iCs/>
          <w:sz w:val="16"/>
          <w:szCs w:val="16"/>
          <w:lang w:val="en-GB"/>
        </w:rPr>
        <w:t>.</w:t>
      </w:r>
    </w:p>
    <w:p w14:paraId="13743866" w14:textId="77777777" w:rsidR="00E41BC8" w:rsidRPr="00F37A2E" w:rsidRDefault="00E41BC8" w:rsidP="00E41BC8">
      <w:pPr>
        <w:pStyle w:val="Caption"/>
        <w:rPr>
          <w:rFonts w:ascii="Arial" w:hAnsi="Arial" w:cs="Arial"/>
          <w:lang w:val="en-GB"/>
        </w:rPr>
      </w:pPr>
    </w:p>
    <w:p w14:paraId="6CA45FB1" w14:textId="77777777" w:rsidR="00E41BC8" w:rsidRPr="00F37A2E" w:rsidRDefault="00E41BC8" w:rsidP="00E41BC8">
      <w:pPr>
        <w:pStyle w:val="Caption"/>
        <w:keepNext/>
        <w:rPr>
          <w:rFonts w:ascii="Arial" w:hAnsi="Arial" w:cs="Arial"/>
          <w:lang w:val="en-GB"/>
        </w:rPr>
      </w:pPr>
      <w:bookmarkStart w:id="223" w:name="_Toc113533491"/>
      <w:bookmarkStart w:id="224" w:name="_Toc120863183"/>
      <w:r w:rsidRPr="00F37A2E">
        <w:rPr>
          <w:rFonts w:ascii="Arial" w:hAnsi="Arial" w:cs="Arial"/>
          <w:lang w:val="en-GB"/>
        </w:rPr>
        <w:t xml:space="preserve">Figure </w:t>
      </w:r>
      <w:r w:rsidRPr="00F37A2E">
        <w:rPr>
          <w:rFonts w:ascii="Arial" w:hAnsi="Arial" w:cs="Arial"/>
          <w:lang w:val="en-GB"/>
        </w:rPr>
        <w:fldChar w:fldCharType="begin"/>
      </w:r>
      <w:r w:rsidRPr="00F37A2E">
        <w:rPr>
          <w:rFonts w:ascii="Arial" w:hAnsi="Arial" w:cs="Arial"/>
          <w:lang w:val="en-GB"/>
        </w:rPr>
        <w:instrText xml:space="preserve"> SEQ Фигура \* ARABIC </w:instrText>
      </w:r>
      <w:r w:rsidRPr="00F37A2E">
        <w:rPr>
          <w:rFonts w:ascii="Arial" w:hAnsi="Arial" w:cs="Arial"/>
          <w:lang w:val="en-GB"/>
        </w:rPr>
        <w:fldChar w:fldCharType="separate"/>
      </w:r>
      <w:r w:rsidRPr="00F37A2E">
        <w:rPr>
          <w:rFonts w:ascii="Arial" w:hAnsi="Arial" w:cs="Arial"/>
          <w:lang w:val="en-GB"/>
        </w:rPr>
        <w:t>8</w:t>
      </w:r>
      <w:r w:rsidRPr="00F37A2E">
        <w:rPr>
          <w:rFonts w:ascii="Arial" w:hAnsi="Arial" w:cs="Arial"/>
          <w:lang w:val="en-GB"/>
        </w:rPr>
        <w:fldChar w:fldCharType="end"/>
      </w:r>
      <w:r w:rsidRPr="00F37A2E">
        <w:rPr>
          <w:rFonts w:ascii="Arial" w:hAnsi="Arial" w:cs="Arial"/>
          <w:lang w:val="en-GB"/>
        </w:rPr>
        <w:t>. Dynamics of the “Passenger railway transport performance“ indicator, scenario with and without COVID-19, million. pkm.</w:t>
      </w:r>
      <w:bookmarkEnd w:id="223"/>
      <w:bookmarkEnd w:id="224"/>
    </w:p>
    <w:p w14:paraId="78F803CE" w14:textId="77777777" w:rsidR="00E41BC8" w:rsidRPr="00F37A2E" w:rsidRDefault="00E41BC8" w:rsidP="00E41BC8">
      <w:pPr>
        <w:keepNext/>
        <w:spacing w:after="0"/>
        <w:rPr>
          <w:rFonts w:ascii="Arial" w:hAnsi="Arial" w:cs="Arial"/>
          <w:lang w:val="en-GB"/>
        </w:rPr>
      </w:pPr>
      <w:r w:rsidRPr="00F37A2E">
        <w:rPr>
          <w:noProof/>
        </w:rPr>
        <w:drawing>
          <wp:inline distT="0" distB="0" distL="0" distR="0" wp14:anchorId="67165B92" wp14:editId="5FC3E2AD">
            <wp:extent cx="5518898" cy="2946026"/>
            <wp:effectExtent l="0" t="0" r="5715" b="6985"/>
            <wp:docPr id="34" name="Chart 34">
              <a:extLst xmlns:a="http://schemas.openxmlformats.org/drawingml/2006/main">
                <a:ext uri="{FF2B5EF4-FFF2-40B4-BE49-F238E27FC236}">
                  <a16:creationId xmlns:a16="http://schemas.microsoft.com/office/drawing/2014/main" id="{C7EB25AD-5316-0338-4187-9927C5871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DB6F570" w14:textId="6478FF80" w:rsidR="00E41BC8" w:rsidRPr="00F37A2E" w:rsidRDefault="00E41BC8" w:rsidP="00E41BC8">
      <w:pPr>
        <w:rPr>
          <w:rFonts w:ascii="Arial" w:hAnsi="Arial" w:cs="Arial"/>
          <w:i/>
          <w:iCs/>
          <w:sz w:val="16"/>
          <w:szCs w:val="16"/>
          <w:lang w:val="en-GB"/>
        </w:rPr>
      </w:pPr>
      <w:r w:rsidRPr="00F37A2E">
        <w:rPr>
          <w:rFonts w:ascii="Arial" w:hAnsi="Arial" w:cs="Arial"/>
          <w:i/>
          <w:iCs/>
          <w:sz w:val="16"/>
          <w:szCs w:val="16"/>
          <w:lang w:val="en-GB"/>
        </w:rPr>
        <w:t>Source: Annual</w:t>
      </w:r>
      <w:r w:rsidR="004838CD" w:rsidRPr="00F37A2E">
        <w:rPr>
          <w:rFonts w:ascii="Arial" w:hAnsi="Arial" w:cs="Arial"/>
          <w:i/>
          <w:iCs/>
          <w:sz w:val="16"/>
          <w:szCs w:val="16"/>
          <w:lang w:val="en-GB"/>
        </w:rPr>
        <w:t xml:space="preserve"> implementation</w:t>
      </w:r>
      <w:r w:rsidRPr="00F37A2E">
        <w:rPr>
          <w:rFonts w:ascii="Arial" w:hAnsi="Arial" w:cs="Arial"/>
          <w:i/>
          <w:iCs/>
          <w:sz w:val="16"/>
          <w:szCs w:val="16"/>
          <w:lang w:val="en-GB"/>
        </w:rPr>
        <w:t xml:space="preserve"> report of OPTTI for 2021, Ecorys calculations</w:t>
      </w:r>
      <w:r w:rsidR="000C65EB">
        <w:rPr>
          <w:rFonts w:ascii="Arial" w:hAnsi="Arial" w:cs="Arial"/>
          <w:i/>
          <w:iCs/>
          <w:sz w:val="16"/>
          <w:szCs w:val="16"/>
          <w:lang w:val="en-GB"/>
        </w:rPr>
        <w:t>.</w:t>
      </w:r>
    </w:p>
    <w:p w14:paraId="4EF2B06A" w14:textId="77777777" w:rsidR="00E41BC8" w:rsidRPr="00F37A2E" w:rsidRDefault="00E41BC8" w:rsidP="00E41BC8">
      <w:pPr>
        <w:rPr>
          <w:rFonts w:ascii="Arial" w:hAnsi="Arial" w:cs="Arial"/>
          <w:i/>
          <w:iCs/>
          <w:sz w:val="20"/>
          <w:szCs w:val="20"/>
          <w:lang w:val="en-GB"/>
        </w:rPr>
      </w:pPr>
    </w:p>
    <w:p w14:paraId="4F66AD78" w14:textId="48F636F9" w:rsidR="00E41BC8" w:rsidRPr="00F37A2E" w:rsidRDefault="00E41BC8" w:rsidP="00E41BC8">
      <w:pPr>
        <w:pStyle w:val="Caption"/>
        <w:rPr>
          <w:rFonts w:ascii="Arial" w:hAnsi="Arial" w:cs="Arial"/>
          <w:lang w:val="en-GB"/>
        </w:rPr>
      </w:pPr>
      <w:bookmarkStart w:id="225" w:name="_Toc117502371"/>
      <w:bookmarkStart w:id="226" w:name="_Toc120875076"/>
      <w:r w:rsidRPr="00F37A2E">
        <w:rPr>
          <w:rFonts w:ascii="Arial" w:hAnsi="Arial" w:cs="Arial"/>
          <w:lang w:val="en-GB"/>
        </w:rPr>
        <w:t xml:space="preserve">Table </w:t>
      </w:r>
      <w:r w:rsidRPr="00F37A2E">
        <w:rPr>
          <w:rFonts w:ascii="Arial" w:hAnsi="Arial" w:cs="Arial"/>
          <w:lang w:val="en-GB"/>
        </w:rPr>
        <w:fldChar w:fldCharType="begin"/>
      </w:r>
      <w:r w:rsidRPr="00F37A2E">
        <w:rPr>
          <w:rFonts w:ascii="Arial" w:hAnsi="Arial" w:cs="Arial"/>
          <w:lang w:val="en-GB"/>
        </w:rPr>
        <w:instrText xml:space="preserve"> SEQ Таблица \* ARABIC </w:instrText>
      </w:r>
      <w:r w:rsidRPr="00F37A2E">
        <w:rPr>
          <w:rFonts w:ascii="Arial" w:hAnsi="Arial" w:cs="Arial"/>
          <w:lang w:val="en-GB"/>
        </w:rPr>
        <w:fldChar w:fldCharType="separate"/>
      </w:r>
      <w:r w:rsidR="001C2838">
        <w:rPr>
          <w:rFonts w:ascii="Arial" w:hAnsi="Arial" w:cs="Arial"/>
          <w:noProof/>
          <w:lang w:val="en-GB"/>
        </w:rPr>
        <w:t>38</w:t>
      </w:r>
      <w:r w:rsidRPr="00F37A2E">
        <w:rPr>
          <w:rFonts w:ascii="Arial" w:hAnsi="Arial" w:cs="Arial"/>
          <w:lang w:val="en-GB"/>
        </w:rPr>
        <w:fldChar w:fldCharType="end"/>
      </w:r>
      <w:r w:rsidRPr="00F37A2E">
        <w:rPr>
          <w:rFonts w:ascii="Arial" w:hAnsi="Arial" w:cs="Arial"/>
          <w:lang w:val="en-GB"/>
        </w:rPr>
        <w:t>. Evaluation of the effect of COVID-19 on</w:t>
      </w:r>
      <w:r w:rsidR="000C65EB">
        <w:rPr>
          <w:rFonts w:ascii="Arial" w:hAnsi="Arial" w:cs="Arial"/>
          <w:lang w:val="en-GB"/>
        </w:rPr>
        <w:t xml:space="preserve"> the</w:t>
      </w:r>
      <w:r w:rsidRPr="00F37A2E">
        <w:rPr>
          <w:rFonts w:ascii="Arial" w:hAnsi="Arial" w:cs="Arial"/>
          <w:lang w:val="en-GB"/>
        </w:rPr>
        <w:t xml:space="preserve"> </w:t>
      </w:r>
      <w:bookmarkEnd w:id="225"/>
      <w:r w:rsidRPr="00F37A2E">
        <w:rPr>
          <w:rFonts w:ascii="Arial" w:hAnsi="Arial" w:cs="Arial"/>
          <w:lang w:val="en-GB"/>
        </w:rPr>
        <w:t>“Freight railway transport performance” indicator</w:t>
      </w:r>
      <w:bookmarkEnd w:id="226"/>
    </w:p>
    <w:tbl>
      <w:tblPr>
        <w:tblStyle w:val="EcorysTable2"/>
        <w:tblW w:w="8934" w:type="dxa"/>
        <w:tblLayout w:type="fixed"/>
        <w:tblLook w:val="0420" w:firstRow="1" w:lastRow="0" w:firstColumn="0" w:lastColumn="0" w:noHBand="0" w:noVBand="1"/>
      </w:tblPr>
      <w:tblGrid>
        <w:gridCol w:w="3114"/>
        <w:gridCol w:w="712"/>
        <w:gridCol w:w="711"/>
        <w:gridCol w:w="712"/>
        <w:gridCol w:w="711"/>
        <w:gridCol w:w="839"/>
        <w:gridCol w:w="711"/>
        <w:gridCol w:w="712"/>
        <w:gridCol w:w="712"/>
      </w:tblGrid>
      <w:tr w:rsidR="00E41BC8" w:rsidRPr="00F37A2E" w14:paraId="2332AD6F" w14:textId="77777777" w:rsidTr="00FC73AA">
        <w:trPr>
          <w:cnfStyle w:val="100000000000" w:firstRow="1" w:lastRow="0" w:firstColumn="0" w:lastColumn="0" w:oddVBand="0" w:evenVBand="0" w:oddHBand="0" w:evenHBand="0" w:firstRowFirstColumn="0" w:firstRowLastColumn="0" w:lastRowFirstColumn="0" w:lastRowLastColumn="0"/>
          <w:trHeight w:val="300"/>
        </w:trPr>
        <w:tc>
          <w:tcPr>
            <w:tcW w:w="3114" w:type="dxa"/>
            <w:noWrap/>
            <w:hideMark/>
          </w:tcPr>
          <w:p w14:paraId="3119C211"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Indicator</w:t>
            </w:r>
          </w:p>
        </w:tc>
        <w:tc>
          <w:tcPr>
            <w:tcW w:w="712" w:type="dxa"/>
            <w:noWrap/>
            <w:hideMark/>
          </w:tcPr>
          <w:p w14:paraId="4436C81D"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2016</w:t>
            </w:r>
          </w:p>
        </w:tc>
        <w:tc>
          <w:tcPr>
            <w:tcW w:w="711" w:type="dxa"/>
            <w:noWrap/>
            <w:hideMark/>
          </w:tcPr>
          <w:p w14:paraId="04A7D462"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2017</w:t>
            </w:r>
          </w:p>
        </w:tc>
        <w:tc>
          <w:tcPr>
            <w:tcW w:w="712" w:type="dxa"/>
            <w:noWrap/>
            <w:hideMark/>
          </w:tcPr>
          <w:p w14:paraId="358B70E5"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2018</w:t>
            </w:r>
          </w:p>
        </w:tc>
        <w:tc>
          <w:tcPr>
            <w:tcW w:w="711" w:type="dxa"/>
            <w:noWrap/>
            <w:hideMark/>
          </w:tcPr>
          <w:p w14:paraId="4176CAFF"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2019</w:t>
            </w:r>
          </w:p>
        </w:tc>
        <w:tc>
          <w:tcPr>
            <w:tcW w:w="839" w:type="dxa"/>
            <w:noWrap/>
            <w:hideMark/>
          </w:tcPr>
          <w:p w14:paraId="05566F42"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2020</w:t>
            </w:r>
          </w:p>
        </w:tc>
        <w:tc>
          <w:tcPr>
            <w:tcW w:w="711" w:type="dxa"/>
            <w:noWrap/>
            <w:hideMark/>
          </w:tcPr>
          <w:p w14:paraId="5FF6E98D"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2021</w:t>
            </w:r>
          </w:p>
        </w:tc>
        <w:tc>
          <w:tcPr>
            <w:tcW w:w="712" w:type="dxa"/>
            <w:noWrap/>
            <w:hideMark/>
          </w:tcPr>
          <w:p w14:paraId="1E6AB75E"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2022*</w:t>
            </w:r>
          </w:p>
        </w:tc>
        <w:tc>
          <w:tcPr>
            <w:tcW w:w="712" w:type="dxa"/>
            <w:noWrap/>
            <w:hideMark/>
          </w:tcPr>
          <w:p w14:paraId="7F094F43"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2023*</w:t>
            </w:r>
          </w:p>
        </w:tc>
      </w:tr>
      <w:tr w:rsidR="00E41BC8" w:rsidRPr="00F37A2E" w14:paraId="6CDAF9AE" w14:textId="77777777" w:rsidTr="00FC73AA">
        <w:trPr>
          <w:trHeight w:val="300"/>
        </w:trPr>
        <w:tc>
          <w:tcPr>
            <w:tcW w:w="3114" w:type="dxa"/>
            <w:noWrap/>
            <w:hideMark/>
          </w:tcPr>
          <w:p w14:paraId="6A344AF9"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Recorded data, million. Pkm.</w:t>
            </w:r>
          </w:p>
        </w:tc>
        <w:tc>
          <w:tcPr>
            <w:tcW w:w="712" w:type="dxa"/>
            <w:noWrap/>
          </w:tcPr>
          <w:p w14:paraId="732D0F8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3433.7</w:t>
            </w:r>
          </w:p>
        </w:tc>
        <w:tc>
          <w:tcPr>
            <w:tcW w:w="711" w:type="dxa"/>
            <w:noWrap/>
          </w:tcPr>
          <w:p w14:paraId="22B92BB9"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3931.0</w:t>
            </w:r>
          </w:p>
        </w:tc>
        <w:tc>
          <w:tcPr>
            <w:tcW w:w="712" w:type="dxa"/>
            <w:noWrap/>
          </w:tcPr>
          <w:p w14:paraId="34CF19EC"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3792.0</w:t>
            </w:r>
          </w:p>
        </w:tc>
        <w:tc>
          <w:tcPr>
            <w:tcW w:w="711" w:type="dxa"/>
            <w:noWrap/>
          </w:tcPr>
          <w:p w14:paraId="082231AE"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3901.6</w:t>
            </w:r>
          </w:p>
        </w:tc>
        <w:tc>
          <w:tcPr>
            <w:tcW w:w="839" w:type="dxa"/>
            <w:noWrap/>
          </w:tcPr>
          <w:p w14:paraId="22D88381"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4525.7</w:t>
            </w:r>
          </w:p>
        </w:tc>
        <w:tc>
          <w:tcPr>
            <w:tcW w:w="711" w:type="dxa"/>
            <w:noWrap/>
          </w:tcPr>
          <w:p w14:paraId="6739B48B"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4655.1</w:t>
            </w:r>
          </w:p>
        </w:tc>
        <w:tc>
          <w:tcPr>
            <w:tcW w:w="712" w:type="dxa"/>
            <w:noWrap/>
          </w:tcPr>
          <w:p w14:paraId="2BD019AE"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4788.2</w:t>
            </w:r>
          </w:p>
        </w:tc>
        <w:tc>
          <w:tcPr>
            <w:tcW w:w="712" w:type="dxa"/>
            <w:noWrap/>
          </w:tcPr>
          <w:p w14:paraId="6975F23D"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4925.1</w:t>
            </w:r>
          </w:p>
        </w:tc>
      </w:tr>
      <w:tr w:rsidR="00E41BC8" w:rsidRPr="00F37A2E" w14:paraId="60B44BE1" w14:textId="77777777" w:rsidTr="00FC73AA">
        <w:trPr>
          <w:trHeight w:val="300"/>
        </w:trPr>
        <w:tc>
          <w:tcPr>
            <w:tcW w:w="3114" w:type="dxa"/>
            <w:noWrap/>
          </w:tcPr>
          <w:p w14:paraId="27A97B27"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Annual growth, %</w:t>
            </w:r>
          </w:p>
        </w:tc>
        <w:tc>
          <w:tcPr>
            <w:tcW w:w="712" w:type="dxa"/>
            <w:noWrap/>
          </w:tcPr>
          <w:p w14:paraId="2BE65339"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711" w:type="dxa"/>
            <w:noWrap/>
          </w:tcPr>
          <w:p w14:paraId="3E137332"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14.5%</w:t>
            </w:r>
          </w:p>
        </w:tc>
        <w:tc>
          <w:tcPr>
            <w:tcW w:w="712" w:type="dxa"/>
            <w:noWrap/>
          </w:tcPr>
          <w:p w14:paraId="0B371591"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-3.5%</w:t>
            </w:r>
          </w:p>
        </w:tc>
        <w:tc>
          <w:tcPr>
            <w:tcW w:w="711" w:type="dxa"/>
            <w:noWrap/>
          </w:tcPr>
          <w:p w14:paraId="5B430B5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2.9%</w:t>
            </w:r>
          </w:p>
        </w:tc>
        <w:tc>
          <w:tcPr>
            <w:tcW w:w="839" w:type="dxa"/>
            <w:noWrap/>
          </w:tcPr>
          <w:p w14:paraId="36168370"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16.0%</w:t>
            </w:r>
          </w:p>
        </w:tc>
        <w:tc>
          <w:tcPr>
            <w:tcW w:w="711" w:type="dxa"/>
            <w:noWrap/>
          </w:tcPr>
          <w:p w14:paraId="18BD2513"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2.9%</w:t>
            </w:r>
          </w:p>
        </w:tc>
        <w:tc>
          <w:tcPr>
            <w:tcW w:w="712" w:type="dxa"/>
            <w:noWrap/>
          </w:tcPr>
          <w:p w14:paraId="2B440506"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2.9%</w:t>
            </w:r>
          </w:p>
        </w:tc>
        <w:tc>
          <w:tcPr>
            <w:tcW w:w="712" w:type="dxa"/>
            <w:noWrap/>
          </w:tcPr>
          <w:p w14:paraId="6B8176B7"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2.9%</w:t>
            </w:r>
          </w:p>
        </w:tc>
      </w:tr>
      <w:tr w:rsidR="00E41BC8" w:rsidRPr="00F37A2E" w14:paraId="585F45EC" w14:textId="77777777" w:rsidTr="00FC73AA">
        <w:trPr>
          <w:trHeight w:val="300"/>
        </w:trPr>
        <w:tc>
          <w:tcPr>
            <w:tcW w:w="3114" w:type="dxa"/>
            <w:noWrap/>
            <w:hideMark/>
          </w:tcPr>
          <w:p w14:paraId="7FCFEB40"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Extrapolated value, million. pkm.</w:t>
            </w:r>
          </w:p>
        </w:tc>
        <w:tc>
          <w:tcPr>
            <w:tcW w:w="712" w:type="dxa"/>
            <w:noWrap/>
          </w:tcPr>
          <w:p w14:paraId="6680E165"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711" w:type="dxa"/>
            <w:noWrap/>
          </w:tcPr>
          <w:p w14:paraId="7953D64D"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12" w:type="dxa"/>
            <w:noWrap/>
          </w:tcPr>
          <w:p w14:paraId="2051366B"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11" w:type="dxa"/>
            <w:noWrap/>
          </w:tcPr>
          <w:p w14:paraId="66A176D1"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839" w:type="dxa"/>
            <w:noWrap/>
          </w:tcPr>
          <w:p w14:paraId="5B5828DC"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4081.6</w:t>
            </w:r>
          </w:p>
        </w:tc>
        <w:tc>
          <w:tcPr>
            <w:tcW w:w="711" w:type="dxa"/>
            <w:noWrap/>
          </w:tcPr>
          <w:p w14:paraId="6024603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4269.8</w:t>
            </w:r>
          </w:p>
        </w:tc>
        <w:tc>
          <w:tcPr>
            <w:tcW w:w="712" w:type="dxa"/>
            <w:noWrap/>
          </w:tcPr>
          <w:p w14:paraId="6E8B9463"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4466.8</w:t>
            </w:r>
          </w:p>
        </w:tc>
        <w:tc>
          <w:tcPr>
            <w:tcW w:w="712" w:type="dxa"/>
            <w:noWrap/>
          </w:tcPr>
          <w:p w14:paraId="7BC89093"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4672.8</w:t>
            </w:r>
          </w:p>
        </w:tc>
      </w:tr>
      <w:tr w:rsidR="00E41BC8" w:rsidRPr="00F37A2E" w14:paraId="6D741970" w14:textId="77777777" w:rsidTr="00FC73AA">
        <w:trPr>
          <w:trHeight w:val="300"/>
        </w:trPr>
        <w:tc>
          <w:tcPr>
            <w:tcW w:w="3114" w:type="dxa"/>
            <w:noWrap/>
            <w:hideMark/>
          </w:tcPr>
          <w:p w14:paraId="5A0A4593"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COVID19 effect, million. trkm.</w:t>
            </w:r>
          </w:p>
        </w:tc>
        <w:tc>
          <w:tcPr>
            <w:tcW w:w="712" w:type="dxa"/>
            <w:noWrap/>
          </w:tcPr>
          <w:p w14:paraId="571C063F"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11" w:type="dxa"/>
            <w:noWrap/>
          </w:tcPr>
          <w:p w14:paraId="692883AA"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12" w:type="dxa"/>
            <w:noWrap/>
          </w:tcPr>
          <w:p w14:paraId="524FF65C"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11" w:type="dxa"/>
            <w:noWrap/>
          </w:tcPr>
          <w:p w14:paraId="60AB0CF3"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839" w:type="dxa"/>
            <w:noWrap/>
          </w:tcPr>
          <w:p w14:paraId="1D1CA4D7"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444.1</w:t>
            </w:r>
          </w:p>
        </w:tc>
        <w:tc>
          <w:tcPr>
            <w:tcW w:w="711" w:type="dxa"/>
            <w:noWrap/>
          </w:tcPr>
          <w:p w14:paraId="6EEC886C"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385.3</w:t>
            </w:r>
          </w:p>
        </w:tc>
        <w:tc>
          <w:tcPr>
            <w:tcW w:w="712" w:type="dxa"/>
            <w:noWrap/>
          </w:tcPr>
          <w:p w14:paraId="033A798B"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321.4</w:t>
            </w:r>
          </w:p>
        </w:tc>
        <w:tc>
          <w:tcPr>
            <w:tcW w:w="712" w:type="dxa"/>
            <w:noWrap/>
          </w:tcPr>
          <w:p w14:paraId="755588F5"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252.3</w:t>
            </w:r>
          </w:p>
        </w:tc>
      </w:tr>
    </w:tbl>
    <w:p w14:paraId="1A00C6F7" w14:textId="77777777" w:rsidR="00E41BC8" w:rsidRPr="00F37A2E" w:rsidRDefault="00E41BC8" w:rsidP="00E41BC8">
      <w:pPr>
        <w:rPr>
          <w:rFonts w:ascii="Arial" w:hAnsi="Arial" w:cs="Arial"/>
          <w:i/>
          <w:iCs/>
          <w:sz w:val="16"/>
          <w:szCs w:val="16"/>
          <w:lang w:val="en-GB"/>
        </w:rPr>
      </w:pPr>
      <w:r w:rsidRPr="00F37A2E">
        <w:rPr>
          <w:rFonts w:ascii="Arial" w:hAnsi="Arial" w:cs="Arial"/>
          <w:i/>
          <w:iCs/>
          <w:sz w:val="16"/>
          <w:szCs w:val="16"/>
          <w:lang w:val="en-GB"/>
        </w:rPr>
        <w:t>*The values for 2022 and 2023 are forecast.</w:t>
      </w:r>
    </w:p>
    <w:p w14:paraId="2ADDAD26" w14:textId="2C662937" w:rsidR="00E41BC8" w:rsidRPr="00F37A2E" w:rsidRDefault="00E41BC8" w:rsidP="00E41BC8">
      <w:pPr>
        <w:rPr>
          <w:rFonts w:ascii="Arial" w:hAnsi="Arial" w:cs="Arial"/>
          <w:i/>
          <w:iCs/>
          <w:sz w:val="16"/>
          <w:szCs w:val="16"/>
          <w:lang w:val="en-GB"/>
        </w:rPr>
      </w:pPr>
      <w:r w:rsidRPr="00F37A2E">
        <w:rPr>
          <w:rFonts w:ascii="Arial" w:hAnsi="Arial" w:cs="Arial"/>
          <w:i/>
          <w:iCs/>
          <w:sz w:val="16"/>
          <w:szCs w:val="16"/>
          <w:lang w:val="en-GB"/>
        </w:rPr>
        <w:t xml:space="preserve">Source: Annual </w:t>
      </w:r>
      <w:r w:rsidR="004838CD" w:rsidRPr="00F37A2E">
        <w:rPr>
          <w:rFonts w:ascii="Arial" w:hAnsi="Arial" w:cs="Arial"/>
          <w:i/>
          <w:iCs/>
          <w:sz w:val="16"/>
          <w:szCs w:val="16"/>
          <w:lang w:val="en-GB"/>
        </w:rPr>
        <w:t xml:space="preserve">implementation </w:t>
      </w:r>
      <w:r w:rsidRPr="00F37A2E">
        <w:rPr>
          <w:rFonts w:ascii="Arial" w:hAnsi="Arial" w:cs="Arial"/>
          <w:i/>
          <w:iCs/>
          <w:sz w:val="16"/>
          <w:szCs w:val="16"/>
          <w:lang w:val="en-GB"/>
        </w:rPr>
        <w:t>report of OPTTI for 2021, own calculations</w:t>
      </w:r>
      <w:r w:rsidR="000C65EB">
        <w:rPr>
          <w:rFonts w:ascii="Arial" w:hAnsi="Arial" w:cs="Arial"/>
          <w:i/>
          <w:iCs/>
          <w:sz w:val="16"/>
          <w:szCs w:val="16"/>
          <w:lang w:val="en-GB"/>
        </w:rPr>
        <w:t>.</w:t>
      </w:r>
    </w:p>
    <w:p w14:paraId="15486638" w14:textId="77777777" w:rsidR="00E41BC8" w:rsidRPr="00F37A2E" w:rsidRDefault="00E41BC8" w:rsidP="00E41BC8">
      <w:pPr>
        <w:rPr>
          <w:rFonts w:ascii="Arial" w:hAnsi="Arial" w:cs="Arial"/>
          <w:i/>
          <w:iCs/>
          <w:sz w:val="20"/>
          <w:szCs w:val="20"/>
          <w:lang w:val="en-GB"/>
        </w:rPr>
      </w:pPr>
    </w:p>
    <w:p w14:paraId="15863CE6" w14:textId="236C1B0B" w:rsidR="00E41BC8" w:rsidRPr="00F37A2E" w:rsidRDefault="00E41BC8" w:rsidP="00E41BC8">
      <w:pPr>
        <w:pStyle w:val="Caption"/>
        <w:keepNext/>
        <w:rPr>
          <w:rFonts w:ascii="Arial" w:hAnsi="Arial" w:cs="Arial"/>
          <w:lang w:val="en-GB"/>
        </w:rPr>
      </w:pPr>
      <w:bookmarkStart w:id="227" w:name="_Toc113533492"/>
      <w:bookmarkStart w:id="228" w:name="_Toc120863184"/>
      <w:r w:rsidRPr="00F37A2E">
        <w:rPr>
          <w:rFonts w:ascii="Arial" w:hAnsi="Arial" w:cs="Arial"/>
          <w:lang w:val="en-GB"/>
        </w:rPr>
        <w:t xml:space="preserve">Figure </w:t>
      </w:r>
      <w:r w:rsidRPr="00F37A2E">
        <w:rPr>
          <w:rFonts w:ascii="Arial" w:hAnsi="Arial" w:cs="Arial"/>
          <w:lang w:val="en-GB"/>
        </w:rPr>
        <w:fldChar w:fldCharType="begin"/>
      </w:r>
      <w:r w:rsidRPr="00F37A2E">
        <w:rPr>
          <w:rFonts w:ascii="Arial" w:hAnsi="Arial" w:cs="Arial"/>
          <w:lang w:val="en-GB"/>
        </w:rPr>
        <w:instrText xml:space="preserve"> SEQ Фигура \* ARABIC </w:instrText>
      </w:r>
      <w:r w:rsidRPr="00F37A2E">
        <w:rPr>
          <w:rFonts w:ascii="Arial" w:hAnsi="Arial" w:cs="Arial"/>
          <w:lang w:val="en-GB"/>
        </w:rPr>
        <w:fldChar w:fldCharType="separate"/>
      </w:r>
      <w:r w:rsidRPr="00F37A2E">
        <w:rPr>
          <w:rFonts w:ascii="Arial" w:hAnsi="Arial" w:cs="Arial"/>
          <w:lang w:val="en-GB"/>
        </w:rPr>
        <w:t>9</w:t>
      </w:r>
      <w:r w:rsidRPr="00F37A2E">
        <w:rPr>
          <w:rFonts w:ascii="Arial" w:hAnsi="Arial" w:cs="Arial"/>
          <w:lang w:val="en-GB"/>
        </w:rPr>
        <w:fldChar w:fldCharType="end"/>
      </w:r>
      <w:r w:rsidRPr="00F37A2E">
        <w:rPr>
          <w:rFonts w:ascii="Arial" w:hAnsi="Arial" w:cs="Arial"/>
          <w:lang w:val="en-GB"/>
        </w:rPr>
        <w:t>. Dynamics of</w:t>
      </w:r>
      <w:r w:rsidR="000C65EB">
        <w:rPr>
          <w:rFonts w:ascii="Arial" w:hAnsi="Arial" w:cs="Arial"/>
          <w:lang w:val="en-GB"/>
        </w:rPr>
        <w:t xml:space="preserve"> the</w:t>
      </w:r>
      <w:r w:rsidRPr="00F37A2E">
        <w:rPr>
          <w:rFonts w:ascii="Arial" w:hAnsi="Arial" w:cs="Arial"/>
          <w:lang w:val="en-GB"/>
        </w:rPr>
        <w:t xml:space="preserve"> “Freight railway transport performance” indicator, scenario with and without COVID-19, million trkm.</w:t>
      </w:r>
      <w:bookmarkEnd w:id="227"/>
      <w:bookmarkEnd w:id="228"/>
    </w:p>
    <w:p w14:paraId="59DB1321" w14:textId="77777777" w:rsidR="00E41BC8" w:rsidRPr="00F37A2E" w:rsidRDefault="00E41BC8" w:rsidP="00E41BC8">
      <w:pPr>
        <w:keepNext/>
        <w:spacing w:after="0"/>
        <w:rPr>
          <w:rFonts w:ascii="Arial" w:hAnsi="Arial" w:cs="Arial"/>
          <w:i/>
          <w:iCs/>
          <w:sz w:val="20"/>
          <w:szCs w:val="20"/>
          <w:lang w:val="en-GB"/>
        </w:rPr>
      </w:pPr>
      <w:r w:rsidRPr="00F37A2E">
        <w:rPr>
          <w:noProof/>
        </w:rPr>
        <w:drawing>
          <wp:inline distT="0" distB="0" distL="0" distR="0" wp14:anchorId="78DC039A" wp14:editId="2B831558">
            <wp:extent cx="5518898" cy="2946026"/>
            <wp:effectExtent l="0" t="0" r="5715" b="6985"/>
            <wp:docPr id="35" name="Chart 35">
              <a:extLst xmlns:a="http://schemas.openxmlformats.org/drawingml/2006/main">
                <a:ext uri="{FF2B5EF4-FFF2-40B4-BE49-F238E27FC236}">
                  <a16:creationId xmlns:a16="http://schemas.microsoft.com/office/drawing/2014/main" id="{8B2CA6AC-5049-4A40-B215-B25CCF2B7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79AF15" w14:textId="6B62DAC2" w:rsidR="00E41BC8" w:rsidRPr="00F37A2E" w:rsidRDefault="00E41BC8" w:rsidP="00E41BC8">
      <w:pPr>
        <w:jc w:val="both"/>
        <w:rPr>
          <w:rFonts w:ascii="Arial" w:hAnsi="Arial" w:cs="Arial"/>
          <w:i/>
          <w:iCs/>
          <w:sz w:val="16"/>
          <w:szCs w:val="16"/>
          <w:lang w:val="en-GB"/>
        </w:rPr>
      </w:pPr>
      <w:r w:rsidRPr="00F37A2E">
        <w:rPr>
          <w:rFonts w:ascii="Arial" w:hAnsi="Arial" w:cs="Arial"/>
          <w:i/>
          <w:iCs/>
          <w:sz w:val="16"/>
          <w:szCs w:val="16"/>
          <w:lang w:val="en-GB"/>
        </w:rPr>
        <w:t xml:space="preserve">Source: </w:t>
      </w:r>
      <w:r w:rsidR="000A3375" w:rsidRPr="00F37A2E">
        <w:rPr>
          <w:rFonts w:ascii="Arial" w:hAnsi="Arial" w:cs="Arial"/>
          <w:i/>
          <w:iCs/>
          <w:sz w:val="16"/>
          <w:szCs w:val="16"/>
          <w:lang w:val="en-GB"/>
        </w:rPr>
        <w:t xml:space="preserve">Annual implementation report of OPTTI </w:t>
      </w:r>
      <w:r w:rsidRPr="00F37A2E">
        <w:rPr>
          <w:rFonts w:ascii="Arial" w:hAnsi="Arial" w:cs="Arial"/>
          <w:i/>
          <w:iCs/>
          <w:sz w:val="16"/>
          <w:szCs w:val="16"/>
          <w:lang w:val="en-GB"/>
        </w:rPr>
        <w:t>for 2021, own calculations</w:t>
      </w:r>
      <w:r w:rsidR="00F2408C">
        <w:rPr>
          <w:rFonts w:ascii="Arial" w:hAnsi="Arial" w:cs="Arial"/>
          <w:i/>
          <w:iCs/>
          <w:sz w:val="16"/>
          <w:szCs w:val="16"/>
          <w:lang w:val="en-GB"/>
        </w:rPr>
        <w:t>.</w:t>
      </w:r>
    </w:p>
    <w:p w14:paraId="0B3E8728" w14:textId="77777777" w:rsidR="00E41BC8" w:rsidRPr="00F37A2E" w:rsidRDefault="00E41BC8" w:rsidP="00E41BC8">
      <w:pPr>
        <w:jc w:val="both"/>
        <w:rPr>
          <w:rFonts w:ascii="Arial" w:hAnsi="Arial" w:cs="Arial"/>
          <w:sz w:val="20"/>
          <w:szCs w:val="20"/>
          <w:lang w:val="en-GB"/>
        </w:rPr>
      </w:pPr>
    </w:p>
    <w:p w14:paraId="78D3CACA" w14:textId="1D8B9A13"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 xml:space="preserve">The table below </w:t>
      </w:r>
      <w:r w:rsidR="00F2408C">
        <w:rPr>
          <w:rFonts w:ascii="Arial" w:hAnsi="Arial" w:cs="Arial"/>
          <w:sz w:val="20"/>
          <w:szCs w:val="20"/>
          <w:lang w:val="en-GB"/>
        </w:rPr>
        <w:t xml:space="preserve">highlights </w:t>
      </w:r>
      <w:r w:rsidRPr="00F37A2E">
        <w:rPr>
          <w:rFonts w:ascii="Arial" w:hAnsi="Arial" w:cs="Arial"/>
          <w:sz w:val="20"/>
          <w:szCs w:val="20"/>
          <w:lang w:val="en-GB"/>
        </w:rPr>
        <w:t xml:space="preserve">an assessment of the </w:t>
      </w:r>
      <w:r w:rsidR="00F2408C">
        <w:rPr>
          <w:rFonts w:ascii="Arial" w:hAnsi="Arial" w:cs="Arial"/>
          <w:sz w:val="20"/>
          <w:szCs w:val="20"/>
          <w:lang w:val="en-GB"/>
        </w:rPr>
        <w:t>level</w:t>
      </w:r>
      <w:r w:rsidRPr="00F37A2E">
        <w:rPr>
          <w:rFonts w:ascii="Arial" w:hAnsi="Arial" w:cs="Arial"/>
          <w:sz w:val="20"/>
          <w:szCs w:val="20"/>
          <w:lang w:val="en-GB"/>
        </w:rPr>
        <w:t xml:space="preserve"> of </w:t>
      </w:r>
      <w:r w:rsidR="00F2408C">
        <w:rPr>
          <w:rFonts w:ascii="Arial" w:hAnsi="Arial" w:cs="Arial"/>
          <w:sz w:val="20"/>
          <w:szCs w:val="20"/>
          <w:lang w:val="en-GB"/>
        </w:rPr>
        <w:t>achievement</w:t>
      </w:r>
      <w:r w:rsidRPr="00F37A2E">
        <w:rPr>
          <w:rFonts w:ascii="Arial" w:hAnsi="Arial" w:cs="Arial"/>
          <w:sz w:val="20"/>
          <w:szCs w:val="20"/>
          <w:lang w:val="en-GB"/>
        </w:rPr>
        <w:t xml:space="preserve"> of the </w:t>
      </w:r>
      <w:r w:rsidR="00F2408C">
        <w:rPr>
          <w:rFonts w:ascii="Arial" w:hAnsi="Arial" w:cs="Arial"/>
          <w:sz w:val="20"/>
          <w:szCs w:val="20"/>
          <w:lang w:val="en-GB"/>
        </w:rPr>
        <w:t xml:space="preserve">2023 </w:t>
      </w:r>
      <w:r w:rsidRPr="00F37A2E">
        <w:rPr>
          <w:rFonts w:ascii="Arial" w:hAnsi="Arial" w:cs="Arial"/>
          <w:sz w:val="20"/>
          <w:szCs w:val="20"/>
          <w:lang w:val="en-GB"/>
        </w:rPr>
        <w:t xml:space="preserve">target values </w:t>
      </w:r>
      <w:r w:rsidR="00F2408C">
        <w:rPr>
          <w:rFonts w:ascii="Arial" w:hAnsi="Arial" w:cs="Arial"/>
          <w:sz w:val="20"/>
          <w:szCs w:val="20"/>
          <w:lang w:val="en-GB"/>
        </w:rPr>
        <w:t>by</w:t>
      </w:r>
      <w:r w:rsidRPr="00F37A2E">
        <w:rPr>
          <w:rFonts w:ascii="Arial" w:hAnsi="Arial" w:cs="Arial"/>
          <w:sz w:val="20"/>
          <w:szCs w:val="20"/>
          <w:lang w:val="en-GB"/>
        </w:rPr>
        <w:t xml:space="preserve"> the two indicators </w:t>
      </w:r>
      <w:r w:rsidR="00F2408C">
        <w:rPr>
          <w:rFonts w:ascii="Arial" w:hAnsi="Arial" w:cs="Arial"/>
          <w:sz w:val="20"/>
          <w:szCs w:val="20"/>
          <w:lang w:val="en-GB"/>
        </w:rPr>
        <w:t xml:space="preserve">vis-à-vis </w:t>
      </w:r>
      <w:r w:rsidRPr="00F37A2E">
        <w:rPr>
          <w:rFonts w:ascii="Arial" w:hAnsi="Arial" w:cs="Arial"/>
          <w:sz w:val="20"/>
          <w:szCs w:val="20"/>
          <w:lang w:val="en-GB"/>
        </w:rPr>
        <w:t>the forecast</w:t>
      </w:r>
      <w:r w:rsidR="00F2408C">
        <w:rPr>
          <w:rFonts w:ascii="Arial" w:hAnsi="Arial" w:cs="Arial"/>
          <w:sz w:val="20"/>
          <w:szCs w:val="20"/>
          <w:lang w:val="en-GB"/>
        </w:rPr>
        <w:t>s un</w:t>
      </w:r>
      <w:r w:rsidRPr="00F37A2E">
        <w:rPr>
          <w:rFonts w:ascii="Arial" w:hAnsi="Arial" w:cs="Arial"/>
          <w:sz w:val="20"/>
          <w:szCs w:val="20"/>
          <w:lang w:val="en-GB"/>
        </w:rPr>
        <w:t xml:space="preserve">der the two scenarios. The expected </w:t>
      </w:r>
      <w:r w:rsidR="00F2408C">
        <w:rPr>
          <w:rFonts w:ascii="Arial" w:hAnsi="Arial" w:cs="Arial"/>
          <w:sz w:val="20"/>
          <w:szCs w:val="20"/>
          <w:lang w:val="en-GB"/>
        </w:rPr>
        <w:t>level</w:t>
      </w:r>
      <w:r w:rsidRPr="00F37A2E">
        <w:rPr>
          <w:rFonts w:ascii="Arial" w:hAnsi="Arial" w:cs="Arial"/>
          <w:sz w:val="20"/>
          <w:szCs w:val="20"/>
          <w:lang w:val="en-GB"/>
        </w:rPr>
        <w:t xml:space="preserve"> of </w:t>
      </w:r>
      <w:r w:rsidR="00906A2A">
        <w:rPr>
          <w:rFonts w:ascii="Arial" w:hAnsi="Arial" w:cs="Arial"/>
          <w:sz w:val="20"/>
          <w:szCs w:val="20"/>
          <w:lang w:val="en-GB"/>
        </w:rPr>
        <w:t>achievement</w:t>
      </w:r>
      <w:r w:rsidR="00906A2A" w:rsidRPr="00F37A2E">
        <w:rPr>
          <w:rFonts w:ascii="Arial" w:hAnsi="Arial" w:cs="Arial"/>
          <w:sz w:val="20"/>
          <w:szCs w:val="20"/>
          <w:lang w:val="en-GB"/>
        </w:rPr>
        <w:t xml:space="preserve"> </w:t>
      </w:r>
      <w:r w:rsidR="00F2408C">
        <w:rPr>
          <w:rFonts w:ascii="Arial" w:hAnsi="Arial" w:cs="Arial"/>
          <w:sz w:val="20"/>
          <w:szCs w:val="20"/>
          <w:lang w:val="en-GB"/>
        </w:rPr>
        <w:t>of</w:t>
      </w:r>
      <w:r w:rsidR="00F2408C" w:rsidRPr="00F37A2E">
        <w:rPr>
          <w:rFonts w:ascii="Arial" w:hAnsi="Arial" w:cs="Arial"/>
          <w:sz w:val="20"/>
          <w:szCs w:val="20"/>
          <w:lang w:val="en-GB"/>
        </w:rPr>
        <w:t xml:space="preserve"> </w:t>
      </w:r>
      <w:r w:rsidRPr="00F37A2E">
        <w:rPr>
          <w:rFonts w:ascii="Arial" w:hAnsi="Arial" w:cs="Arial"/>
          <w:sz w:val="20"/>
          <w:szCs w:val="20"/>
          <w:lang w:val="en-GB"/>
        </w:rPr>
        <w:t xml:space="preserve">both indicators is higher </w:t>
      </w:r>
      <w:r w:rsidR="00F2408C">
        <w:rPr>
          <w:rFonts w:ascii="Arial" w:hAnsi="Arial" w:cs="Arial"/>
          <w:sz w:val="20"/>
          <w:szCs w:val="20"/>
          <w:lang w:val="en-GB"/>
        </w:rPr>
        <w:t xml:space="preserve">under </w:t>
      </w:r>
      <w:r w:rsidR="00F2408C" w:rsidRPr="00F37A2E">
        <w:rPr>
          <w:rFonts w:ascii="Arial" w:hAnsi="Arial" w:cs="Arial"/>
          <w:sz w:val="20"/>
          <w:szCs w:val="20"/>
          <w:lang w:val="en-GB"/>
        </w:rPr>
        <w:t xml:space="preserve"> </w:t>
      </w:r>
      <w:r w:rsidRPr="00F37A2E">
        <w:rPr>
          <w:rFonts w:ascii="Arial" w:hAnsi="Arial" w:cs="Arial"/>
          <w:sz w:val="20"/>
          <w:szCs w:val="20"/>
          <w:lang w:val="en-GB"/>
        </w:rPr>
        <w:t xml:space="preserve">the scenario with COVID-19 compared to the one without. The epidemic and the social and economic measures imposed </w:t>
      </w:r>
      <w:r w:rsidR="00F2408C">
        <w:rPr>
          <w:rFonts w:ascii="Arial" w:hAnsi="Arial" w:cs="Arial"/>
          <w:sz w:val="20"/>
          <w:szCs w:val="20"/>
          <w:lang w:val="en-GB"/>
        </w:rPr>
        <w:t>led</w:t>
      </w:r>
      <w:r w:rsidRPr="00F37A2E">
        <w:rPr>
          <w:rFonts w:ascii="Arial" w:hAnsi="Arial" w:cs="Arial"/>
          <w:sz w:val="20"/>
          <w:szCs w:val="20"/>
          <w:lang w:val="en-GB"/>
        </w:rPr>
        <w:t xml:space="preserve"> to a decrease in the passenger </w:t>
      </w:r>
      <w:r w:rsidR="00F2408C" w:rsidRPr="00F37A2E">
        <w:rPr>
          <w:rFonts w:ascii="Arial" w:hAnsi="Arial" w:cs="Arial"/>
          <w:sz w:val="20"/>
          <w:szCs w:val="20"/>
          <w:lang w:val="en-GB"/>
        </w:rPr>
        <w:t xml:space="preserve">number </w:t>
      </w:r>
      <w:r w:rsidRPr="00F37A2E">
        <w:rPr>
          <w:rFonts w:ascii="Arial" w:hAnsi="Arial" w:cs="Arial"/>
          <w:sz w:val="20"/>
          <w:szCs w:val="20"/>
          <w:lang w:val="en-GB"/>
        </w:rPr>
        <w:t xml:space="preserve">using railway transport and </w:t>
      </w:r>
      <w:r w:rsidR="00F2408C">
        <w:rPr>
          <w:rFonts w:ascii="Arial" w:hAnsi="Arial" w:cs="Arial"/>
          <w:sz w:val="20"/>
          <w:szCs w:val="20"/>
          <w:lang w:val="en-GB"/>
        </w:rPr>
        <w:t>a shift in freight</w:t>
      </w:r>
      <w:r w:rsidRPr="00F37A2E">
        <w:rPr>
          <w:rFonts w:ascii="Arial" w:hAnsi="Arial" w:cs="Arial"/>
          <w:sz w:val="20"/>
          <w:szCs w:val="20"/>
          <w:lang w:val="en-GB"/>
        </w:rPr>
        <w:t xml:space="preserve"> to railway transport, i.e. COVID-19 </w:t>
      </w:r>
      <w:r w:rsidR="00792331">
        <w:rPr>
          <w:rFonts w:ascii="Arial" w:hAnsi="Arial" w:cs="Arial"/>
          <w:sz w:val="20"/>
          <w:szCs w:val="20"/>
          <w:lang w:val="en-GB"/>
        </w:rPr>
        <w:t>had a positive effect</w:t>
      </w:r>
      <w:r w:rsidRPr="00F37A2E">
        <w:rPr>
          <w:rFonts w:ascii="Arial" w:hAnsi="Arial" w:cs="Arial"/>
          <w:sz w:val="20"/>
          <w:szCs w:val="20"/>
          <w:lang w:val="en-GB"/>
        </w:rPr>
        <w:t xml:space="preserve"> (in relation to OPTTI goals) </w:t>
      </w:r>
      <w:r w:rsidR="00792331">
        <w:rPr>
          <w:rFonts w:ascii="Arial" w:hAnsi="Arial" w:cs="Arial"/>
          <w:sz w:val="20"/>
          <w:szCs w:val="20"/>
          <w:lang w:val="en-GB"/>
        </w:rPr>
        <w:t xml:space="preserve">on </w:t>
      </w:r>
      <w:r w:rsidRPr="00F37A2E">
        <w:rPr>
          <w:rFonts w:ascii="Arial" w:hAnsi="Arial" w:cs="Arial"/>
          <w:sz w:val="20"/>
          <w:szCs w:val="20"/>
          <w:lang w:val="en-GB"/>
        </w:rPr>
        <w:t xml:space="preserve">the dynamics of both indicators. </w:t>
      </w:r>
    </w:p>
    <w:p w14:paraId="7017AF9A" w14:textId="42310376" w:rsidR="00E41BC8" w:rsidRPr="00F37A2E" w:rsidRDefault="00E41BC8" w:rsidP="00E41BC8">
      <w:pPr>
        <w:pStyle w:val="Caption"/>
        <w:rPr>
          <w:rFonts w:ascii="Arial" w:hAnsi="Arial" w:cs="Arial"/>
          <w:lang w:val="en-GB"/>
        </w:rPr>
      </w:pPr>
      <w:bookmarkStart w:id="229" w:name="_Toc117502372"/>
      <w:bookmarkStart w:id="230" w:name="_Toc120875077"/>
      <w:r w:rsidRPr="00F37A2E">
        <w:rPr>
          <w:rFonts w:ascii="Arial" w:hAnsi="Arial" w:cs="Arial"/>
          <w:lang w:val="en-GB"/>
        </w:rPr>
        <w:t xml:space="preserve">Table </w:t>
      </w:r>
      <w:r w:rsidRPr="00F37A2E">
        <w:rPr>
          <w:rFonts w:ascii="Arial" w:hAnsi="Arial" w:cs="Arial"/>
          <w:lang w:val="en-GB"/>
        </w:rPr>
        <w:fldChar w:fldCharType="begin"/>
      </w:r>
      <w:r w:rsidRPr="00F37A2E">
        <w:rPr>
          <w:rFonts w:ascii="Arial" w:hAnsi="Arial" w:cs="Arial"/>
          <w:lang w:val="en-GB"/>
        </w:rPr>
        <w:instrText xml:space="preserve"> SEQ Таблица \* ARABIC </w:instrText>
      </w:r>
      <w:r w:rsidRPr="00F37A2E">
        <w:rPr>
          <w:rFonts w:ascii="Arial" w:hAnsi="Arial" w:cs="Arial"/>
          <w:lang w:val="en-GB"/>
        </w:rPr>
        <w:fldChar w:fldCharType="separate"/>
      </w:r>
      <w:r w:rsidR="001C2838">
        <w:rPr>
          <w:rFonts w:ascii="Arial" w:hAnsi="Arial" w:cs="Arial"/>
          <w:noProof/>
          <w:lang w:val="en-GB"/>
        </w:rPr>
        <w:t>39</w:t>
      </w:r>
      <w:r w:rsidRPr="00F37A2E">
        <w:rPr>
          <w:rFonts w:ascii="Arial" w:hAnsi="Arial" w:cs="Arial"/>
          <w:lang w:val="en-GB"/>
        </w:rPr>
        <w:fldChar w:fldCharType="end"/>
      </w:r>
      <w:r w:rsidRPr="00F37A2E">
        <w:rPr>
          <w:rFonts w:ascii="Arial" w:hAnsi="Arial" w:cs="Arial"/>
          <w:lang w:val="en-GB"/>
        </w:rPr>
        <w:t xml:space="preserve">. </w:t>
      </w:r>
      <w:bookmarkEnd w:id="229"/>
      <w:r w:rsidRPr="00F37A2E">
        <w:rPr>
          <w:rFonts w:ascii="Arial" w:hAnsi="Arial" w:cs="Arial"/>
          <w:lang w:val="en-GB"/>
        </w:rPr>
        <w:t>Evaluation of the expected performance of PA1 outcome indicators by 2023, scenarios with and without COVID-19</w:t>
      </w:r>
      <w:bookmarkEnd w:id="230"/>
    </w:p>
    <w:tbl>
      <w:tblPr>
        <w:tblStyle w:val="EcorysTable2"/>
        <w:tblW w:w="0" w:type="auto"/>
        <w:tblLook w:val="0420" w:firstRow="1" w:lastRow="0" w:firstColumn="0" w:lastColumn="0" w:noHBand="0" w:noVBand="1"/>
      </w:tblPr>
      <w:tblGrid>
        <w:gridCol w:w="2263"/>
        <w:gridCol w:w="1510"/>
        <w:gridCol w:w="1510"/>
        <w:gridCol w:w="1510"/>
        <w:gridCol w:w="1510"/>
      </w:tblGrid>
      <w:tr w:rsidR="00E41BC8" w:rsidRPr="00F37A2E" w14:paraId="37CBE80C" w14:textId="77777777" w:rsidTr="00FC73AA">
        <w:trPr>
          <w:cnfStyle w:val="100000000000" w:firstRow="1" w:lastRow="0" w:firstColumn="0" w:lastColumn="0" w:oddVBand="0" w:evenVBand="0" w:oddHBand="0" w:evenHBand="0" w:firstRowFirstColumn="0" w:firstRowLastColumn="0" w:lastRowFirstColumn="0" w:lastRowLastColumn="0"/>
        </w:trPr>
        <w:tc>
          <w:tcPr>
            <w:tcW w:w="2263" w:type="dxa"/>
          </w:tcPr>
          <w:p w14:paraId="57B8897A"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Indicator</w:t>
            </w:r>
          </w:p>
        </w:tc>
        <w:tc>
          <w:tcPr>
            <w:tcW w:w="1510" w:type="dxa"/>
          </w:tcPr>
          <w:p w14:paraId="5D7EE1C3" w14:textId="77777777" w:rsidR="00E41BC8" w:rsidRPr="00F37A2E" w:rsidRDefault="00E41BC8" w:rsidP="00FC73AA">
            <w:pPr>
              <w:rPr>
                <w:rFonts w:ascii="Arial" w:hAnsi="Arial" w:cs="Arial"/>
                <w:b/>
                <w:bCs/>
                <w:sz w:val="18"/>
                <w:szCs w:val="18"/>
                <w:lang w:val="en-GB"/>
              </w:rPr>
            </w:pPr>
            <w:r w:rsidRPr="00F37A2E">
              <w:rPr>
                <w:rFonts w:ascii="Arial" w:hAnsi="Arial" w:cs="Arial"/>
                <w:sz w:val="18"/>
                <w:szCs w:val="18"/>
                <w:lang w:val="en-GB"/>
              </w:rPr>
              <w:t xml:space="preserve">Base value, </w:t>
            </w:r>
          </w:p>
          <w:p w14:paraId="67A7EAE0"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2013 </w:t>
            </w:r>
          </w:p>
        </w:tc>
        <w:tc>
          <w:tcPr>
            <w:tcW w:w="1510" w:type="dxa"/>
          </w:tcPr>
          <w:p w14:paraId="2FEA88F0" w14:textId="0FA29263" w:rsidR="00E41BC8" w:rsidRPr="00F37A2E" w:rsidRDefault="00E41BC8" w:rsidP="00FC73AA">
            <w:pPr>
              <w:rPr>
                <w:rFonts w:ascii="Arial" w:hAnsi="Arial" w:cs="Arial"/>
                <w:b/>
                <w:bCs/>
                <w:sz w:val="18"/>
                <w:szCs w:val="18"/>
                <w:lang w:val="en-GB"/>
              </w:rPr>
            </w:pPr>
            <w:r w:rsidRPr="00F37A2E">
              <w:rPr>
                <w:rFonts w:ascii="Arial" w:hAnsi="Arial" w:cs="Arial"/>
                <w:sz w:val="18"/>
                <w:szCs w:val="18"/>
                <w:lang w:val="en-GB"/>
              </w:rPr>
              <w:t xml:space="preserve">Target </w:t>
            </w:r>
            <w:r w:rsidR="00F2408C" w:rsidRPr="00F37A2E">
              <w:rPr>
                <w:rFonts w:ascii="Arial" w:hAnsi="Arial" w:cs="Arial"/>
                <w:sz w:val="18"/>
                <w:szCs w:val="18"/>
                <w:lang w:val="en-GB"/>
              </w:rPr>
              <w:t>value</w:t>
            </w:r>
            <w:r w:rsidRPr="00F37A2E">
              <w:rPr>
                <w:rFonts w:ascii="Arial" w:hAnsi="Arial" w:cs="Arial"/>
                <w:sz w:val="18"/>
                <w:szCs w:val="18"/>
                <w:lang w:val="en-GB"/>
              </w:rPr>
              <w:t xml:space="preserve">, </w:t>
            </w:r>
          </w:p>
          <w:p w14:paraId="539438CD"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2023 </w:t>
            </w:r>
          </w:p>
        </w:tc>
        <w:tc>
          <w:tcPr>
            <w:tcW w:w="1510" w:type="dxa"/>
          </w:tcPr>
          <w:p w14:paraId="7853F39A" w14:textId="6AD69E61" w:rsidR="00E41BC8" w:rsidRPr="00F37A2E" w:rsidRDefault="00E41BC8" w:rsidP="00FC73AA">
            <w:pPr>
              <w:rPr>
                <w:rFonts w:ascii="Arial" w:hAnsi="Arial" w:cs="Arial"/>
                <w:b/>
                <w:bCs/>
                <w:sz w:val="18"/>
                <w:szCs w:val="18"/>
                <w:lang w:val="en-GB"/>
              </w:rPr>
            </w:pPr>
            <w:r w:rsidRPr="00F37A2E">
              <w:rPr>
                <w:rFonts w:ascii="Arial" w:hAnsi="Arial" w:cs="Arial"/>
                <w:sz w:val="18"/>
                <w:szCs w:val="18"/>
                <w:lang w:val="en-GB"/>
              </w:rPr>
              <w:t>Forecast,</w:t>
            </w:r>
          </w:p>
          <w:p w14:paraId="47B540B3"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2023</w:t>
            </w:r>
          </w:p>
        </w:tc>
        <w:tc>
          <w:tcPr>
            <w:tcW w:w="1510" w:type="dxa"/>
          </w:tcPr>
          <w:p w14:paraId="0F7FE048"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Level of implementation, % </w:t>
            </w:r>
          </w:p>
        </w:tc>
      </w:tr>
      <w:tr w:rsidR="00E41BC8" w:rsidRPr="00F37A2E" w14:paraId="0D9FA9E0" w14:textId="77777777" w:rsidTr="00FC73AA">
        <w:tc>
          <w:tcPr>
            <w:tcW w:w="8303" w:type="dxa"/>
            <w:gridSpan w:val="5"/>
          </w:tcPr>
          <w:p w14:paraId="2491EF8D"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Work performed with passenger railway transport, million. pkm.</w:t>
            </w:r>
          </w:p>
        </w:tc>
      </w:tr>
      <w:tr w:rsidR="00E41BC8" w:rsidRPr="00F37A2E" w14:paraId="71771580" w14:textId="77777777" w:rsidTr="00FC73AA">
        <w:tc>
          <w:tcPr>
            <w:tcW w:w="2263" w:type="dxa"/>
          </w:tcPr>
          <w:p w14:paraId="4144ABF3"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Scenario with COVID-19 </w:t>
            </w:r>
          </w:p>
        </w:tc>
        <w:tc>
          <w:tcPr>
            <w:tcW w:w="1510" w:type="dxa"/>
          </w:tcPr>
          <w:p w14:paraId="02855E40"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1825.8</w:t>
            </w:r>
          </w:p>
        </w:tc>
        <w:tc>
          <w:tcPr>
            <w:tcW w:w="1510" w:type="dxa"/>
          </w:tcPr>
          <w:p w14:paraId="517D6FFA" w14:textId="77777777" w:rsidR="00E41BC8" w:rsidRPr="00F37A2E" w:rsidRDefault="00E41BC8" w:rsidP="00FC73AA">
            <w:pPr>
              <w:jc w:val="right"/>
              <w:rPr>
                <w:rFonts w:ascii="Arial" w:hAnsi="Arial" w:cs="Arial"/>
                <w:sz w:val="18"/>
                <w:szCs w:val="18"/>
                <w:lang w:val="en-GB"/>
              </w:rPr>
            </w:pPr>
            <w:r w:rsidRPr="00F37A2E">
              <w:rPr>
                <w:rFonts w:ascii="Arial" w:hAnsi="Arial" w:cs="Arial"/>
                <w:sz w:val="18"/>
                <w:szCs w:val="18"/>
                <w:lang w:val="en-GB"/>
              </w:rPr>
              <w:t>1000</w:t>
            </w:r>
          </w:p>
        </w:tc>
        <w:tc>
          <w:tcPr>
            <w:tcW w:w="1510" w:type="dxa"/>
          </w:tcPr>
          <w:p w14:paraId="543DA289"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1374.2</w:t>
            </w:r>
          </w:p>
        </w:tc>
        <w:tc>
          <w:tcPr>
            <w:tcW w:w="1510" w:type="dxa"/>
          </w:tcPr>
          <w:p w14:paraId="5B915502"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55%</w:t>
            </w:r>
          </w:p>
        </w:tc>
      </w:tr>
      <w:tr w:rsidR="00E41BC8" w:rsidRPr="00F37A2E" w14:paraId="461C3B26" w14:textId="77777777" w:rsidTr="00FC73AA">
        <w:tc>
          <w:tcPr>
            <w:tcW w:w="2263" w:type="dxa"/>
          </w:tcPr>
          <w:p w14:paraId="0080BF4C"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Scenario without COVID-19 </w:t>
            </w:r>
          </w:p>
        </w:tc>
        <w:tc>
          <w:tcPr>
            <w:tcW w:w="1510" w:type="dxa"/>
          </w:tcPr>
          <w:p w14:paraId="66377A62"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1825.8</w:t>
            </w:r>
          </w:p>
        </w:tc>
        <w:tc>
          <w:tcPr>
            <w:tcW w:w="1510" w:type="dxa"/>
          </w:tcPr>
          <w:p w14:paraId="795EEF25" w14:textId="77777777" w:rsidR="00E41BC8" w:rsidRPr="00F37A2E" w:rsidRDefault="00E41BC8" w:rsidP="00FC73AA">
            <w:pPr>
              <w:jc w:val="right"/>
              <w:rPr>
                <w:rFonts w:ascii="Arial" w:hAnsi="Arial" w:cs="Arial"/>
                <w:sz w:val="18"/>
                <w:szCs w:val="18"/>
                <w:lang w:val="en-GB"/>
              </w:rPr>
            </w:pPr>
            <w:r w:rsidRPr="00F37A2E">
              <w:rPr>
                <w:rFonts w:ascii="Arial" w:hAnsi="Arial" w:cs="Arial"/>
                <w:sz w:val="18"/>
                <w:szCs w:val="18"/>
                <w:lang w:val="en-GB"/>
              </w:rPr>
              <w:t>1000</w:t>
            </w:r>
          </w:p>
        </w:tc>
        <w:tc>
          <w:tcPr>
            <w:tcW w:w="1510" w:type="dxa"/>
          </w:tcPr>
          <w:p w14:paraId="4A09592C"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1617.7</w:t>
            </w:r>
          </w:p>
        </w:tc>
        <w:tc>
          <w:tcPr>
            <w:tcW w:w="1510" w:type="dxa"/>
          </w:tcPr>
          <w:p w14:paraId="63AEDB34"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25%</w:t>
            </w:r>
          </w:p>
        </w:tc>
      </w:tr>
      <w:tr w:rsidR="00E41BC8" w:rsidRPr="00F37A2E" w14:paraId="18EA2CE0" w14:textId="77777777" w:rsidTr="00FC73AA">
        <w:tc>
          <w:tcPr>
            <w:tcW w:w="8303" w:type="dxa"/>
            <w:gridSpan w:val="5"/>
          </w:tcPr>
          <w:p w14:paraId="4415F1CD"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Work performed with freight railway transport, million. trkm.</w:t>
            </w:r>
          </w:p>
        </w:tc>
      </w:tr>
      <w:tr w:rsidR="00E41BC8" w:rsidRPr="00F37A2E" w14:paraId="64F5937E" w14:textId="77777777" w:rsidTr="00FC73AA">
        <w:tc>
          <w:tcPr>
            <w:tcW w:w="2263" w:type="dxa"/>
          </w:tcPr>
          <w:p w14:paraId="6AC85A53"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Scenario with COVID-19 </w:t>
            </w:r>
          </w:p>
        </w:tc>
        <w:tc>
          <w:tcPr>
            <w:tcW w:w="1510" w:type="dxa"/>
          </w:tcPr>
          <w:p w14:paraId="233E10E6"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3246</w:t>
            </w:r>
          </w:p>
        </w:tc>
        <w:tc>
          <w:tcPr>
            <w:tcW w:w="1510" w:type="dxa"/>
          </w:tcPr>
          <w:p w14:paraId="1F1B0D04" w14:textId="77777777" w:rsidR="00E41BC8" w:rsidRPr="00F37A2E" w:rsidRDefault="00E41BC8" w:rsidP="00FC73AA">
            <w:pPr>
              <w:jc w:val="right"/>
              <w:rPr>
                <w:rFonts w:ascii="Arial" w:hAnsi="Arial" w:cs="Arial"/>
                <w:sz w:val="18"/>
                <w:szCs w:val="18"/>
                <w:lang w:val="en-GB"/>
              </w:rPr>
            </w:pPr>
            <w:r w:rsidRPr="00F37A2E">
              <w:rPr>
                <w:rFonts w:ascii="Arial" w:hAnsi="Arial" w:cs="Arial"/>
                <w:sz w:val="18"/>
                <w:szCs w:val="18"/>
                <w:lang w:val="en-GB"/>
              </w:rPr>
              <w:t>4000</w:t>
            </w:r>
          </w:p>
        </w:tc>
        <w:tc>
          <w:tcPr>
            <w:tcW w:w="1510" w:type="dxa"/>
          </w:tcPr>
          <w:p w14:paraId="6BCF148A"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4925.1</w:t>
            </w:r>
          </w:p>
        </w:tc>
        <w:tc>
          <w:tcPr>
            <w:tcW w:w="1510" w:type="dxa"/>
          </w:tcPr>
          <w:p w14:paraId="0253D3EB"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223%</w:t>
            </w:r>
          </w:p>
        </w:tc>
      </w:tr>
      <w:tr w:rsidR="00E41BC8" w:rsidRPr="00F37A2E" w14:paraId="34FCCA02" w14:textId="77777777" w:rsidTr="00FC73AA">
        <w:tc>
          <w:tcPr>
            <w:tcW w:w="2263" w:type="dxa"/>
          </w:tcPr>
          <w:p w14:paraId="3C2840A9"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Scenario without COVID-19</w:t>
            </w:r>
          </w:p>
        </w:tc>
        <w:tc>
          <w:tcPr>
            <w:tcW w:w="1510" w:type="dxa"/>
          </w:tcPr>
          <w:p w14:paraId="6F4575D9"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3246</w:t>
            </w:r>
          </w:p>
        </w:tc>
        <w:tc>
          <w:tcPr>
            <w:tcW w:w="1510" w:type="dxa"/>
          </w:tcPr>
          <w:p w14:paraId="56C6F998" w14:textId="77777777" w:rsidR="00E41BC8" w:rsidRPr="00F37A2E" w:rsidRDefault="00E41BC8" w:rsidP="00FC73AA">
            <w:pPr>
              <w:jc w:val="right"/>
              <w:rPr>
                <w:rFonts w:ascii="Arial" w:hAnsi="Arial" w:cs="Arial"/>
                <w:sz w:val="18"/>
                <w:szCs w:val="18"/>
                <w:lang w:val="en-GB"/>
              </w:rPr>
            </w:pPr>
            <w:r w:rsidRPr="00F37A2E">
              <w:rPr>
                <w:rFonts w:ascii="Arial" w:hAnsi="Arial" w:cs="Arial"/>
                <w:sz w:val="18"/>
                <w:szCs w:val="18"/>
                <w:lang w:val="en-GB"/>
              </w:rPr>
              <w:t>4000</w:t>
            </w:r>
          </w:p>
        </w:tc>
        <w:tc>
          <w:tcPr>
            <w:tcW w:w="1510" w:type="dxa"/>
          </w:tcPr>
          <w:p w14:paraId="2A622E7C"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4672.8</w:t>
            </w:r>
          </w:p>
        </w:tc>
        <w:tc>
          <w:tcPr>
            <w:tcW w:w="1510" w:type="dxa"/>
          </w:tcPr>
          <w:p w14:paraId="139E24F7"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189%</w:t>
            </w:r>
          </w:p>
        </w:tc>
      </w:tr>
    </w:tbl>
    <w:p w14:paraId="60DE83FE" w14:textId="77777777" w:rsidR="00E41BC8" w:rsidRPr="00F37A2E" w:rsidRDefault="00E41BC8" w:rsidP="00E41BC8">
      <w:pPr>
        <w:rPr>
          <w:rFonts w:ascii="Arial" w:hAnsi="Arial" w:cs="Arial"/>
          <w:sz w:val="20"/>
          <w:szCs w:val="20"/>
          <w:lang w:val="en-GB"/>
        </w:rPr>
      </w:pPr>
    </w:p>
    <w:p w14:paraId="537A9C3C" w14:textId="4686D4D7" w:rsidR="00E41BC8" w:rsidRPr="00F37A2E" w:rsidRDefault="00792331" w:rsidP="00E41BC8">
      <w:pPr>
        <w:ind w:left="54"/>
        <w:rPr>
          <w:rFonts w:ascii="Arial" w:hAnsi="Arial" w:cs="Arial"/>
          <w:b/>
          <w:bCs/>
          <w:lang w:val="en-GB"/>
        </w:rPr>
      </w:pPr>
      <w:r w:rsidRPr="00F37A2E">
        <w:rPr>
          <w:rFonts w:ascii="Arial" w:hAnsi="Arial" w:cs="Arial"/>
          <w:b/>
          <w:bCs/>
          <w:lang w:val="en-GB"/>
        </w:rPr>
        <w:t>PA3</w:t>
      </w:r>
      <w:r>
        <w:rPr>
          <w:rFonts w:ascii="Arial" w:hAnsi="Arial" w:cs="Arial"/>
          <w:b/>
          <w:bCs/>
          <w:lang w:val="en-GB"/>
        </w:rPr>
        <w:t xml:space="preserve"> </w:t>
      </w:r>
      <w:r w:rsidR="00E41BC8" w:rsidRPr="00F37A2E">
        <w:rPr>
          <w:rFonts w:ascii="Arial" w:hAnsi="Arial" w:cs="Arial"/>
          <w:b/>
          <w:bCs/>
          <w:lang w:val="en-GB"/>
        </w:rPr>
        <w:t>Indicators</w:t>
      </w:r>
    </w:p>
    <w:p w14:paraId="21C89865" w14:textId="386750EE"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The extrapolation of annual metro trips takes into account the fact that sections of the newly built metro line 3 were put into operation in 202</w:t>
      </w:r>
      <w:r w:rsidR="00792331">
        <w:rPr>
          <w:rFonts w:ascii="Arial" w:hAnsi="Arial" w:cs="Arial"/>
          <w:sz w:val="20"/>
          <w:szCs w:val="20"/>
          <w:lang w:val="en-GB"/>
        </w:rPr>
        <w:t>0</w:t>
      </w:r>
      <w:r w:rsidRPr="00F37A2E">
        <w:rPr>
          <w:rFonts w:ascii="Arial" w:hAnsi="Arial" w:cs="Arial"/>
          <w:sz w:val="20"/>
          <w:szCs w:val="20"/>
          <w:lang w:val="en-GB"/>
        </w:rPr>
        <w:t xml:space="preserve"> and 2021 Based on historical data, the annual growth of the indicator </w:t>
      </w:r>
      <w:r w:rsidR="00792331">
        <w:rPr>
          <w:rFonts w:ascii="Arial" w:hAnsi="Arial" w:cs="Arial"/>
          <w:sz w:val="20"/>
          <w:szCs w:val="20"/>
          <w:lang w:val="en-GB"/>
        </w:rPr>
        <w:t>over</w:t>
      </w:r>
      <w:r w:rsidR="00792331" w:rsidRPr="00F37A2E">
        <w:rPr>
          <w:rFonts w:ascii="Arial" w:hAnsi="Arial" w:cs="Arial"/>
          <w:sz w:val="20"/>
          <w:szCs w:val="20"/>
          <w:lang w:val="en-GB"/>
        </w:rPr>
        <w:t xml:space="preserve"> </w:t>
      </w:r>
      <w:r w:rsidRPr="00F37A2E">
        <w:rPr>
          <w:rFonts w:ascii="Arial" w:hAnsi="Arial" w:cs="Arial"/>
          <w:sz w:val="20"/>
          <w:szCs w:val="20"/>
          <w:lang w:val="en-GB"/>
        </w:rPr>
        <w:t xml:space="preserve">the 2017-2019 </w:t>
      </w:r>
      <w:r w:rsidR="00792331" w:rsidRPr="00F37A2E">
        <w:rPr>
          <w:rFonts w:ascii="Arial" w:hAnsi="Arial" w:cs="Arial"/>
          <w:sz w:val="20"/>
          <w:szCs w:val="20"/>
          <w:lang w:val="en-GB"/>
        </w:rPr>
        <w:t xml:space="preserve">period </w:t>
      </w:r>
      <w:r w:rsidRPr="00F37A2E">
        <w:rPr>
          <w:rFonts w:ascii="Arial" w:hAnsi="Arial" w:cs="Arial"/>
          <w:sz w:val="20"/>
          <w:szCs w:val="20"/>
          <w:lang w:val="en-GB"/>
        </w:rPr>
        <w:t xml:space="preserve">(the three years </w:t>
      </w:r>
      <w:r w:rsidR="00792331">
        <w:rPr>
          <w:rFonts w:ascii="Arial" w:hAnsi="Arial" w:cs="Arial"/>
          <w:sz w:val="20"/>
          <w:szCs w:val="20"/>
          <w:lang w:val="en-GB"/>
        </w:rPr>
        <w:t>prior to</w:t>
      </w:r>
      <w:r w:rsidR="00792331" w:rsidRPr="00F37A2E">
        <w:rPr>
          <w:rFonts w:ascii="Arial" w:hAnsi="Arial" w:cs="Arial"/>
          <w:sz w:val="20"/>
          <w:szCs w:val="20"/>
          <w:lang w:val="en-GB"/>
        </w:rPr>
        <w:t xml:space="preserve"> </w:t>
      </w:r>
      <w:r w:rsidRPr="00F37A2E">
        <w:rPr>
          <w:rFonts w:ascii="Arial" w:hAnsi="Arial" w:cs="Arial"/>
          <w:sz w:val="20"/>
          <w:szCs w:val="20"/>
          <w:lang w:val="en-GB"/>
        </w:rPr>
        <w:t xml:space="preserve">COVID-19) </w:t>
      </w:r>
      <w:r w:rsidR="00792331">
        <w:rPr>
          <w:rFonts w:ascii="Arial" w:hAnsi="Arial" w:cs="Arial"/>
          <w:sz w:val="20"/>
          <w:szCs w:val="20"/>
          <w:lang w:val="en-GB"/>
        </w:rPr>
        <w:t>is</w:t>
      </w:r>
      <w:r w:rsidR="00792331" w:rsidRPr="00F37A2E">
        <w:rPr>
          <w:rFonts w:ascii="Arial" w:hAnsi="Arial" w:cs="Arial"/>
          <w:sz w:val="20"/>
          <w:szCs w:val="20"/>
          <w:lang w:val="en-GB"/>
        </w:rPr>
        <w:t xml:space="preserve"> </w:t>
      </w:r>
      <w:r w:rsidRPr="00F37A2E">
        <w:rPr>
          <w:rFonts w:ascii="Arial" w:hAnsi="Arial" w:cs="Arial"/>
          <w:sz w:val="20"/>
          <w:szCs w:val="20"/>
          <w:lang w:val="en-GB"/>
        </w:rPr>
        <w:t xml:space="preserve">calculated. The average annual growth </w:t>
      </w:r>
      <w:r w:rsidR="00792331">
        <w:rPr>
          <w:rFonts w:ascii="Arial" w:hAnsi="Arial" w:cs="Arial"/>
          <w:sz w:val="20"/>
          <w:szCs w:val="20"/>
          <w:lang w:val="en-GB"/>
        </w:rPr>
        <w:t>in</w:t>
      </w:r>
      <w:r w:rsidR="00792331" w:rsidRPr="00F37A2E">
        <w:rPr>
          <w:rFonts w:ascii="Arial" w:hAnsi="Arial" w:cs="Arial"/>
          <w:sz w:val="20"/>
          <w:szCs w:val="20"/>
          <w:lang w:val="en-GB"/>
        </w:rPr>
        <w:t xml:space="preserve"> </w:t>
      </w:r>
      <w:r w:rsidRPr="00F37A2E">
        <w:rPr>
          <w:rFonts w:ascii="Arial" w:hAnsi="Arial" w:cs="Arial"/>
          <w:sz w:val="20"/>
          <w:szCs w:val="20"/>
          <w:lang w:val="en-GB"/>
        </w:rPr>
        <w:t xml:space="preserve">these three years is </w:t>
      </w:r>
      <w:r w:rsidR="00792331">
        <w:rPr>
          <w:rFonts w:ascii="Arial" w:hAnsi="Arial" w:cs="Arial"/>
          <w:sz w:val="20"/>
          <w:szCs w:val="20"/>
          <w:lang w:val="en-GB"/>
        </w:rPr>
        <w:t xml:space="preserve">then </w:t>
      </w:r>
      <w:r w:rsidRPr="00F37A2E">
        <w:rPr>
          <w:rFonts w:ascii="Arial" w:hAnsi="Arial" w:cs="Arial"/>
          <w:sz w:val="20"/>
          <w:szCs w:val="20"/>
          <w:lang w:val="en-GB"/>
        </w:rPr>
        <w:t xml:space="preserve">applied </w:t>
      </w:r>
      <w:r w:rsidR="00792331">
        <w:rPr>
          <w:rFonts w:ascii="Arial" w:hAnsi="Arial" w:cs="Arial"/>
          <w:sz w:val="20"/>
          <w:szCs w:val="20"/>
          <w:lang w:val="en-GB"/>
        </w:rPr>
        <w:t>to</w:t>
      </w:r>
      <w:r w:rsidRPr="00F37A2E">
        <w:rPr>
          <w:rFonts w:ascii="Arial" w:hAnsi="Arial" w:cs="Arial"/>
          <w:sz w:val="20"/>
          <w:szCs w:val="20"/>
          <w:lang w:val="en-GB"/>
        </w:rPr>
        <w:t xml:space="preserve"> the 2020-2023</w:t>
      </w:r>
      <w:r w:rsidR="00792331" w:rsidRPr="00792331">
        <w:rPr>
          <w:rFonts w:ascii="Arial" w:hAnsi="Arial" w:cs="Arial"/>
          <w:sz w:val="20"/>
          <w:szCs w:val="20"/>
          <w:lang w:val="en-GB"/>
        </w:rPr>
        <w:t xml:space="preserve"> </w:t>
      </w:r>
      <w:r w:rsidR="00792331" w:rsidRPr="00F37A2E">
        <w:rPr>
          <w:rFonts w:ascii="Arial" w:hAnsi="Arial" w:cs="Arial"/>
          <w:sz w:val="20"/>
          <w:szCs w:val="20"/>
          <w:lang w:val="en-GB"/>
        </w:rPr>
        <w:t>period</w:t>
      </w:r>
      <w:r w:rsidRPr="00F37A2E">
        <w:rPr>
          <w:rFonts w:ascii="Arial" w:hAnsi="Arial" w:cs="Arial"/>
          <w:sz w:val="20"/>
          <w:szCs w:val="20"/>
          <w:lang w:val="en-GB"/>
        </w:rPr>
        <w:t>. To obtain the indicator</w:t>
      </w:r>
      <w:r w:rsidR="00792331">
        <w:rPr>
          <w:rFonts w:ascii="Arial" w:hAnsi="Arial" w:cs="Arial"/>
          <w:sz w:val="20"/>
          <w:szCs w:val="20"/>
          <w:lang w:val="en-GB"/>
        </w:rPr>
        <w:t>’s</w:t>
      </w:r>
      <w:r w:rsidRPr="00F37A2E">
        <w:rPr>
          <w:rFonts w:ascii="Arial" w:hAnsi="Arial" w:cs="Arial"/>
          <w:sz w:val="20"/>
          <w:szCs w:val="20"/>
          <w:lang w:val="en-GB"/>
        </w:rPr>
        <w:t xml:space="preserve"> values </w:t>
      </w:r>
      <w:r w:rsidR="00792331">
        <w:rPr>
          <w:rFonts w:ascii="Arial" w:hAnsi="Arial" w:cs="Arial"/>
          <w:sz w:val="20"/>
          <w:szCs w:val="20"/>
          <w:lang w:val="en-GB"/>
        </w:rPr>
        <w:t>in</w:t>
      </w:r>
      <w:r w:rsidRPr="00F37A2E">
        <w:rPr>
          <w:rFonts w:ascii="Arial" w:hAnsi="Arial" w:cs="Arial"/>
          <w:sz w:val="20"/>
          <w:szCs w:val="20"/>
          <w:lang w:val="en-GB"/>
        </w:rPr>
        <w:t xml:space="preserve"> 2020 and 2021, an increase of 5% on an annual basis (about 4.6-4.9 million trips per year) has been added to account for the expansion of the metro system with Line 3</w:t>
      </w:r>
      <w:r w:rsidR="00792331">
        <w:rPr>
          <w:rFonts w:ascii="Arial" w:hAnsi="Arial" w:cs="Arial"/>
          <w:sz w:val="20"/>
          <w:szCs w:val="20"/>
          <w:lang w:val="en-GB"/>
        </w:rPr>
        <w:t xml:space="preserve">, thus estimating </w:t>
      </w:r>
      <w:r w:rsidRPr="00F37A2E">
        <w:rPr>
          <w:rFonts w:ascii="Arial" w:hAnsi="Arial" w:cs="Arial"/>
          <w:sz w:val="20"/>
          <w:szCs w:val="20"/>
          <w:lang w:val="en-GB"/>
        </w:rPr>
        <w:t xml:space="preserve">the expected dynamics of the indicator </w:t>
      </w:r>
      <w:r w:rsidR="00792331">
        <w:rPr>
          <w:rFonts w:ascii="Arial" w:hAnsi="Arial" w:cs="Arial"/>
          <w:sz w:val="20"/>
          <w:szCs w:val="20"/>
          <w:lang w:val="en-GB"/>
        </w:rPr>
        <w:t>over</w:t>
      </w:r>
      <w:r w:rsidR="00792331" w:rsidRPr="00F37A2E">
        <w:rPr>
          <w:rFonts w:ascii="Arial" w:hAnsi="Arial" w:cs="Arial"/>
          <w:sz w:val="20"/>
          <w:szCs w:val="20"/>
          <w:lang w:val="en-GB"/>
        </w:rPr>
        <w:t xml:space="preserve"> </w:t>
      </w:r>
      <w:r w:rsidRPr="00F37A2E">
        <w:rPr>
          <w:rFonts w:ascii="Arial" w:hAnsi="Arial" w:cs="Arial"/>
          <w:sz w:val="20"/>
          <w:szCs w:val="20"/>
          <w:lang w:val="en-GB"/>
        </w:rPr>
        <w:t xml:space="preserve">the 2020-2023 </w:t>
      </w:r>
      <w:r w:rsidR="00792331" w:rsidRPr="00F37A2E">
        <w:rPr>
          <w:rFonts w:ascii="Arial" w:hAnsi="Arial" w:cs="Arial"/>
          <w:sz w:val="20"/>
          <w:szCs w:val="20"/>
          <w:lang w:val="en-GB"/>
        </w:rPr>
        <w:t xml:space="preserve">period </w:t>
      </w:r>
      <w:r w:rsidR="00792331">
        <w:rPr>
          <w:rFonts w:ascii="Arial" w:hAnsi="Arial" w:cs="Arial"/>
          <w:sz w:val="20"/>
          <w:szCs w:val="20"/>
          <w:lang w:val="en-GB"/>
        </w:rPr>
        <w:t>under</w:t>
      </w:r>
      <w:r w:rsidR="00792331" w:rsidRPr="00F37A2E">
        <w:rPr>
          <w:rFonts w:ascii="Arial" w:hAnsi="Arial" w:cs="Arial"/>
          <w:sz w:val="20"/>
          <w:szCs w:val="20"/>
          <w:lang w:val="en-GB"/>
        </w:rPr>
        <w:t xml:space="preserve"> </w:t>
      </w:r>
      <w:r w:rsidRPr="00F37A2E">
        <w:rPr>
          <w:rFonts w:ascii="Arial" w:hAnsi="Arial" w:cs="Arial"/>
          <w:sz w:val="20"/>
          <w:szCs w:val="20"/>
          <w:lang w:val="en-GB"/>
        </w:rPr>
        <w:t>the no-Covid-19 scenario.</w:t>
      </w:r>
    </w:p>
    <w:p w14:paraId="278B1211" w14:textId="6BBB55AC"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 xml:space="preserve">The expected value of the indicator </w:t>
      </w:r>
      <w:r w:rsidR="00792331">
        <w:rPr>
          <w:rFonts w:ascii="Arial" w:hAnsi="Arial" w:cs="Arial"/>
          <w:sz w:val="20"/>
          <w:szCs w:val="20"/>
          <w:lang w:val="en-GB"/>
        </w:rPr>
        <w:t>in</w:t>
      </w:r>
      <w:r w:rsidR="00792331" w:rsidRPr="00F37A2E">
        <w:rPr>
          <w:rFonts w:ascii="Arial" w:hAnsi="Arial" w:cs="Arial"/>
          <w:sz w:val="20"/>
          <w:szCs w:val="20"/>
          <w:lang w:val="en-GB"/>
        </w:rPr>
        <w:t xml:space="preserve"> </w:t>
      </w:r>
      <w:r w:rsidRPr="00F37A2E">
        <w:rPr>
          <w:rFonts w:ascii="Arial" w:hAnsi="Arial" w:cs="Arial"/>
          <w:sz w:val="20"/>
          <w:szCs w:val="20"/>
          <w:lang w:val="en-GB"/>
        </w:rPr>
        <w:t xml:space="preserve">2023, </w:t>
      </w:r>
      <w:r w:rsidR="00792331">
        <w:rPr>
          <w:rFonts w:ascii="Arial" w:hAnsi="Arial" w:cs="Arial"/>
          <w:sz w:val="20"/>
          <w:szCs w:val="20"/>
          <w:lang w:val="en-GB"/>
        </w:rPr>
        <w:t>as</w:t>
      </w:r>
      <w:r w:rsidRPr="00F37A2E">
        <w:rPr>
          <w:rFonts w:ascii="Arial" w:hAnsi="Arial" w:cs="Arial"/>
          <w:sz w:val="20"/>
          <w:szCs w:val="20"/>
          <w:lang w:val="en-GB"/>
        </w:rPr>
        <w:t xml:space="preserve"> based on historical data up to 2021, is obtained </w:t>
      </w:r>
      <w:r w:rsidR="00792331">
        <w:rPr>
          <w:rFonts w:ascii="Arial" w:hAnsi="Arial" w:cs="Arial"/>
          <w:sz w:val="20"/>
          <w:szCs w:val="20"/>
          <w:lang w:val="en-GB"/>
        </w:rPr>
        <w:t xml:space="preserve">by applying </w:t>
      </w:r>
      <w:r w:rsidRPr="00F37A2E">
        <w:rPr>
          <w:rFonts w:ascii="Arial" w:hAnsi="Arial" w:cs="Arial"/>
          <w:sz w:val="20"/>
          <w:szCs w:val="20"/>
          <w:lang w:val="en-GB"/>
        </w:rPr>
        <w:t xml:space="preserve">the annual growth </w:t>
      </w:r>
      <w:r w:rsidR="00792331">
        <w:rPr>
          <w:rFonts w:ascii="Arial" w:hAnsi="Arial" w:cs="Arial"/>
          <w:sz w:val="20"/>
          <w:szCs w:val="20"/>
          <w:lang w:val="en-GB"/>
        </w:rPr>
        <w:t>in</w:t>
      </w:r>
      <w:r w:rsidR="00792331" w:rsidRPr="00F37A2E">
        <w:rPr>
          <w:rFonts w:ascii="Arial" w:hAnsi="Arial" w:cs="Arial"/>
          <w:sz w:val="20"/>
          <w:szCs w:val="20"/>
          <w:lang w:val="en-GB"/>
        </w:rPr>
        <w:t xml:space="preserve"> </w:t>
      </w:r>
      <w:r w:rsidRPr="00F37A2E">
        <w:rPr>
          <w:rFonts w:ascii="Arial" w:hAnsi="Arial" w:cs="Arial"/>
          <w:sz w:val="20"/>
          <w:szCs w:val="20"/>
          <w:lang w:val="en-GB"/>
        </w:rPr>
        <w:t xml:space="preserve">2021, when </w:t>
      </w:r>
      <w:r w:rsidR="00DD08FF">
        <w:rPr>
          <w:rFonts w:ascii="Arial" w:hAnsi="Arial" w:cs="Arial"/>
          <w:sz w:val="20"/>
          <w:szCs w:val="20"/>
          <w:lang w:val="en-GB"/>
        </w:rPr>
        <w:t xml:space="preserve">a </w:t>
      </w:r>
      <w:r w:rsidRPr="00F37A2E">
        <w:rPr>
          <w:rFonts w:ascii="Arial" w:hAnsi="Arial" w:cs="Arial"/>
          <w:sz w:val="20"/>
          <w:szCs w:val="20"/>
          <w:lang w:val="en-GB"/>
        </w:rPr>
        <w:t xml:space="preserve">recovery is </w:t>
      </w:r>
      <w:r w:rsidR="00DD08FF">
        <w:rPr>
          <w:rFonts w:ascii="Arial" w:hAnsi="Arial" w:cs="Arial"/>
          <w:sz w:val="20"/>
          <w:szCs w:val="20"/>
          <w:lang w:val="en-GB"/>
        </w:rPr>
        <w:t>recorded</w:t>
      </w:r>
      <w:r w:rsidRPr="00F37A2E">
        <w:rPr>
          <w:rFonts w:ascii="Arial" w:hAnsi="Arial" w:cs="Arial"/>
          <w:sz w:val="20"/>
          <w:szCs w:val="20"/>
          <w:lang w:val="en-GB"/>
        </w:rPr>
        <w:t xml:space="preserve"> compared to 2020, </w:t>
      </w:r>
      <w:r w:rsidR="00DD08FF">
        <w:rPr>
          <w:rFonts w:ascii="Arial" w:hAnsi="Arial" w:cs="Arial"/>
          <w:sz w:val="20"/>
          <w:szCs w:val="20"/>
          <w:lang w:val="en-GB"/>
        </w:rPr>
        <w:t xml:space="preserve">to obtain </w:t>
      </w:r>
      <w:r w:rsidRPr="00F37A2E">
        <w:rPr>
          <w:rFonts w:ascii="Arial" w:hAnsi="Arial" w:cs="Arial"/>
          <w:sz w:val="20"/>
          <w:szCs w:val="20"/>
          <w:lang w:val="en-GB"/>
        </w:rPr>
        <w:t xml:space="preserve"> the 2022-2023 </w:t>
      </w:r>
      <w:r w:rsidR="00DD08FF" w:rsidRPr="00F37A2E">
        <w:rPr>
          <w:rFonts w:ascii="Arial" w:hAnsi="Arial" w:cs="Arial"/>
          <w:sz w:val="20"/>
          <w:szCs w:val="20"/>
          <w:lang w:val="en-GB"/>
        </w:rPr>
        <w:t xml:space="preserve">values </w:t>
      </w:r>
      <w:r w:rsidRPr="00F37A2E">
        <w:rPr>
          <w:rFonts w:ascii="Arial" w:hAnsi="Arial" w:cs="Arial"/>
          <w:sz w:val="20"/>
          <w:szCs w:val="20"/>
          <w:lang w:val="en-GB"/>
        </w:rPr>
        <w:t>(COVID-19 scenario). The difference in the result</w:t>
      </w:r>
      <w:r w:rsidR="00DD08FF">
        <w:rPr>
          <w:rFonts w:ascii="Arial" w:hAnsi="Arial" w:cs="Arial"/>
          <w:sz w:val="20"/>
          <w:szCs w:val="20"/>
          <w:lang w:val="en-GB"/>
        </w:rPr>
        <w:t>s</w:t>
      </w:r>
      <w:r w:rsidRPr="00F37A2E">
        <w:rPr>
          <w:rFonts w:ascii="Arial" w:hAnsi="Arial" w:cs="Arial"/>
          <w:sz w:val="20"/>
          <w:szCs w:val="20"/>
          <w:lang w:val="en-GB"/>
        </w:rPr>
        <w:t xml:space="preserve"> </w:t>
      </w:r>
      <w:r w:rsidR="00DD08FF" w:rsidRPr="00F37A2E">
        <w:rPr>
          <w:rFonts w:ascii="Arial" w:hAnsi="Arial" w:cs="Arial"/>
          <w:sz w:val="20"/>
          <w:szCs w:val="20"/>
          <w:lang w:val="en-GB"/>
        </w:rPr>
        <w:t xml:space="preserve">obtained </w:t>
      </w:r>
      <w:r w:rsidR="00DD08FF">
        <w:rPr>
          <w:rFonts w:ascii="Arial" w:hAnsi="Arial" w:cs="Arial"/>
          <w:sz w:val="20"/>
          <w:szCs w:val="20"/>
          <w:lang w:val="en-GB"/>
        </w:rPr>
        <w:t>under</w:t>
      </w:r>
      <w:r w:rsidR="00DD08FF" w:rsidRPr="00F37A2E">
        <w:rPr>
          <w:rFonts w:ascii="Arial" w:hAnsi="Arial" w:cs="Arial"/>
          <w:sz w:val="20"/>
          <w:szCs w:val="20"/>
          <w:lang w:val="en-GB"/>
        </w:rPr>
        <w:t xml:space="preserve"> </w:t>
      </w:r>
      <w:r w:rsidRPr="00F37A2E">
        <w:rPr>
          <w:rFonts w:ascii="Arial" w:hAnsi="Arial" w:cs="Arial"/>
          <w:sz w:val="20"/>
          <w:szCs w:val="20"/>
          <w:lang w:val="en-GB"/>
        </w:rPr>
        <w:t xml:space="preserve">the two scenarios, with and without COVID-19, is an evaluation of the effect of the crisis. </w:t>
      </w:r>
    </w:p>
    <w:p w14:paraId="1D40D292" w14:textId="1BDB2D2E" w:rsidR="00E41BC8" w:rsidRPr="00F37A2E" w:rsidRDefault="00906A2A" w:rsidP="00E41BC8">
      <w:pPr>
        <w:pStyle w:val="Caption"/>
        <w:rPr>
          <w:rFonts w:ascii="Arial" w:hAnsi="Arial" w:cs="Arial"/>
          <w:i w:val="0"/>
          <w:iCs w:val="0"/>
          <w:color w:val="auto"/>
          <w:sz w:val="20"/>
          <w:szCs w:val="20"/>
          <w:lang w:val="en-GB"/>
        </w:rPr>
      </w:pPr>
      <w:bookmarkStart w:id="231" w:name="_Toc117502373"/>
      <w:r>
        <w:rPr>
          <w:rFonts w:ascii="Arial" w:hAnsi="Arial" w:cs="Arial"/>
          <w:i w:val="0"/>
          <w:iCs w:val="0"/>
          <w:color w:val="auto"/>
          <w:sz w:val="20"/>
          <w:szCs w:val="20"/>
          <w:lang w:val="en-GB"/>
        </w:rPr>
        <w:t>The</w:t>
      </w:r>
      <w:r w:rsidR="00E41BC8" w:rsidRPr="00F37A2E">
        <w:rPr>
          <w:rFonts w:ascii="Arial" w:hAnsi="Arial" w:cs="Arial"/>
          <w:i w:val="0"/>
          <w:iCs w:val="0"/>
          <w:color w:val="auto"/>
          <w:sz w:val="20"/>
          <w:szCs w:val="20"/>
          <w:lang w:val="en-GB"/>
        </w:rPr>
        <w:t xml:space="preserve"> tables and figures below </w:t>
      </w:r>
      <w:r w:rsidR="00DD08FF">
        <w:rPr>
          <w:rFonts w:ascii="Arial" w:hAnsi="Arial" w:cs="Arial"/>
          <w:i w:val="0"/>
          <w:iCs w:val="0"/>
          <w:color w:val="auto"/>
          <w:sz w:val="20"/>
          <w:szCs w:val="20"/>
          <w:lang w:val="en-GB"/>
        </w:rPr>
        <w:t xml:space="preserve">give an account of the </w:t>
      </w:r>
      <w:r w:rsidR="00E41BC8" w:rsidRPr="00F37A2E">
        <w:rPr>
          <w:rFonts w:ascii="Arial" w:hAnsi="Arial" w:cs="Arial"/>
          <w:i w:val="0"/>
          <w:iCs w:val="0"/>
          <w:color w:val="auto"/>
          <w:sz w:val="20"/>
          <w:szCs w:val="20"/>
          <w:lang w:val="en-GB"/>
        </w:rPr>
        <w:t xml:space="preserve">end results </w:t>
      </w:r>
      <w:r w:rsidR="00DD08FF">
        <w:rPr>
          <w:rFonts w:ascii="Arial" w:hAnsi="Arial" w:cs="Arial"/>
          <w:i w:val="0"/>
          <w:iCs w:val="0"/>
          <w:color w:val="auto"/>
          <w:sz w:val="20"/>
          <w:szCs w:val="20"/>
          <w:lang w:val="en-GB"/>
        </w:rPr>
        <w:t>of the “Trips by metro” indicator.</w:t>
      </w:r>
    </w:p>
    <w:p w14:paraId="5ADAEDF3" w14:textId="700B67FE" w:rsidR="00E41BC8" w:rsidRPr="00F37A2E" w:rsidRDefault="00E41BC8" w:rsidP="00E41BC8">
      <w:pPr>
        <w:pStyle w:val="Caption"/>
        <w:rPr>
          <w:rFonts w:ascii="Arial" w:hAnsi="Arial" w:cs="Arial"/>
          <w:lang w:val="en-GB"/>
        </w:rPr>
      </w:pPr>
      <w:bookmarkStart w:id="232" w:name="_Toc120875078"/>
      <w:r w:rsidRPr="00F37A2E">
        <w:rPr>
          <w:rFonts w:ascii="Arial" w:hAnsi="Arial" w:cs="Arial"/>
          <w:lang w:val="en-GB"/>
        </w:rPr>
        <w:t xml:space="preserve">Table </w:t>
      </w:r>
      <w:r w:rsidRPr="00F37A2E">
        <w:rPr>
          <w:rFonts w:ascii="Arial" w:hAnsi="Arial" w:cs="Arial"/>
          <w:lang w:val="en-GB"/>
        </w:rPr>
        <w:fldChar w:fldCharType="begin"/>
      </w:r>
      <w:r w:rsidRPr="00F37A2E">
        <w:rPr>
          <w:rFonts w:ascii="Arial" w:hAnsi="Arial" w:cs="Arial"/>
          <w:lang w:val="en-GB"/>
        </w:rPr>
        <w:instrText xml:space="preserve"> SEQ Таблица \* ARABIC </w:instrText>
      </w:r>
      <w:r w:rsidRPr="00F37A2E">
        <w:rPr>
          <w:rFonts w:ascii="Arial" w:hAnsi="Arial" w:cs="Arial"/>
          <w:lang w:val="en-GB"/>
        </w:rPr>
        <w:fldChar w:fldCharType="separate"/>
      </w:r>
      <w:r w:rsidR="001C2838">
        <w:rPr>
          <w:rFonts w:ascii="Arial" w:hAnsi="Arial" w:cs="Arial"/>
          <w:noProof/>
          <w:lang w:val="en-GB"/>
        </w:rPr>
        <w:t>40</w:t>
      </w:r>
      <w:r w:rsidRPr="00F37A2E">
        <w:rPr>
          <w:rFonts w:ascii="Arial" w:hAnsi="Arial" w:cs="Arial"/>
          <w:lang w:val="en-GB"/>
        </w:rPr>
        <w:fldChar w:fldCharType="end"/>
      </w:r>
      <w:r w:rsidRPr="00F37A2E">
        <w:rPr>
          <w:rFonts w:ascii="Arial" w:hAnsi="Arial" w:cs="Arial"/>
          <w:lang w:val="en-GB"/>
        </w:rPr>
        <w:t>. Evaluation of the effect of COVID-19 on</w:t>
      </w:r>
      <w:r w:rsidR="00DD08FF">
        <w:rPr>
          <w:rFonts w:ascii="Arial" w:hAnsi="Arial" w:cs="Arial"/>
          <w:lang w:val="en-GB"/>
        </w:rPr>
        <w:t xml:space="preserve"> the</w:t>
      </w:r>
      <w:r w:rsidRPr="00F37A2E">
        <w:rPr>
          <w:rFonts w:ascii="Arial" w:hAnsi="Arial" w:cs="Arial"/>
          <w:lang w:val="en-GB"/>
        </w:rPr>
        <w:t xml:space="preserve"> “Trip by metro“</w:t>
      </w:r>
      <w:bookmarkEnd w:id="231"/>
      <w:r w:rsidRPr="00F37A2E">
        <w:rPr>
          <w:rFonts w:ascii="Arial" w:hAnsi="Arial" w:cs="Arial"/>
          <w:lang w:val="en-GB"/>
        </w:rPr>
        <w:t xml:space="preserve"> indicator</w:t>
      </w:r>
      <w:bookmarkEnd w:id="232"/>
    </w:p>
    <w:tbl>
      <w:tblPr>
        <w:tblStyle w:val="EcorysTable2"/>
        <w:tblW w:w="9497" w:type="dxa"/>
        <w:tblLayout w:type="fixed"/>
        <w:tblLook w:val="0420" w:firstRow="1" w:lastRow="0" w:firstColumn="0" w:lastColumn="0" w:noHBand="0" w:noVBand="1"/>
      </w:tblPr>
      <w:tblGrid>
        <w:gridCol w:w="2694"/>
        <w:gridCol w:w="850"/>
        <w:gridCol w:w="850"/>
        <w:gridCol w:w="851"/>
        <w:gridCol w:w="850"/>
        <w:gridCol w:w="850"/>
        <w:gridCol w:w="851"/>
        <w:gridCol w:w="850"/>
        <w:gridCol w:w="851"/>
      </w:tblGrid>
      <w:tr w:rsidR="00E41BC8" w:rsidRPr="00F37A2E" w14:paraId="67517A3E" w14:textId="77777777" w:rsidTr="00FC73AA">
        <w:trPr>
          <w:cnfStyle w:val="100000000000" w:firstRow="1" w:lastRow="0" w:firstColumn="0" w:lastColumn="0" w:oddVBand="0" w:evenVBand="0" w:oddHBand="0" w:evenHBand="0" w:firstRowFirstColumn="0" w:firstRowLastColumn="0" w:lastRowFirstColumn="0" w:lastRowLastColumn="0"/>
          <w:trHeight w:val="300"/>
        </w:trPr>
        <w:tc>
          <w:tcPr>
            <w:tcW w:w="2694" w:type="dxa"/>
            <w:noWrap/>
            <w:hideMark/>
          </w:tcPr>
          <w:p w14:paraId="1BE764FD"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Indicator</w:t>
            </w:r>
          </w:p>
        </w:tc>
        <w:tc>
          <w:tcPr>
            <w:tcW w:w="850" w:type="dxa"/>
            <w:noWrap/>
            <w:hideMark/>
          </w:tcPr>
          <w:p w14:paraId="1719EBFE"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2016</w:t>
            </w:r>
          </w:p>
        </w:tc>
        <w:tc>
          <w:tcPr>
            <w:tcW w:w="850" w:type="dxa"/>
            <w:noWrap/>
            <w:hideMark/>
          </w:tcPr>
          <w:p w14:paraId="587F3DF2"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2017</w:t>
            </w:r>
          </w:p>
        </w:tc>
        <w:tc>
          <w:tcPr>
            <w:tcW w:w="851" w:type="dxa"/>
            <w:noWrap/>
            <w:hideMark/>
          </w:tcPr>
          <w:p w14:paraId="2478627B"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2018</w:t>
            </w:r>
          </w:p>
        </w:tc>
        <w:tc>
          <w:tcPr>
            <w:tcW w:w="850" w:type="dxa"/>
            <w:noWrap/>
            <w:hideMark/>
          </w:tcPr>
          <w:p w14:paraId="3966BBEF"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2019</w:t>
            </w:r>
          </w:p>
        </w:tc>
        <w:tc>
          <w:tcPr>
            <w:tcW w:w="850" w:type="dxa"/>
            <w:noWrap/>
            <w:hideMark/>
          </w:tcPr>
          <w:p w14:paraId="3544A2F5"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2020</w:t>
            </w:r>
          </w:p>
        </w:tc>
        <w:tc>
          <w:tcPr>
            <w:tcW w:w="851" w:type="dxa"/>
            <w:noWrap/>
            <w:hideMark/>
          </w:tcPr>
          <w:p w14:paraId="252C5065"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2021</w:t>
            </w:r>
          </w:p>
        </w:tc>
        <w:tc>
          <w:tcPr>
            <w:tcW w:w="850" w:type="dxa"/>
            <w:noWrap/>
            <w:hideMark/>
          </w:tcPr>
          <w:p w14:paraId="3014FFCB"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2022*</w:t>
            </w:r>
          </w:p>
        </w:tc>
        <w:tc>
          <w:tcPr>
            <w:tcW w:w="851" w:type="dxa"/>
            <w:noWrap/>
            <w:hideMark/>
          </w:tcPr>
          <w:p w14:paraId="30A5E511"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2023*</w:t>
            </w:r>
          </w:p>
        </w:tc>
      </w:tr>
      <w:tr w:rsidR="00E41BC8" w:rsidRPr="00F37A2E" w14:paraId="6C19D552" w14:textId="77777777" w:rsidTr="00FC73AA">
        <w:trPr>
          <w:trHeight w:val="300"/>
        </w:trPr>
        <w:tc>
          <w:tcPr>
            <w:tcW w:w="2694" w:type="dxa"/>
            <w:noWrap/>
            <w:hideMark/>
          </w:tcPr>
          <w:p w14:paraId="3BCB77C9"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Recorded data, million number/year</w:t>
            </w:r>
          </w:p>
        </w:tc>
        <w:tc>
          <w:tcPr>
            <w:tcW w:w="850" w:type="dxa"/>
            <w:noWrap/>
          </w:tcPr>
          <w:p w14:paraId="07BF3D01"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89.66</w:t>
            </w:r>
          </w:p>
        </w:tc>
        <w:tc>
          <w:tcPr>
            <w:tcW w:w="850" w:type="dxa"/>
            <w:noWrap/>
          </w:tcPr>
          <w:p w14:paraId="4E9400D1"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91.06</w:t>
            </w:r>
          </w:p>
        </w:tc>
        <w:tc>
          <w:tcPr>
            <w:tcW w:w="851" w:type="dxa"/>
            <w:noWrap/>
          </w:tcPr>
          <w:p w14:paraId="1EF02745"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93.10</w:t>
            </w:r>
          </w:p>
        </w:tc>
        <w:tc>
          <w:tcPr>
            <w:tcW w:w="850" w:type="dxa"/>
            <w:noWrap/>
          </w:tcPr>
          <w:p w14:paraId="7E1F57A2"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92.41</w:t>
            </w:r>
          </w:p>
        </w:tc>
        <w:tc>
          <w:tcPr>
            <w:tcW w:w="850" w:type="dxa"/>
            <w:noWrap/>
          </w:tcPr>
          <w:p w14:paraId="1371CC5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56.86</w:t>
            </w:r>
          </w:p>
        </w:tc>
        <w:tc>
          <w:tcPr>
            <w:tcW w:w="851" w:type="dxa"/>
            <w:noWrap/>
          </w:tcPr>
          <w:p w14:paraId="0FB86A57"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64.61</w:t>
            </w:r>
          </w:p>
        </w:tc>
        <w:tc>
          <w:tcPr>
            <w:tcW w:w="850" w:type="dxa"/>
            <w:noWrap/>
          </w:tcPr>
          <w:p w14:paraId="30D44B72"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73.41</w:t>
            </w:r>
          </w:p>
        </w:tc>
        <w:tc>
          <w:tcPr>
            <w:tcW w:w="851" w:type="dxa"/>
            <w:noWrap/>
          </w:tcPr>
          <w:p w14:paraId="5B5F24F6"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83.41</w:t>
            </w:r>
          </w:p>
        </w:tc>
      </w:tr>
      <w:tr w:rsidR="00E41BC8" w:rsidRPr="00F37A2E" w14:paraId="7E03C833" w14:textId="77777777" w:rsidTr="00FC73AA">
        <w:trPr>
          <w:trHeight w:val="300"/>
        </w:trPr>
        <w:tc>
          <w:tcPr>
            <w:tcW w:w="2694" w:type="dxa"/>
            <w:noWrap/>
          </w:tcPr>
          <w:p w14:paraId="36199078"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Annual growth, %</w:t>
            </w:r>
          </w:p>
        </w:tc>
        <w:tc>
          <w:tcPr>
            <w:tcW w:w="850" w:type="dxa"/>
            <w:noWrap/>
          </w:tcPr>
          <w:p w14:paraId="0DC811CE"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850" w:type="dxa"/>
            <w:noWrap/>
          </w:tcPr>
          <w:p w14:paraId="4F5FC6E1"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1.6%</w:t>
            </w:r>
          </w:p>
        </w:tc>
        <w:tc>
          <w:tcPr>
            <w:tcW w:w="851" w:type="dxa"/>
            <w:noWrap/>
          </w:tcPr>
          <w:p w14:paraId="285D84AD"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2.2%</w:t>
            </w:r>
          </w:p>
        </w:tc>
        <w:tc>
          <w:tcPr>
            <w:tcW w:w="850" w:type="dxa"/>
            <w:noWrap/>
          </w:tcPr>
          <w:p w14:paraId="26B799A5"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-0.7%</w:t>
            </w:r>
          </w:p>
        </w:tc>
        <w:tc>
          <w:tcPr>
            <w:tcW w:w="850" w:type="dxa"/>
            <w:noWrap/>
          </w:tcPr>
          <w:p w14:paraId="6C8E1CA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-38.5%</w:t>
            </w:r>
          </w:p>
        </w:tc>
        <w:tc>
          <w:tcPr>
            <w:tcW w:w="851" w:type="dxa"/>
            <w:noWrap/>
          </w:tcPr>
          <w:p w14:paraId="22EDA748"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13.6%</w:t>
            </w:r>
          </w:p>
        </w:tc>
        <w:tc>
          <w:tcPr>
            <w:tcW w:w="850" w:type="dxa"/>
            <w:noWrap/>
          </w:tcPr>
          <w:p w14:paraId="1237379F"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13.6%</w:t>
            </w:r>
          </w:p>
        </w:tc>
        <w:tc>
          <w:tcPr>
            <w:tcW w:w="851" w:type="dxa"/>
            <w:noWrap/>
          </w:tcPr>
          <w:p w14:paraId="6B5D86A8"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13.6%</w:t>
            </w:r>
          </w:p>
        </w:tc>
      </w:tr>
      <w:tr w:rsidR="00E41BC8" w:rsidRPr="00F37A2E" w14:paraId="1909A709" w14:textId="77777777" w:rsidTr="00FC73AA">
        <w:trPr>
          <w:trHeight w:val="300"/>
        </w:trPr>
        <w:tc>
          <w:tcPr>
            <w:tcW w:w="2694" w:type="dxa"/>
            <w:noWrap/>
            <w:hideMark/>
          </w:tcPr>
          <w:p w14:paraId="72243F64"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Extrapolataed values, million number/year</w:t>
            </w:r>
          </w:p>
        </w:tc>
        <w:tc>
          <w:tcPr>
            <w:tcW w:w="850" w:type="dxa"/>
            <w:noWrap/>
          </w:tcPr>
          <w:p w14:paraId="73A0CAB3"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850" w:type="dxa"/>
            <w:noWrap/>
          </w:tcPr>
          <w:p w14:paraId="7A8D1A1A"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851" w:type="dxa"/>
            <w:noWrap/>
          </w:tcPr>
          <w:p w14:paraId="122F5900"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850" w:type="dxa"/>
            <w:noWrap/>
          </w:tcPr>
          <w:p w14:paraId="3D760AB9"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850" w:type="dxa"/>
            <w:noWrap/>
          </w:tcPr>
          <w:p w14:paraId="74863E1C"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98.02</w:t>
            </w:r>
          </w:p>
        </w:tc>
        <w:tc>
          <w:tcPr>
            <w:tcW w:w="851" w:type="dxa"/>
            <w:noWrap/>
          </w:tcPr>
          <w:p w14:paraId="5D09AF62"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103.97</w:t>
            </w:r>
          </w:p>
        </w:tc>
        <w:tc>
          <w:tcPr>
            <w:tcW w:w="850" w:type="dxa"/>
            <w:noWrap/>
          </w:tcPr>
          <w:p w14:paraId="579A1C2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105.03</w:t>
            </w:r>
          </w:p>
        </w:tc>
        <w:tc>
          <w:tcPr>
            <w:tcW w:w="851" w:type="dxa"/>
            <w:noWrap/>
          </w:tcPr>
          <w:p w14:paraId="4E366D3D"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106.11</w:t>
            </w:r>
          </w:p>
        </w:tc>
      </w:tr>
      <w:tr w:rsidR="00E41BC8" w:rsidRPr="00F37A2E" w14:paraId="28D3A127" w14:textId="77777777" w:rsidTr="00FC73AA">
        <w:trPr>
          <w:trHeight w:val="300"/>
        </w:trPr>
        <w:tc>
          <w:tcPr>
            <w:tcW w:w="2694" w:type="dxa"/>
            <w:noWrap/>
            <w:hideMark/>
          </w:tcPr>
          <w:p w14:paraId="2259D100"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COVID-19 effect, million number/year.</w:t>
            </w:r>
          </w:p>
        </w:tc>
        <w:tc>
          <w:tcPr>
            <w:tcW w:w="850" w:type="dxa"/>
            <w:noWrap/>
          </w:tcPr>
          <w:p w14:paraId="6AB3A079"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850" w:type="dxa"/>
            <w:noWrap/>
          </w:tcPr>
          <w:p w14:paraId="082039FF"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851" w:type="dxa"/>
            <w:noWrap/>
          </w:tcPr>
          <w:p w14:paraId="575D9EA9"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850" w:type="dxa"/>
            <w:noWrap/>
          </w:tcPr>
          <w:p w14:paraId="3D9CADFC"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850" w:type="dxa"/>
            <w:noWrap/>
          </w:tcPr>
          <w:p w14:paraId="3ECB684D"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-41.2</w:t>
            </w:r>
          </w:p>
        </w:tc>
        <w:tc>
          <w:tcPr>
            <w:tcW w:w="851" w:type="dxa"/>
            <w:noWrap/>
          </w:tcPr>
          <w:p w14:paraId="1C6D1DF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-39.4</w:t>
            </w:r>
          </w:p>
        </w:tc>
        <w:tc>
          <w:tcPr>
            <w:tcW w:w="850" w:type="dxa"/>
            <w:noWrap/>
          </w:tcPr>
          <w:p w14:paraId="2122D429"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-31.6</w:t>
            </w:r>
          </w:p>
        </w:tc>
        <w:tc>
          <w:tcPr>
            <w:tcW w:w="851" w:type="dxa"/>
            <w:noWrap/>
          </w:tcPr>
          <w:p w14:paraId="5031FD6A"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-22.7</w:t>
            </w:r>
          </w:p>
        </w:tc>
      </w:tr>
    </w:tbl>
    <w:p w14:paraId="59DA203F" w14:textId="77777777" w:rsidR="00E41BC8" w:rsidRPr="00F37A2E" w:rsidRDefault="00E41BC8" w:rsidP="00E41BC8">
      <w:pPr>
        <w:keepNext/>
        <w:spacing w:after="0"/>
        <w:rPr>
          <w:rFonts w:ascii="Arial" w:hAnsi="Arial" w:cs="Arial"/>
          <w:i/>
          <w:iCs/>
          <w:sz w:val="16"/>
          <w:szCs w:val="16"/>
          <w:lang w:val="en-GB"/>
        </w:rPr>
      </w:pPr>
      <w:r w:rsidRPr="00F37A2E">
        <w:rPr>
          <w:rFonts w:ascii="Arial" w:hAnsi="Arial" w:cs="Arial"/>
          <w:i/>
          <w:iCs/>
          <w:sz w:val="16"/>
          <w:szCs w:val="16"/>
          <w:lang w:val="en-GB"/>
        </w:rPr>
        <w:t>*Values for 2022 and 2023 are forecast.</w:t>
      </w:r>
    </w:p>
    <w:p w14:paraId="2013EAE1" w14:textId="7A9394B4" w:rsidR="00E41BC8" w:rsidRPr="00F37A2E" w:rsidRDefault="00E41BC8" w:rsidP="00E41BC8">
      <w:pPr>
        <w:rPr>
          <w:rFonts w:ascii="Arial" w:hAnsi="Arial" w:cs="Arial"/>
          <w:i/>
          <w:iCs/>
          <w:sz w:val="16"/>
          <w:szCs w:val="16"/>
          <w:lang w:val="en-GB"/>
        </w:rPr>
      </w:pPr>
      <w:r w:rsidRPr="00F37A2E">
        <w:rPr>
          <w:rFonts w:ascii="Arial" w:hAnsi="Arial" w:cs="Arial"/>
          <w:i/>
          <w:iCs/>
          <w:sz w:val="16"/>
          <w:szCs w:val="16"/>
          <w:lang w:val="en-GB"/>
        </w:rPr>
        <w:t xml:space="preserve">Source: </w:t>
      </w:r>
      <w:r w:rsidR="000A3375" w:rsidRPr="00F37A2E">
        <w:rPr>
          <w:rFonts w:ascii="Arial" w:hAnsi="Arial" w:cs="Arial"/>
          <w:i/>
          <w:iCs/>
          <w:sz w:val="16"/>
          <w:szCs w:val="16"/>
          <w:lang w:val="en-GB"/>
        </w:rPr>
        <w:t xml:space="preserve">Annual implementation report of OPTTI </w:t>
      </w:r>
      <w:r w:rsidRPr="00F37A2E">
        <w:rPr>
          <w:rFonts w:ascii="Arial" w:hAnsi="Arial" w:cs="Arial"/>
          <w:i/>
          <w:iCs/>
          <w:sz w:val="16"/>
          <w:szCs w:val="16"/>
          <w:lang w:val="en-GB"/>
        </w:rPr>
        <w:t>for 2021, Ecorys calculations</w:t>
      </w:r>
      <w:r w:rsidR="00DD08FF">
        <w:rPr>
          <w:rFonts w:ascii="Arial" w:hAnsi="Arial" w:cs="Arial"/>
          <w:i/>
          <w:iCs/>
          <w:sz w:val="16"/>
          <w:szCs w:val="16"/>
          <w:lang w:val="en-GB"/>
        </w:rPr>
        <w:t>.</w:t>
      </w:r>
    </w:p>
    <w:p w14:paraId="372672FC" w14:textId="77777777" w:rsidR="00E41BC8" w:rsidRPr="00F37A2E" w:rsidRDefault="00E41BC8" w:rsidP="00E41BC8">
      <w:pPr>
        <w:rPr>
          <w:rFonts w:ascii="Arial" w:hAnsi="Arial" w:cs="Arial"/>
          <w:i/>
          <w:iCs/>
          <w:sz w:val="20"/>
          <w:szCs w:val="20"/>
          <w:lang w:val="en-GB"/>
        </w:rPr>
      </w:pPr>
    </w:p>
    <w:p w14:paraId="5915FEB1" w14:textId="0F331177" w:rsidR="00E41BC8" w:rsidRPr="00F37A2E" w:rsidRDefault="00E41BC8" w:rsidP="00E41BC8">
      <w:pPr>
        <w:pStyle w:val="Caption"/>
        <w:keepNext/>
        <w:rPr>
          <w:rFonts w:ascii="Arial" w:hAnsi="Arial" w:cs="Arial"/>
          <w:lang w:val="en-GB"/>
        </w:rPr>
      </w:pPr>
      <w:bookmarkStart w:id="233" w:name="_Toc113533493"/>
      <w:bookmarkStart w:id="234" w:name="_Toc120863185"/>
      <w:r w:rsidRPr="00F37A2E">
        <w:rPr>
          <w:rFonts w:ascii="Arial" w:hAnsi="Arial" w:cs="Arial"/>
          <w:lang w:val="en-GB" w:eastAsia="en-US"/>
        </w:rPr>
        <w:t>Figure</w:t>
      </w:r>
      <w:r w:rsidRPr="00F37A2E">
        <w:rPr>
          <w:rFonts w:ascii="Arial" w:hAnsi="Arial" w:cs="Arial"/>
          <w:lang w:val="en-GB"/>
        </w:rPr>
        <w:t xml:space="preserve"> </w:t>
      </w:r>
      <w:r w:rsidRPr="00F37A2E">
        <w:rPr>
          <w:rFonts w:ascii="Arial" w:hAnsi="Arial" w:cs="Arial"/>
          <w:lang w:val="en-GB"/>
        </w:rPr>
        <w:fldChar w:fldCharType="begin"/>
      </w:r>
      <w:r w:rsidRPr="00F37A2E">
        <w:rPr>
          <w:rFonts w:ascii="Arial" w:hAnsi="Arial" w:cs="Arial"/>
          <w:lang w:val="en-GB"/>
        </w:rPr>
        <w:instrText xml:space="preserve"> SEQ Фигура \* ARABIC </w:instrText>
      </w:r>
      <w:r w:rsidRPr="00F37A2E">
        <w:rPr>
          <w:rFonts w:ascii="Arial" w:hAnsi="Arial" w:cs="Arial"/>
          <w:lang w:val="en-GB"/>
        </w:rPr>
        <w:fldChar w:fldCharType="separate"/>
      </w:r>
      <w:r w:rsidRPr="00F37A2E">
        <w:rPr>
          <w:rFonts w:ascii="Arial" w:hAnsi="Arial" w:cs="Arial"/>
          <w:lang w:val="en-GB"/>
        </w:rPr>
        <w:t>10</w:t>
      </w:r>
      <w:r w:rsidRPr="00F37A2E">
        <w:rPr>
          <w:rFonts w:ascii="Arial" w:hAnsi="Arial" w:cs="Arial"/>
          <w:lang w:val="en-GB"/>
        </w:rPr>
        <w:fldChar w:fldCharType="end"/>
      </w:r>
      <w:r w:rsidRPr="00F37A2E">
        <w:rPr>
          <w:rFonts w:ascii="Arial" w:hAnsi="Arial" w:cs="Arial"/>
          <w:lang w:val="en-GB"/>
        </w:rPr>
        <w:t>. Dynamics of</w:t>
      </w:r>
      <w:r w:rsidR="00DD08FF">
        <w:rPr>
          <w:rFonts w:ascii="Arial" w:hAnsi="Arial" w:cs="Arial"/>
          <w:lang w:val="en-GB"/>
        </w:rPr>
        <w:t xml:space="preserve"> the</w:t>
      </w:r>
      <w:r w:rsidRPr="00F37A2E">
        <w:rPr>
          <w:rFonts w:ascii="Arial" w:hAnsi="Arial" w:cs="Arial"/>
          <w:lang w:val="en-GB"/>
        </w:rPr>
        <w:t xml:space="preserve"> „Trips by metro“ indicator, scenario with and without covid-19, </w:t>
      </w:r>
      <w:bookmarkEnd w:id="233"/>
      <w:r w:rsidRPr="00F37A2E">
        <w:rPr>
          <w:rFonts w:ascii="Arial" w:hAnsi="Arial" w:cs="Arial"/>
          <w:lang w:val="en-GB"/>
        </w:rPr>
        <w:t>million number/year</w:t>
      </w:r>
      <w:bookmarkEnd w:id="234"/>
    </w:p>
    <w:p w14:paraId="3BD8C1A4" w14:textId="77777777" w:rsidR="00E41BC8" w:rsidRPr="00F37A2E" w:rsidRDefault="00E41BC8" w:rsidP="00E41BC8">
      <w:pPr>
        <w:keepNext/>
        <w:spacing w:after="0"/>
        <w:rPr>
          <w:rFonts w:ascii="Arial" w:hAnsi="Arial" w:cs="Arial"/>
          <w:i/>
          <w:iCs/>
          <w:sz w:val="20"/>
          <w:szCs w:val="20"/>
          <w:lang w:val="en-GB"/>
        </w:rPr>
      </w:pPr>
      <w:r w:rsidRPr="00F37A2E">
        <w:rPr>
          <w:noProof/>
        </w:rPr>
        <w:drawing>
          <wp:inline distT="0" distB="0" distL="0" distR="0" wp14:anchorId="5ED6A81C" wp14:editId="6BFC1D86">
            <wp:extent cx="5518898" cy="2946026"/>
            <wp:effectExtent l="0" t="0" r="5715" b="6985"/>
            <wp:docPr id="36" name="Chart 36">
              <a:extLst xmlns:a="http://schemas.openxmlformats.org/drawingml/2006/main">
                <a:ext uri="{FF2B5EF4-FFF2-40B4-BE49-F238E27FC236}">
                  <a16:creationId xmlns:a16="http://schemas.microsoft.com/office/drawing/2014/main" id="{6CC9F872-B3A0-45B4-B288-BA98FACB4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589754B" w14:textId="09C70A26" w:rsidR="00E41BC8" w:rsidRPr="00F37A2E" w:rsidRDefault="00E41BC8" w:rsidP="00E41BC8">
      <w:pPr>
        <w:jc w:val="both"/>
        <w:rPr>
          <w:rFonts w:ascii="Arial" w:hAnsi="Arial" w:cs="Arial"/>
          <w:i/>
          <w:iCs/>
          <w:sz w:val="16"/>
          <w:szCs w:val="16"/>
          <w:lang w:val="en-GB"/>
        </w:rPr>
      </w:pPr>
      <w:r w:rsidRPr="00F37A2E">
        <w:rPr>
          <w:rFonts w:ascii="Arial" w:hAnsi="Arial" w:cs="Arial"/>
          <w:i/>
          <w:iCs/>
          <w:sz w:val="16"/>
          <w:szCs w:val="16"/>
          <w:lang w:val="en-GB"/>
        </w:rPr>
        <w:t xml:space="preserve">Source: </w:t>
      </w:r>
      <w:r w:rsidR="000A3375" w:rsidRPr="00F37A2E">
        <w:rPr>
          <w:rFonts w:ascii="Arial" w:hAnsi="Arial" w:cs="Arial"/>
          <w:i/>
          <w:iCs/>
          <w:sz w:val="16"/>
          <w:szCs w:val="16"/>
          <w:lang w:val="en-GB"/>
        </w:rPr>
        <w:t xml:space="preserve">Annual implementation report of OPTTI </w:t>
      </w:r>
      <w:r w:rsidRPr="00F37A2E">
        <w:rPr>
          <w:rFonts w:ascii="Arial" w:hAnsi="Arial" w:cs="Arial"/>
          <w:i/>
          <w:iCs/>
          <w:sz w:val="16"/>
          <w:szCs w:val="16"/>
          <w:lang w:val="en-GB"/>
        </w:rPr>
        <w:t>for 2021, Ecorys calculations</w:t>
      </w:r>
    </w:p>
    <w:p w14:paraId="05656104" w14:textId="77777777" w:rsidR="00E41BC8" w:rsidRPr="00F37A2E" w:rsidRDefault="00E41BC8" w:rsidP="00E41BC8">
      <w:pPr>
        <w:jc w:val="both"/>
        <w:rPr>
          <w:rFonts w:ascii="Arial" w:hAnsi="Arial" w:cs="Arial"/>
          <w:sz w:val="20"/>
          <w:szCs w:val="20"/>
          <w:lang w:val="en-GB"/>
        </w:rPr>
      </w:pPr>
    </w:p>
    <w:p w14:paraId="1D4794B9" w14:textId="68CCA116"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The table below provides an assessment of the degree of achievement of the 2023 target values against the forecast</w:t>
      </w:r>
      <w:r w:rsidR="0051648E">
        <w:rPr>
          <w:rFonts w:ascii="Arial" w:hAnsi="Arial" w:cs="Arial"/>
          <w:sz w:val="20"/>
          <w:szCs w:val="20"/>
          <w:lang w:val="en-GB"/>
        </w:rPr>
        <w:t>s</w:t>
      </w:r>
      <w:r w:rsidRPr="00F37A2E">
        <w:rPr>
          <w:rFonts w:ascii="Arial" w:hAnsi="Arial" w:cs="Arial"/>
          <w:sz w:val="20"/>
          <w:szCs w:val="20"/>
          <w:lang w:val="en-GB"/>
        </w:rPr>
        <w:t xml:space="preserve"> under the two scenarios. A third scenario </w:t>
      </w:r>
      <w:r w:rsidR="0051648E">
        <w:rPr>
          <w:rFonts w:ascii="Arial" w:hAnsi="Arial" w:cs="Arial"/>
          <w:sz w:val="20"/>
          <w:szCs w:val="20"/>
          <w:lang w:val="en-GB"/>
        </w:rPr>
        <w:t xml:space="preserve">has </w:t>
      </w:r>
      <w:r w:rsidRPr="00F37A2E">
        <w:rPr>
          <w:rFonts w:ascii="Arial" w:hAnsi="Arial" w:cs="Arial"/>
          <w:sz w:val="20"/>
          <w:szCs w:val="20"/>
          <w:lang w:val="en-GB"/>
        </w:rPr>
        <w:t xml:space="preserve">also </w:t>
      </w:r>
      <w:r w:rsidR="00CB168C">
        <w:rPr>
          <w:rFonts w:ascii="Arial" w:hAnsi="Arial" w:cs="Arial"/>
          <w:sz w:val="20"/>
          <w:szCs w:val="20"/>
          <w:lang w:val="en-GB"/>
        </w:rPr>
        <w:t xml:space="preserve">been </w:t>
      </w:r>
      <w:r w:rsidRPr="00F37A2E">
        <w:rPr>
          <w:rFonts w:ascii="Arial" w:hAnsi="Arial" w:cs="Arial"/>
          <w:sz w:val="20"/>
          <w:szCs w:val="20"/>
          <w:lang w:val="en-GB"/>
        </w:rPr>
        <w:t xml:space="preserve">considered, </w:t>
      </w:r>
      <w:r w:rsidR="00CB168C">
        <w:rPr>
          <w:rFonts w:ascii="Arial" w:hAnsi="Arial" w:cs="Arial"/>
          <w:sz w:val="20"/>
          <w:szCs w:val="20"/>
          <w:lang w:val="en-GB"/>
        </w:rPr>
        <w:t>providing for a</w:t>
      </w:r>
      <w:r w:rsidRPr="00F37A2E">
        <w:rPr>
          <w:rFonts w:ascii="Arial" w:hAnsi="Arial" w:cs="Arial"/>
          <w:sz w:val="20"/>
          <w:szCs w:val="20"/>
          <w:lang w:val="en-GB"/>
        </w:rPr>
        <w:t xml:space="preserve"> higher annual growth</w:t>
      </w:r>
      <w:r w:rsidR="00CB168C">
        <w:rPr>
          <w:rFonts w:ascii="Arial" w:hAnsi="Arial" w:cs="Arial"/>
          <w:sz w:val="20"/>
          <w:szCs w:val="20"/>
          <w:lang w:val="en-GB"/>
        </w:rPr>
        <w:t xml:space="preserve"> rate over</w:t>
      </w:r>
      <w:r w:rsidRPr="00F37A2E">
        <w:rPr>
          <w:rFonts w:ascii="Arial" w:hAnsi="Arial" w:cs="Arial"/>
          <w:sz w:val="20"/>
          <w:szCs w:val="20"/>
          <w:lang w:val="en-GB"/>
        </w:rPr>
        <w:t xml:space="preserve">r 2021-2023, but even in this case the target value of 115 million trips per year </w:t>
      </w:r>
      <w:r w:rsidR="00CB168C">
        <w:rPr>
          <w:rFonts w:ascii="Arial" w:hAnsi="Arial" w:cs="Arial"/>
          <w:sz w:val="20"/>
          <w:szCs w:val="20"/>
          <w:lang w:val="en-GB"/>
        </w:rPr>
        <w:t>has not been</w:t>
      </w:r>
      <w:r w:rsidRPr="00F37A2E">
        <w:rPr>
          <w:rFonts w:ascii="Arial" w:hAnsi="Arial" w:cs="Arial"/>
          <w:sz w:val="20"/>
          <w:szCs w:val="20"/>
          <w:lang w:val="en-GB"/>
        </w:rPr>
        <w:t xml:space="preserve"> reached.</w:t>
      </w:r>
    </w:p>
    <w:p w14:paraId="5E212E82" w14:textId="7C121AF6" w:rsidR="00E41BC8" w:rsidRPr="00F37A2E" w:rsidRDefault="00E41BC8" w:rsidP="00E41BC8">
      <w:pPr>
        <w:pStyle w:val="Caption"/>
        <w:rPr>
          <w:rFonts w:ascii="Arial" w:hAnsi="Arial" w:cs="Arial"/>
          <w:lang w:val="en-GB"/>
        </w:rPr>
      </w:pPr>
      <w:bookmarkStart w:id="235" w:name="_Toc117502374"/>
      <w:bookmarkStart w:id="236" w:name="_Toc120875079"/>
      <w:r w:rsidRPr="00F37A2E">
        <w:rPr>
          <w:rFonts w:ascii="Arial" w:hAnsi="Arial" w:cs="Arial"/>
          <w:lang w:val="en-GB"/>
        </w:rPr>
        <w:t xml:space="preserve">Table </w:t>
      </w:r>
      <w:r w:rsidRPr="00F37A2E">
        <w:rPr>
          <w:rFonts w:ascii="Arial" w:hAnsi="Arial" w:cs="Arial"/>
          <w:lang w:val="en-GB"/>
        </w:rPr>
        <w:fldChar w:fldCharType="begin"/>
      </w:r>
      <w:r w:rsidRPr="00F37A2E">
        <w:rPr>
          <w:rFonts w:ascii="Arial" w:hAnsi="Arial" w:cs="Arial"/>
          <w:lang w:val="en-GB"/>
        </w:rPr>
        <w:instrText xml:space="preserve"> SEQ Таблица \* ARABIC </w:instrText>
      </w:r>
      <w:r w:rsidRPr="00F37A2E">
        <w:rPr>
          <w:rFonts w:ascii="Arial" w:hAnsi="Arial" w:cs="Arial"/>
          <w:lang w:val="en-GB"/>
        </w:rPr>
        <w:fldChar w:fldCharType="separate"/>
      </w:r>
      <w:r w:rsidR="001C2838">
        <w:rPr>
          <w:rFonts w:ascii="Arial" w:hAnsi="Arial" w:cs="Arial"/>
          <w:noProof/>
          <w:lang w:val="en-GB"/>
        </w:rPr>
        <w:t>41</w:t>
      </w:r>
      <w:r w:rsidRPr="00F37A2E">
        <w:rPr>
          <w:rFonts w:ascii="Arial" w:hAnsi="Arial" w:cs="Arial"/>
          <w:lang w:val="en-GB"/>
        </w:rPr>
        <w:fldChar w:fldCharType="end"/>
      </w:r>
      <w:r w:rsidRPr="00F37A2E">
        <w:rPr>
          <w:rFonts w:ascii="Arial" w:hAnsi="Arial" w:cs="Arial"/>
          <w:lang w:val="en-GB"/>
        </w:rPr>
        <w:t xml:space="preserve">. </w:t>
      </w:r>
      <w:bookmarkEnd w:id="235"/>
      <w:r w:rsidRPr="00F37A2E">
        <w:rPr>
          <w:rFonts w:ascii="Arial" w:hAnsi="Arial" w:cs="Arial"/>
          <w:lang w:val="en-GB"/>
        </w:rPr>
        <w:t>Assessment of the expected performance of the “Trips by metro” result indicator by 2023, scenarios with and without COVID-19</w:t>
      </w:r>
      <w:bookmarkEnd w:id="236"/>
    </w:p>
    <w:tbl>
      <w:tblPr>
        <w:tblStyle w:val="EcorysTable2"/>
        <w:tblW w:w="0" w:type="auto"/>
        <w:tblLook w:val="0420" w:firstRow="1" w:lastRow="0" w:firstColumn="0" w:lastColumn="0" w:noHBand="0" w:noVBand="1"/>
      </w:tblPr>
      <w:tblGrid>
        <w:gridCol w:w="2263"/>
        <w:gridCol w:w="1510"/>
        <w:gridCol w:w="1510"/>
        <w:gridCol w:w="1510"/>
        <w:gridCol w:w="1510"/>
      </w:tblGrid>
      <w:tr w:rsidR="00E41BC8" w:rsidRPr="00F37A2E" w14:paraId="23801B3F" w14:textId="77777777" w:rsidTr="00FC73AA">
        <w:trPr>
          <w:cnfStyle w:val="100000000000" w:firstRow="1" w:lastRow="0" w:firstColumn="0" w:lastColumn="0" w:oddVBand="0" w:evenVBand="0" w:oddHBand="0" w:evenHBand="0" w:firstRowFirstColumn="0" w:firstRowLastColumn="0" w:lastRowFirstColumn="0" w:lastRowLastColumn="0"/>
        </w:trPr>
        <w:tc>
          <w:tcPr>
            <w:tcW w:w="2263" w:type="dxa"/>
          </w:tcPr>
          <w:p w14:paraId="3A021EFF"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Indicator</w:t>
            </w:r>
          </w:p>
        </w:tc>
        <w:tc>
          <w:tcPr>
            <w:tcW w:w="1510" w:type="dxa"/>
          </w:tcPr>
          <w:p w14:paraId="7E6BFA72" w14:textId="77777777" w:rsidR="00E41BC8" w:rsidRPr="00F37A2E" w:rsidRDefault="00E41BC8" w:rsidP="00FC73AA">
            <w:pPr>
              <w:rPr>
                <w:rFonts w:ascii="Arial" w:hAnsi="Arial" w:cs="Arial"/>
                <w:b/>
                <w:bCs/>
                <w:sz w:val="18"/>
                <w:szCs w:val="18"/>
                <w:lang w:val="en-GB"/>
              </w:rPr>
            </w:pPr>
            <w:r w:rsidRPr="00F37A2E">
              <w:rPr>
                <w:rFonts w:ascii="Arial" w:hAnsi="Arial" w:cs="Arial"/>
                <w:sz w:val="18"/>
                <w:szCs w:val="18"/>
                <w:lang w:val="en-GB"/>
              </w:rPr>
              <w:t xml:space="preserve">Base value, </w:t>
            </w:r>
          </w:p>
          <w:p w14:paraId="0F73D124"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2013 </w:t>
            </w:r>
          </w:p>
        </w:tc>
        <w:tc>
          <w:tcPr>
            <w:tcW w:w="1510" w:type="dxa"/>
          </w:tcPr>
          <w:p w14:paraId="692B10F1" w14:textId="77777777" w:rsidR="00E41BC8" w:rsidRPr="00F37A2E" w:rsidRDefault="00E41BC8" w:rsidP="00FC73AA">
            <w:pPr>
              <w:rPr>
                <w:rFonts w:ascii="Arial" w:hAnsi="Arial" w:cs="Arial"/>
                <w:b/>
                <w:bCs/>
                <w:sz w:val="18"/>
                <w:szCs w:val="18"/>
                <w:lang w:val="en-GB"/>
              </w:rPr>
            </w:pPr>
            <w:r w:rsidRPr="00F37A2E">
              <w:rPr>
                <w:rFonts w:ascii="Arial" w:hAnsi="Arial" w:cs="Arial"/>
                <w:sz w:val="18"/>
                <w:szCs w:val="18"/>
                <w:lang w:val="en-GB"/>
              </w:rPr>
              <w:t xml:space="preserve">Target value, </w:t>
            </w:r>
          </w:p>
          <w:p w14:paraId="3435D69A"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2023 </w:t>
            </w:r>
          </w:p>
        </w:tc>
        <w:tc>
          <w:tcPr>
            <w:tcW w:w="1510" w:type="dxa"/>
          </w:tcPr>
          <w:p w14:paraId="10769EC0" w14:textId="77777777" w:rsidR="00E41BC8" w:rsidRPr="00F37A2E" w:rsidRDefault="00E41BC8" w:rsidP="00FC73AA">
            <w:pPr>
              <w:rPr>
                <w:rFonts w:ascii="Arial" w:hAnsi="Arial" w:cs="Arial"/>
                <w:b/>
                <w:bCs/>
                <w:sz w:val="18"/>
                <w:szCs w:val="18"/>
                <w:lang w:val="en-GB"/>
              </w:rPr>
            </w:pPr>
            <w:r w:rsidRPr="00F37A2E">
              <w:rPr>
                <w:rFonts w:ascii="Arial" w:hAnsi="Arial" w:cs="Arial"/>
                <w:sz w:val="18"/>
                <w:szCs w:val="18"/>
                <w:lang w:val="en-GB"/>
              </w:rPr>
              <w:t>Forecast value,</w:t>
            </w:r>
          </w:p>
          <w:p w14:paraId="31B4E632"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2023</w:t>
            </w:r>
          </w:p>
        </w:tc>
        <w:tc>
          <w:tcPr>
            <w:tcW w:w="1510" w:type="dxa"/>
          </w:tcPr>
          <w:p w14:paraId="03EFD9B8"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Level of implementation, % </w:t>
            </w:r>
          </w:p>
        </w:tc>
      </w:tr>
      <w:tr w:rsidR="00E41BC8" w:rsidRPr="00F37A2E" w14:paraId="577D205D" w14:textId="77777777" w:rsidTr="00FC73AA">
        <w:tc>
          <w:tcPr>
            <w:tcW w:w="8303" w:type="dxa"/>
            <w:gridSpan w:val="5"/>
          </w:tcPr>
          <w:p w14:paraId="04A20A98"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Metro travels, number/year</w:t>
            </w:r>
          </w:p>
        </w:tc>
      </w:tr>
      <w:tr w:rsidR="00E41BC8" w:rsidRPr="00F37A2E" w14:paraId="3466DD9A" w14:textId="77777777" w:rsidTr="00FC73AA">
        <w:tc>
          <w:tcPr>
            <w:tcW w:w="2263" w:type="dxa"/>
          </w:tcPr>
          <w:p w14:paraId="764F83FF"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COVID-19 scenario</w:t>
            </w:r>
          </w:p>
        </w:tc>
        <w:tc>
          <w:tcPr>
            <w:tcW w:w="1510" w:type="dxa"/>
          </w:tcPr>
          <w:p w14:paraId="6387C346"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80 000 000</w:t>
            </w:r>
          </w:p>
        </w:tc>
        <w:tc>
          <w:tcPr>
            <w:tcW w:w="1510" w:type="dxa"/>
          </w:tcPr>
          <w:p w14:paraId="6A5B3529"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115 000 000</w:t>
            </w:r>
          </w:p>
        </w:tc>
        <w:tc>
          <w:tcPr>
            <w:tcW w:w="1510" w:type="dxa"/>
          </w:tcPr>
          <w:p w14:paraId="481352D7"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83 409 531</w:t>
            </w:r>
          </w:p>
        </w:tc>
        <w:tc>
          <w:tcPr>
            <w:tcW w:w="1510" w:type="dxa"/>
          </w:tcPr>
          <w:p w14:paraId="285DDFFE"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10%</w:t>
            </w:r>
          </w:p>
        </w:tc>
      </w:tr>
      <w:tr w:rsidR="00E41BC8" w:rsidRPr="00F37A2E" w14:paraId="30D1601B" w14:textId="77777777" w:rsidTr="00FC73AA">
        <w:tc>
          <w:tcPr>
            <w:tcW w:w="2263" w:type="dxa"/>
          </w:tcPr>
          <w:p w14:paraId="69503DFA"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No-COVID-19 scenario</w:t>
            </w:r>
          </w:p>
        </w:tc>
        <w:tc>
          <w:tcPr>
            <w:tcW w:w="1510" w:type="dxa"/>
          </w:tcPr>
          <w:p w14:paraId="46668247"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80 000 000</w:t>
            </w:r>
          </w:p>
        </w:tc>
        <w:tc>
          <w:tcPr>
            <w:tcW w:w="1510" w:type="dxa"/>
          </w:tcPr>
          <w:p w14:paraId="65A0AB31"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115 000 000</w:t>
            </w:r>
          </w:p>
        </w:tc>
        <w:tc>
          <w:tcPr>
            <w:tcW w:w="1510" w:type="dxa"/>
          </w:tcPr>
          <w:p w14:paraId="5FD468FD"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106 105 234</w:t>
            </w:r>
          </w:p>
        </w:tc>
        <w:tc>
          <w:tcPr>
            <w:tcW w:w="1510" w:type="dxa"/>
          </w:tcPr>
          <w:p w14:paraId="72CCAB37"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75%</w:t>
            </w:r>
          </w:p>
        </w:tc>
      </w:tr>
    </w:tbl>
    <w:p w14:paraId="6B60C0DA" w14:textId="77777777" w:rsidR="00E41BC8" w:rsidRPr="00F37A2E" w:rsidRDefault="00E41BC8" w:rsidP="00E41BC8">
      <w:pPr>
        <w:rPr>
          <w:rFonts w:ascii="Arial" w:hAnsi="Arial" w:cs="Arial"/>
          <w:sz w:val="20"/>
          <w:szCs w:val="20"/>
          <w:lang w:val="en-GB"/>
        </w:rPr>
      </w:pPr>
    </w:p>
    <w:p w14:paraId="79D34B40" w14:textId="0D4CA562" w:rsidR="00E41BC8" w:rsidRPr="00F37A2E" w:rsidRDefault="00CB168C" w:rsidP="00E41BC8">
      <w:pPr>
        <w:ind w:left="54"/>
        <w:rPr>
          <w:rFonts w:ascii="Arial" w:hAnsi="Arial" w:cs="Arial"/>
          <w:b/>
          <w:bCs/>
          <w:lang w:val="en-GB"/>
        </w:rPr>
      </w:pPr>
      <w:r w:rsidRPr="00F37A2E">
        <w:rPr>
          <w:rFonts w:ascii="Arial" w:hAnsi="Arial" w:cs="Arial"/>
          <w:b/>
          <w:bCs/>
          <w:lang w:val="en-GB"/>
        </w:rPr>
        <w:t>PA4</w:t>
      </w:r>
      <w:r>
        <w:rPr>
          <w:rFonts w:ascii="Arial" w:hAnsi="Arial" w:cs="Arial"/>
          <w:b/>
          <w:bCs/>
          <w:lang w:val="en-GB"/>
        </w:rPr>
        <w:t xml:space="preserve"> </w:t>
      </w:r>
      <w:r w:rsidR="00E41BC8" w:rsidRPr="00F37A2E">
        <w:rPr>
          <w:rFonts w:ascii="Arial" w:hAnsi="Arial" w:cs="Arial"/>
          <w:b/>
          <w:bCs/>
          <w:lang w:val="en-GB"/>
        </w:rPr>
        <w:t>Indicators</w:t>
      </w:r>
    </w:p>
    <w:p w14:paraId="39FAD15C" w14:textId="7C5076D7" w:rsidR="00E41BC8" w:rsidRPr="00F37A2E" w:rsidRDefault="00E41BC8" w:rsidP="00E41BC8">
      <w:pPr>
        <w:jc w:val="both"/>
        <w:rPr>
          <w:rFonts w:ascii="Arial" w:hAnsi="Arial" w:cs="Arial"/>
          <w:sz w:val="20"/>
          <w:szCs w:val="20"/>
          <w:lang w:val="en-GB"/>
        </w:rPr>
      </w:pPr>
      <w:r w:rsidRPr="00F37A2E">
        <w:rPr>
          <w:rFonts w:ascii="Arial" w:hAnsi="Arial" w:cs="Arial"/>
          <w:sz w:val="20"/>
          <w:szCs w:val="20"/>
          <w:lang w:val="en-GB"/>
        </w:rPr>
        <w:t>The extrapolation of the "</w:t>
      </w:r>
      <w:r w:rsidRPr="00F37A2E">
        <w:rPr>
          <w:lang w:val="en-GB"/>
        </w:rPr>
        <w:t xml:space="preserve"> </w:t>
      </w:r>
      <w:r w:rsidRPr="00F37A2E">
        <w:rPr>
          <w:rFonts w:ascii="Arial" w:hAnsi="Arial" w:cs="Arial"/>
          <w:sz w:val="20"/>
          <w:szCs w:val="20"/>
          <w:lang w:val="en-GB"/>
        </w:rPr>
        <w:t xml:space="preserve">Ship-generated waste and cargo residues treated </w:t>
      </w:r>
      <w:r w:rsidR="00CB168C">
        <w:rPr>
          <w:rFonts w:ascii="Arial" w:hAnsi="Arial" w:cs="Arial"/>
          <w:sz w:val="20"/>
          <w:szCs w:val="20"/>
          <w:lang w:val="en-GB"/>
        </w:rPr>
        <w:t>at</w:t>
      </w:r>
      <w:r w:rsidRPr="00F37A2E">
        <w:rPr>
          <w:rFonts w:ascii="Arial" w:hAnsi="Arial" w:cs="Arial"/>
          <w:sz w:val="20"/>
          <w:szCs w:val="20"/>
          <w:lang w:val="en-GB"/>
        </w:rPr>
        <w:t xml:space="preserve"> ports " result indicator is based on the same approach applied to the indicators under PA1 - the average annual growth of the indicator </w:t>
      </w:r>
      <w:r w:rsidR="00CB168C">
        <w:rPr>
          <w:rFonts w:ascii="Arial" w:hAnsi="Arial" w:cs="Arial"/>
          <w:sz w:val="20"/>
          <w:szCs w:val="20"/>
          <w:lang w:val="en-GB"/>
        </w:rPr>
        <w:t xml:space="preserve">over </w:t>
      </w:r>
      <w:r w:rsidR="00CB168C" w:rsidRPr="00F37A2E">
        <w:rPr>
          <w:rFonts w:ascii="Arial" w:hAnsi="Arial" w:cs="Arial"/>
          <w:sz w:val="20"/>
          <w:szCs w:val="20"/>
          <w:lang w:val="en-GB"/>
        </w:rPr>
        <w:t xml:space="preserve"> </w:t>
      </w:r>
      <w:r w:rsidRPr="00F37A2E">
        <w:rPr>
          <w:rFonts w:ascii="Arial" w:hAnsi="Arial" w:cs="Arial"/>
          <w:sz w:val="20"/>
          <w:szCs w:val="20"/>
          <w:lang w:val="en-GB"/>
        </w:rPr>
        <w:t xml:space="preserve">the 2017-2019 </w:t>
      </w:r>
      <w:r w:rsidR="00CB168C" w:rsidRPr="00F37A2E">
        <w:rPr>
          <w:rFonts w:ascii="Arial" w:hAnsi="Arial" w:cs="Arial"/>
          <w:sz w:val="20"/>
          <w:szCs w:val="20"/>
          <w:lang w:val="en-GB"/>
        </w:rPr>
        <w:t xml:space="preserve">period </w:t>
      </w:r>
      <w:r w:rsidRPr="00F37A2E">
        <w:rPr>
          <w:rFonts w:ascii="Arial" w:hAnsi="Arial" w:cs="Arial"/>
          <w:sz w:val="20"/>
          <w:szCs w:val="20"/>
          <w:lang w:val="en-GB"/>
        </w:rPr>
        <w:t xml:space="preserve">is used to obtain the values </w:t>
      </w:r>
      <w:r w:rsidR="00CB168C">
        <w:rPr>
          <w:rFonts w:ascii="Arial" w:hAnsi="Arial" w:cs="Arial"/>
          <w:sz w:val="20"/>
          <w:szCs w:val="20"/>
          <w:lang w:val="en-GB"/>
        </w:rPr>
        <w:t>under</w:t>
      </w:r>
      <w:r w:rsidRPr="00F37A2E">
        <w:rPr>
          <w:rFonts w:ascii="Arial" w:hAnsi="Arial" w:cs="Arial"/>
          <w:sz w:val="20"/>
          <w:szCs w:val="20"/>
          <w:lang w:val="en-GB"/>
        </w:rPr>
        <w:t xml:space="preserve"> the scenario without COVID-19. Growth </w:t>
      </w:r>
      <w:r w:rsidR="00CB168C">
        <w:rPr>
          <w:rFonts w:ascii="Arial" w:hAnsi="Arial" w:cs="Arial"/>
          <w:sz w:val="20"/>
          <w:szCs w:val="20"/>
          <w:lang w:val="en-GB"/>
        </w:rPr>
        <w:t xml:space="preserve">in </w:t>
      </w:r>
      <w:r w:rsidR="00CB168C" w:rsidRPr="00F37A2E">
        <w:rPr>
          <w:rFonts w:ascii="Arial" w:hAnsi="Arial" w:cs="Arial"/>
          <w:sz w:val="20"/>
          <w:szCs w:val="20"/>
          <w:lang w:val="en-GB"/>
        </w:rPr>
        <w:t xml:space="preserve"> </w:t>
      </w:r>
      <w:r w:rsidRPr="00F37A2E">
        <w:rPr>
          <w:rFonts w:ascii="Arial" w:hAnsi="Arial" w:cs="Arial"/>
          <w:sz w:val="20"/>
          <w:szCs w:val="20"/>
          <w:lang w:val="en-GB"/>
        </w:rPr>
        <w:t xml:space="preserve">2021 has been applied to obtain forecast values </w:t>
      </w:r>
      <w:r w:rsidR="00CB168C">
        <w:rPr>
          <w:rFonts w:ascii="Arial" w:hAnsi="Arial" w:cs="Arial"/>
          <w:sz w:val="20"/>
          <w:szCs w:val="20"/>
          <w:lang w:val="en-GB"/>
        </w:rPr>
        <w:t>in</w:t>
      </w:r>
      <w:r w:rsidRPr="00F37A2E">
        <w:rPr>
          <w:rFonts w:ascii="Arial" w:hAnsi="Arial" w:cs="Arial"/>
          <w:sz w:val="20"/>
          <w:szCs w:val="20"/>
          <w:lang w:val="en-GB"/>
        </w:rPr>
        <w:t xml:space="preserve"> 2022 and 2023 under the COVID-19 scenario. The obtained results are shown in the tables and figure below.</w:t>
      </w:r>
    </w:p>
    <w:p w14:paraId="663E7AAE" w14:textId="6DCB399B" w:rsidR="00E41BC8" w:rsidRPr="00F37A2E" w:rsidRDefault="00E41BC8" w:rsidP="00E41BC8">
      <w:pPr>
        <w:pStyle w:val="Caption"/>
        <w:rPr>
          <w:rFonts w:ascii="Arial" w:hAnsi="Arial" w:cs="Arial"/>
          <w:lang w:val="en-GB"/>
        </w:rPr>
      </w:pPr>
      <w:bookmarkStart w:id="237" w:name="_Toc117502375"/>
      <w:bookmarkStart w:id="238" w:name="_Toc120875080"/>
      <w:r w:rsidRPr="00F37A2E">
        <w:rPr>
          <w:rFonts w:ascii="Arial" w:hAnsi="Arial" w:cs="Arial"/>
          <w:lang w:val="en-GB"/>
        </w:rPr>
        <w:t xml:space="preserve">Table </w:t>
      </w:r>
      <w:r w:rsidRPr="00F37A2E">
        <w:rPr>
          <w:rFonts w:ascii="Arial" w:hAnsi="Arial" w:cs="Arial"/>
          <w:lang w:val="en-GB"/>
        </w:rPr>
        <w:fldChar w:fldCharType="begin"/>
      </w:r>
      <w:r w:rsidRPr="00F37A2E">
        <w:rPr>
          <w:rFonts w:ascii="Arial" w:hAnsi="Arial" w:cs="Arial"/>
          <w:lang w:val="en-GB"/>
        </w:rPr>
        <w:instrText xml:space="preserve"> SEQ Таблица \* ARABIC </w:instrText>
      </w:r>
      <w:r w:rsidRPr="00F37A2E">
        <w:rPr>
          <w:rFonts w:ascii="Arial" w:hAnsi="Arial" w:cs="Arial"/>
          <w:lang w:val="en-GB"/>
        </w:rPr>
        <w:fldChar w:fldCharType="separate"/>
      </w:r>
      <w:r w:rsidR="001C2838">
        <w:rPr>
          <w:rFonts w:ascii="Arial" w:hAnsi="Arial" w:cs="Arial"/>
          <w:noProof/>
          <w:lang w:val="en-GB"/>
        </w:rPr>
        <w:t>42</w:t>
      </w:r>
      <w:r w:rsidRPr="00F37A2E">
        <w:rPr>
          <w:rFonts w:ascii="Arial" w:hAnsi="Arial" w:cs="Arial"/>
          <w:lang w:val="en-GB"/>
        </w:rPr>
        <w:fldChar w:fldCharType="end"/>
      </w:r>
      <w:r w:rsidRPr="00F37A2E">
        <w:rPr>
          <w:rFonts w:ascii="Arial" w:hAnsi="Arial" w:cs="Arial"/>
          <w:lang w:val="en-GB"/>
        </w:rPr>
        <w:t xml:space="preserve">. Evaluation of the effect of COVID-19 on </w:t>
      </w:r>
      <w:bookmarkEnd w:id="237"/>
      <w:r w:rsidRPr="00F37A2E">
        <w:rPr>
          <w:rFonts w:ascii="Arial" w:hAnsi="Arial" w:cs="Arial"/>
          <w:lang w:val="en-GB"/>
        </w:rPr>
        <w:t>“</w:t>
      </w:r>
      <w:r w:rsidRPr="00F37A2E">
        <w:rPr>
          <w:lang w:val="en-GB"/>
        </w:rPr>
        <w:t xml:space="preserve"> </w:t>
      </w:r>
      <w:r w:rsidRPr="00F37A2E">
        <w:rPr>
          <w:rFonts w:ascii="Arial" w:hAnsi="Arial" w:cs="Arial"/>
          <w:lang w:val="en-GB"/>
        </w:rPr>
        <w:t>Ship-generated waste and cargo residues treated in the ports " indicator</w:t>
      </w:r>
      <w:bookmarkEnd w:id="238"/>
    </w:p>
    <w:tbl>
      <w:tblPr>
        <w:tblStyle w:val="EcorysTable2"/>
        <w:tblW w:w="9209" w:type="dxa"/>
        <w:tblLayout w:type="fixed"/>
        <w:tblLook w:val="0420" w:firstRow="1" w:lastRow="0" w:firstColumn="0" w:lastColumn="0" w:noHBand="0" w:noVBand="1"/>
      </w:tblPr>
      <w:tblGrid>
        <w:gridCol w:w="2972"/>
        <w:gridCol w:w="779"/>
        <w:gridCol w:w="780"/>
        <w:gridCol w:w="779"/>
        <w:gridCol w:w="780"/>
        <w:gridCol w:w="780"/>
        <w:gridCol w:w="779"/>
        <w:gridCol w:w="780"/>
        <w:gridCol w:w="780"/>
      </w:tblGrid>
      <w:tr w:rsidR="00E41BC8" w:rsidRPr="00F37A2E" w14:paraId="2242CD6C" w14:textId="77777777" w:rsidTr="00FC73AA">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05F55143"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Indicator</w:t>
            </w:r>
          </w:p>
        </w:tc>
        <w:tc>
          <w:tcPr>
            <w:tcW w:w="779" w:type="dxa"/>
            <w:noWrap/>
            <w:hideMark/>
          </w:tcPr>
          <w:p w14:paraId="2F3B27F8"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2016</w:t>
            </w:r>
          </w:p>
        </w:tc>
        <w:tc>
          <w:tcPr>
            <w:tcW w:w="780" w:type="dxa"/>
            <w:noWrap/>
            <w:hideMark/>
          </w:tcPr>
          <w:p w14:paraId="0B792A84"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2017</w:t>
            </w:r>
          </w:p>
        </w:tc>
        <w:tc>
          <w:tcPr>
            <w:tcW w:w="779" w:type="dxa"/>
            <w:noWrap/>
            <w:hideMark/>
          </w:tcPr>
          <w:p w14:paraId="4260C020"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2018</w:t>
            </w:r>
          </w:p>
        </w:tc>
        <w:tc>
          <w:tcPr>
            <w:tcW w:w="780" w:type="dxa"/>
            <w:noWrap/>
            <w:hideMark/>
          </w:tcPr>
          <w:p w14:paraId="14B771FB"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2019</w:t>
            </w:r>
          </w:p>
        </w:tc>
        <w:tc>
          <w:tcPr>
            <w:tcW w:w="780" w:type="dxa"/>
            <w:noWrap/>
            <w:hideMark/>
          </w:tcPr>
          <w:p w14:paraId="5C9C624E"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2020</w:t>
            </w:r>
          </w:p>
        </w:tc>
        <w:tc>
          <w:tcPr>
            <w:tcW w:w="779" w:type="dxa"/>
            <w:noWrap/>
            <w:hideMark/>
          </w:tcPr>
          <w:p w14:paraId="7674260C"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2021</w:t>
            </w:r>
          </w:p>
        </w:tc>
        <w:tc>
          <w:tcPr>
            <w:tcW w:w="780" w:type="dxa"/>
            <w:noWrap/>
            <w:hideMark/>
          </w:tcPr>
          <w:p w14:paraId="60E480C9"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2022*</w:t>
            </w:r>
          </w:p>
        </w:tc>
        <w:tc>
          <w:tcPr>
            <w:tcW w:w="780" w:type="dxa"/>
            <w:noWrap/>
            <w:hideMark/>
          </w:tcPr>
          <w:p w14:paraId="392D848C" w14:textId="77777777" w:rsidR="00E41BC8" w:rsidRPr="00F37A2E" w:rsidRDefault="00E41BC8" w:rsidP="00FC73AA">
            <w:pPr>
              <w:spacing w:after="0"/>
              <w:jc w:val="right"/>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2023*</w:t>
            </w:r>
          </w:p>
        </w:tc>
      </w:tr>
      <w:tr w:rsidR="00E41BC8" w:rsidRPr="00F37A2E" w14:paraId="01BAD689" w14:textId="77777777" w:rsidTr="00FC73AA">
        <w:trPr>
          <w:trHeight w:val="300"/>
        </w:trPr>
        <w:tc>
          <w:tcPr>
            <w:tcW w:w="2972" w:type="dxa"/>
            <w:noWrap/>
            <w:hideMark/>
          </w:tcPr>
          <w:p w14:paraId="77CF648C"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Recorded data, m3/year.</w:t>
            </w:r>
          </w:p>
        </w:tc>
        <w:tc>
          <w:tcPr>
            <w:tcW w:w="779" w:type="dxa"/>
            <w:noWrap/>
          </w:tcPr>
          <w:p w14:paraId="6A515787"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11200</w:t>
            </w:r>
          </w:p>
        </w:tc>
        <w:tc>
          <w:tcPr>
            <w:tcW w:w="780" w:type="dxa"/>
            <w:noWrap/>
          </w:tcPr>
          <w:p w14:paraId="4D97BBDF"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11380</w:t>
            </w:r>
          </w:p>
        </w:tc>
        <w:tc>
          <w:tcPr>
            <w:tcW w:w="779" w:type="dxa"/>
            <w:noWrap/>
          </w:tcPr>
          <w:p w14:paraId="510F2E15"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10818</w:t>
            </w:r>
          </w:p>
        </w:tc>
        <w:tc>
          <w:tcPr>
            <w:tcW w:w="780" w:type="dxa"/>
            <w:noWrap/>
          </w:tcPr>
          <w:p w14:paraId="4E67ADD3"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9364</w:t>
            </w:r>
          </w:p>
        </w:tc>
        <w:tc>
          <w:tcPr>
            <w:tcW w:w="780" w:type="dxa"/>
            <w:noWrap/>
          </w:tcPr>
          <w:p w14:paraId="7A845B7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8109</w:t>
            </w:r>
          </w:p>
        </w:tc>
        <w:tc>
          <w:tcPr>
            <w:tcW w:w="779" w:type="dxa"/>
            <w:noWrap/>
          </w:tcPr>
          <w:p w14:paraId="42B56F3F"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8498</w:t>
            </w:r>
          </w:p>
        </w:tc>
        <w:tc>
          <w:tcPr>
            <w:tcW w:w="780" w:type="dxa"/>
            <w:noWrap/>
          </w:tcPr>
          <w:p w14:paraId="45799256"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8905</w:t>
            </w:r>
          </w:p>
        </w:tc>
        <w:tc>
          <w:tcPr>
            <w:tcW w:w="780" w:type="dxa"/>
            <w:noWrap/>
          </w:tcPr>
          <w:p w14:paraId="63EFCDE6"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9333</w:t>
            </w:r>
          </w:p>
        </w:tc>
      </w:tr>
      <w:tr w:rsidR="00E41BC8" w:rsidRPr="00F37A2E" w14:paraId="11A0DFBA" w14:textId="77777777" w:rsidTr="00FC73AA">
        <w:trPr>
          <w:trHeight w:val="300"/>
        </w:trPr>
        <w:tc>
          <w:tcPr>
            <w:tcW w:w="2972" w:type="dxa"/>
            <w:noWrap/>
          </w:tcPr>
          <w:p w14:paraId="77C50169"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Annual growth, %</w:t>
            </w:r>
          </w:p>
        </w:tc>
        <w:tc>
          <w:tcPr>
            <w:tcW w:w="779" w:type="dxa"/>
            <w:noWrap/>
          </w:tcPr>
          <w:p w14:paraId="5BD40977"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780" w:type="dxa"/>
            <w:noWrap/>
          </w:tcPr>
          <w:p w14:paraId="707BEF6C"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1.6%</w:t>
            </w:r>
          </w:p>
        </w:tc>
        <w:tc>
          <w:tcPr>
            <w:tcW w:w="779" w:type="dxa"/>
            <w:noWrap/>
          </w:tcPr>
          <w:p w14:paraId="5D9CF03A"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-4.9%</w:t>
            </w:r>
          </w:p>
        </w:tc>
        <w:tc>
          <w:tcPr>
            <w:tcW w:w="780" w:type="dxa"/>
            <w:noWrap/>
          </w:tcPr>
          <w:p w14:paraId="68B8D3C9"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-13.4%</w:t>
            </w:r>
          </w:p>
        </w:tc>
        <w:tc>
          <w:tcPr>
            <w:tcW w:w="780" w:type="dxa"/>
            <w:noWrap/>
          </w:tcPr>
          <w:p w14:paraId="15A1A362"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-13.4%</w:t>
            </w:r>
          </w:p>
        </w:tc>
        <w:tc>
          <w:tcPr>
            <w:tcW w:w="779" w:type="dxa"/>
            <w:noWrap/>
          </w:tcPr>
          <w:p w14:paraId="7505A683"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4.8%</w:t>
            </w:r>
          </w:p>
        </w:tc>
        <w:tc>
          <w:tcPr>
            <w:tcW w:w="780" w:type="dxa"/>
            <w:noWrap/>
          </w:tcPr>
          <w:p w14:paraId="74D1ED77"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4.8%</w:t>
            </w:r>
          </w:p>
        </w:tc>
        <w:tc>
          <w:tcPr>
            <w:tcW w:w="780" w:type="dxa"/>
            <w:noWrap/>
          </w:tcPr>
          <w:p w14:paraId="348FF46E"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4.8%</w:t>
            </w:r>
          </w:p>
        </w:tc>
      </w:tr>
      <w:tr w:rsidR="00E41BC8" w:rsidRPr="00F37A2E" w14:paraId="438B13FC" w14:textId="77777777" w:rsidTr="00FC73AA">
        <w:trPr>
          <w:trHeight w:val="300"/>
        </w:trPr>
        <w:tc>
          <w:tcPr>
            <w:tcW w:w="2972" w:type="dxa"/>
            <w:noWrap/>
            <w:hideMark/>
          </w:tcPr>
          <w:p w14:paraId="63B3AC2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Extrapolated value, m3/year.</w:t>
            </w:r>
          </w:p>
        </w:tc>
        <w:tc>
          <w:tcPr>
            <w:tcW w:w="779" w:type="dxa"/>
            <w:noWrap/>
          </w:tcPr>
          <w:p w14:paraId="7EE015E0"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780" w:type="dxa"/>
            <w:noWrap/>
          </w:tcPr>
          <w:p w14:paraId="75B43E0A"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79" w:type="dxa"/>
            <w:noWrap/>
          </w:tcPr>
          <w:p w14:paraId="1EBCF5A7"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80" w:type="dxa"/>
            <w:noWrap/>
          </w:tcPr>
          <w:p w14:paraId="5228D06C" w14:textId="77777777" w:rsidR="00E41BC8" w:rsidRPr="00F37A2E" w:rsidRDefault="00E41BC8" w:rsidP="00FC73AA">
            <w:pPr>
              <w:spacing w:after="0"/>
              <w:jc w:val="right"/>
              <w:rPr>
                <w:rFonts w:ascii="Arial" w:eastAsia="Times New Roman" w:hAnsi="Arial" w:cs="Arial"/>
                <w:color w:val="000000"/>
                <w:sz w:val="16"/>
                <w:szCs w:val="16"/>
                <w:lang w:val="en-GB" w:eastAsia="en-GB"/>
              </w:rPr>
            </w:pPr>
          </w:p>
        </w:tc>
        <w:tc>
          <w:tcPr>
            <w:tcW w:w="780" w:type="dxa"/>
            <w:noWrap/>
          </w:tcPr>
          <w:p w14:paraId="02D0A76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8840</w:t>
            </w:r>
          </w:p>
        </w:tc>
        <w:tc>
          <w:tcPr>
            <w:tcW w:w="779" w:type="dxa"/>
            <w:noWrap/>
          </w:tcPr>
          <w:p w14:paraId="19B246E0"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8346</w:t>
            </w:r>
          </w:p>
        </w:tc>
        <w:tc>
          <w:tcPr>
            <w:tcW w:w="780" w:type="dxa"/>
            <w:noWrap/>
          </w:tcPr>
          <w:p w14:paraId="6755C4E9"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7880</w:t>
            </w:r>
          </w:p>
        </w:tc>
        <w:tc>
          <w:tcPr>
            <w:tcW w:w="780" w:type="dxa"/>
            <w:noWrap/>
          </w:tcPr>
          <w:p w14:paraId="606FFEB3"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7439</w:t>
            </w:r>
          </w:p>
        </w:tc>
      </w:tr>
      <w:tr w:rsidR="00E41BC8" w:rsidRPr="00F37A2E" w14:paraId="52079183" w14:textId="77777777" w:rsidTr="00FC73AA">
        <w:trPr>
          <w:trHeight w:val="300"/>
        </w:trPr>
        <w:tc>
          <w:tcPr>
            <w:tcW w:w="2972" w:type="dxa"/>
            <w:noWrap/>
            <w:hideMark/>
          </w:tcPr>
          <w:p w14:paraId="498A8728"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COVID-19 effect, m3/year.</w:t>
            </w:r>
          </w:p>
        </w:tc>
        <w:tc>
          <w:tcPr>
            <w:tcW w:w="779" w:type="dxa"/>
            <w:noWrap/>
          </w:tcPr>
          <w:p w14:paraId="626FF6DA"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80" w:type="dxa"/>
            <w:noWrap/>
          </w:tcPr>
          <w:p w14:paraId="7C5DE38E"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79" w:type="dxa"/>
            <w:noWrap/>
          </w:tcPr>
          <w:p w14:paraId="38EFC109"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80" w:type="dxa"/>
            <w:noWrap/>
          </w:tcPr>
          <w:p w14:paraId="60CD5940" w14:textId="77777777" w:rsidR="00E41BC8" w:rsidRPr="00F37A2E" w:rsidRDefault="00E41BC8" w:rsidP="00FC73AA">
            <w:pPr>
              <w:spacing w:after="0"/>
              <w:jc w:val="right"/>
              <w:rPr>
                <w:rFonts w:ascii="Arial" w:eastAsia="Times New Roman" w:hAnsi="Arial" w:cs="Arial"/>
                <w:sz w:val="16"/>
                <w:szCs w:val="16"/>
                <w:lang w:val="en-GB" w:eastAsia="en-GB"/>
              </w:rPr>
            </w:pPr>
          </w:p>
        </w:tc>
        <w:tc>
          <w:tcPr>
            <w:tcW w:w="780" w:type="dxa"/>
            <w:noWrap/>
          </w:tcPr>
          <w:p w14:paraId="40E5C411"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-731.5</w:t>
            </w:r>
          </w:p>
        </w:tc>
        <w:tc>
          <w:tcPr>
            <w:tcW w:w="779" w:type="dxa"/>
            <w:noWrap/>
          </w:tcPr>
          <w:p w14:paraId="499F9585"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151.6</w:t>
            </w:r>
          </w:p>
        </w:tc>
        <w:tc>
          <w:tcPr>
            <w:tcW w:w="780" w:type="dxa"/>
            <w:noWrap/>
          </w:tcPr>
          <w:p w14:paraId="0A37E4E3"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1025.8</w:t>
            </w:r>
          </w:p>
        </w:tc>
        <w:tc>
          <w:tcPr>
            <w:tcW w:w="780" w:type="dxa"/>
            <w:noWrap/>
          </w:tcPr>
          <w:p w14:paraId="1D549C94" w14:textId="77777777" w:rsidR="00E41BC8" w:rsidRPr="00F37A2E" w:rsidRDefault="00E41BC8" w:rsidP="00FC73AA">
            <w:pPr>
              <w:spacing w:after="0"/>
              <w:jc w:val="right"/>
              <w:rPr>
                <w:rFonts w:ascii="Arial" w:eastAsia="Times New Roman" w:hAnsi="Arial" w:cs="Arial"/>
                <w:color w:val="000000"/>
                <w:sz w:val="16"/>
                <w:szCs w:val="16"/>
                <w:lang w:val="en-GB" w:eastAsia="en-GB"/>
              </w:rPr>
            </w:pPr>
            <w:r w:rsidRPr="00F37A2E">
              <w:rPr>
                <w:rFonts w:ascii="Arial" w:hAnsi="Arial" w:cs="Arial"/>
                <w:color w:val="000000"/>
                <w:sz w:val="16"/>
                <w:szCs w:val="16"/>
                <w:lang w:val="en-GB"/>
              </w:rPr>
              <w:t>1893.4</w:t>
            </w:r>
          </w:p>
        </w:tc>
      </w:tr>
    </w:tbl>
    <w:p w14:paraId="07662DD4" w14:textId="3CFE2800" w:rsidR="00E41BC8" w:rsidRPr="00F37A2E" w:rsidRDefault="00E41BC8" w:rsidP="00E41BC8">
      <w:pPr>
        <w:keepNext/>
        <w:spacing w:after="0"/>
        <w:rPr>
          <w:rFonts w:ascii="Arial" w:hAnsi="Arial" w:cs="Arial"/>
          <w:i/>
          <w:iCs/>
          <w:sz w:val="16"/>
          <w:szCs w:val="16"/>
          <w:lang w:val="en-GB"/>
        </w:rPr>
      </w:pPr>
      <w:r w:rsidRPr="00F37A2E">
        <w:rPr>
          <w:rFonts w:ascii="Arial" w:hAnsi="Arial" w:cs="Arial"/>
          <w:i/>
          <w:iCs/>
          <w:sz w:val="16"/>
          <w:szCs w:val="16"/>
          <w:lang w:val="en-GB"/>
        </w:rPr>
        <w:t>*</w:t>
      </w:r>
      <w:r w:rsidR="00CB168C">
        <w:rPr>
          <w:rFonts w:ascii="Arial" w:hAnsi="Arial" w:cs="Arial"/>
          <w:i/>
          <w:iCs/>
          <w:sz w:val="16"/>
          <w:szCs w:val="16"/>
          <w:lang w:val="en-GB"/>
        </w:rPr>
        <w:t>Forecast v</w:t>
      </w:r>
      <w:r w:rsidRPr="00F37A2E">
        <w:rPr>
          <w:rFonts w:ascii="Arial" w:hAnsi="Arial" w:cs="Arial"/>
          <w:i/>
          <w:iCs/>
          <w:sz w:val="16"/>
          <w:szCs w:val="16"/>
          <w:lang w:val="en-GB"/>
        </w:rPr>
        <w:t>alues for 2022 and 2023.</w:t>
      </w:r>
    </w:p>
    <w:p w14:paraId="75F8CC51" w14:textId="56ABCC59" w:rsidR="00E41BC8" w:rsidRPr="00F37A2E" w:rsidRDefault="00E41BC8" w:rsidP="00E41BC8">
      <w:pPr>
        <w:rPr>
          <w:rFonts w:ascii="Arial" w:hAnsi="Arial" w:cs="Arial"/>
          <w:i/>
          <w:iCs/>
          <w:sz w:val="16"/>
          <w:szCs w:val="16"/>
          <w:lang w:val="en-GB"/>
        </w:rPr>
      </w:pPr>
      <w:r w:rsidRPr="00F37A2E">
        <w:rPr>
          <w:rFonts w:ascii="Arial" w:hAnsi="Arial" w:cs="Arial"/>
          <w:i/>
          <w:iCs/>
          <w:sz w:val="16"/>
          <w:szCs w:val="16"/>
          <w:lang w:val="en-GB"/>
        </w:rPr>
        <w:t xml:space="preserve">Source: </w:t>
      </w:r>
      <w:r w:rsidR="000A3375" w:rsidRPr="00F37A2E">
        <w:rPr>
          <w:rFonts w:ascii="Arial" w:hAnsi="Arial" w:cs="Arial"/>
          <w:i/>
          <w:iCs/>
          <w:sz w:val="16"/>
          <w:szCs w:val="16"/>
          <w:lang w:val="en-GB"/>
        </w:rPr>
        <w:t xml:space="preserve">Annual implementation report of OPTTI </w:t>
      </w:r>
      <w:r w:rsidRPr="00F37A2E">
        <w:rPr>
          <w:rFonts w:ascii="Arial" w:hAnsi="Arial" w:cs="Arial"/>
          <w:i/>
          <w:iCs/>
          <w:sz w:val="16"/>
          <w:szCs w:val="16"/>
          <w:lang w:val="en-GB"/>
        </w:rPr>
        <w:t>for 2021, own calculations</w:t>
      </w:r>
      <w:r w:rsidR="00CB168C">
        <w:rPr>
          <w:rFonts w:ascii="Arial" w:hAnsi="Arial" w:cs="Arial"/>
          <w:i/>
          <w:iCs/>
          <w:sz w:val="16"/>
          <w:szCs w:val="16"/>
          <w:lang w:val="en-GB"/>
        </w:rPr>
        <w:t>.</w:t>
      </w:r>
    </w:p>
    <w:p w14:paraId="64C3495E" w14:textId="77777777" w:rsidR="00E41BC8" w:rsidRPr="00F37A2E" w:rsidRDefault="00E41BC8" w:rsidP="00E41BC8">
      <w:pPr>
        <w:pStyle w:val="Caption"/>
        <w:keepNext/>
        <w:rPr>
          <w:rFonts w:ascii="Arial" w:hAnsi="Arial" w:cs="Arial"/>
          <w:lang w:val="en-GB" w:eastAsia="en-US"/>
        </w:rPr>
      </w:pPr>
    </w:p>
    <w:p w14:paraId="32E2846C" w14:textId="77777777" w:rsidR="00E41BC8" w:rsidRPr="00F37A2E" w:rsidRDefault="00E41BC8" w:rsidP="00E41BC8">
      <w:pPr>
        <w:pStyle w:val="Caption"/>
        <w:keepNext/>
        <w:rPr>
          <w:rFonts w:ascii="Arial" w:hAnsi="Arial" w:cs="Arial"/>
          <w:lang w:val="en-GB"/>
        </w:rPr>
      </w:pPr>
      <w:bookmarkStart w:id="239" w:name="_Toc120863186"/>
      <w:r w:rsidRPr="00F37A2E">
        <w:rPr>
          <w:rFonts w:ascii="Arial" w:hAnsi="Arial" w:cs="Arial"/>
          <w:lang w:val="en-GB" w:eastAsia="en-US"/>
        </w:rPr>
        <w:t>Figure</w:t>
      </w:r>
      <w:r w:rsidRPr="00F37A2E">
        <w:rPr>
          <w:rFonts w:ascii="Arial" w:hAnsi="Arial" w:cs="Arial"/>
          <w:lang w:val="en-GB"/>
        </w:rPr>
        <w:t xml:space="preserve"> </w:t>
      </w:r>
      <w:r w:rsidRPr="00F37A2E">
        <w:rPr>
          <w:rFonts w:ascii="Arial" w:hAnsi="Arial" w:cs="Arial"/>
          <w:lang w:val="en-GB"/>
        </w:rPr>
        <w:fldChar w:fldCharType="begin"/>
      </w:r>
      <w:r w:rsidRPr="00F37A2E">
        <w:rPr>
          <w:rFonts w:ascii="Arial" w:hAnsi="Arial" w:cs="Arial"/>
          <w:lang w:val="en-GB"/>
        </w:rPr>
        <w:instrText xml:space="preserve"> SEQ Фигура \* ARABIC </w:instrText>
      </w:r>
      <w:r w:rsidRPr="00F37A2E">
        <w:rPr>
          <w:rFonts w:ascii="Arial" w:hAnsi="Arial" w:cs="Arial"/>
          <w:lang w:val="en-GB"/>
        </w:rPr>
        <w:fldChar w:fldCharType="separate"/>
      </w:r>
      <w:r w:rsidRPr="00F37A2E">
        <w:rPr>
          <w:rFonts w:ascii="Arial" w:hAnsi="Arial" w:cs="Arial"/>
          <w:lang w:val="en-GB"/>
        </w:rPr>
        <w:t>11</w:t>
      </w:r>
      <w:r w:rsidRPr="00F37A2E">
        <w:rPr>
          <w:rFonts w:ascii="Arial" w:hAnsi="Arial" w:cs="Arial"/>
          <w:lang w:val="en-GB"/>
        </w:rPr>
        <w:fldChar w:fldCharType="end"/>
      </w:r>
      <w:r w:rsidRPr="00F37A2E">
        <w:rPr>
          <w:rFonts w:ascii="Arial" w:hAnsi="Arial" w:cs="Arial"/>
          <w:lang w:val="en-GB"/>
        </w:rPr>
        <w:t>. Dynamics of "</w:t>
      </w:r>
      <w:r w:rsidRPr="00F37A2E">
        <w:rPr>
          <w:lang w:val="en-GB"/>
        </w:rPr>
        <w:t xml:space="preserve"> </w:t>
      </w:r>
      <w:r w:rsidRPr="00F37A2E">
        <w:rPr>
          <w:rFonts w:ascii="Arial" w:hAnsi="Arial" w:cs="Arial"/>
          <w:lang w:val="en-GB"/>
        </w:rPr>
        <w:t>Ship-generated waste and cargo residues treated in the ports " indicator, scenario with and without COVID-19, m3/year.</w:t>
      </w:r>
      <w:bookmarkEnd w:id="239"/>
    </w:p>
    <w:p w14:paraId="36FF04F1" w14:textId="77777777" w:rsidR="00E41BC8" w:rsidRPr="00F37A2E" w:rsidRDefault="00E41BC8" w:rsidP="00E41BC8">
      <w:pPr>
        <w:keepNext/>
        <w:spacing w:after="0"/>
        <w:rPr>
          <w:rFonts w:ascii="Arial" w:hAnsi="Arial" w:cs="Arial"/>
          <w:i/>
          <w:iCs/>
          <w:sz w:val="20"/>
          <w:szCs w:val="20"/>
          <w:lang w:val="en-GB"/>
        </w:rPr>
      </w:pPr>
      <w:r w:rsidRPr="00F37A2E">
        <w:rPr>
          <w:noProof/>
        </w:rPr>
        <w:drawing>
          <wp:inline distT="0" distB="0" distL="0" distR="0" wp14:anchorId="42059856" wp14:editId="6BB2026B">
            <wp:extent cx="5518898" cy="2946026"/>
            <wp:effectExtent l="0" t="0" r="5715" b="6985"/>
            <wp:docPr id="37" name="Chart 37">
              <a:extLst xmlns:a="http://schemas.openxmlformats.org/drawingml/2006/main">
                <a:ext uri="{FF2B5EF4-FFF2-40B4-BE49-F238E27FC236}">
                  <a16:creationId xmlns:a16="http://schemas.microsoft.com/office/drawing/2014/main" id="{89F3C890-4A61-4B87-8AA4-84DE5E7271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06D65FE" w14:textId="263093DC" w:rsidR="00E41BC8" w:rsidRPr="00F37A2E" w:rsidRDefault="00E41BC8" w:rsidP="00E41BC8">
      <w:pPr>
        <w:rPr>
          <w:rFonts w:ascii="Arial" w:hAnsi="Arial" w:cs="Arial"/>
          <w:sz w:val="20"/>
          <w:szCs w:val="20"/>
          <w:lang w:val="en-GB"/>
        </w:rPr>
      </w:pPr>
      <w:r w:rsidRPr="00F37A2E">
        <w:rPr>
          <w:rFonts w:ascii="Arial" w:hAnsi="Arial" w:cs="Arial"/>
          <w:i/>
          <w:iCs/>
          <w:sz w:val="16"/>
          <w:szCs w:val="16"/>
          <w:lang w:val="en-GB"/>
        </w:rPr>
        <w:t xml:space="preserve">Source: </w:t>
      </w:r>
      <w:r w:rsidR="000A3375" w:rsidRPr="00F37A2E">
        <w:rPr>
          <w:rFonts w:ascii="Arial" w:hAnsi="Arial" w:cs="Arial"/>
          <w:i/>
          <w:iCs/>
          <w:sz w:val="16"/>
          <w:szCs w:val="16"/>
          <w:lang w:val="en-GB"/>
        </w:rPr>
        <w:t xml:space="preserve">Annual implementation report of OPTTI </w:t>
      </w:r>
      <w:r w:rsidRPr="00F37A2E">
        <w:rPr>
          <w:rFonts w:ascii="Arial" w:hAnsi="Arial" w:cs="Arial"/>
          <w:i/>
          <w:iCs/>
          <w:sz w:val="16"/>
          <w:szCs w:val="16"/>
          <w:lang w:val="en-GB"/>
        </w:rPr>
        <w:t>for 2021, own calculations</w:t>
      </w:r>
    </w:p>
    <w:p w14:paraId="2FEEB650" w14:textId="77777777" w:rsidR="00E41BC8" w:rsidRPr="00F37A2E" w:rsidRDefault="00E41BC8" w:rsidP="00E41BC8">
      <w:pPr>
        <w:pStyle w:val="Caption"/>
        <w:rPr>
          <w:rFonts w:ascii="Arial" w:hAnsi="Arial" w:cs="Arial"/>
          <w:i w:val="0"/>
          <w:iCs w:val="0"/>
          <w:color w:val="auto"/>
          <w:sz w:val="20"/>
          <w:szCs w:val="20"/>
          <w:lang w:val="en-GB"/>
        </w:rPr>
      </w:pPr>
      <w:bookmarkStart w:id="240" w:name="_Toc117502376"/>
    </w:p>
    <w:p w14:paraId="73D4EA69" w14:textId="3EC010E8" w:rsidR="00E41BC8" w:rsidRPr="00F37A2E" w:rsidRDefault="00E41BC8" w:rsidP="00E41BC8">
      <w:pPr>
        <w:pStyle w:val="Caption"/>
        <w:rPr>
          <w:rFonts w:ascii="Arial" w:hAnsi="Arial" w:cs="Arial"/>
          <w:i w:val="0"/>
          <w:iCs w:val="0"/>
          <w:color w:val="auto"/>
          <w:sz w:val="20"/>
          <w:szCs w:val="20"/>
          <w:lang w:val="en-GB"/>
        </w:rPr>
      </w:pPr>
      <w:r w:rsidRPr="00F37A2E">
        <w:rPr>
          <w:rFonts w:ascii="Arial" w:hAnsi="Arial" w:cs="Arial"/>
          <w:i w:val="0"/>
          <w:iCs w:val="0"/>
          <w:color w:val="auto"/>
          <w:sz w:val="20"/>
          <w:szCs w:val="20"/>
          <w:lang w:val="en-GB"/>
        </w:rPr>
        <w:t xml:space="preserve">The table below </w:t>
      </w:r>
      <w:r w:rsidR="00CB168C">
        <w:rPr>
          <w:rFonts w:ascii="Arial" w:hAnsi="Arial" w:cs="Arial"/>
          <w:i w:val="0"/>
          <w:iCs w:val="0"/>
          <w:color w:val="auto"/>
          <w:sz w:val="20"/>
          <w:szCs w:val="20"/>
          <w:lang w:val="en-GB"/>
        </w:rPr>
        <w:t>provides</w:t>
      </w:r>
      <w:r w:rsidR="00CB168C" w:rsidRPr="00F37A2E">
        <w:rPr>
          <w:rFonts w:ascii="Arial" w:hAnsi="Arial" w:cs="Arial"/>
          <w:i w:val="0"/>
          <w:iCs w:val="0"/>
          <w:color w:val="auto"/>
          <w:sz w:val="20"/>
          <w:szCs w:val="20"/>
          <w:lang w:val="en-GB"/>
        </w:rPr>
        <w:t xml:space="preserve"> </w:t>
      </w:r>
      <w:r w:rsidRPr="00F37A2E">
        <w:rPr>
          <w:rFonts w:ascii="Arial" w:hAnsi="Arial" w:cs="Arial"/>
          <w:i w:val="0"/>
          <w:iCs w:val="0"/>
          <w:color w:val="auto"/>
          <w:sz w:val="20"/>
          <w:szCs w:val="20"/>
          <w:lang w:val="en-GB"/>
        </w:rPr>
        <w:t>an assessment of the degree</w:t>
      </w:r>
      <w:r w:rsidR="00CB168C">
        <w:rPr>
          <w:rFonts w:ascii="Arial" w:hAnsi="Arial" w:cs="Arial"/>
          <w:i w:val="0"/>
          <w:iCs w:val="0"/>
          <w:color w:val="auto"/>
          <w:sz w:val="20"/>
          <w:szCs w:val="20"/>
          <w:lang w:val="en-GB"/>
        </w:rPr>
        <w:t>/level</w:t>
      </w:r>
      <w:r w:rsidRPr="00F37A2E">
        <w:rPr>
          <w:rFonts w:ascii="Arial" w:hAnsi="Arial" w:cs="Arial"/>
          <w:i w:val="0"/>
          <w:iCs w:val="0"/>
          <w:color w:val="auto"/>
          <w:sz w:val="20"/>
          <w:szCs w:val="20"/>
          <w:lang w:val="en-GB"/>
        </w:rPr>
        <w:t xml:space="preserve"> of performance of the indicator </w:t>
      </w:r>
      <w:r w:rsidR="00CB168C">
        <w:rPr>
          <w:rFonts w:ascii="Arial" w:hAnsi="Arial" w:cs="Arial"/>
          <w:i w:val="0"/>
          <w:iCs w:val="0"/>
          <w:color w:val="auto"/>
          <w:sz w:val="20"/>
          <w:szCs w:val="20"/>
          <w:lang w:val="en-GB"/>
        </w:rPr>
        <w:t>against</w:t>
      </w:r>
      <w:r w:rsidRPr="00F37A2E">
        <w:rPr>
          <w:rFonts w:ascii="Arial" w:hAnsi="Arial" w:cs="Arial"/>
          <w:i w:val="0"/>
          <w:iCs w:val="0"/>
          <w:color w:val="auto"/>
          <w:sz w:val="20"/>
          <w:szCs w:val="20"/>
          <w:lang w:val="en-GB"/>
        </w:rPr>
        <w:t xml:space="preserve"> the forecast values under the two scenarios. The projected degree of implementation reflects the fact that the dynamics of the indicator until 2019 follow</w:t>
      </w:r>
      <w:r w:rsidR="00CB168C">
        <w:rPr>
          <w:rFonts w:ascii="Arial" w:hAnsi="Arial" w:cs="Arial"/>
          <w:i w:val="0"/>
          <w:iCs w:val="0"/>
          <w:color w:val="auto"/>
          <w:sz w:val="20"/>
          <w:szCs w:val="20"/>
          <w:lang w:val="en-GB"/>
        </w:rPr>
        <w:t>ed</w:t>
      </w:r>
      <w:r w:rsidRPr="00F37A2E">
        <w:rPr>
          <w:rFonts w:ascii="Arial" w:hAnsi="Arial" w:cs="Arial"/>
          <w:i w:val="0"/>
          <w:iCs w:val="0"/>
          <w:color w:val="auto"/>
          <w:sz w:val="20"/>
          <w:szCs w:val="20"/>
          <w:lang w:val="en-GB"/>
        </w:rPr>
        <w:t xml:space="preserve"> a downward trend and reaching the target values by 2023 </w:t>
      </w:r>
      <w:r w:rsidR="00CB168C">
        <w:rPr>
          <w:rFonts w:ascii="Arial" w:hAnsi="Arial" w:cs="Arial"/>
          <w:i w:val="0"/>
          <w:iCs w:val="0"/>
          <w:color w:val="auto"/>
          <w:sz w:val="20"/>
          <w:szCs w:val="20"/>
          <w:lang w:val="en-GB"/>
        </w:rPr>
        <w:t>can be identified as a bit of</w:t>
      </w:r>
      <w:r w:rsidR="00CB168C" w:rsidRPr="00F37A2E">
        <w:rPr>
          <w:rFonts w:ascii="Arial" w:hAnsi="Arial" w:cs="Arial"/>
          <w:i w:val="0"/>
          <w:iCs w:val="0"/>
          <w:color w:val="auto"/>
          <w:sz w:val="20"/>
          <w:szCs w:val="20"/>
          <w:lang w:val="en-GB"/>
        </w:rPr>
        <w:t xml:space="preserve"> </w:t>
      </w:r>
      <w:r w:rsidRPr="00F37A2E">
        <w:rPr>
          <w:rFonts w:ascii="Arial" w:hAnsi="Arial" w:cs="Arial"/>
          <w:i w:val="0"/>
          <w:iCs w:val="0"/>
          <w:color w:val="auto"/>
          <w:sz w:val="20"/>
          <w:szCs w:val="20"/>
          <w:lang w:val="en-GB"/>
        </w:rPr>
        <w:t>a challenge.</w:t>
      </w:r>
    </w:p>
    <w:p w14:paraId="4A31A5B2" w14:textId="5470D052" w:rsidR="00E41BC8" w:rsidRPr="00F37A2E" w:rsidRDefault="00E41BC8" w:rsidP="00E41BC8">
      <w:pPr>
        <w:pStyle w:val="Caption"/>
        <w:rPr>
          <w:rFonts w:ascii="Arial" w:hAnsi="Arial" w:cs="Arial"/>
          <w:lang w:val="en-GB"/>
        </w:rPr>
      </w:pPr>
      <w:bookmarkStart w:id="241" w:name="_Toc120875081"/>
      <w:r w:rsidRPr="00F37A2E">
        <w:rPr>
          <w:rFonts w:ascii="Arial" w:hAnsi="Arial" w:cs="Arial"/>
          <w:lang w:val="en-GB"/>
        </w:rPr>
        <w:t xml:space="preserve">Table </w:t>
      </w:r>
      <w:r w:rsidRPr="00F37A2E">
        <w:rPr>
          <w:rFonts w:ascii="Arial" w:hAnsi="Arial" w:cs="Arial"/>
          <w:lang w:val="en-GB"/>
        </w:rPr>
        <w:fldChar w:fldCharType="begin"/>
      </w:r>
      <w:r w:rsidRPr="00F37A2E">
        <w:rPr>
          <w:rFonts w:ascii="Arial" w:hAnsi="Arial" w:cs="Arial"/>
          <w:lang w:val="en-GB"/>
        </w:rPr>
        <w:instrText xml:space="preserve"> SEQ Таблица \* ARABIC </w:instrText>
      </w:r>
      <w:r w:rsidRPr="00F37A2E">
        <w:rPr>
          <w:rFonts w:ascii="Arial" w:hAnsi="Arial" w:cs="Arial"/>
          <w:lang w:val="en-GB"/>
        </w:rPr>
        <w:fldChar w:fldCharType="separate"/>
      </w:r>
      <w:r w:rsidR="001C2838">
        <w:rPr>
          <w:rFonts w:ascii="Arial" w:hAnsi="Arial" w:cs="Arial"/>
          <w:noProof/>
          <w:lang w:val="en-GB"/>
        </w:rPr>
        <w:t>43</w:t>
      </w:r>
      <w:r w:rsidRPr="00F37A2E">
        <w:rPr>
          <w:rFonts w:ascii="Arial" w:hAnsi="Arial" w:cs="Arial"/>
          <w:lang w:val="en-GB"/>
        </w:rPr>
        <w:fldChar w:fldCharType="end"/>
      </w:r>
      <w:r w:rsidRPr="00F37A2E">
        <w:rPr>
          <w:rFonts w:ascii="Arial" w:hAnsi="Arial" w:cs="Arial"/>
          <w:lang w:val="en-GB"/>
        </w:rPr>
        <w:t xml:space="preserve">. Evaluation of the expected </w:t>
      </w:r>
      <w:r w:rsidR="00CB168C">
        <w:rPr>
          <w:rFonts w:ascii="Arial" w:hAnsi="Arial" w:cs="Arial"/>
          <w:lang w:val="en-GB"/>
        </w:rPr>
        <w:t>performance</w:t>
      </w:r>
      <w:r w:rsidRPr="00F37A2E">
        <w:rPr>
          <w:rFonts w:ascii="Arial" w:hAnsi="Arial" w:cs="Arial"/>
          <w:lang w:val="en-GB"/>
        </w:rPr>
        <w:t xml:space="preserve"> of</w:t>
      </w:r>
      <w:r w:rsidR="00CB168C">
        <w:rPr>
          <w:rFonts w:ascii="Arial" w:hAnsi="Arial" w:cs="Arial"/>
          <w:lang w:val="en-GB"/>
        </w:rPr>
        <w:t xml:space="preserve"> the</w:t>
      </w:r>
      <w:r w:rsidRPr="00F37A2E">
        <w:rPr>
          <w:rFonts w:ascii="Arial" w:hAnsi="Arial" w:cs="Arial"/>
          <w:lang w:val="en-GB"/>
        </w:rPr>
        <w:t xml:space="preserve"> "Ship-generated waste and cargo residues treated </w:t>
      </w:r>
      <w:r w:rsidR="00CB168C">
        <w:rPr>
          <w:rFonts w:ascii="Arial" w:hAnsi="Arial" w:cs="Arial"/>
          <w:lang w:val="en-GB"/>
        </w:rPr>
        <w:t>at</w:t>
      </w:r>
      <w:r w:rsidRPr="00F37A2E">
        <w:rPr>
          <w:rFonts w:ascii="Arial" w:hAnsi="Arial" w:cs="Arial"/>
          <w:lang w:val="en-GB"/>
        </w:rPr>
        <w:t xml:space="preserve"> ports " result indicator </w:t>
      </w:r>
      <w:r w:rsidR="00CB168C">
        <w:rPr>
          <w:rFonts w:ascii="Arial" w:hAnsi="Arial" w:cs="Arial"/>
          <w:lang w:val="en-GB"/>
        </w:rPr>
        <w:t xml:space="preserve">in </w:t>
      </w:r>
      <w:r w:rsidRPr="00F37A2E">
        <w:rPr>
          <w:rFonts w:ascii="Arial" w:hAnsi="Arial" w:cs="Arial"/>
          <w:lang w:val="en-GB"/>
        </w:rPr>
        <w:t>2023</w:t>
      </w:r>
      <w:bookmarkEnd w:id="240"/>
      <w:r w:rsidRPr="00F37A2E">
        <w:rPr>
          <w:rFonts w:ascii="Arial" w:hAnsi="Arial" w:cs="Arial"/>
          <w:lang w:val="en-GB"/>
        </w:rPr>
        <w:t xml:space="preserve">, </w:t>
      </w:r>
      <w:r w:rsidR="00CB168C">
        <w:rPr>
          <w:rFonts w:ascii="Arial" w:hAnsi="Arial" w:cs="Arial"/>
          <w:lang w:val="en-GB"/>
        </w:rPr>
        <w:t xml:space="preserve">under a </w:t>
      </w:r>
      <w:r w:rsidRPr="00F37A2E">
        <w:rPr>
          <w:rFonts w:ascii="Arial" w:hAnsi="Arial" w:cs="Arial"/>
          <w:lang w:val="en-GB"/>
        </w:rPr>
        <w:t>scenario with and without COVID-19</w:t>
      </w:r>
      <w:bookmarkEnd w:id="241"/>
    </w:p>
    <w:tbl>
      <w:tblPr>
        <w:tblStyle w:val="EcorysTable2"/>
        <w:tblW w:w="0" w:type="auto"/>
        <w:tblInd w:w="-5" w:type="dxa"/>
        <w:tblLook w:val="0420" w:firstRow="1" w:lastRow="0" w:firstColumn="0" w:lastColumn="0" w:noHBand="0" w:noVBand="1"/>
      </w:tblPr>
      <w:tblGrid>
        <w:gridCol w:w="2263"/>
        <w:gridCol w:w="1510"/>
        <w:gridCol w:w="1510"/>
        <w:gridCol w:w="1510"/>
        <w:gridCol w:w="1510"/>
      </w:tblGrid>
      <w:tr w:rsidR="00E41BC8" w:rsidRPr="00F37A2E" w14:paraId="4469A1A1" w14:textId="77777777" w:rsidTr="00FC73AA">
        <w:trPr>
          <w:cnfStyle w:val="100000000000" w:firstRow="1" w:lastRow="0" w:firstColumn="0" w:lastColumn="0" w:oddVBand="0" w:evenVBand="0" w:oddHBand="0" w:evenHBand="0" w:firstRowFirstColumn="0" w:firstRowLastColumn="0" w:lastRowFirstColumn="0" w:lastRowLastColumn="0"/>
        </w:trPr>
        <w:tc>
          <w:tcPr>
            <w:tcW w:w="2263" w:type="dxa"/>
          </w:tcPr>
          <w:p w14:paraId="6DAE78B3"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Indicator</w:t>
            </w:r>
          </w:p>
        </w:tc>
        <w:tc>
          <w:tcPr>
            <w:tcW w:w="1510" w:type="dxa"/>
          </w:tcPr>
          <w:p w14:paraId="59595F77" w14:textId="77777777" w:rsidR="00E41BC8" w:rsidRPr="00F37A2E" w:rsidRDefault="00E41BC8" w:rsidP="00FC73AA">
            <w:pPr>
              <w:rPr>
                <w:rFonts w:ascii="Arial" w:hAnsi="Arial" w:cs="Arial"/>
                <w:b/>
                <w:bCs/>
                <w:sz w:val="18"/>
                <w:szCs w:val="18"/>
                <w:lang w:val="en-GB"/>
              </w:rPr>
            </w:pPr>
            <w:r w:rsidRPr="00F37A2E">
              <w:rPr>
                <w:rFonts w:ascii="Arial" w:hAnsi="Arial" w:cs="Arial"/>
                <w:sz w:val="18"/>
                <w:szCs w:val="18"/>
                <w:lang w:val="en-GB"/>
              </w:rPr>
              <w:t xml:space="preserve">Base value, </w:t>
            </w:r>
          </w:p>
          <w:p w14:paraId="54B03C8F"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2013 </w:t>
            </w:r>
          </w:p>
        </w:tc>
        <w:tc>
          <w:tcPr>
            <w:tcW w:w="1510" w:type="dxa"/>
          </w:tcPr>
          <w:p w14:paraId="08101C1C" w14:textId="77777777" w:rsidR="00E41BC8" w:rsidRPr="00F37A2E" w:rsidRDefault="00E41BC8" w:rsidP="00FC73AA">
            <w:pPr>
              <w:rPr>
                <w:rFonts w:ascii="Arial" w:hAnsi="Arial" w:cs="Arial"/>
                <w:b/>
                <w:bCs/>
                <w:sz w:val="18"/>
                <w:szCs w:val="18"/>
                <w:lang w:val="en-GB"/>
              </w:rPr>
            </w:pPr>
            <w:r w:rsidRPr="00F37A2E">
              <w:rPr>
                <w:rFonts w:ascii="Arial" w:hAnsi="Arial" w:cs="Arial"/>
                <w:sz w:val="18"/>
                <w:szCs w:val="18"/>
                <w:lang w:val="en-GB"/>
              </w:rPr>
              <w:t xml:space="preserve">Target value, </w:t>
            </w:r>
          </w:p>
          <w:p w14:paraId="6D130FB2"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2023 </w:t>
            </w:r>
          </w:p>
        </w:tc>
        <w:tc>
          <w:tcPr>
            <w:tcW w:w="1510" w:type="dxa"/>
          </w:tcPr>
          <w:p w14:paraId="0F4E2258" w14:textId="77777777" w:rsidR="00E41BC8" w:rsidRPr="00F37A2E" w:rsidRDefault="00E41BC8" w:rsidP="00FC73AA">
            <w:pPr>
              <w:rPr>
                <w:rFonts w:ascii="Arial" w:hAnsi="Arial" w:cs="Arial"/>
                <w:b/>
                <w:bCs/>
                <w:sz w:val="18"/>
                <w:szCs w:val="18"/>
                <w:lang w:val="en-GB"/>
              </w:rPr>
            </w:pPr>
            <w:r w:rsidRPr="00F37A2E">
              <w:rPr>
                <w:rFonts w:ascii="Arial" w:hAnsi="Arial" w:cs="Arial"/>
                <w:sz w:val="18"/>
                <w:szCs w:val="18"/>
                <w:lang w:val="en-GB"/>
              </w:rPr>
              <w:t>Estimated value,</w:t>
            </w:r>
          </w:p>
          <w:p w14:paraId="4388350D"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2023</w:t>
            </w:r>
          </w:p>
        </w:tc>
        <w:tc>
          <w:tcPr>
            <w:tcW w:w="1510" w:type="dxa"/>
          </w:tcPr>
          <w:p w14:paraId="5B681E92"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 xml:space="preserve">Level of execution, % </w:t>
            </w:r>
          </w:p>
        </w:tc>
      </w:tr>
      <w:tr w:rsidR="00E41BC8" w:rsidRPr="00F37A2E" w14:paraId="5C91EFA2" w14:textId="77777777" w:rsidTr="00FC73AA">
        <w:tc>
          <w:tcPr>
            <w:tcW w:w="2263" w:type="dxa"/>
          </w:tcPr>
          <w:p w14:paraId="236A681E"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Scenario with COVID-19</w:t>
            </w:r>
          </w:p>
        </w:tc>
        <w:tc>
          <w:tcPr>
            <w:tcW w:w="1510" w:type="dxa"/>
          </w:tcPr>
          <w:p w14:paraId="44291D71"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0</w:t>
            </w:r>
          </w:p>
        </w:tc>
        <w:tc>
          <w:tcPr>
            <w:tcW w:w="1510" w:type="dxa"/>
          </w:tcPr>
          <w:p w14:paraId="785B4A05"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20000</w:t>
            </w:r>
          </w:p>
        </w:tc>
        <w:tc>
          <w:tcPr>
            <w:tcW w:w="1510" w:type="dxa"/>
          </w:tcPr>
          <w:p w14:paraId="61339714"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9333</w:t>
            </w:r>
          </w:p>
        </w:tc>
        <w:tc>
          <w:tcPr>
            <w:tcW w:w="1510" w:type="dxa"/>
          </w:tcPr>
          <w:p w14:paraId="1337BE73"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47%</w:t>
            </w:r>
          </w:p>
        </w:tc>
      </w:tr>
      <w:tr w:rsidR="00E41BC8" w:rsidRPr="00F37A2E" w14:paraId="75098002" w14:textId="77777777" w:rsidTr="00FC73AA">
        <w:tc>
          <w:tcPr>
            <w:tcW w:w="2263" w:type="dxa"/>
          </w:tcPr>
          <w:p w14:paraId="65A2F9FC" w14:textId="77777777" w:rsidR="00E41BC8" w:rsidRPr="00F37A2E" w:rsidRDefault="00E41BC8" w:rsidP="00FC73AA">
            <w:pPr>
              <w:rPr>
                <w:rFonts w:ascii="Arial" w:hAnsi="Arial" w:cs="Arial"/>
                <w:sz w:val="18"/>
                <w:szCs w:val="18"/>
                <w:lang w:val="en-GB"/>
              </w:rPr>
            </w:pPr>
            <w:r w:rsidRPr="00F37A2E">
              <w:rPr>
                <w:rFonts w:ascii="Arial" w:hAnsi="Arial" w:cs="Arial"/>
                <w:sz w:val="18"/>
                <w:szCs w:val="18"/>
                <w:lang w:val="en-GB"/>
              </w:rPr>
              <w:t>Scenario without COVID-19</w:t>
            </w:r>
          </w:p>
        </w:tc>
        <w:tc>
          <w:tcPr>
            <w:tcW w:w="1510" w:type="dxa"/>
          </w:tcPr>
          <w:p w14:paraId="385D141C"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0</w:t>
            </w:r>
          </w:p>
        </w:tc>
        <w:tc>
          <w:tcPr>
            <w:tcW w:w="1510" w:type="dxa"/>
          </w:tcPr>
          <w:p w14:paraId="65D94EA9"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20000</w:t>
            </w:r>
          </w:p>
        </w:tc>
        <w:tc>
          <w:tcPr>
            <w:tcW w:w="1510" w:type="dxa"/>
          </w:tcPr>
          <w:p w14:paraId="5CAB9717" w14:textId="77777777" w:rsidR="00E41BC8" w:rsidRPr="00F37A2E" w:rsidRDefault="00E41BC8" w:rsidP="00FC73AA">
            <w:pPr>
              <w:jc w:val="right"/>
              <w:rPr>
                <w:rFonts w:ascii="Arial" w:hAnsi="Arial" w:cs="Arial"/>
                <w:color w:val="000000"/>
                <w:sz w:val="18"/>
                <w:szCs w:val="18"/>
                <w:lang w:val="en-GB"/>
              </w:rPr>
            </w:pPr>
            <w:r w:rsidRPr="00F37A2E">
              <w:rPr>
                <w:rFonts w:ascii="Arial" w:hAnsi="Arial" w:cs="Arial"/>
                <w:color w:val="000000"/>
                <w:sz w:val="18"/>
                <w:szCs w:val="18"/>
                <w:lang w:val="en-GB"/>
              </w:rPr>
              <w:t>7439</w:t>
            </w:r>
          </w:p>
        </w:tc>
        <w:tc>
          <w:tcPr>
            <w:tcW w:w="1510" w:type="dxa"/>
          </w:tcPr>
          <w:p w14:paraId="3DD02433" w14:textId="77777777" w:rsidR="00E41BC8" w:rsidRPr="00F37A2E" w:rsidRDefault="00E41BC8" w:rsidP="00FC73AA">
            <w:pPr>
              <w:jc w:val="right"/>
              <w:rPr>
                <w:rFonts w:ascii="Arial" w:hAnsi="Arial" w:cs="Arial"/>
                <w:sz w:val="18"/>
                <w:szCs w:val="18"/>
                <w:lang w:val="en-GB"/>
              </w:rPr>
            </w:pPr>
            <w:r w:rsidRPr="00F37A2E">
              <w:rPr>
                <w:rFonts w:ascii="Arial" w:hAnsi="Arial" w:cs="Arial"/>
                <w:color w:val="000000"/>
                <w:sz w:val="18"/>
                <w:szCs w:val="18"/>
                <w:lang w:val="en-GB"/>
              </w:rPr>
              <w:t>37%</w:t>
            </w:r>
          </w:p>
        </w:tc>
      </w:tr>
    </w:tbl>
    <w:p w14:paraId="0880B182" w14:textId="77777777" w:rsidR="00E41BC8" w:rsidRPr="00F37A2E" w:rsidRDefault="00E41BC8" w:rsidP="00E41BC8">
      <w:pPr>
        <w:jc w:val="both"/>
        <w:rPr>
          <w:rFonts w:ascii="Arial" w:hAnsi="Arial" w:cs="Arial"/>
          <w:lang w:val="en-GB" w:eastAsia="nl-NL"/>
        </w:rPr>
        <w:sectPr w:rsidR="00E41BC8" w:rsidRPr="00F37A2E" w:rsidSect="00B77F6A">
          <w:pgSz w:w="11906" w:h="16838"/>
          <w:pgMar w:top="1843" w:right="1417" w:bottom="1417" w:left="1417" w:header="708" w:footer="708" w:gutter="0"/>
          <w:cols w:space="708"/>
          <w:docGrid w:linePitch="360"/>
        </w:sectPr>
      </w:pPr>
    </w:p>
    <w:p w14:paraId="4C26878A" w14:textId="77777777" w:rsidR="00E41BC8" w:rsidRPr="00F37A2E" w:rsidRDefault="00E41BC8" w:rsidP="00E41BC8">
      <w:pPr>
        <w:pStyle w:val="DefaultText"/>
      </w:pPr>
    </w:p>
    <w:p w14:paraId="7D2AA5A0" w14:textId="77777777" w:rsidR="00E41BC8" w:rsidRPr="00F37A2E" w:rsidRDefault="00E41BC8" w:rsidP="00E41BC8">
      <w:pPr>
        <w:pStyle w:val="Heading2"/>
        <w:rPr>
          <w:lang w:val="en-GB"/>
        </w:rPr>
      </w:pPr>
      <w:bookmarkStart w:id="242" w:name="_Toc120837653"/>
      <w:bookmarkStart w:id="243" w:name="_Toc117497364"/>
      <w:r w:rsidRPr="00F37A2E">
        <w:rPr>
          <w:lang w:val="en-GB"/>
        </w:rPr>
        <w:t>Annex 10. Statistical data</w:t>
      </w:r>
      <w:bookmarkEnd w:id="242"/>
      <w:r w:rsidRPr="00F37A2E">
        <w:rPr>
          <w:lang w:val="en-GB"/>
        </w:rPr>
        <w:t xml:space="preserve"> </w:t>
      </w:r>
      <w:bookmarkEnd w:id="243"/>
    </w:p>
    <w:p w14:paraId="6820EBED" w14:textId="6F0A904E" w:rsidR="00E41BC8" w:rsidRPr="00F37A2E" w:rsidRDefault="00E41BC8" w:rsidP="00E41BC8">
      <w:pPr>
        <w:pStyle w:val="Caption"/>
        <w:keepNext/>
        <w:spacing w:after="60"/>
        <w:rPr>
          <w:rFonts w:ascii="Arial" w:hAnsi="Arial" w:cs="Arial"/>
          <w:color w:val="0070C0"/>
          <w:sz w:val="20"/>
          <w:szCs w:val="20"/>
          <w:lang w:val="en-GB"/>
        </w:rPr>
      </w:pPr>
      <w:bookmarkStart w:id="244" w:name="_Toc117502377"/>
      <w:bookmarkStart w:id="245" w:name="_Toc120875082"/>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1C2838">
        <w:rPr>
          <w:rFonts w:ascii="Arial" w:hAnsi="Arial" w:cs="Arial"/>
          <w:i w:val="0"/>
          <w:noProof/>
          <w:color w:val="0070C0"/>
          <w:sz w:val="20"/>
          <w:szCs w:val="20"/>
          <w:lang w:val="en-GB"/>
        </w:rPr>
        <w:t>44</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xml:space="preserve"> </w:t>
      </w:r>
      <w:bookmarkEnd w:id="244"/>
      <w:r w:rsidR="00747A86">
        <w:rPr>
          <w:rFonts w:ascii="Arial" w:hAnsi="Arial" w:cs="Arial"/>
          <w:i w:val="0"/>
          <w:color w:val="0070C0"/>
          <w:sz w:val="20"/>
          <w:szCs w:val="20"/>
          <w:lang w:val="en-GB"/>
        </w:rPr>
        <w:t>Core</w:t>
      </w:r>
      <w:r w:rsidRPr="00F37A2E">
        <w:rPr>
          <w:rFonts w:ascii="Arial" w:hAnsi="Arial" w:cs="Arial"/>
          <w:i w:val="0"/>
          <w:color w:val="0070C0"/>
          <w:sz w:val="20"/>
          <w:szCs w:val="20"/>
          <w:lang w:val="en-GB"/>
        </w:rPr>
        <w:t xml:space="preserve"> statistical data</w:t>
      </w:r>
      <w:bookmarkEnd w:id="245"/>
    </w:p>
    <w:tbl>
      <w:tblPr>
        <w:tblStyle w:val="EcorysTable2"/>
        <w:tblW w:w="14278" w:type="dxa"/>
        <w:tblLook w:val="04A0" w:firstRow="1" w:lastRow="0" w:firstColumn="1" w:lastColumn="0" w:noHBand="0" w:noVBand="1"/>
      </w:tblPr>
      <w:tblGrid>
        <w:gridCol w:w="3345"/>
        <w:gridCol w:w="1779"/>
        <w:gridCol w:w="1474"/>
        <w:gridCol w:w="960"/>
        <w:gridCol w:w="960"/>
        <w:gridCol w:w="960"/>
        <w:gridCol w:w="960"/>
        <w:gridCol w:w="960"/>
        <w:gridCol w:w="960"/>
        <w:gridCol w:w="960"/>
        <w:gridCol w:w="960"/>
      </w:tblGrid>
      <w:tr w:rsidR="00E41BC8" w:rsidRPr="00F37A2E" w14:paraId="656F5D09" w14:textId="77777777" w:rsidTr="00FC73A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207C63A" w14:textId="77777777" w:rsidR="00E41BC8" w:rsidRPr="00F37A2E" w:rsidRDefault="00E41BC8" w:rsidP="00FC73AA">
            <w:pPr>
              <w:spacing w:after="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Variable</w:t>
            </w:r>
          </w:p>
        </w:tc>
        <w:tc>
          <w:tcPr>
            <w:tcW w:w="1779" w:type="dxa"/>
            <w:noWrap/>
            <w:hideMark/>
          </w:tcPr>
          <w:p w14:paraId="0F4C84D4" w14:textId="77777777" w:rsidR="00E41BC8" w:rsidRPr="00F37A2E" w:rsidRDefault="00E41BC8"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Measurement unit</w:t>
            </w:r>
          </w:p>
        </w:tc>
        <w:tc>
          <w:tcPr>
            <w:tcW w:w="1474" w:type="dxa"/>
            <w:noWrap/>
            <w:hideMark/>
          </w:tcPr>
          <w:p w14:paraId="05905FC2" w14:textId="77777777" w:rsidR="00E41BC8" w:rsidRPr="00F37A2E" w:rsidRDefault="00E41BC8"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Source</w:t>
            </w:r>
          </w:p>
        </w:tc>
        <w:tc>
          <w:tcPr>
            <w:tcW w:w="960" w:type="dxa"/>
            <w:noWrap/>
            <w:hideMark/>
          </w:tcPr>
          <w:p w14:paraId="0EB6456F"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2014</w:t>
            </w:r>
          </w:p>
        </w:tc>
        <w:tc>
          <w:tcPr>
            <w:tcW w:w="960" w:type="dxa"/>
            <w:noWrap/>
            <w:hideMark/>
          </w:tcPr>
          <w:p w14:paraId="01927065"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2015</w:t>
            </w:r>
          </w:p>
        </w:tc>
        <w:tc>
          <w:tcPr>
            <w:tcW w:w="960" w:type="dxa"/>
            <w:noWrap/>
            <w:hideMark/>
          </w:tcPr>
          <w:p w14:paraId="69EE8797"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2016</w:t>
            </w:r>
          </w:p>
        </w:tc>
        <w:tc>
          <w:tcPr>
            <w:tcW w:w="960" w:type="dxa"/>
            <w:noWrap/>
            <w:hideMark/>
          </w:tcPr>
          <w:p w14:paraId="7ED48ED5"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2017</w:t>
            </w:r>
          </w:p>
        </w:tc>
        <w:tc>
          <w:tcPr>
            <w:tcW w:w="960" w:type="dxa"/>
            <w:noWrap/>
            <w:hideMark/>
          </w:tcPr>
          <w:p w14:paraId="3B788B06"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2018</w:t>
            </w:r>
          </w:p>
        </w:tc>
        <w:tc>
          <w:tcPr>
            <w:tcW w:w="960" w:type="dxa"/>
            <w:noWrap/>
            <w:hideMark/>
          </w:tcPr>
          <w:p w14:paraId="1A7A3295"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2019</w:t>
            </w:r>
          </w:p>
        </w:tc>
        <w:tc>
          <w:tcPr>
            <w:tcW w:w="960" w:type="dxa"/>
            <w:noWrap/>
            <w:hideMark/>
          </w:tcPr>
          <w:p w14:paraId="5CF349F4"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2020</w:t>
            </w:r>
          </w:p>
        </w:tc>
        <w:tc>
          <w:tcPr>
            <w:tcW w:w="960" w:type="dxa"/>
            <w:noWrap/>
            <w:hideMark/>
          </w:tcPr>
          <w:p w14:paraId="7C690EF2"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2021</w:t>
            </w:r>
          </w:p>
        </w:tc>
      </w:tr>
      <w:tr w:rsidR="00E41BC8" w:rsidRPr="00F37A2E" w14:paraId="4EEC55E8" w14:textId="77777777" w:rsidTr="00FC73AA">
        <w:trPr>
          <w:trHeight w:val="253"/>
        </w:trPr>
        <w:tc>
          <w:tcPr>
            <w:cnfStyle w:val="001000000000" w:firstRow="0" w:lastRow="0" w:firstColumn="1" w:lastColumn="0" w:oddVBand="0" w:evenVBand="0" w:oddHBand="0" w:evenHBand="0" w:firstRowFirstColumn="0" w:firstRowLastColumn="0" w:lastRowFirstColumn="0" w:lastRowLastColumn="0"/>
            <w:tcW w:w="14278" w:type="dxa"/>
            <w:gridSpan w:val="11"/>
            <w:noWrap/>
            <w:hideMark/>
          </w:tcPr>
          <w:p w14:paraId="7C511DAC" w14:textId="77777777" w:rsidR="00E41BC8" w:rsidRPr="00F37A2E" w:rsidRDefault="00E41BC8" w:rsidP="00FC73AA">
            <w:pPr>
              <w:spacing w:after="0"/>
              <w:rPr>
                <w:rFonts w:ascii="Arial" w:eastAsia="Times New Roman" w:hAnsi="Arial" w:cs="Arial"/>
                <w:b/>
                <w:bCs/>
                <w:color w:val="000000"/>
                <w:sz w:val="16"/>
                <w:szCs w:val="16"/>
                <w:lang w:val="en-GB" w:eastAsia="en-GB"/>
              </w:rPr>
            </w:pPr>
            <w:r w:rsidRPr="00F37A2E">
              <w:rPr>
                <w:rFonts w:ascii="Arial" w:eastAsia="Times New Roman" w:hAnsi="Arial" w:cs="Arial"/>
                <w:b/>
                <w:bCs/>
                <w:color w:val="000000"/>
                <w:sz w:val="16"/>
                <w:szCs w:val="16"/>
                <w:lang w:val="en-GB" w:eastAsia="en-GB"/>
              </w:rPr>
              <w:t>Railway transport</w:t>
            </w:r>
          </w:p>
        </w:tc>
      </w:tr>
      <w:tr w:rsidR="00E41BC8" w:rsidRPr="00F37A2E" w14:paraId="2AB1AC38"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BA87A0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Length of railway lines as of 31.12.</w:t>
            </w:r>
          </w:p>
        </w:tc>
        <w:tc>
          <w:tcPr>
            <w:tcW w:w="1779" w:type="dxa"/>
            <w:noWrap/>
            <w:hideMark/>
          </w:tcPr>
          <w:p w14:paraId="695E22B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km</w:t>
            </w:r>
          </w:p>
        </w:tc>
        <w:tc>
          <w:tcPr>
            <w:tcW w:w="1474" w:type="dxa"/>
            <w:noWrap/>
            <w:hideMark/>
          </w:tcPr>
          <w:p w14:paraId="5B671EA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1E0FA16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4 023</w:t>
            </w:r>
          </w:p>
        </w:tc>
        <w:tc>
          <w:tcPr>
            <w:tcW w:w="960" w:type="dxa"/>
            <w:noWrap/>
            <w:hideMark/>
          </w:tcPr>
          <w:p w14:paraId="58B05AE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4 019</w:t>
            </w:r>
          </w:p>
        </w:tc>
        <w:tc>
          <w:tcPr>
            <w:tcW w:w="960" w:type="dxa"/>
            <w:noWrap/>
            <w:hideMark/>
          </w:tcPr>
          <w:p w14:paraId="009CA31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4 029</w:t>
            </w:r>
          </w:p>
        </w:tc>
        <w:tc>
          <w:tcPr>
            <w:tcW w:w="960" w:type="dxa"/>
            <w:noWrap/>
            <w:hideMark/>
          </w:tcPr>
          <w:p w14:paraId="142897C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4 030</w:t>
            </w:r>
          </w:p>
        </w:tc>
        <w:tc>
          <w:tcPr>
            <w:tcW w:w="960" w:type="dxa"/>
            <w:noWrap/>
            <w:hideMark/>
          </w:tcPr>
          <w:p w14:paraId="74533D2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4 030</w:t>
            </w:r>
          </w:p>
        </w:tc>
        <w:tc>
          <w:tcPr>
            <w:tcW w:w="960" w:type="dxa"/>
            <w:noWrap/>
            <w:hideMark/>
          </w:tcPr>
          <w:p w14:paraId="385EE02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4 030</w:t>
            </w:r>
          </w:p>
        </w:tc>
        <w:tc>
          <w:tcPr>
            <w:tcW w:w="960" w:type="dxa"/>
            <w:noWrap/>
            <w:hideMark/>
          </w:tcPr>
          <w:p w14:paraId="2ACABAB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4 029</w:t>
            </w:r>
          </w:p>
        </w:tc>
        <w:tc>
          <w:tcPr>
            <w:tcW w:w="960" w:type="dxa"/>
            <w:noWrap/>
            <w:hideMark/>
          </w:tcPr>
          <w:p w14:paraId="3E6B052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4 031</w:t>
            </w:r>
          </w:p>
        </w:tc>
      </w:tr>
      <w:tr w:rsidR="00E41BC8" w:rsidRPr="00F37A2E" w14:paraId="4F5B4397"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D28AE44" w14:textId="77777777" w:rsidR="00E41BC8" w:rsidRPr="00F37A2E" w:rsidRDefault="00E41BC8" w:rsidP="00FC73AA">
            <w:pPr>
              <w:spacing w:after="0"/>
              <w:rPr>
                <w:rFonts w:ascii="Arial" w:eastAsia="Times New Roman" w:hAnsi="Arial" w:cs="Arial"/>
                <w:i/>
                <w:iCs/>
                <w:color w:val="000000"/>
                <w:sz w:val="16"/>
                <w:szCs w:val="16"/>
                <w:lang w:val="en-GB" w:eastAsia="en-GB"/>
              </w:rPr>
            </w:pPr>
            <w:r w:rsidRPr="00F37A2E">
              <w:rPr>
                <w:rFonts w:ascii="Arial" w:eastAsia="Times New Roman" w:hAnsi="Arial" w:cs="Arial"/>
                <w:i/>
                <w:iCs/>
                <w:color w:val="000000"/>
                <w:sz w:val="16"/>
                <w:szCs w:val="16"/>
                <w:lang w:val="en-GB" w:eastAsia="en-GB"/>
              </w:rPr>
              <w:t>including</w:t>
            </w:r>
          </w:p>
        </w:tc>
        <w:tc>
          <w:tcPr>
            <w:tcW w:w="1779" w:type="dxa"/>
            <w:noWrap/>
            <w:hideMark/>
          </w:tcPr>
          <w:p w14:paraId="1CB2635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0298AA3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5C7A62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73DDE4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B85AF9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2AE5DF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656CCD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AFCB88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C40193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2151F3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5985712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B3CE40C"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Double rail lines</w:t>
            </w:r>
          </w:p>
        </w:tc>
        <w:tc>
          <w:tcPr>
            <w:tcW w:w="1779" w:type="dxa"/>
            <w:noWrap/>
            <w:hideMark/>
          </w:tcPr>
          <w:p w14:paraId="6A05ABA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km</w:t>
            </w:r>
          </w:p>
        </w:tc>
        <w:tc>
          <w:tcPr>
            <w:tcW w:w="1474" w:type="dxa"/>
            <w:noWrap/>
            <w:hideMark/>
          </w:tcPr>
          <w:p w14:paraId="7696F2E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17F205A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989</w:t>
            </w:r>
          </w:p>
        </w:tc>
        <w:tc>
          <w:tcPr>
            <w:tcW w:w="960" w:type="dxa"/>
            <w:noWrap/>
            <w:hideMark/>
          </w:tcPr>
          <w:p w14:paraId="3ACEA67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988</w:t>
            </w:r>
          </w:p>
        </w:tc>
        <w:tc>
          <w:tcPr>
            <w:tcW w:w="960" w:type="dxa"/>
            <w:noWrap/>
            <w:hideMark/>
          </w:tcPr>
          <w:p w14:paraId="24D4E6D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989</w:t>
            </w:r>
          </w:p>
        </w:tc>
        <w:tc>
          <w:tcPr>
            <w:tcW w:w="960" w:type="dxa"/>
            <w:noWrap/>
            <w:hideMark/>
          </w:tcPr>
          <w:p w14:paraId="16A7B3A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990</w:t>
            </w:r>
          </w:p>
        </w:tc>
        <w:tc>
          <w:tcPr>
            <w:tcW w:w="960" w:type="dxa"/>
            <w:noWrap/>
            <w:hideMark/>
          </w:tcPr>
          <w:p w14:paraId="3AA2B07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990</w:t>
            </w:r>
          </w:p>
        </w:tc>
        <w:tc>
          <w:tcPr>
            <w:tcW w:w="960" w:type="dxa"/>
            <w:noWrap/>
            <w:hideMark/>
          </w:tcPr>
          <w:p w14:paraId="0E5930B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990</w:t>
            </w:r>
          </w:p>
        </w:tc>
        <w:tc>
          <w:tcPr>
            <w:tcW w:w="960" w:type="dxa"/>
            <w:noWrap/>
            <w:hideMark/>
          </w:tcPr>
          <w:p w14:paraId="0EAF4BC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990</w:t>
            </w:r>
          </w:p>
        </w:tc>
        <w:tc>
          <w:tcPr>
            <w:tcW w:w="960" w:type="dxa"/>
            <w:noWrap/>
            <w:hideMark/>
          </w:tcPr>
          <w:p w14:paraId="75FBD77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995</w:t>
            </w:r>
          </w:p>
        </w:tc>
      </w:tr>
      <w:tr w:rsidR="00E41BC8" w:rsidRPr="00F37A2E" w14:paraId="6E99782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F51DFB8" w14:textId="7346F572" w:rsidR="00E41BC8" w:rsidRPr="00F37A2E" w:rsidRDefault="00F37A2E"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Electrified</w:t>
            </w:r>
            <w:r w:rsidR="00E41BC8" w:rsidRPr="00F37A2E">
              <w:rPr>
                <w:rFonts w:ascii="Arial" w:eastAsia="Times New Roman" w:hAnsi="Arial" w:cs="Arial"/>
                <w:color w:val="000000"/>
                <w:sz w:val="16"/>
                <w:szCs w:val="16"/>
                <w:lang w:val="en-GB" w:eastAsia="en-GB"/>
              </w:rPr>
              <w:t xml:space="preserve"> rail lines</w:t>
            </w:r>
          </w:p>
        </w:tc>
        <w:tc>
          <w:tcPr>
            <w:tcW w:w="1779" w:type="dxa"/>
            <w:noWrap/>
            <w:hideMark/>
          </w:tcPr>
          <w:p w14:paraId="330082C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km</w:t>
            </w:r>
          </w:p>
        </w:tc>
        <w:tc>
          <w:tcPr>
            <w:tcW w:w="1474" w:type="dxa"/>
            <w:noWrap/>
            <w:hideMark/>
          </w:tcPr>
          <w:p w14:paraId="35A65D6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4A5AAA2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2 861</w:t>
            </w:r>
          </w:p>
        </w:tc>
        <w:tc>
          <w:tcPr>
            <w:tcW w:w="960" w:type="dxa"/>
            <w:noWrap/>
            <w:hideMark/>
          </w:tcPr>
          <w:p w14:paraId="133DD98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2 858</w:t>
            </w:r>
          </w:p>
        </w:tc>
        <w:tc>
          <w:tcPr>
            <w:tcW w:w="960" w:type="dxa"/>
            <w:noWrap/>
            <w:hideMark/>
          </w:tcPr>
          <w:p w14:paraId="46CE0D1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2 868</w:t>
            </w:r>
          </w:p>
        </w:tc>
        <w:tc>
          <w:tcPr>
            <w:tcW w:w="960" w:type="dxa"/>
            <w:noWrap/>
            <w:hideMark/>
          </w:tcPr>
          <w:p w14:paraId="69D831E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2 870</w:t>
            </w:r>
          </w:p>
        </w:tc>
        <w:tc>
          <w:tcPr>
            <w:tcW w:w="960" w:type="dxa"/>
            <w:noWrap/>
            <w:hideMark/>
          </w:tcPr>
          <w:p w14:paraId="25FF0D8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2 870</w:t>
            </w:r>
          </w:p>
        </w:tc>
        <w:tc>
          <w:tcPr>
            <w:tcW w:w="960" w:type="dxa"/>
            <w:noWrap/>
            <w:hideMark/>
          </w:tcPr>
          <w:p w14:paraId="44B7177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2 870</w:t>
            </w:r>
          </w:p>
        </w:tc>
        <w:tc>
          <w:tcPr>
            <w:tcW w:w="960" w:type="dxa"/>
            <w:noWrap/>
            <w:hideMark/>
          </w:tcPr>
          <w:p w14:paraId="3F0BE9C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2 871</w:t>
            </w:r>
          </w:p>
        </w:tc>
        <w:tc>
          <w:tcPr>
            <w:tcW w:w="960" w:type="dxa"/>
            <w:noWrap/>
            <w:hideMark/>
          </w:tcPr>
          <w:p w14:paraId="47143DF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3 001</w:t>
            </w:r>
          </w:p>
        </w:tc>
      </w:tr>
      <w:tr w:rsidR="00E41BC8" w:rsidRPr="00F37A2E" w14:paraId="63A6D318"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0A27690"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Transported cargo by railway transport</w:t>
            </w:r>
          </w:p>
        </w:tc>
        <w:tc>
          <w:tcPr>
            <w:tcW w:w="1779" w:type="dxa"/>
            <w:noWrap/>
            <w:hideMark/>
          </w:tcPr>
          <w:p w14:paraId="43AB2D6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18FABAD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65DF8B5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13 691</w:t>
            </w:r>
          </w:p>
        </w:tc>
        <w:tc>
          <w:tcPr>
            <w:tcW w:w="960" w:type="dxa"/>
            <w:noWrap/>
            <w:hideMark/>
          </w:tcPr>
          <w:p w14:paraId="4BF0BD3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14 635</w:t>
            </w:r>
          </w:p>
        </w:tc>
        <w:tc>
          <w:tcPr>
            <w:tcW w:w="960" w:type="dxa"/>
            <w:noWrap/>
            <w:hideMark/>
          </w:tcPr>
          <w:p w14:paraId="6D983E3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14 226</w:t>
            </w:r>
          </w:p>
        </w:tc>
        <w:tc>
          <w:tcPr>
            <w:tcW w:w="960" w:type="dxa"/>
            <w:noWrap/>
            <w:hideMark/>
          </w:tcPr>
          <w:p w14:paraId="0498F17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16 030</w:t>
            </w:r>
          </w:p>
        </w:tc>
        <w:tc>
          <w:tcPr>
            <w:tcW w:w="960" w:type="dxa"/>
            <w:noWrap/>
            <w:hideMark/>
          </w:tcPr>
          <w:p w14:paraId="7A7468B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14 796</w:t>
            </w:r>
          </w:p>
        </w:tc>
        <w:tc>
          <w:tcPr>
            <w:tcW w:w="960" w:type="dxa"/>
            <w:noWrap/>
            <w:hideMark/>
          </w:tcPr>
          <w:p w14:paraId="5EE2832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14 948</w:t>
            </w:r>
          </w:p>
        </w:tc>
        <w:tc>
          <w:tcPr>
            <w:tcW w:w="960" w:type="dxa"/>
            <w:noWrap/>
            <w:hideMark/>
          </w:tcPr>
          <w:p w14:paraId="32CD87F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16 374</w:t>
            </w:r>
          </w:p>
        </w:tc>
        <w:tc>
          <w:tcPr>
            <w:tcW w:w="960" w:type="dxa"/>
            <w:noWrap/>
            <w:hideMark/>
          </w:tcPr>
          <w:p w14:paraId="11E6F08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18 048</w:t>
            </w:r>
          </w:p>
        </w:tc>
      </w:tr>
      <w:tr w:rsidR="00E41BC8" w:rsidRPr="00F37A2E" w14:paraId="1E64DCC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1FD2E51"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Transported cargo by railway transport</w:t>
            </w:r>
          </w:p>
        </w:tc>
        <w:tc>
          <w:tcPr>
            <w:tcW w:w="1779" w:type="dxa"/>
            <w:noWrap/>
            <w:hideMark/>
          </w:tcPr>
          <w:p w14:paraId="38E690CC" w14:textId="438BC5D2"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tkm</w:t>
            </w:r>
          </w:p>
        </w:tc>
        <w:tc>
          <w:tcPr>
            <w:tcW w:w="1474" w:type="dxa"/>
            <w:noWrap/>
            <w:hideMark/>
          </w:tcPr>
          <w:p w14:paraId="004DC4D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42863B8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3 439</w:t>
            </w:r>
          </w:p>
        </w:tc>
        <w:tc>
          <w:tcPr>
            <w:tcW w:w="960" w:type="dxa"/>
            <w:noWrap/>
            <w:hideMark/>
          </w:tcPr>
          <w:p w14:paraId="32A7BEA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3 650</w:t>
            </w:r>
          </w:p>
        </w:tc>
        <w:tc>
          <w:tcPr>
            <w:tcW w:w="960" w:type="dxa"/>
            <w:noWrap/>
            <w:hideMark/>
          </w:tcPr>
          <w:p w14:paraId="684A15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3 434</w:t>
            </w:r>
          </w:p>
        </w:tc>
        <w:tc>
          <w:tcPr>
            <w:tcW w:w="960" w:type="dxa"/>
            <w:noWrap/>
            <w:hideMark/>
          </w:tcPr>
          <w:p w14:paraId="7D35892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3 931</w:t>
            </w:r>
          </w:p>
        </w:tc>
        <w:tc>
          <w:tcPr>
            <w:tcW w:w="960" w:type="dxa"/>
            <w:noWrap/>
            <w:hideMark/>
          </w:tcPr>
          <w:p w14:paraId="09DBEDD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3 824</w:t>
            </w:r>
          </w:p>
        </w:tc>
        <w:tc>
          <w:tcPr>
            <w:tcW w:w="960" w:type="dxa"/>
            <w:noWrap/>
            <w:hideMark/>
          </w:tcPr>
          <w:p w14:paraId="55404C5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3 902</w:t>
            </w:r>
          </w:p>
        </w:tc>
        <w:tc>
          <w:tcPr>
            <w:tcW w:w="960" w:type="dxa"/>
            <w:noWrap/>
            <w:hideMark/>
          </w:tcPr>
          <w:p w14:paraId="1EBE5DE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4 503</w:t>
            </w:r>
          </w:p>
        </w:tc>
        <w:tc>
          <w:tcPr>
            <w:tcW w:w="960" w:type="dxa"/>
            <w:noWrap/>
            <w:hideMark/>
          </w:tcPr>
          <w:p w14:paraId="08256A1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4 657</w:t>
            </w:r>
          </w:p>
        </w:tc>
      </w:tr>
      <w:tr w:rsidR="00E41BC8" w:rsidRPr="00F37A2E" w14:paraId="60C0FC5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E75F2D8"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Transported passengers by railway transport</w:t>
            </w:r>
          </w:p>
        </w:tc>
        <w:tc>
          <w:tcPr>
            <w:tcW w:w="1779" w:type="dxa"/>
            <w:noWrap/>
            <w:hideMark/>
          </w:tcPr>
          <w:p w14:paraId="2DF1FF5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pkm</w:t>
            </w:r>
          </w:p>
        </w:tc>
        <w:tc>
          <w:tcPr>
            <w:tcW w:w="1474" w:type="dxa"/>
            <w:noWrap/>
            <w:hideMark/>
          </w:tcPr>
          <w:p w14:paraId="37DC9EC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25C3A4F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1 698</w:t>
            </w:r>
          </w:p>
        </w:tc>
        <w:tc>
          <w:tcPr>
            <w:tcW w:w="960" w:type="dxa"/>
            <w:noWrap/>
            <w:hideMark/>
          </w:tcPr>
          <w:p w14:paraId="5D9C507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1 549</w:t>
            </w:r>
          </w:p>
        </w:tc>
        <w:tc>
          <w:tcPr>
            <w:tcW w:w="960" w:type="dxa"/>
            <w:noWrap/>
            <w:hideMark/>
          </w:tcPr>
          <w:p w14:paraId="50C738D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1 455</w:t>
            </w:r>
          </w:p>
        </w:tc>
        <w:tc>
          <w:tcPr>
            <w:tcW w:w="960" w:type="dxa"/>
            <w:noWrap/>
            <w:hideMark/>
          </w:tcPr>
          <w:p w14:paraId="05DDAED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1 434</w:t>
            </w:r>
          </w:p>
        </w:tc>
        <w:tc>
          <w:tcPr>
            <w:tcW w:w="960" w:type="dxa"/>
            <w:noWrap/>
            <w:hideMark/>
          </w:tcPr>
          <w:p w14:paraId="248909D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1 476</w:t>
            </w:r>
          </w:p>
        </w:tc>
        <w:tc>
          <w:tcPr>
            <w:tcW w:w="960" w:type="dxa"/>
            <w:noWrap/>
            <w:hideMark/>
          </w:tcPr>
          <w:p w14:paraId="384AEBC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1 520</w:t>
            </w:r>
          </w:p>
        </w:tc>
        <w:tc>
          <w:tcPr>
            <w:tcW w:w="960" w:type="dxa"/>
            <w:noWrap/>
            <w:hideMark/>
          </w:tcPr>
          <w:p w14:paraId="2D44CC8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1 118</w:t>
            </w:r>
          </w:p>
        </w:tc>
        <w:tc>
          <w:tcPr>
            <w:tcW w:w="960" w:type="dxa"/>
            <w:noWrap/>
            <w:hideMark/>
          </w:tcPr>
          <w:p w14:paraId="4366FB3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1 203</w:t>
            </w:r>
          </w:p>
        </w:tc>
      </w:tr>
      <w:tr w:rsidR="00E41BC8" w:rsidRPr="00F37A2E" w14:paraId="63F9DC4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69E9E9A"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Transported passengers by railway transport</w:t>
            </w:r>
          </w:p>
        </w:tc>
        <w:tc>
          <w:tcPr>
            <w:tcW w:w="1779" w:type="dxa"/>
            <w:noWrap/>
            <w:hideMark/>
          </w:tcPr>
          <w:p w14:paraId="6E376ED5" w14:textId="50E76950"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thousand </w:t>
            </w:r>
            <w:r w:rsidR="007F55D5" w:rsidRPr="00F37A2E">
              <w:rPr>
                <w:rFonts w:ascii="Arial" w:eastAsia="Times New Roman" w:hAnsi="Arial" w:cs="Arial"/>
                <w:color w:val="000000"/>
                <w:sz w:val="16"/>
                <w:szCs w:val="16"/>
                <w:lang w:val="en-GB" w:eastAsia="en-GB"/>
              </w:rPr>
              <w:t>passengers</w:t>
            </w:r>
          </w:p>
        </w:tc>
        <w:tc>
          <w:tcPr>
            <w:tcW w:w="1474" w:type="dxa"/>
            <w:noWrap/>
            <w:hideMark/>
          </w:tcPr>
          <w:p w14:paraId="5FA3C90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29630D4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24 615</w:t>
            </w:r>
          </w:p>
        </w:tc>
        <w:tc>
          <w:tcPr>
            <w:tcW w:w="960" w:type="dxa"/>
            <w:noWrap/>
            <w:hideMark/>
          </w:tcPr>
          <w:p w14:paraId="5801DF9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22 518</w:t>
            </w:r>
          </w:p>
        </w:tc>
        <w:tc>
          <w:tcPr>
            <w:tcW w:w="960" w:type="dxa"/>
            <w:noWrap/>
            <w:hideMark/>
          </w:tcPr>
          <w:p w14:paraId="5AEBB2E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21 425</w:t>
            </w:r>
          </w:p>
        </w:tc>
        <w:tc>
          <w:tcPr>
            <w:tcW w:w="960" w:type="dxa"/>
            <w:noWrap/>
            <w:hideMark/>
          </w:tcPr>
          <w:p w14:paraId="1F3ACB8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21 195</w:t>
            </w:r>
          </w:p>
        </w:tc>
        <w:tc>
          <w:tcPr>
            <w:tcW w:w="960" w:type="dxa"/>
            <w:noWrap/>
            <w:hideMark/>
          </w:tcPr>
          <w:p w14:paraId="2D9E560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21 329</w:t>
            </w:r>
          </w:p>
        </w:tc>
        <w:tc>
          <w:tcPr>
            <w:tcW w:w="960" w:type="dxa"/>
            <w:noWrap/>
            <w:hideMark/>
          </w:tcPr>
          <w:p w14:paraId="2E56300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21 329</w:t>
            </w:r>
          </w:p>
        </w:tc>
        <w:tc>
          <w:tcPr>
            <w:tcW w:w="960" w:type="dxa"/>
            <w:noWrap/>
            <w:hideMark/>
          </w:tcPr>
          <w:p w14:paraId="3B7DDB0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16 808</w:t>
            </w:r>
          </w:p>
        </w:tc>
        <w:tc>
          <w:tcPr>
            <w:tcW w:w="960" w:type="dxa"/>
            <w:noWrap/>
            <w:hideMark/>
          </w:tcPr>
          <w:p w14:paraId="66479A5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17 142</w:t>
            </w:r>
          </w:p>
        </w:tc>
      </w:tr>
      <w:tr w:rsidR="00E41BC8" w:rsidRPr="00F37A2E" w14:paraId="363F6BA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385026A"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Train movement, total</w:t>
            </w:r>
          </w:p>
        </w:tc>
        <w:tc>
          <w:tcPr>
            <w:tcW w:w="1779" w:type="dxa"/>
            <w:noWrap/>
            <w:hideMark/>
          </w:tcPr>
          <w:p w14:paraId="20BA55D5" w14:textId="4C189F5D"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thosand </w:t>
            </w:r>
            <w:r w:rsidR="007F55D5" w:rsidRPr="00F37A2E">
              <w:rPr>
                <w:rFonts w:ascii="Arial" w:eastAsia="Times New Roman" w:hAnsi="Arial" w:cs="Arial"/>
                <w:color w:val="000000"/>
                <w:sz w:val="16"/>
                <w:szCs w:val="16"/>
                <w:lang w:val="en-GB" w:eastAsia="en-GB"/>
              </w:rPr>
              <w:t>tkm</w:t>
            </w:r>
          </w:p>
        </w:tc>
        <w:tc>
          <w:tcPr>
            <w:tcW w:w="1474" w:type="dxa"/>
            <w:noWrap/>
            <w:hideMark/>
          </w:tcPr>
          <w:p w14:paraId="277B7E2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47A2A93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27 332</w:t>
            </w:r>
          </w:p>
        </w:tc>
        <w:tc>
          <w:tcPr>
            <w:tcW w:w="960" w:type="dxa"/>
            <w:noWrap/>
            <w:hideMark/>
          </w:tcPr>
          <w:p w14:paraId="46421B5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28 564</w:t>
            </w:r>
          </w:p>
        </w:tc>
        <w:tc>
          <w:tcPr>
            <w:tcW w:w="960" w:type="dxa"/>
            <w:noWrap/>
            <w:hideMark/>
          </w:tcPr>
          <w:p w14:paraId="711F9E3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29 509</w:t>
            </w:r>
          </w:p>
        </w:tc>
        <w:tc>
          <w:tcPr>
            <w:tcW w:w="960" w:type="dxa"/>
            <w:noWrap/>
            <w:hideMark/>
          </w:tcPr>
          <w:p w14:paraId="6505740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29 012</w:t>
            </w:r>
          </w:p>
        </w:tc>
        <w:tc>
          <w:tcPr>
            <w:tcW w:w="960" w:type="dxa"/>
            <w:noWrap/>
            <w:hideMark/>
          </w:tcPr>
          <w:p w14:paraId="1D4023E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30 610</w:t>
            </w:r>
          </w:p>
        </w:tc>
        <w:tc>
          <w:tcPr>
            <w:tcW w:w="960" w:type="dxa"/>
            <w:noWrap/>
            <w:hideMark/>
          </w:tcPr>
          <w:p w14:paraId="40AE31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28 026</w:t>
            </w:r>
          </w:p>
        </w:tc>
        <w:tc>
          <w:tcPr>
            <w:tcW w:w="960" w:type="dxa"/>
            <w:noWrap/>
            <w:hideMark/>
          </w:tcPr>
          <w:p w14:paraId="759DB62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28 134</w:t>
            </w:r>
          </w:p>
        </w:tc>
        <w:tc>
          <w:tcPr>
            <w:tcW w:w="960" w:type="dxa"/>
            <w:noWrap/>
            <w:hideMark/>
          </w:tcPr>
          <w:p w14:paraId="3E614FC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27 858</w:t>
            </w:r>
          </w:p>
        </w:tc>
      </w:tr>
      <w:tr w:rsidR="00E41BC8" w:rsidRPr="00F37A2E" w14:paraId="5F9CC6CA"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A129D85"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Train movement, cargo</w:t>
            </w:r>
          </w:p>
        </w:tc>
        <w:tc>
          <w:tcPr>
            <w:tcW w:w="1779" w:type="dxa"/>
            <w:noWrap/>
            <w:hideMark/>
          </w:tcPr>
          <w:p w14:paraId="7731D0B4" w14:textId="7A6AF36F"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thosand </w:t>
            </w:r>
            <w:r w:rsidR="007F55D5" w:rsidRPr="00F37A2E">
              <w:rPr>
                <w:rFonts w:ascii="Arial" w:eastAsia="Times New Roman" w:hAnsi="Arial" w:cs="Arial"/>
                <w:color w:val="000000"/>
                <w:sz w:val="16"/>
                <w:szCs w:val="16"/>
                <w:lang w:val="en-GB" w:eastAsia="en-GB"/>
              </w:rPr>
              <w:t>tkm</w:t>
            </w:r>
          </w:p>
        </w:tc>
        <w:tc>
          <w:tcPr>
            <w:tcW w:w="1474" w:type="dxa"/>
            <w:noWrap/>
            <w:hideMark/>
          </w:tcPr>
          <w:p w14:paraId="4D207DF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728DD1E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6 879</w:t>
            </w:r>
          </w:p>
        </w:tc>
        <w:tc>
          <w:tcPr>
            <w:tcW w:w="960" w:type="dxa"/>
            <w:noWrap/>
            <w:hideMark/>
          </w:tcPr>
          <w:p w14:paraId="45BBB02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7 659</w:t>
            </w:r>
          </w:p>
        </w:tc>
        <w:tc>
          <w:tcPr>
            <w:tcW w:w="960" w:type="dxa"/>
            <w:noWrap/>
            <w:hideMark/>
          </w:tcPr>
          <w:p w14:paraId="4C621C4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8 155</w:t>
            </w:r>
          </w:p>
        </w:tc>
        <w:tc>
          <w:tcPr>
            <w:tcW w:w="960" w:type="dxa"/>
            <w:noWrap/>
            <w:hideMark/>
          </w:tcPr>
          <w:p w14:paraId="6AE4255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8 923</w:t>
            </w:r>
          </w:p>
        </w:tc>
        <w:tc>
          <w:tcPr>
            <w:tcW w:w="960" w:type="dxa"/>
            <w:noWrap/>
            <w:hideMark/>
          </w:tcPr>
          <w:p w14:paraId="4D79480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10 726</w:t>
            </w:r>
          </w:p>
        </w:tc>
        <w:tc>
          <w:tcPr>
            <w:tcW w:w="960" w:type="dxa"/>
            <w:noWrap/>
            <w:hideMark/>
          </w:tcPr>
          <w:p w14:paraId="40CC40A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7 913</w:t>
            </w:r>
          </w:p>
        </w:tc>
        <w:tc>
          <w:tcPr>
            <w:tcW w:w="960" w:type="dxa"/>
            <w:noWrap/>
            <w:hideMark/>
          </w:tcPr>
          <w:p w14:paraId="76D83A6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8 432</w:t>
            </w:r>
          </w:p>
        </w:tc>
        <w:tc>
          <w:tcPr>
            <w:tcW w:w="960" w:type="dxa"/>
            <w:noWrap/>
            <w:hideMark/>
          </w:tcPr>
          <w:p w14:paraId="60455A0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8 782</w:t>
            </w:r>
          </w:p>
        </w:tc>
      </w:tr>
      <w:tr w:rsidR="00E41BC8" w:rsidRPr="00F37A2E" w14:paraId="68125BD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C832F51"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Train movement, passenger</w:t>
            </w:r>
          </w:p>
        </w:tc>
        <w:tc>
          <w:tcPr>
            <w:tcW w:w="1779" w:type="dxa"/>
            <w:noWrap/>
            <w:hideMark/>
          </w:tcPr>
          <w:p w14:paraId="6FBAFA88" w14:textId="3956C88D"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thosand </w:t>
            </w:r>
            <w:r w:rsidR="007F55D5" w:rsidRPr="00F37A2E">
              <w:rPr>
                <w:rFonts w:ascii="Arial" w:eastAsia="Times New Roman" w:hAnsi="Arial" w:cs="Arial"/>
                <w:color w:val="000000"/>
                <w:sz w:val="16"/>
                <w:szCs w:val="16"/>
                <w:lang w:val="en-GB" w:eastAsia="en-GB"/>
              </w:rPr>
              <w:t>tkm</w:t>
            </w:r>
          </w:p>
        </w:tc>
        <w:tc>
          <w:tcPr>
            <w:tcW w:w="1474" w:type="dxa"/>
            <w:noWrap/>
            <w:hideMark/>
          </w:tcPr>
          <w:p w14:paraId="732A37E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5AE91F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20 453</w:t>
            </w:r>
          </w:p>
        </w:tc>
        <w:tc>
          <w:tcPr>
            <w:tcW w:w="960" w:type="dxa"/>
            <w:noWrap/>
            <w:hideMark/>
          </w:tcPr>
          <w:p w14:paraId="0522D23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20 905</w:t>
            </w:r>
          </w:p>
        </w:tc>
        <w:tc>
          <w:tcPr>
            <w:tcW w:w="960" w:type="dxa"/>
            <w:noWrap/>
            <w:hideMark/>
          </w:tcPr>
          <w:p w14:paraId="23E6D9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21 354</w:t>
            </w:r>
          </w:p>
        </w:tc>
        <w:tc>
          <w:tcPr>
            <w:tcW w:w="960" w:type="dxa"/>
            <w:noWrap/>
            <w:hideMark/>
          </w:tcPr>
          <w:p w14:paraId="6A2292F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20 089</w:t>
            </w:r>
          </w:p>
        </w:tc>
        <w:tc>
          <w:tcPr>
            <w:tcW w:w="960" w:type="dxa"/>
            <w:noWrap/>
            <w:hideMark/>
          </w:tcPr>
          <w:p w14:paraId="4B6D824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19 884</w:t>
            </w:r>
          </w:p>
        </w:tc>
        <w:tc>
          <w:tcPr>
            <w:tcW w:w="960" w:type="dxa"/>
            <w:noWrap/>
            <w:hideMark/>
          </w:tcPr>
          <w:p w14:paraId="432C72A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20 113</w:t>
            </w:r>
          </w:p>
        </w:tc>
        <w:tc>
          <w:tcPr>
            <w:tcW w:w="960" w:type="dxa"/>
            <w:noWrap/>
            <w:hideMark/>
          </w:tcPr>
          <w:p w14:paraId="1B3750B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19 702</w:t>
            </w:r>
          </w:p>
        </w:tc>
        <w:tc>
          <w:tcPr>
            <w:tcW w:w="960" w:type="dxa"/>
            <w:noWrap/>
            <w:hideMark/>
          </w:tcPr>
          <w:p w14:paraId="3420C42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19 076</w:t>
            </w:r>
          </w:p>
        </w:tc>
      </w:tr>
      <w:tr w:rsidR="00E41BC8" w:rsidRPr="00F37A2E" w14:paraId="08CBA9E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35B40F9"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Transported cargo by railway transport</w:t>
            </w:r>
          </w:p>
        </w:tc>
        <w:tc>
          <w:tcPr>
            <w:tcW w:w="1779" w:type="dxa"/>
            <w:noWrap/>
            <w:hideMark/>
          </w:tcPr>
          <w:p w14:paraId="7ED8447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49C7189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76073BD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E8F589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C453B4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70081D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16 030</w:t>
            </w:r>
          </w:p>
        </w:tc>
        <w:tc>
          <w:tcPr>
            <w:tcW w:w="960" w:type="dxa"/>
            <w:noWrap/>
            <w:hideMark/>
          </w:tcPr>
          <w:p w14:paraId="6980F30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14 796</w:t>
            </w:r>
          </w:p>
        </w:tc>
        <w:tc>
          <w:tcPr>
            <w:tcW w:w="960" w:type="dxa"/>
            <w:noWrap/>
            <w:hideMark/>
          </w:tcPr>
          <w:p w14:paraId="12F87E7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14 948</w:t>
            </w:r>
          </w:p>
        </w:tc>
        <w:tc>
          <w:tcPr>
            <w:tcW w:w="960" w:type="dxa"/>
            <w:noWrap/>
            <w:hideMark/>
          </w:tcPr>
          <w:p w14:paraId="62180E5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16 374</w:t>
            </w:r>
          </w:p>
        </w:tc>
        <w:tc>
          <w:tcPr>
            <w:tcW w:w="960" w:type="dxa"/>
            <w:noWrap/>
            <w:hideMark/>
          </w:tcPr>
          <w:p w14:paraId="4FEB168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18 069</w:t>
            </w:r>
          </w:p>
        </w:tc>
      </w:tr>
      <w:tr w:rsidR="00E41BC8" w:rsidRPr="00F37A2E" w14:paraId="4D5C53F6"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8420EF6" w14:textId="77777777" w:rsidR="00E41BC8" w:rsidRPr="00F37A2E" w:rsidRDefault="00E41BC8" w:rsidP="00FC73AA">
            <w:pPr>
              <w:spacing w:after="0"/>
              <w:rPr>
                <w:rFonts w:ascii="Arial" w:eastAsia="Times New Roman" w:hAnsi="Arial" w:cs="Arial"/>
                <w:i/>
                <w:iCs/>
                <w:color w:val="000000"/>
                <w:sz w:val="16"/>
                <w:szCs w:val="16"/>
                <w:lang w:val="en-GB" w:eastAsia="en-GB"/>
              </w:rPr>
            </w:pPr>
            <w:r w:rsidRPr="00F37A2E">
              <w:rPr>
                <w:rFonts w:ascii="Arial" w:eastAsia="Times New Roman" w:hAnsi="Arial" w:cs="Arial"/>
                <w:i/>
                <w:iCs/>
                <w:color w:val="000000"/>
                <w:sz w:val="16"/>
                <w:szCs w:val="16"/>
                <w:lang w:val="en-GB" w:eastAsia="en-GB"/>
              </w:rPr>
              <w:t>including</w:t>
            </w:r>
          </w:p>
        </w:tc>
        <w:tc>
          <w:tcPr>
            <w:tcW w:w="1779" w:type="dxa"/>
            <w:noWrap/>
            <w:hideMark/>
          </w:tcPr>
          <w:p w14:paraId="6944B97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0C8D3DF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218E033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01F404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9F2E7E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6B81EA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07DB9C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24DB6F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A7175E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DC5EE8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1D03E0A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A0DD091"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Internal transport</w:t>
            </w:r>
          </w:p>
        </w:tc>
        <w:tc>
          <w:tcPr>
            <w:tcW w:w="1779" w:type="dxa"/>
            <w:noWrap/>
            <w:hideMark/>
          </w:tcPr>
          <w:p w14:paraId="2F07407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4440DD6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0779F5B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CD4EDC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FB4071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8812F4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11 374</w:t>
            </w:r>
          </w:p>
        </w:tc>
        <w:tc>
          <w:tcPr>
            <w:tcW w:w="960" w:type="dxa"/>
            <w:noWrap/>
            <w:hideMark/>
          </w:tcPr>
          <w:p w14:paraId="0F00D2C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10 406</w:t>
            </w:r>
          </w:p>
        </w:tc>
        <w:tc>
          <w:tcPr>
            <w:tcW w:w="960" w:type="dxa"/>
            <w:noWrap/>
            <w:hideMark/>
          </w:tcPr>
          <w:p w14:paraId="2DA1DCB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9 893</w:t>
            </w:r>
          </w:p>
        </w:tc>
        <w:tc>
          <w:tcPr>
            <w:tcW w:w="960" w:type="dxa"/>
            <w:noWrap/>
            <w:hideMark/>
          </w:tcPr>
          <w:p w14:paraId="359CADC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9 906</w:t>
            </w:r>
          </w:p>
        </w:tc>
        <w:tc>
          <w:tcPr>
            <w:tcW w:w="960" w:type="dxa"/>
            <w:noWrap/>
            <w:hideMark/>
          </w:tcPr>
          <w:p w14:paraId="56C34A3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11 556</w:t>
            </w:r>
          </w:p>
        </w:tc>
      </w:tr>
      <w:tr w:rsidR="00E41BC8" w:rsidRPr="00F37A2E" w14:paraId="616C5AA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8CF1082"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International transport</w:t>
            </w:r>
          </w:p>
        </w:tc>
        <w:tc>
          <w:tcPr>
            <w:tcW w:w="1779" w:type="dxa"/>
            <w:noWrap/>
            <w:hideMark/>
          </w:tcPr>
          <w:p w14:paraId="7AB925E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2BEF6D6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1B45C11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E0D8F0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935138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43AF1E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4 656</w:t>
            </w:r>
          </w:p>
        </w:tc>
        <w:tc>
          <w:tcPr>
            <w:tcW w:w="960" w:type="dxa"/>
            <w:noWrap/>
            <w:hideMark/>
          </w:tcPr>
          <w:p w14:paraId="345F8FF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4 390</w:t>
            </w:r>
          </w:p>
        </w:tc>
        <w:tc>
          <w:tcPr>
            <w:tcW w:w="960" w:type="dxa"/>
            <w:noWrap/>
            <w:hideMark/>
          </w:tcPr>
          <w:p w14:paraId="512327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5 055</w:t>
            </w:r>
          </w:p>
        </w:tc>
        <w:tc>
          <w:tcPr>
            <w:tcW w:w="960" w:type="dxa"/>
            <w:noWrap/>
            <w:hideMark/>
          </w:tcPr>
          <w:p w14:paraId="4CBD0C0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6 467</w:t>
            </w:r>
          </w:p>
        </w:tc>
        <w:tc>
          <w:tcPr>
            <w:tcW w:w="960" w:type="dxa"/>
            <w:noWrap/>
            <w:hideMark/>
          </w:tcPr>
          <w:p w14:paraId="0B83FC2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6 514</w:t>
            </w:r>
          </w:p>
        </w:tc>
      </w:tr>
      <w:tr w:rsidR="00E41BC8" w:rsidRPr="00F37A2E" w14:paraId="325879E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4DF6CC7"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Transported cargo by railway transport</w:t>
            </w:r>
          </w:p>
        </w:tc>
        <w:tc>
          <w:tcPr>
            <w:tcW w:w="1779" w:type="dxa"/>
            <w:noWrap/>
            <w:hideMark/>
          </w:tcPr>
          <w:p w14:paraId="5A5CBE2C" w14:textId="56697306"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million </w:t>
            </w:r>
            <w:r w:rsidR="007F55D5" w:rsidRPr="00F37A2E">
              <w:rPr>
                <w:rFonts w:ascii="Arial" w:eastAsia="Times New Roman" w:hAnsi="Arial" w:cs="Arial"/>
                <w:color w:val="000000"/>
                <w:sz w:val="16"/>
                <w:szCs w:val="16"/>
                <w:lang w:val="en-GB" w:eastAsia="en-GB"/>
              </w:rPr>
              <w:t>tkm</w:t>
            </w:r>
          </w:p>
        </w:tc>
        <w:tc>
          <w:tcPr>
            <w:tcW w:w="1474" w:type="dxa"/>
            <w:noWrap/>
            <w:hideMark/>
          </w:tcPr>
          <w:p w14:paraId="32F87A7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017E46C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46EE2B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CFC61D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941845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3 931</w:t>
            </w:r>
          </w:p>
        </w:tc>
        <w:tc>
          <w:tcPr>
            <w:tcW w:w="960" w:type="dxa"/>
            <w:noWrap/>
            <w:hideMark/>
          </w:tcPr>
          <w:p w14:paraId="717EC94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3 824</w:t>
            </w:r>
          </w:p>
        </w:tc>
        <w:tc>
          <w:tcPr>
            <w:tcW w:w="960" w:type="dxa"/>
            <w:noWrap/>
            <w:hideMark/>
          </w:tcPr>
          <w:p w14:paraId="27FCBA8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3 902</w:t>
            </w:r>
          </w:p>
        </w:tc>
        <w:tc>
          <w:tcPr>
            <w:tcW w:w="960" w:type="dxa"/>
            <w:noWrap/>
            <w:hideMark/>
          </w:tcPr>
          <w:p w14:paraId="258CB22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4 503</w:t>
            </w:r>
          </w:p>
        </w:tc>
        <w:tc>
          <w:tcPr>
            <w:tcW w:w="960" w:type="dxa"/>
            <w:noWrap/>
            <w:hideMark/>
          </w:tcPr>
          <w:p w14:paraId="219A2A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4 658</w:t>
            </w:r>
          </w:p>
        </w:tc>
      </w:tr>
      <w:tr w:rsidR="00E41BC8" w:rsidRPr="00F37A2E" w14:paraId="2508C942"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74A0C6F" w14:textId="77777777" w:rsidR="00E41BC8" w:rsidRPr="00F37A2E" w:rsidRDefault="00E41BC8" w:rsidP="00FC73AA">
            <w:pPr>
              <w:spacing w:after="0"/>
              <w:rPr>
                <w:rFonts w:ascii="Arial" w:eastAsia="Times New Roman" w:hAnsi="Arial" w:cs="Arial"/>
                <w:i/>
                <w:iCs/>
                <w:color w:val="000000"/>
                <w:sz w:val="16"/>
                <w:szCs w:val="16"/>
                <w:lang w:val="en-GB" w:eastAsia="en-GB"/>
              </w:rPr>
            </w:pPr>
            <w:r w:rsidRPr="00F37A2E">
              <w:rPr>
                <w:rFonts w:ascii="Arial" w:eastAsia="Times New Roman" w:hAnsi="Arial" w:cs="Arial"/>
                <w:i/>
                <w:iCs/>
                <w:color w:val="000000"/>
                <w:sz w:val="16"/>
                <w:szCs w:val="16"/>
                <w:lang w:val="en-GB" w:eastAsia="en-GB"/>
              </w:rPr>
              <w:t>including</w:t>
            </w:r>
          </w:p>
        </w:tc>
        <w:tc>
          <w:tcPr>
            <w:tcW w:w="1779" w:type="dxa"/>
            <w:noWrap/>
            <w:hideMark/>
          </w:tcPr>
          <w:p w14:paraId="3ECBAC8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26A7A03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07B98B7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428EE6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14F0E3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0E1D06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2054A5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001278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75508B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43BCBD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4F10BEE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D1DB900"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Internal transport</w:t>
            </w:r>
          </w:p>
        </w:tc>
        <w:tc>
          <w:tcPr>
            <w:tcW w:w="1779" w:type="dxa"/>
            <w:noWrap/>
            <w:hideMark/>
          </w:tcPr>
          <w:p w14:paraId="584F0E8A" w14:textId="79051F12"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million </w:t>
            </w:r>
            <w:r w:rsidR="007F55D5" w:rsidRPr="00F37A2E">
              <w:rPr>
                <w:rFonts w:ascii="Arial" w:eastAsia="Times New Roman" w:hAnsi="Arial" w:cs="Arial"/>
                <w:color w:val="000000"/>
                <w:sz w:val="16"/>
                <w:szCs w:val="16"/>
                <w:lang w:val="en-GB" w:eastAsia="en-GB"/>
              </w:rPr>
              <w:t>tkm</w:t>
            </w:r>
          </w:p>
        </w:tc>
        <w:tc>
          <w:tcPr>
            <w:tcW w:w="1474" w:type="dxa"/>
            <w:noWrap/>
            <w:hideMark/>
          </w:tcPr>
          <w:p w14:paraId="6BEDA04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162B471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5543D1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BB76F9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741F45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2 789</w:t>
            </w:r>
          </w:p>
        </w:tc>
        <w:tc>
          <w:tcPr>
            <w:tcW w:w="960" w:type="dxa"/>
            <w:noWrap/>
            <w:hideMark/>
          </w:tcPr>
          <w:p w14:paraId="28467AD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2 686</w:t>
            </w:r>
          </w:p>
        </w:tc>
        <w:tc>
          <w:tcPr>
            <w:tcW w:w="960" w:type="dxa"/>
            <w:noWrap/>
            <w:hideMark/>
          </w:tcPr>
          <w:p w14:paraId="32E2E1B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2 524</w:t>
            </w:r>
          </w:p>
        </w:tc>
        <w:tc>
          <w:tcPr>
            <w:tcW w:w="960" w:type="dxa"/>
            <w:noWrap/>
            <w:hideMark/>
          </w:tcPr>
          <w:p w14:paraId="44FA2D5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2 804</w:t>
            </w:r>
          </w:p>
        </w:tc>
        <w:tc>
          <w:tcPr>
            <w:tcW w:w="960" w:type="dxa"/>
            <w:noWrap/>
            <w:hideMark/>
          </w:tcPr>
          <w:p w14:paraId="4CAAC9E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2 780</w:t>
            </w:r>
          </w:p>
        </w:tc>
      </w:tr>
      <w:tr w:rsidR="00E41BC8" w:rsidRPr="00F37A2E" w14:paraId="47F8509A"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0791DF4"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International transport</w:t>
            </w:r>
          </w:p>
        </w:tc>
        <w:tc>
          <w:tcPr>
            <w:tcW w:w="1779" w:type="dxa"/>
            <w:noWrap/>
            <w:hideMark/>
          </w:tcPr>
          <w:p w14:paraId="517EF8A6" w14:textId="32FA82B8"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million </w:t>
            </w:r>
            <w:r w:rsidR="007F55D5" w:rsidRPr="00F37A2E">
              <w:rPr>
                <w:rFonts w:ascii="Arial" w:eastAsia="Times New Roman" w:hAnsi="Arial" w:cs="Arial"/>
                <w:color w:val="000000"/>
                <w:sz w:val="16"/>
                <w:szCs w:val="16"/>
                <w:lang w:val="en-GB" w:eastAsia="en-GB"/>
              </w:rPr>
              <w:t>tkm</w:t>
            </w:r>
          </w:p>
        </w:tc>
        <w:tc>
          <w:tcPr>
            <w:tcW w:w="1474" w:type="dxa"/>
            <w:noWrap/>
            <w:hideMark/>
          </w:tcPr>
          <w:p w14:paraId="0F15DE6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550311E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1D2B2F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B299F9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6DBBA6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1 142</w:t>
            </w:r>
          </w:p>
        </w:tc>
        <w:tc>
          <w:tcPr>
            <w:tcW w:w="960" w:type="dxa"/>
            <w:noWrap/>
            <w:hideMark/>
          </w:tcPr>
          <w:p w14:paraId="768B89E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1 138</w:t>
            </w:r>
          </w:p>
        </w:tc>
        <w:tc>
          <w:tcPr>
            <w:tcW w:w="960" w:type="dxa"/>
            <w:noWrap/>
            <w:hideMark/>
          </w:tcPr>
          <w:p w14:paraId="6236B73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1 377</w:t>
            </w:r>
          </w:p>
        </w:tc>
        <w:tc>
          <w:tcPr>
            <w:tcW w:w="960" w:type="dxa"/>
            <w:noWrap/>
            <w:hideMark/>
          </w:tcPr>
          <w:p w14:paraId="681E9CE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1 699</w:t>
            </w:r>
          </w:p>
        </w:tc>
        <w:tc>
          <w:tcPr>
            <w:tcW w:w="960" w:type="dxa"/>
            <w:noWrap/>
            <w:hideMark/>
          </w:tcPr>
          <w:p w14:paraId="79763C6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1 878</w:t>
            </w:r>
          </w:p>
        </w:tc>
      </w:tr>
      <w:tr w:rsidR="00E41BC8" w:rsidRPr="00F37A2E" w14:paraId="054986A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C38F04D" w14:textId="6AC369AC"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Freight railway transport, by </w:t>
            </w:r>
            <w:r w:rsidR="004B4451" w:rsidRPr="004B4451">
              <w:rPr>
                <w:rFonts w:ascii="Arial" w:eastAsia="Times New Roman" w:hAnsi="Arial" w:cs="Arial"/>
                <w:color w:val="000000"/>
                <w:sz w:val="16"/>
                <w:szCs w:val="16"/>
                <w:lang w:val="en-GB" w:eastAsia="en-GB"/>
              </w:rPr>
              <w:t>group of goods</w:t>
            </w:r>
            <w:r w:rsidRPr="00F37A2E">
              <w:rPr>
                <w:rFonts w:ascii="Arial" w:eastAsia="Times New Roman" w:hAnsi="Arial" w:cs="Arial"/>
                <w:color w:val="000000"/>
                <w:sz w:val="16"/>
                <w:szCs w:val="16"/>
                <w:lang w:val="en-GB" w:eastAsia="en-GB"/>
              </w:rPr>
              <w:t>, total</w:t>
            </w:r>
          </w:p>
        </w:tc>
        <w:tc>
          <w:tcPr>
            <w:tcW w:w="1779" w:type="dxa"/>
            <w:noWrap/>
            <w:hideMark/>
          </w:tcPr>
          <w:p w14:paraId="4F6770F8" w14:textId="65B9E132"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tkm</w:t>
            </w:r>
          </w:p>
        </w:tc>
        <w:tc>
          <w:tcPr>
            <w:tcW w:w="1474" w:type="dxa"/>
            <w:noWrap/>
            <w:hideMark/>
          </w:tcPr>
          <w:p w14:paraId="4E65C05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091D40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2 572</w:t>
            </w:r>
          </w:p>
        </w:tc>
        <w:tc>
          <w:tcPr>
            <w:tcW w:w="960" w:type="dxa"/>
            <w:noWrap/>
            <w:hideMark/>
          </w:tcPr>
          <w:p w14:paraId="657FF0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3 267</w:t>
            </w:r>
          </w:p>
        </w:tc>
        <w:tc>
          <w:tcPr>
            <w:tcW w:w="960" w:type="dxa"/>
            <w:noWrap/>
            <w:hideMark/>
          </w:tcPr>
          <w:p w14:paraId="783578E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2 903</w:t>
            </w:r>
          </w:p>
        </w:tc>
        <w:tc>
          <w:tcPr>
            <w:tcW w:w="960" w:type="dxa"/>
            <w:noWrap/>
            <w:hideMark/>
          </w:tcPr>
          <w:p w14:paraId="366D051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3 130</w:t>
            </w:r>
          </w:p>
        </w:tc>
        <w:tc>
          <w:tcPr>
            <w:tcW w:w="960" w:type="dxa"/>
            <w:noWrap/>
            <w:hideMark/>
          </w:tcPr>
          <w:p w14:paraId="0F686FD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3 540</w:t>
            </w:r>
          </w:p>
        </w:tc>
        <w:tc>
          <w:tcPr>
            <w:tcW w:w="960" w:type="dxa"/>
            <w:noWrap/>
            <w:hideMark/>
          </w:tcPr>
          <w:p w14:paraId="3496441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3 491</w:t>
            </w:r>
          </w:p>
        </w:tc>
        <w:tc>
          <w:tcPr>
            <w:tcW w:w="960" w:type="dxa"/>
            <w:noWrap/>
            <w:hideMark/>
          </w:tcPr>
          <w:p w14:paraId="03BF3C2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4 499</w:t>
            </w:r>
          </w:p>
        </w:tc>
        <w:tc>
          <w:tcPr>
            <w:tcW w:w="960" w:type="dxa"/>
            <w:noWrap/>
            <w:hideMark/>
          </w:tcPr>
          <w:p w14:paraId="5A72E8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4 657</w:t>
            </w:r>
          </w:p>
        </w:tc>
      </w:tr>
      <w:tr w:rsidR="00E41BC8" w:rsidRPr="00F37A2E" w14:paraId="34402B4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0BFEECA" w14:textId="77777777" w:rsidR="00E41BC8" w:rsidRPr="00F37A2E" w:rsidRDefault="00E41BC8" w:rsidP="00FC73AA">
            <w:pPr>
              <w:spacing w:after="0"/>
              <w:rPr>
                <w:rFonts w:ascii="Arial" w:eastAsia="Times New Roman" w:hAnsi="Arial" w:cs="Arial"/>
                <w:i/>
                <w:iCs/>
                <w:color w:val="000000"/>
                <w:sz w:val="16"/>
                <w:szCs w:val="16"/>
                <w:lang w:val="en-GB" w:eastAsia="en-GB"/>
              </w:rPr>
            </w:pPr>
            <w:r w:rsidRPr="00F37A2E">
              <w:rPr>
                <w:rFonts w:ascii="Arial" w:eastAsia="Times New Roman" w:hAnsi="Arial" w:cs="Arial"/>
                <w:i/>
                <w:iCs/>
                <w:color w:val="000000"/>
                <w:sz w:val="16"/>
                <w:szCs w:val="16"/>
                <w:lang w:val="en-GB" w:eastAsia="en-GB"/>
              </w:rPr>
              <w:t>including</w:t>
            </w:r>
          </w:p>
        </w:tc>
        <w:tc>
          <w:tcPr>
            <w:tcW w:w="1779" w:type="dxa"/>
            <w:noWrap/>
            <w:hideMark/>
          </w:tcPr>
          <w:p w14:paraId="0E389CB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2CE0F08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C78089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3ED6BE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650825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9A4F0C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7B63D2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5554E8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4B325F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7C4CED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292A8F" w:rsidRPr="00F37A2E" w14:paraId="40C92B9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CCA2C53" w14:textId="18517B60" w:rsidR="00292A8F" w:rsidRPr="00F37A2E" w:rsidRDefault="00292A8F" w:rsidP="00292A8F">
            <w:pPr>
              <w:spacing w:after="0"/>
              <w:ind w:left="720"/>
              <w:rPr>
                <w:rFonts w:ascii="Arial" w:eastAsia="Times New Roman" w:hAnsi="Arial" w:cs="Arial"/>
                <w:sz w:val="16"/>
                <w:szCs w:val="16"/>
                <w:lang w:val="en-GB" w:eastAsia="en-GB"/>
              </w:rPr>
            </w:pPr>
            <w:r w:rsidRPr="004B4451">
              <w:rPr>
                <w:rFonts w:ascii="Arial" w:eastAsia="Times New Roman" w:hAnsi="Arial" w:cs="Arial"/>
                <w:sz w:val="16"/>
                <w:szCs w:val="16"/>
                <w:lang w:val="en-GB" w:eastAsia="en-GB"/>
              </w:rPr>
              <w:t>Metal ores and other mining and quarrying products</w:t>
            </w:r>
          </w:p>
        </w:tc>
        <w:tc>
          <w:tcPr>
            <w:tcW w:w="1779" w:type="dxa"/>
            <w:noWrap/>
            <w:hideMark/>
          </w:tcPr>
          <w:p w14:paraId="13132F97" w14:textId="0FDF55E6"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tkm</w:t>
            </w:r>
          </w:p>
        </w:tc>
        <w:tc>
          <w:tcPr>
            <w:tcW w:w="1474" w:type="dxa"/>
            <w:noWrap/>
            <w:hideMark/>
          </w:tcPr>
          <w:p w14:paraId="6215799D" w14:textId="77777777"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6CE759FE"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319</w:t>
            </w:r>
          </w:p>
        </w:tc>
        <w:tc>
          <w:tcPr>
            <w:tcW w:w="960" w:type="dxa"/>
            <w:noWrap/>
            <w:hideMark/>
          </w:tcPr>
          <w:p w14:paraId="02745CF0"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829</w:t>
            </w:r>
          </w:p>
        </w:tc>
        <w:tc>
          <w:tcPr>
            <w:tcW w:w="960" w:type="dxa"/>
            <w:noWrap/>
            <w:hideMark/>
          </w:tcPr>
          <w:p w14:paraId="451E19CF"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734</w:t>
            </w:r>
          </w:p>
        </w:tc>
        <w:tc>
          <w:tcPr>
            <w:tcW w:w="960" w:type="dxa"/>
            <w:noWrap/>
            <w:hideMark/>
          </w:tcPr>
          <w:p w14:paraId="2ED10400"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890</w:t>
            </w:r>
          </w:p>
        </w:tc>
        <w:tc>
          <w:tcPr>
            <w:tcW w:w="960" w:type="dxa"/>
            <w:noWrap/>
            <w:hideMark/>
          </w:tcPr>
          <w:p w14:paraId="239350C3"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897</w:t>
            </w:r>
          </w:p>
        </w:tc>
        <w:tc>
          <w:tcPr>
            <w:tcW w:w="960" w:type="dxa"/>
            <w:noWrap/>
            <w:hideMark/>
          </w:tcPr>
          <w:p w14:paraId="658E1DBB"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776</w:t>
            </w:r>
          </w:p>
        </w:tc>
        <w:tc>
          <w:tcPr>
            <w:tcW w:w="960" w:type="dxa"/>
            <w:noWrap/>
            <w:hideMark/>
          </w:tcPr>
          <w:p w14:paraId="1817876C"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1001</w:t>
            </w:r>
          </w:p>
        </w:tc>
        <w:tc>
          <w:tcPr>
            <w:tcW w:w="960" w:type="dxa"/>
            <w:noWrap/>
            <w:hideMark/>
          </w:tcPr>
          <w:p w14:paraId="59B2F0B5"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757</w:t>
            </w:r>
          </w:p>
        </w:tc>
      </w:tr>
      <w:tr w:rsidR="00292A8F" w:rsidRPr="00F37A2E" w14:paraId="0A89B81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09B1A67" w14:textId="77777777" w:rsidR="00292A8F" w:rsidRPr="00F37A2E" w:rsidRDefault="00292A8F" w:rsidP="00292A8F">
            <w:pPr>
              <w:spacing w:after="0"/>
              <w:ind w:left="72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Coke and refined petroleum products</w:t>
            </w:r>
          </w:p>
        </w:tc>
        <w:tc>
          <w:tcPr>
            <w:tcW w:w="1779" w:type="dxa"/>
            <w:noWrap/>
            <w:hideMark/>
          </w:tcPr>
          <w:p w14:paraId="59509844" w14:textId="3E5CE433"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tkm</w:t>
            </w:r>
          </w:p>
        </w:tc>
        <w:tc>
          <w:tcPr>
            <w:tcW w:w="1474" w:type="dxa"/>
            <w:noWrap/>
            <w:hideMark/>
          </w:tcPr>
          <w:p w14:paraId="03EE410C" w14:textId="77777777"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66422E37"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268</w:t>
            </w:r>
          </w:p>
        </w:tc>
        <w:tc>
          <w:tcPr>
            <w:tcW w:w="960" w:type="dxa"/>
            <w:noWrap/>
            <w:hideMark/>
          </w:tcPr>
          <w:p w14:paraId="13F3F16A"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324</w:t>
            </w:r>
          </w:p>
        </w:tc>
        <w:tc>
          <w:tcPr>
            <w:tcW w:w="960" w:type="dxa"/>
            <w:noWrap/>
            <w:hideMark/>
          </w:tcPr>
          <w:p w14:paraId="10812589"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324</w:t>
            </w:r>
          </w:p>
        </w:tc>
        <w:tc>
          <w:tcPr>
            <w:tcW w:w="960" w:type="dxa"/>
            <w:noWrap/>
            <w:hideMark/>
          </w:tcPr>
          <w:p w14:paraId="4589AAD2"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462</w:t>
            </w:r>
          </w:p>
        </w:tc>
        <w:tc>
          <w:tcPr>
            <w:tcW w:w="960" w:type="dxa"/>
            <w:noWrap/>
            <w:hideMark/>
          </w:tcPr>
          <w:p w14:paraId="4D6B2104"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628</w:t>
            </w:r>
          </w:p>
        </w:tc>
        <w:tc>
          <w:tcPr>
            <w:tcW w:w="960" w:type="dxa"/>
            <w:noWrap/>
            <w:hideMark/>
          </w:tcPr>
          <w:p w14:paraId="21DE716B"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614</w:t>
            </w:r>
          </w:p>
        </w:tc>
        <w:tc>
          <w:tcPr>
            <w:tcW w:w="960" w:type="dxa"/>
            <w:noWrap/>
            <w:hideMark/>
          </w:tcPr>
          <w:p w14:paraId="6DB1DCFA"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559</w:t>
            </w:r>
          </w:p>
        </w:tc>
        <w:tc>
          <w:tcPr>
            <w:tcW w:w="960" w:type="dxa"/>
            <w:noWrap/>
            <w:hideMark/>
          </w:tcPr>
          <w:p w14:paraId="5B774B1F"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859</w:t>
            </w:r>
          </w:p>
        </w:tc>
      </w:tr>
      <w:tr w:rsidR="00292A8F" w:rsidRPr="00F37A2E" w14:paraId="780ACDC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068C776" w14:textId="77777777" w:rsidR="00292A8F" w:rsidRPr="00F37A2E" w:rsidRDefault="00292A8F" w:rsidP="00292A8F">
            <w:pPr>
              <w:spacing w:after="0"/>
              <w:ind w:left="72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Chemicals, chemical products; rubber and plastic products</w:t>
            </w:r>
          </w:p>
        </w:tc>
        <w:tc>
          <w:tcPr>
            <w:tcW w:w="1779" w:type="dxa"/>
            <w:noWrap/>
            <w:hideMark/>
          </w:tcPr>
          <w:p w14:paraId="2EB8EA09" w14:textId="237DF215"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tkm</w:t>
            </w:r>
          </w:p>
        </w:tc>
        <w:tc>
          <w:tcPr>
            <w:tcW w:w="1474" w:type="dxa"/>
            <w:noWrap/>
            <w:hideMark/>
          </w:tcPr>
          <w:p w14:paraId="06F731E4" w14:textId="77777777"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5441AA67"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629</w:t>
            </w:r>
          </w:p>
        </w:tc>
        <w:tc>
          <w:tcPr>
            <w:tcW w:w="960" w:type="dxa"/>
            <w:noWrap/>
            <w:hideMark/>
          </w:tcPr>
          <w:p w14:paraId="7633228F"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694</w:t>
            </w:r>
          </w:p>
        </w:tc>
        <w:tc>
          <w:tcPr>
            <w:tcW w:w="960" w:type="dxa"/>
            <w:noWrap/>
            <w:hideMark/>
          </w:tcPr>
          <w:p w14:paraId="22C1AC6E"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632</w:t>
            </w:r>
          </w:p>
        </w:tc>
        <w:tc>
          <w:tcPr>
            <w:tcW w:w="960" w:type="dxa"/>
            <w:noWrap/>
            <w:hideMark/>
          </w:tcPr>
          <w:p w14:paraId="7B00C1C3"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756</w:t>
            </w:r>
          </w:p>
        </w:tc>
        <w:tc>
          <w:tcPr>
            <w:tcW w:w="960" w:type="dxa"/>
            <w:noWrap/>
            <w:hideMark/>
          </w:tcPr>
          <w:p w14:paraId="671652D1"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635</w:t>
            </w:r>
          </w:p>
        </w:tc>
        <w:tc>
          <w:tcPr>
            <w:tcW w:w="960" w:type="dxa"/>
            <w:noWrap/>
            <w:hideMark/>
          </w:tcPr>
          <w:p w14:paraId="5E741B3A"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645</w:t>
            </w:r>
          </w:p>
        </w:tc>
        <w:tc>
          <w:tcPr>
            <w:tcW w:w="960" w:type="dxa"/>
            <w:noWrap/>
            <w:hideMark/>
          </w:tcPr>
          <w:p w14:paraId="27457137"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1116</w:t>
            </w:r>
          </w:p>
        </w:tc>
        <w:tc>
          <w:tcPr>
            <w:tcW w:w="960" w:type="dxa"/>
            <w:noWrap/>
            <w:hideMark/>
          </w:tcPr>
          <w:p w14:paraId="2E150919"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846</w:t>
            </w:r>
          </w:p>
        </w:tc>
      </w:tr>
      <w:tr w:rsidR="00292A8F" w:rsidRPr="00F37A2E" w14:paraId="62E8B600"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1867436" w14:textId="77777777" w:rsidR="00292A8F" w:rsidRPr="00F37A2E" w:rsidRDefault="00292A8F" w:rsidP="00292A8F">
            <w:pPr>
              <w:spacing w:after="0"/>
              <w:ind w:left="72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Other non-metallic mineral products</w:t>
            </w:r>
          </w:p>
        </w:tc>
        <w:tc>
          <w:tcPr>
            <w:tcW w:w="1779" w:type="dxa"/>
            <w:noWrap/>
            <w:hideMark/>
          </w:tcPr>
          <w:p w14:paraId="2E2518C1" w14:textId="32C0A708"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tkm</w:t>
            </w:r>
          </w:p>
        </w:tc>
        <w:tc>
          <w:tcPr>
            <w:tcW w:w="1474" w:type="dxa"/>
            <w:noWrap/>
            <w:hideMark/>
          </w:tcPr>
          <w:p w14:paraId="6033757C" w14:textId="77777777"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12EF9ED"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120</w:t>
            </w:r>
          </w:p>
        </w:tc>
        <w:tc>
          <w:tcPr>
            <w:tcW w:w="960" w:type="dxa"/>
            <w:noWrap/>
            <w:hideMark/>
          </w:tcPr>
          <w:p w14:paraId="7236D7CE"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207</w:t>
            </w:r>
          </w:p>
        </w:tc>
        <w:tc>
          <w:tcPr>
            <w:tcW w:w="960" w:type="dxa"/>
            <w:noWrap/>
            <w:hideMark/>
          </w:tcPr>
          <w:p w14:paraId="3D01EA74"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197</w:t>
            </w:r>
          </w:p>
        </w:tc>
        <w:tc>
          <w:tcPr>
            <w:tcW w:w="960" w:type="dxa"/>
            <w:noWrap/>
            <w:hideMark/>
          </w:tcPr>
          <w:p w14:paraId="0D8C3E48"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190</w:t>
            </w:r>
          </w:p>
        </w:tc>
        <w:tc>
          <w:tcPr>
            <w:tcW w:w="960" w:type="dxa"/>
            <w:noWrap/>
            <w:hideMark/>
          </w:tcPr>
          <w:p w14:paraId="583E1756"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231</w:t>
            </w:r>
          </w:p>
        </w:tc>
        <w:tc>
          <w:tcPr>
            <w:tcW w:w="960" w:type="dxa"/>
            <w:noWrap/>
            <w:hideMark/>
          </w:tcPr>
          <w:p w14:paraId="61122D82"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199</w:t>
            </w:r>
          </w:p>
        </w:tc>
        <w:tc>
          <w:tcPr>
            <w:tcW w:w="960" w:type="dxa"/>
            <w:noWrap/>
            <w:hideMark/>
          </w:tcPr>
          <w:p w14:paraId="1168CA51"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241</w:t>
            </w:r>
          </w:p>
        </w:tc>
        <w:tc>
          <w:tcPr>
            <w:tcW w:w="960" w:type="dxa"/>
            <w:noWrap/>
            <w:hideMark/>
          </w:tcPr>
          <w:p w14:paraId="7C264317"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378</w:t>
            </w:r>
          </w:p>
        </w:tc>
      </w:tr>
      <w:tr w:rsidR="00292A8F" w:rsidRPr="00F37A2E" w14:paraId="794E92D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49B0687" w14:textId="00C5A5C0" w:rsidR="00292A8F" w:rsidRPr="00F37A2E" w:rsidRDefault="00292A8F" w:rsidP="00292A8F">
            <w:pPr>
              <w:spacing w:after="0"/>
              <w:ind w:left="72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 xml:space="preserve">Base metals; </w:t>
            </w:r>
            <w:r>
              <w:rPr>
                <w:rFonts w:ascii="Arial" w:eastAsia="Times New Roman" w:hAnsi="Arial" w:cs="Arial"/>
                <w:sz w:val="16"/>
                <w:szCs w:val="16"/>
                <w:lang w:val="en-GB" w:eastAsia="en-GB"/>
              </w:rPr>
              <w:t xml:space="preserve">fabricated </w:t>
            </w:r>
            <w:r w:rsidRPr="00F37A2E">
              <w:rPr>
                <w:rFonts w:ascii="Arial" w:eastAsia="Times New Roman" w:hAnsi="Arial" w:cs="Arial"/>
                <w:sz w:val="16"/>
                <w:szCs w:val="16"/>
                <w:lang w:val="en-GB" w:eastAsia="en-GB"/>
              </w:rPr>
              <w:t>metal products, excluding machinery and equipment</w:t>
            </w:r>
          </w:p>
        </w:tc>
        <w:tc>
          <w:tcPr>
            <w:tcW w:w="1779" w:type="dxa"/>
            <w:noWrap/>
            <w:hideMark/>
          </w:tcPr>
          <w:p w14:paraId="1A562B6F" w14:textId="318BB837"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tkm</w:t>
            </w:r>
          </w:p>
        </w:tc>
        <w:tc>
          <w:tcPr>
            <w:tcW w:w="1474" w:type="dxa"/>
            <w:noWrap/>
            <w:hideMark/>
          </w:tcPr>
          <w:p w14:paraId="76CCF240" w14:textId="77777777"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2F76728B"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219</w:t>
            </w:r>
          </w:p>
        </w:tc>
        <w:tc>
          <w:tcPr>
            <w:tcW w:w="960" w:type="dxa"/>
            <w:noWrap/>
            <w:hideMark/>
          </w:tcPr>
          <w:p w14:paraId="6E150A8C"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216</w:t>
            </w:r>
          </w:p>
        </w:tc>
        <w:tc>
          <w:tcPr>
            <w:tcW w:w="960" w:type="dxa"/>
            <w:noWrap/>
            <w:hideMark/>
          </w:tcPr>
          <w:p w14:paraId="384284B6"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215</w:t>
            </w:r>
          </w:p>
        </w:tc>
        <w:tc>
          <w:tcPr>
            <w:tcW w:w="960" w:type="dxa"/>
            <w:noWrap/>
            <w:hideMark/>
          </w:tcPr>
          <w:p w14:paraId="6AEA0AAA"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225</w:t>
            </w:r>
          </w:p>
        </w:tc>
        <w:tc>
          <w:tcPr>
            <w:tcW w:w="960" w:type="dxa"/>
            <w:noWrap/>
            <w:hideMark/>
          </w:tcPr>
          <w:p w14:paraId="2FA7FFB7"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245</w:t>
            </w:r>
          </w:p>
        </w:tc>
        <w:tc>
          <w:tcPr>
            <w:tcW w:w="960" w:type="dxa"/>
            <w:noWrap/>
            <w:hideMark/>
          </w:tcPr>
          <w:p w14:paraId="5B09CEF2"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305</w:t>
            </w:r>
          </w:p>
        </w:tc>
        <w:tc>
          <w:tcPr>
            <w:tcW w:w="960" w:type="dxa"/>
            <w:noWrap/>
            <w:hideMark/>
          </w:tcPr>
          <w:p w14:paraId="2254EDFC"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420</w:t>
            </w:r>
          </w:p>
        </w:tc>
        <w:tc>
          <w:tcPr>
            <w:tcW w:w="960" w:type="dxa"/>
            <w:noWrap/>
            <w:hideMark/>
          </w:tcPr>
          <w:p w14:paraId="2F3AAEBF"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392</w:t>
            </w:r>
          </w:p>
        </w:tc>
      </w:tr>
      <w:tr w:rsidR="00292A8F" w:rsidRPr="00F37A2E" w14:paraId="0FAE1B4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663A6C1" w14:textId="61FEACA3" w:rsidR="00292A8F" w:rsidRPr="00F37A2E" w:rsidRDefault="00292A8F" w:rsidP="00292A8F">
            <w:pPr>
              <w:spacing w:after="0"/>
              <w:ind w:left="720"/>
              <w:rPr>
                <w:rFonts w:ascii="Arial" w:eastAsia="Times New Roman" w:hAnsi="Arial" w:cs="Arial"/>
                <w:sz w:val="16"/>
                <w:szCs w:val="16"/>
                <w:lang w:val="en-GB" w:eastAsia="en-GB"/>
              </w:rPr>
            </w:pPr>
            <w:r w:rsidRPr="004B4451">
              <w:rPr>
                <w:rFonts w:ascii="Arial" w:eastAsia="Times New Roman" w:hAnsi="Arial" w:cs="Arial"/>
                <w:sz w:val="16"/>
                <w:szCs w:val="16"/>
                <w:lang w:val="en-GB" w:eastAsia="en-GB"/>
              </w:rPr>
              <w:t>Grouped goods: a mixture of types of goods which are transported together</w:t>
            </w:r>
          </w:p>
        </w:tc>
        <w:tc>
          <w:tcPr>
            <w:tcW w:w="1779" w:type="dxa"/>
            <w:noWrap/>
            <w:hideMark/>
          </w:tcPr>
          <w:p w14:paraId="48012EED" w14:textId="69499745"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tkm</w:t>
            </w:r>
          </w:p>
        </w:tc>
        <w:tc>
          <w:tcPr>
            <w:tcW w:w="1474" w:type="dxa"/>
            <w:noWrap/>
            <w:hideMark/>
          </w:tcPr>
          <w:p w14:paraId="70721AC1" w14:textId="77777777" w:rsidR="00292A8F" w:rsidRPr="00F37A2E" w:rsidRDefault="00292A8F" w:rsidP="00292A8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64794417"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w:t>
            </w:r>
          </w:p>
        </w:tc>
        <w:tc>
          <w:tcPr>
            <w:tcW w:w="960" w:type="dxa"/>
            <w:noWrap/>
            <w:hideMark/>
          </w:tcPr>
          <w:p w14:paraId="1B360870"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124</w:t>
            </w:r>
          </w:p>
        </w:tc>
        <w:tc>
          <w:tcPr>
            <w:tcW w:w="960" w:type="dxa"/>
            <w:noWrap/>
            <w:hideMark/>
          </w:tcPr>
          <w:p w14:paraId="02EE819D"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77</w:t>
            </w:r>
          </w:p>
        </w:tc>
        <w:tc>
          <w:tcPr>
            <w:tcW w:w="960" w:type="dxa"/>
            <w:noWrap/>
            <w:hideMark/>
          </w:tcPr>
          <w:p w14:paraId="12EF1E1C"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53</w:t>
            </w:r>
          </w:p>
        </w:tc>
        <w:tc>
          <w:tcPr>
            <w:tcW w:w="960" w:type="dxa"/>
            <w:noWrap/>
            <w:hideMark/>
          </w:tcPr>
          <w:p w14:paraId="7A62C2E1"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29</w:t>
            </w:r>
          </w:p>
        </w:tc>
        <w:tc>
          <w:tcPr>
            <w:tcW w:w="960" w:type="dxa"/>
            <w:noWrap/>
            <w:hideMark/>
          </w:tcPr>
          <w:p w14:paraId="39DB371D"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w:t>
            </w:r>
          </w:p>
        </w:tc>
        <w:tc>
          <w:tcPr>
            <w:tcW w:w="960" w:type="dxa"/>
            <w:noWrap/>
            <w:hideMark/>
          </w:tcPr>
          <w:p w14:paraId="29DE134D"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388</w:t>
            </w:r>
          </w:p>
        </w:tc>
        <w:tc>
          <w:tcPr>
            <w:tcW w:w="960" w:type="dxa"/>
            <w:noWrap/>
            <w:hideMark/>
          </w:tcPr>
          <w:p w14:paraId="47973A8D" w14:textId="77777777" w:rsidR="00292A8F" w:rsidRPr="00F37A2E" w:rsidRDefault="00292A8F" w:rsidP="00292A8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523</w:t>
            </w:r>
          </w:p>
        </w:tc>
      </w:tr>
      <w:tr w:rsidR="00E41BC8" w:rsidRPr="00F37A2E" w14:paraId="2849599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55A17EA" w14:textId="4F759945"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Railway accidents,</w:t>
            </w:r>
            <w:r w:rsidR="007F55D5">
              <w:rPr>
                <w:rFonts w:ascii="Arial" w:eastAsia="Times New Roman" w:hAnsi="Arial" w:cs="Arial"/>
                <w:color w:val="000000"/>
                <w:sz w:val="16"/>
                <w:szCs w:val="16"/>
                <w:lang w:val="en-GB" w:eastAsia="en-GB"/>
              </w:rPr>
              <w:t xml:space="preserve"> </w:t>
            </w:r>
            <w:r w:rsidRPr="00F37A2E">
              <w:rPr>
                <w:rFonts w:ascii="Arial" w:eastAsia="Times New Roman" w:hAnsi="Arial" w:cs="Arial"/>
                <w:color w:val="000000"/>
                <w:sz w:val="16"/>
                <w:szCs w:val="16"/>
                <w:lang w:val="en-GB" w:eastAsia="en-GB"/>
              </w:rPr>
              <w:t>total</w:t>
            </w:r>
          </w:p>
        </w:tc>
        <w:tc>
          <w:tcPr>
            <w:tcW w:w="1779" w:type="dxa"/>
            <w:noWrap/>
            <w:hideMark/>
          </w:tcPr>
          <w:p w14:paraId="0C5435A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159B837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0A0E40E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c>
          <w:tcPr>
            <w:tcW w:w="960" w:type="dxa"/>
            <w:noWrap/>
            <w:hideMark/>
          </w:tcPr>
          <w:p w14:paraId="5FDB750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48</w:t>
            </w:r>
          </w:p>
        </w:tc>
        <w:tc>
          <w:tcPr>
            <w:tcW w:w="960" w:type="dxa"/>
            <w:noWrap/>
            <w:hideMark/>
          </w:tcPr>
          <w:p w14:paraId="0125EC2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w:t>
            </w:r>
          </w:p>
        </w:tc>
        <w:tc>
          <w:tcPr>
            <w:tcW w:w="960" w:type="dxa"/>
            <w:noWrap/>
            <w:hideMark/>
          </w:tcPr>
          <w:p w14:paraId="26E1871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47</w:t>
            </w:r>
          </w:p>
        </w:tc>
        <w:tc>
          <w:tcPr>
            <w:tcW w:w="960" w:type="dxa"/>
            <w:noWrap/>
            <w:hideMark/>
          </w:tcPr>
          <w:p w14:paraId="350909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w:t>
            </w:r>
          </w:p>
        </w:tc>
        <w:tc>
          <w:tcPr>
            <w:tcW w:w="960" w:type="dxa"/>
            <w:noWrap/>
            <w:hideMark/>
          </w:tcPr>
          <w:p w14:paraId="36AE035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w:t>
            </w:r>
          </w:p>
        </w:tc>
        <w:tc>
          <w:tcPr>
            <w:tcW w:w="960" w:type="dxa"/>
            <w:noWrap/>
            <w:hideMark/>
          </w:tcPr>
          <w:p w14:paraId="4CC221B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33</w:t>
            </w:r>
          </w:p>
        </w:tc>
        <w:tc>
          <w:tcPr>
            <w:tcW w:w="960" w:type="dxa"/>
            <w:noWrap/>
            <w:hideMark/>
          </w:tcPr>
          <w:p w14:paraId="4E943F3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701B2E5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0FE324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Railway accidents, at level crossings</w:t>
            </w:r>
          </w:p>
        </w:tc>
        <w:tc>
          <w:tcPr>
            <w:tcW w:w="1779" w:type="dxa"/>
            <w:noWrap/>
            <w:hideMark/>
          </w:tcPr>
          <w:p w14:paraId="52DB610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4526FD5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03D2201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w:t>
            </w:r>
          </w:p>
        </w:tc>
        <w:tc>
          <w:tcPr>
            <w:tcW w:w="960" w:type="dxa"/>
            <w:noWrap/>
            <w:hideMark/>
          </w:tcPr>
          <w:p w14:paraId="2F24F2C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w:t>
            </w:r>
          </w:p>
        </w:tc>
        <w:tc>
          <w:tcPr>
            <w:tcW w:w="960" w:type="dxa"/>
            <w:noWrap/>
            <w:hideMark/>
          </w:tcPr>
          <w:p w14:paraId="3781DA5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w:t>
            </w:r>
          </w:p>
        </w:tc>
        <w:tc>
          <w:tcPr>
            <w:tcW w:w="960" w:type="dxa"/>
            <w:noWrap/>
            <w:hideMark/>
          </w:tcPr>
          <w:p w14:paraId="0BA2EC1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w:t>
            </w:r>
          </w:p>
        </w:tc>
        <w:tc>
          <w:tcPr>
            <w:tcW w:w="960" w:type="dxa"/>
            <w:noWrap/>
            <w:hideMark/>
          </w:tcPr>
          <w:p w14:paraId="0448F59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w:t>
            </w:r>
          </w:p>
        </w:tc>
        <w:tc>
          <w:tcPr>
            <w:tcW w:w="960" w:type="dxa"/>
            <w:noWrap/>
            <w:hideMark/>
          </w:tcPr>
          <w:p w14:paraId="7E019E2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w:t>
            </w:r>
          </w:p>
        </w:tc>
        <w:tc>
          <w:tcPr>
            <w:tcW w:w="960" w:type="dxa"/>
            <w:noWrap/>
            <w:hideMark/>
          </w:tcPr>
          <w:p w14:paraId="1F1C4BC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w:t>
            </w:r>
          </w:p>
        </w:tc>
        <w:tc>
          <w:tcPr>
            <w:tcW w:w="960" w:type="dxa"/>
            <w:noWrap/>
            <w:hideMark/>
          </w:tcPr>
          <w:p w14:paraId="1B92F70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2940F50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DCEA4CA"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Victims of railway accidents, killed</w:t>
            </w:r>
          </w:p>
        </w:tc>
        <w:tc>
          <w:tcPr>
            <w:tcW w:w="1779" w:type="dxa"/>
            <w:noWrap/>
            <w:hideMark/>
          </w:tcPr>
          <w:p w14:paraId="5B94AEB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71FFEB2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01EC883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23</w:t>
            </w:r>
          </w:p>
        </w:tc>
        <w:tc>
          <w:tcPr>
            <w:tcW w:w="960" w:type="dxa"/>
            <w:noWrap/>
            <w:hideMark/>
          </w:tcPr>
          <w:p w14:paraId="6A31779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w:t>
            </w:r>
          </w:p>
        </w:tc>
        <w:tc>
          <w:tcPr>
            <w:tcW w:w="960" w:type="dxa"/>
            <w:noWrap/>
            <w:hideMark/>
          </w:tcPr>
          <w:p w14:paraId="06C6F4F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w:t>
            </w:r>
          </w:p>
        </w:tc>
        <w:tc>
          <w:tcPr>
            <w:tcW w:w="960" w:type="dxa"/>
            <w:noWrap/>
            <w:hideMark/>
          </w:tcPr>
          <w:p w14:paraId="19B08F4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w:t>
            </w:r>
          </w:p>
        </w:tc>
        <w:tc>
          <w:tcPr>
            <w:tcW w:w="960" w:type="dxa"/>
            <w:noWrap/>
            <w:hideMark/>
          </w:tcPr>
          <w:p w14:paraId="2575980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18</w:t>
            </w:r>
          </w:p>
        </w:tc>
        <w:tc>
          <w:tcPr>
            <w:tcW w:w="960" w:type="dxa"/>
            <w:noWrap/>
            <w:hideMark/>
          </w:tcPr>
          <w:p w14:paraId="2B56C48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w:t>
            </w:r>
          </w:p>
        </w:tc>
        <w:tc>
          <w:tcPr>
            <w:tcW w:w="960" w:type="dxa"/>
            <w:noWrap/>
            <w:hideMark/>
          </w:tcPr>
          <w:p w14:paraId="3ABD288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w:t>
            </w:r>
          </w:p>
        </w:tc>
        <w:tc>
          <w:tcPr>
            <w:tcW w:w="960" w:type="dxa"/>
            <w:noWrap/>
            <w:hideMark/>
          </w:tcPr>
          <w:p w14:paraId="05C9C96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02113605"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C05ABC5"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Victims of railway accidents, seriously injured</w:t>
            </w:r>
          </w:p>
        </w:tc>
        <w:tc>
          <w:tcPr>
            <w:tcW w:w="1779" w:type="dxa"/>
            <w:noWrap/>
            <w:hideMark/>
          </w:tcPr>
          <w:p w14:paraId="409B795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2789B64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692173F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45</w:t>
            </w:r>
          </w:p>
        </w:tc>
        <w:tc>
          <w:tcPr>
            <w:tcW w:w="960" w:type="dxa"/>
            <w:noWrap/>
            <w:hideMark/>
          </w:tcPr>
          <w:p w14:paraId="436AA5D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w:t>
            </w:r>
          </w:p>
        </w:tc>
        <w:tc>
          <w:tcPr>
            <w:tcW w:w="960" w:type="dxa"/>
            <w:noWrap/>
            <w:hideMark/>
          </w:tcPr>
          <w:p w14:paraId="6D69248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w:t>
            </w:r>
          </w:p>
        </w:tc>
        <w:tc>
          <w:tcPr>
            <w:tcW w:w="960" w:type="dxa"/>
            <w:noWrap/>
            <w:hideMark/>
          </w:tcPr>
          <w:p w14:paraId="75AA95A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28</w:t>
            </w:r>
          </w:p>
        </w:tc>
        <w:tc>
          <w:tcPr>
            <w:tcW w:w="960" w:type="dxa"/>
            <w:noWrap/>
            <w:hideMark/>
          </w:tcPr>
          <w:p w14:paraId="2C3BD60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29</w:t>
            </w:r>
          </w:p>
        </w:tc>
        <w:tc>
          <w:tcPr>
            <w:tcW w:w="960" w:type="dxa"/>
            <w:noWrap/>
            <w:hideMark/>
          </w:tcPr>
          <w:p w14:paraId="0E8F74F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w:t>
            </w:r>
          </w:p>
        </w:tc>
        <w:tc>
          <w:tcPr>
            <w:tcW w:w="960" w:type="dxa"/>
            <w:noWrap/>
            <w:hideMark/>
          </w:tcPr>
          <w:p w14:paraId="3087AD3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w:t>
            </w:r>
          </w:p>
        </w:tc>
        <w:tc>
          <w:tcPr>
            <w:tcW w:w="960" w:type="dxa"/>
            <w:noWrap/>
            <w:hideMark/>
          </w:tcPr>
          <w:p w14:paraId="600D876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717F867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95213FD"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Railway accidents, total</w:t>
            </w:r>
          </w:p>
        </w:tc>
        <w:tc>
          <w:tcPr>
            <w:tcW w:w="1779" w:type="dxa"/>
            <w:noWrap/>
            <w:hideMark/>
          </w:tcPr>
          <w:p w14:paraId="0CD5B74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7DE47AD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4148E9A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538DFB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1EB823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2EE5E4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47</w:t>
            </w:r>
          </w:p>
        </w:tc>
        <w:tc>
          <w:tcPr>
            <w:tcW w:w="960" w:type="dxa"/>
            <w:noWrap/>
            <w:hideMark/>
          </w:tcPr>
          <w:p w14:paraId="5DA49B4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w:t>
            </w:r>
          </w:p>
        </w:tc>
        <w:tc>
          <w:tcPr>
            <w:tcW w:w="960" w:type="dxa"/>
            <w:noWrap/>
            <w:hideMark/>
          </w:tcPr>
          <w:p w14:paraId="0EE5841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w:t>
            </w:r>
          </w:p>
        </w:tc>
        <w:tc>
          <w:tcPr>
            <w:tcW w:w="960" w:type="dxa"/>
            <w:noWrap/>
            <w:hideMark/>
          </w:tcPr>
          <w:p w14:paraId="1609B1B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34</w:t>
            </w:r>
          </w:p>
        </w:tc>
        <w:tc>
          <w:tcPr>
            <w:tcW w:w="960" w:type="dxa"/>
            <w:noWrap/>
            <w:hideMark/>
          </w:tcPr>
          <w:p w14:paraId="0CF36BE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r>
      <w:tr w:rsidR="00E41BC8" w:rsidRPr="00F37A2E" w14:paraId="054BD69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4572FC5"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Accidents at level crossings</w:t>
            </w:r>
          </w:p>
        </w:tc>
        <w:tc>
          <w:tcPr>
            <w:tcW w:w="1779" w:type="dxa"/>
            <w:noWrap/>
            <w:hideMark/>
          </w:tcPr>
          <w:p w14:paraId="5FD0619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583DEE6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5AF0810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7928A3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BCD1AF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68FB43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w:t>
            </w:r>
          </w:p>
        </w:tc>
        <w:tc>
          <w:tcPr>
            <w:tcW w:w="960" w:type="dxa"/>
            <w:noWrap/>
            <w:hideMark/>
          </w:tcPr>
          <w:p w14:paraId="020291C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w:t>
            </w:r>
          </w:p>
        </w:tc>
        <w:tc>
          <w:tcPr>
            <w:tcW w:w="960" w:type="dxa"/>
            <w:noWrap/>
            <w:hideMark/>
          </w:tcPr>
          <w:p w14:paraId="37A0593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w:t>
            </w:r>
          </w:p>
        </w:tc>
        <w:tc>
          <w:tcPr>
            <w:tcW w:w="960" w:type="dxa"/>
            <w:noWrap/>
            <w:hideMark/>
          </w:tcPr>
          <w:p w14:paraId="1D8C44F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w:t>
            </w:r>
          </w:p>
        </w:tc>
        <w:tc>
          <w:tcPr>
            <w:tcW w:w="960" w:type="dxa"/>
            <w:noWrap/>
            <w:hideMark/>
          </w:tcPr>
          <w:p w14:paraId="293F87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w:t>
            </w:r>
          </w:p>
        </w:tc>
      </w:tr>
      <w:tr w:rsidR="00E41BC8" w:rsidRPr="00F37A2E" w14:paraId="094F0276"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975411E"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Railway accidents, killed</w:t>
            </w:r>
          </w:p>
        </w:tc>
        <w:tc>
          <w:tcPr>
            <w:tcW w:w="1779" w:type="dxa"/>
            <w:noWrap/>
            <w:hideMark/>
          </w:tcPr>
          <w:p w14:paraId="324FEDF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3F6832C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1B7102A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97F1B3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C437A9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3C412B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w:t>
            </w:r>
          </w:p>
        </w:tc>
        <w:tc>
          <w:tcPr>
            <w:tcW w:w="960" w:type="dxa"/>
            <w:noWrap/>
            <w:hideMark/>
          </w:tcPr>
          <w:p w14:paraId="540E87C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18</w:t>
            </w:r>
          </w:p>
        </w:tc>
        <w:tc>
          <w:tcPr>
            <w:tcW w:w="960" w:type="dxa"/>
            <w:noWrap/>
            <w:hideMark/>
          </w:tcPr>
          <w:p w14:paraId="4C7C28A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w:t>
            </w:r>
          </w:p>
        </w:tc>
        <w:tc>
          <w:tcPr>
            <w:tcW w:w="960" w:type="dxa"/>
            <w:noWrap/>
            <w:hideMark/>
          </w:tcPr>
          <w:p w14:paraId="5230411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w:t>
            </w:r>
          </w:p>
        </w:tc>
        <w:tc>
          <w:tcPr>
            <w:tcW w:w="960" w:type="dxa"/>
            <w:noWrap/>
            <w:hideMark/>
          </w:tcPr>
          <w:p w14:paraId="203E18E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w:t>
            </w:r>
          </w:p>
        </w:tc>
      </w:tr>
      <w:tr w:rsidR="00E41BC8" w:rsidRPr="00F37A2E" w14:paraId="542A0F77"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71E0B7C"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Railway accidents, injured</w:t>
            </w:r>
          </w:p>
        </w:tc>
        <w:tc>
          <w:tcPr>
            <w:tcW w:w="1779" w:type="dxa"/>
            <w:noWrap/>
            <w:hideMark/>
          </w:tcPr>
          <w:p w14:paraId="16AB6AB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492AB49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065E0BB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0F3908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AFC048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1466A1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28</w:t>
            </w:r>
          </w:p>
        </w:tc>
        <w:tc>
          <w:tcPr>
            <w:tcW w:w="960" w:type="dxa"/>
            <w:noWrap/>
            <w:hideMark/>
          </w:tcPr>
          <w:p w14:paraId="7560ACE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29</w:t>
            </w:r>
          </w:p>
        </w:tc>
        <w:tc>
          <w:tcPr>
            <w:tcW w:w="960" w:type="dxa"/>
            <w:noWrap/>
            <w:hideMark/>
          </w:tcPr>
          <w:p w14:paraId="18D6DF4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w:t>
            </w:r>
          </w:p>
        </w:tc>
        <w:tc>
          <w:tcPr>
            <w:tcW w:w="960" w:type="dxa"/>
            <w:noWrap/>
            <w:hideMark/>
          </w:tcPr>
          <w:p w14:paraId="063FB4D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w:t>
            </w:r>
          </w:p>
        </w:tc>
        <w:tc>
          <w:tcPr>
            <w:tcW w:w="960" w:type="dxa"/>
            <w:noWrap/>
            <w:hideMark/>
          </w:tcPr>
          <w:p w14:paraId="5508F84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w:t>
            </w:r>
          </w:p>
        </w:tc>
      </w:tr>
      <w:tr w:rsidR="00E41BC8" w:rsidRPr="00F37A2E" w14:paraId="570E354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14278" w:type="dxa"/>
            <w:gridSpan w:val="11"/>
            <w:noWrap/>
            <w:hideMark/>
          </w:tcPr>
          <w:p w14:paraId="6CA0273D"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b/>
                <w:bCs/>
                <w:color w:val="000000"/>
                <w:sz w:val="16"/>
                <w:szCs w:val="16"/>
                <w:lang w:val="en-GB" w:eastAsia="en-GB"/>
              </w:rPr>
              <w:t>Road transport</w:t>
            </w:r>
            <w:r w:rsidRPr="00F37A2E">
              <w:rPr>
                <w:rFonts w:ascii="Arial" w:eastAsia="Times New Roman" w:hAnsi="Arial" w:cs="Arial"/>
                <w:color w:val="000000"/>
                <w:sz w:val="16"/>
                <w:szCs w:val="16"/>
                <w:lang w:val="en-GB" w:eastAsia="en-GB"/>
              </w:rPr>
              <w:t> </w:t>
            </w:r>
          </w:p>
        </w:tc>
      </w:tr>
      <w:tr w:rsidR="00E41BC8" w:rsidRPr="00F37A2E" w14:paraId="6241918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71F2189"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Republican road network, roads in general</w:t>
            </w:r>
          </w:p>
        </w:tc>
        <w:tc>
          <w:tcPr>
            <w:tcW w:w="1779" w:type="dxa"/>
            <w:noWrap/>
            <w:hideMark/>
          </w:tcPr>
          <w:p w14:paraId="605673D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km</w:t>
            </w:r>
          </w:p>
        </w:tc>
        <w:tc>
          <w:tcPr>
            <w:tcW w:w="1474" w:type="dxa"/>
            <w:noWrap/>
            <w:hideMark/>
          </w:tcPr>
          <w:p w14:paraId="6FA5D3B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47B9106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19 728</w:t>
            </w:r>
          </w:p>
        </w:tc>
        <w:tc>
          <w:tcPr>
            <w:tcW w:w="960" w:type="dxa"/>
            <w:noWrap/>
            <w:hideMark/>
          </w:tcPr>
          <w:p w14:paraId="21B79E0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19 853</w:t>
            </w:r>
          </w:p>
        </w:tc>
        <w:tc>
          <w:tcPr>
            <w:tcW w:w="960" w:type="dxa"/>
            <w:noWrap/>
            <w:hideMark/>
          </w:tcPr>
          <w:p w14:paraId="1C36657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19 902</w:t>
            </w:r>
          </w:p>
        </w:tc>
        <w:tc>
          <w:tcPr>
            <w:tcW w:w="960" w:type="dxa"/>
            <w:noWrap/>
            <w:hideMark/>
          </w:tcPr>
          <w:p w14:paraId="6DE011F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19 861</w:t>
            </w:r>
          </w:p>
        </w:tc>
        <w:tc>
          <w:tcPr>
            <w:tcW w:w="960" w:type="dxa"/>
            <w:noWrap/>
            <w:hideMark/>
          </w:tcPr>
          <w:p w14:paraId="481D713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19 876</w:t>
            </w:r>
          </w:p>
        </w:tc>
        <w:tc>
          <w:tcPr>
            <w:tcW w:w="960" w:type="dxa"/>
            <w:noWrap/>
            <w:hideMark/>
          </w:tcPr>
          <w:p w14:paraId="2C8C3D7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19 879</w:t>
            </w:r>
          </w:p>
        </w:tc>
        <w:tc>
          <w:tcPr>
            <w:tcW w:w="960" w:type="dxa"/>
            <w:noWrap/>
            <w:hideMark/>
          </w:tcPr>
          <w:p w14:paraId="1B1DED5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19 917</w:t>
            </w:r>
          </w:p>
        </w:tc>
        <w:tc>
          <w:tcPr>
            <w:tcW w:w="960" w:type="dxa"/>
            <w:noWrap/>
            <w:hideMark/>
          </w:tcPr>
          <w:p w14:paraId="6626316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19 925</w:t>
            </w:r>
          </w:p>
        </w:tc>
      </w:tr>
      <w:tr w:rsidR="00E41BC8" w:rsidRPr="00F37A2E" w14:paraId="2ADE5A3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879F8B0" w14:textId="77777777" w:rsidR="00E41BC8" w:rsidRPr="00F37A2E" w:rsidRDefault="00E41BC8" w:rsidP="00FC73AA">
            <w:pPr>
              <w:spacing w:after="0"/>
              <w:rPr>
                <w:rFonts w:ascii="Arial" w:eastAsia="Times New Roman" w:hAnsi="Arial" w:cs="Arial"/>
                <w:i/>
                <w:iCs/>
                <w:color w:val="000000"/>
                <w:sz w:val="16"/>
                <w:szCs w:val="16"/>
                <w:lang w:val="en-GB" w:eastAsia="en-GB"/>
              </w:rPr>
            </w:pPr>
            <w:r w:rsidRPr="00F37A2E">
              <w:rPr>
                <w:rFonts w:ascii="Arial" w:eastAsia="Times New Roman" w:hAnsi="Arial" w:cs="Arial"/>
                <w:i/>
                <w:iCs/>
                <w:color w:val="000000"/>
                <w:sz w:val="16"/>
                <w:szCs w:val="16"/>
                <w:lang w:val="en-GB" w:eastAsia="en-GB"/>
              </w:rPr>
              <w:t>including</w:t>
            </w:r>
          </w:p>
        </w:tc>
        <w:tc>
          <w:tcPr>
            <w:tcW w:w="1779" w:type="dxa"/>
            <w:noWrap/>
            <w:hideMark/>
          </w:tcPr>
          <w:p w14:paraId="4A46345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025263C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2DCB1E1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44E2CC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6199A2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F3B904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B1BB46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0E5033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CB89A7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10A800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4141782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F38E43A"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Freeways</w:t>
            </w:r>
          </w:p>
        </w:tc>
        <w:tc>
          <w:tcPr>
            <w:tcW w:w="1779" w:type="dxa"/>
            <w:noWrap/>
            <w:hideMark/>
          </w:tcPr>
          <w:p w14:paraId="3498478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km</w:t>
            </w:r>
          </w:p>
        </w:tc>
        <w:tc>
          <w:tcPr>
            <w:tcW w:w="1474" w:type="dxa"/>
            <w:noWrap/>
            <w:hideMark/>
          </w:tcPr>
          <w:p w14:paraId="50FD0AA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168F08E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610</w:t>
            </w:r>
          </w:p>
        </w:tc>
        <w:tc>
          <w:tcPr>
            <w:tcW w:w="960" w:type="dxa"/>
            <w:noWrap/>
            <w:hideMark/>
          </w:tcPr>
          <w:p w14:paraId="08565EE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734</w:t>
            </w:r>
          </w:p>
        </w:tc>
        <w:tc>
          <w:tcPr>
            <w:tcW w:w="960" w:type="dxa"/>
            <w:noWrap/>
            <w:hideMark/>
          </w:tcPr>
          <w:p w14:paraId="74830EC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740</w:t>
            </w:r>
          </w:p>
        </w:tc>
        <w:tc>
          <w:tcPr>
            <w:tcW w:w="960" w:type="dxa"/>
            <w:noWrap/>
            <w:hideMark/>
          </w:tcPr>
          <w:p w14:paraId="62DB63E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734</w:t>
            </w:r>
          </w:p>
        </w:tc>
        <w:tc>
          <w:tcPr>
            <w:tcW w:w="960" w:type="dxa"/>
            <w:noWrap/>
            <w:hideMark/>
          </w:tcPr>
          <w:p w14:paraId="15946CF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757</w:t>
            </w:r>
          </w:p>
        </w:tc>
        <w:tc>
          <w:tcPr>
            <w:tcW w:w="960" w:type="dxa"/>
            <w:noWrap/>
            <w:hideMark/>
          </w:tcPr>
          <w:p w14:paraId="7A24DD4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790</w:t>
            </w:r>
          </w:p>
        </w:tc>
        <w:tc>
          <w:tcPr>
            <w:tcW w:w="960" w:type="dxa"/>
            <w:noWrap/>
            <w:hideMark/>
          </w:tcPr>
          <w:p w14:paraId="7348CFD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806</w:t>
            </w:r>
          </w:p>
        </w:tc>
        <w:tc>
          <w:tcPr>
            <w:tcW w:w="960" w:type="dxa"/>
            <w:noWrap/>
            <w:hideMark/>
          </w:tcPr>
          <w:p w14:paraId="4B59709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806</w:t>
            </w:r>
          </w:p>
        </w:tc>
      </w:tr>
      <w:tr w:rsidR="00E41BC8" w:rsidRPr="00F37A2E" w14:paraId="07B7764A"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7ABFA9E"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First class/exclusive</w:t>
            </w:r>
          </w:p>
        </w:tc>
        <w:tc>
          <w:tcPr>
            <w:tcW w:w="1779" w:type="dxa"/>
            <w:noWrap/>
            <w:hideMark/>
          </w:tcPr>
          <w:p w14:paraId="6BBA2F9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km</w:t>
            </w:r>
          </w:p>
        </w:tc>
        <w:tc>
          <w:tcPr>
            <w:tcW w:w="1474" w:type="dxa"/>
            <w:noWrap/>
            <w:hideMark/>
          </w:tcPr>
          <w:p w14:paraId="60C012B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439BABB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2 965</w:t>
            </w:r>
          </w:p>
        </w:tc>
        <w:tc>
          <w:tcPr>
            <w:tcW w:w="960" w:type="dxa"/>
            <w:noWrap/>
            <w:hideMark/>
          </w:tcPr>
          <w:p w14:paraId="461730C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2 954</w:t>
            </w:r>
          </w:p>
        </w:tc>
        <w:tc>
          <w:tcPr>
            <w:tcW w:w="960" w:type="dxa"/>
            <w:noWrap/>
            <w:hideMark/>
          </w:tcPr>
          <w:p w14:paraId="02B7C71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2 983</w:t>
            </w:r>
          </w:p>
        </w:tc>
        <w:tc>
          <w:tcPr>
            <w:tcW w:w="960" w:type="dxa"/>
            <w:noWrap/>
            <w:hideMark/>
          </w:tcPr>
          <w:p w14:paraId="5F5EAEE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2 928</w:t>
            </w:r>
          </w:p>
        </w:tc>
        <w:tc>
          <w:tcPr>
            <w:tcW w:w="960" w:type="dxa"/>
            <w:noWrap/>
            <w:hideMark/>
          </w:tcPr>
          <w:p w14:paraId="4E68A81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2 925</w:t>
            </w:r>
          </w:p>
        </w:tc>
        <w:tc>
          <w:tcPr>
            <w:tcW w:w="960" w:type="dxa"/>
            <w:noWrap/>
            <w:hideMark/>
          </w:tcPr>
          <w:p w14:paraId="20045DF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2 900</w:t>
            </w:r>
          </w:p>
        </w:tc>
        <w:tc>
          <w:tcPr>
            <w:tcW w:w="960" w:type="dxa"/>
            <w:noWrap/>
            <w:hideMark/>
          </w:tcPr>
          <w:p w14:paraId="62963CC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2 883</w:t>
            </w:r>
          </w:p>
        </w:tc>
        <w:tc>
          <w:tcPr>
            <w:tcW w:w="960" w:type="dxa"/>
            <w:noWrap/>
            <w:hideMark/>
          </w:tcPr>
          <w:p w14:paraId="38A75D6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2 883</w:t>
            </w:r>
          </w:p>
        </w:tc>
      </w:tr>
      <w:tr w:rsidR="00E41BC8" w:rsidRPr="00F37A2E" w14:paraId="3CCFD7B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441B300"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Road freight transport</w:t>
            </w:r>
          </w:p>
        </w:tc>
        <w:tc>
          <w:tcPr>
            <w:tcW w:w="1779" w:type="dxa"/>
            <w:noWrap/>
            <w:hideMark/>
          </w:tcPr>
          <w:p w14:paraId="077CD0B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5A60659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F25E23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153 077</w:t>
            </w:r>
          </w:p>
        </w:tc>
        <w:tc>
          <w:tcPr>
            <w:tcW w:w="960" w:type="dxa"/>
            <w:noWrap/>
            <w:hideMark/>
          </w:tcPr>
          <w:p w14:paraId="2B633C3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161 567</w:t>
            </w:r>
          </w:p>
        </w:tc>
        <w:tc>
          <w:tcPr>
            <w:tcW w:w="960" w:type="dxa"/>
            <w:noWrap/>
            <w:hideMark/>
          </w:tcPr>
          <w:p w14:paraId="19097EE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146 636</w:t>
            </w:r>
          </w:p>
        </w:tc>
        <w:tc>
          <w:tcPr>
            <w:tcW w:w="960" w:type="dxa"/>
            <w:noWrap/>
            <w:hideMark/>
          </w:tcPr>
          <w:p w14:paraId="1C55CF2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151 479</w:t>
            </w:r>
          </w:p>
        </w:tc>
        <w:tc>
          <w:tcPr>
            <w:tcW w:w="960" w:type="dxa"/>
            <w:noWrap/>
            <w:hideMark/>
          </w:tcPr>
          <w:p w14:paraId="22F94C0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143 199</w:t>
            </w:r>
          </w:p>
        </w:tc>
        <w:tc>
          <w:tcPr>
            <w:tcW w:w="960" w:type="dxa"/>
            <w:noWrap/>
            <w:hideMark/>
          </w:tcPr>
          <w:p w14:paraId="50E6BD9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114 574</w:t>
            </w:r>
          </w:p>
        </w:tc>
        <w:tc>
          <w:tcPr>
            <w:tcW w:w="960" w:type="dxa"/>
            <w:noWrap/>
            <w:hideMark/>
          </w:tcPr>
          <w:p w14:paraId="3F03951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136 229</w:t>
            </w:r>
          </w:p>
        </w:tc>
        <w:tc>
          <w:tcPr>
            <w:tcW w:w="960" w:type="dxa"/>
            <w:noWrap/>
            <w:hideMark/>
          </w:tcPr>
          <w:p w14:paraId="077C0B7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201DFBF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C92CC37"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Road freight transport</w:t>
            </w:r>
          </w:p>
        </w:tc>
        <w:tc>
          <w:tcPr>
            <w:tcW w:w="1779" w:type="dxa"/>
            <w:noWrap/>
            <w:hideMark/>
          </w:tcPr>
          <w:p w14:paraId="76B119D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ton km</w:t>
            </w:r>
          </w:p>
        </w:tc>
        <w:tc>
          <w:tcPr>
            <w:tcW w:w="1474" w:type="dxa"/>
            <w:noWrap/>
            <w:hideMark/>
          </w:tcPr>
          <w:p w14:paraId="03385DD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2474BEC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27 854</w:t>
            </w:r>
          </w:p>
        </w:tc>
        <w:tc>
          <w:tcPr>
            <w:tcW w:w="960" w:type="dxa"/>
            <w:noWrap/>
            <w:hideMark/>
          </w:tcPr>
          <w:p w14:paraId="2DC778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32 297</w:t>
            </w:r>
          </w:p>
        </w:tc>
        <w:tc>
          <w:tcPr>
            <w:tcW w:w="960" w:type="dxa"/>
            <w:noWrap/>
            <w:hideMark/>
          </w:tcPr>
          <w:p w14:paraId="585BAEF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35 409</w:t>
            </w:r>
          </w:p>
        </w:tc>
        <w:tc>
          <w:tcPr>
            <w:tcW w:w="960" w:type="dxa"/>
            <w:noWrap/>
            <w:hideMark/>
          </w:tcPr>
          <w:p w14:paraId="50553E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35 150</w:t>
            </w:r>
          </w:p>
        </w:tc>
        <w:tc>
          <w:tcPr>
            <w:tcW w:w="960" w:type="dxa"/>
            <w:noWrap/>
            <w:hideMark/>
          </w:tcPr>
          <w:p w14:paraId="714715F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26 950</w:t>
            </w:r>
          </w:p>
        </w:tc>
        <w:tc>
          <w:tcPr>
            <w:tcW w:w="960" w:type="dxa"/>
            <w:noWrap/>
            <w:hideMark/>
          </w:tcPr>
          <w:p w14:paraId="4F22487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20 551</w:t>
            </w:r>
          </w:p>
        </w:tc>
        <w:tc>
          <w:tcPr>
            <w:tcW w:w="960" w:type="dxa"/>
            <w:noWrap/>
            <w:hideMark/>
          </w:tcPr>
          <w:p w14:paraId="7143162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32 566</w:t>
            </w:r>
          </w:p>
        </w:tc>
        <w:tc>
          <w:tcPr>
            <w:tcW w:w="960" w:type="dxa"/>
            <w:noWrap/>
            <w:hideMark/>
          </w:tcPr>
          <w:p w14:paraId="35B5F25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29DE688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95749AF"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Transported goods, road freight transport</w:t>
            </w:r>
          </w:p>
        </w:tc>
        <w:tc>
          <w:tcPr>
            <w:tcW w:w="1779" w:type="dxa"/>
            <w:noWrap/>
            <w:hideMark/>
          </w:tcPr>
          <w:p w14:paraId="64B27F16" w14:textId="159320E0" w:rsidR="00E41BC8" w:rsidRPr="00F37A2E" w:rsidRDefault="007F55D5"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w:t>
            </w:r>
            <w:r w:rsidR="00E41BC8" w:rsidRPr="00F37A2E">
              <w:rPr>
                <w:rFonts w:ascii="Arial" w:eastAsia="Times New Roman" w:hAnsi="Arial" w:cs="Arial"/>
                <w:color w:val="000000"/>
                <w:sz w:val="16"/>
                <w:szCs w:val="16"/>
                <w:lang w:val="en-GB" w:eastAsia="en-GB"/>
              </w:rPr>
              <w:t xml:space="preserve"> tonnes</w:t>
            </w:r>
          </w:p>
        </w:tc>
        <w:tc>
          <w:tcPr>
            <w:tcW w:w="1474" w:type="dxa"/>
            <w:noWrap/>
            <w:hideMark/>
          </w:tcPr>
          <w:p w14:paraId="2EC257E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70B2AB0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159212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35908A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9AE508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151 802</w:t>
            </w:r>
          </w:p>
        </w:tc>
        <w:tc>
          <w:tcPr>
            <w:tcW w:w="960" w:type="dxa"/>
            <w:noWrap/>
            <w:hideMark/>
          </w:tcPr>
          <w:p w14:paraId="1F532A2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143 348</w:t>
            </w:r>
          </w:p>
        </w:tc>
        <w:tc>
          <w:tcPr>
            <w:tcW w:w="960" w:type="dxa"/>
            <w:noWrap/>
            <w:hideMark/>
          </w:tcPr>
          <w:p w14:paraId="5485B47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114 957</w:t>
            </w:r>
          </w:p>
        </w:tc>
        <w:tc>
          <w:tcPr>
            <w:tcW w:w="960" w:type="dxa"/>
            <w:noWrap/>
            <w:hideMark/>
          </w:tcPr>
          <w:p w14:paraId="286A562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136 452</w:t>
            </w:r>
          </w:p>
        </w:tc>
        <w:tc>
          <w:tcPr>
            <w:tcW w:w="960" w:type="dxa"/>
            <w:noWrap/>
            <w:hideMark/>
          </w:tcPr>
          <w:p w14:paraId="12783D9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158 917</w:t>
            </w:r>
          </w:p>
        </w:tc>
      </w:tr>
      <w:tr w:rsidR="00E41BC8" w:rsidRPr="00F37A2E" w14:paraId="71AF0CC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45D9548"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Transported goods, road freight transport</w:t>
            </w:r>
          </w:p>
        </w:tc>
        <w:tc>
          <w:tcPr>
            <w:tcW w:w="1779" w:type="dxa"/>
            <w:noWrap/>
            <w:hideMark/>
          </w:tcPr>
          <w:p w14:paraId="2534BD8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million ton km</w:t>
            </w:r>
          </w:p>
        </w:tc>
        <w:tc>
          <w:tcPr>
            <w:tcW w:w="1474" w:type="dxa"/>
            <w:noWrap/>
            <w:hideMark/>
          </w:tcPr>
          <w:p w14:paraId="7356C93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63731F0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279F86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C3A7AD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A87E05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35 185</w:t>
            </w:r>
          </w:p>
        </w:tc>
        <w:tc>
          <w:tcPr>
            <w:tcW w:w="960" w:type="dxa"/>
            <w:noWrap/>
            <w:hideMark/>
          </w:tcPr>
          <w:p w14:paraId="29B5B5E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27 002</w:t>
            </w:r>
          </w:p>
        </w:tc>
        <w:tc>
          <w:tcPr>
            <w:tcW w:w="960" w:type="dxa"/>
            <w:noWrap/>
            <w:hideMark/>
          </w:tcPr>
          <w:p w14:paraId="3B1052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20 614</w:t>
            </w:r>
          </w:p>
        </w:tc>
        <w:tc>
          <w:tcPr>
            <w:tcW w:w="960" w:type="dxa"/>
            <w:noWrap/>
            <w:hideMark/>
          </w:tcPr>
          <w:p w14:paraId="7C354FE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32 566</w:t>
            </w:r>
          </w:p>
        </w:tc>
        <w:tc>
          <w:tcPr>
            <w:tcW w:w="960" w:type="dxa"/>
            <w:noWrap/>
            <w:hideMark/>
          </w:tcPr>
          <w:p w14:paraId="2447CDC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35 161</w:t>
            </w:r>
          </w:p>
        </w:tc>
      </w:tr>
      <w:tr w:rsidR="00E41BC8" w:rsidRPr="00F37A2E" w14:paraId="0A75029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38B4B25"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Road passenger transport</w:t>
            </w:r>
          </w:p>
        </w:tc>
        <w:tc>
          <w:tcPr>
            <w:tcW w:w="1779" w:type="dxa"/>
            <w:noWrap/>
            <w:hideMark/>
          </w:tcPr>
          <w:p w14:paraId="71CEC4A6" w14:textId="4AADD48B"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million passenger </w:t>
            </w:r>
            <w:r w:rsidR="007F55D5" w:rsidRPr="00F37A2E">
              <w:rPr>
                <w:rFonts w:ascii="Arial" w:eastAsia="Times New Roman" w:hAnsi="Arial" w:cs="Arial"/>
                <w:color w:val="000000"/>
                <w:sz w:val="16"/>
                <w:szCs w:val="16"/>
                <w:lang w:val="en-GB" w:eastAsia="en-GB"/>
              </w:rPr>
              <w:t>kilometres</w:t>
            </w:r>
          </w:p>
        </w:tc>
        <w:tc>
          <w:tcPr>
            <w:tcW w:w="1474" w:type="dxa"/>
            <w:noWrap/>
            <w:hideMark/>
          </w:tcPr>
          <w:p w14:paraId="245AF7F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50E7625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9 920</w:t>
            </w:r>
          </w:p>
        </w:tc>
        <w:tc>
          <w:tcPr>
            <w:tcW w:w="960" w:type="dxa"/>
            <w:noWrap/>
            <w:hideMark/>
          </w:tcPr>
          <w:p w14:paraId="57B3C85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10 018</w:t>
            </w:r>
          </w:p>
        </w:tc>
        <w:tc>
          <w:tcPr>
            <w:tcW w:w="960" w:type="dxa"/>
            <w:noWrap/>
            <w:hideMark/>
          </w:tcPr>
          <w:p w14:paraId="2719A8A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9 549</w:t>
            </w:r>
          </w:p>
        </w:tc>
        <w:tc>
          <w:tcPr>
            <w:tcW w:w="960" w:type="dxa"/>
            <w:noWrap/>
            <w:hideMark/>
          </w:tcPr>
          <w:p w14:paraId="1E6873A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8 917</w:t>
            </w:r>
          </w:p>
        </w:tc>
        <w:tc>
          <w:tcPr>
            <w:tcW w:w="960" w:type="dxa"/>
            <w:noWrap/>
            <w:hideMark/>
          </w:tcPr>
          <w:p w14:paraId="282984B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8 018</w:t>
            </w:r>
          </w:p>
        </w:tc>
        <w:tc>
          <w:tcPr>
            <w:tcW w:w="960" w:type="dxa"/>
            <w:noWrap/>
            <w:hideMark/>
          </w:tcPr>
          <w:p w14:paraId="5BD633E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8 953</w:t>
            </w:r>
          </w:p>
        </w:tc>
        <w:tc>
          <w:tcPr>
            <w:tcW w:w="960" w:type="dxa"/>
            <w:noWrap/>
            <w:hideMark/>
          </w:tcPr>
          <w:p w14:paraId="43921EA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4 803</w:t>
            </w:r>
          </w:p>
        </w:tc>
        <w:tc>
          <w:tcPr>
            <w:tcW w:w="960" w:type="dxa"/>
            <w:noWrap/>
            <w:hideMark/>
          </w:tcPr>
          <w:p w14:paraId="57AFB30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218067E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5F23BC5"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Motor vehicles/cars</w:t>
            </w:r>
          </w:p>
        </w:tc>
        <w:tc>
          <w:tcPr>
            <w:tcW w:w="1779" w:type="dxa"/>
            <w:noWrap/>
            <w:hideMark/>
          </w:tcPr>
          <w:p w14:paraId="78EBBC4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06A29CC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27644AF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3 013 863</w:t>
            </w:r>
          </w:p>
        </w:tc>
        <w:tc>
          <w:tcPr>
            <w:tcW w:w="960" w:type="dxa"/>
            <w:noWrap/>
            <w:hideMark/>
          </w:tcPr>
          <w:p w14:paraId="4D9DB29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3 162 037</w:t>
            </w:r>
          </w:p>
        </w:tc>
        <w:tc>
          <w:tcPr>
            <w:tcW w:w="960" w:type="dxa"/>
            <w:noWrap/>
            <w:hideMark/>
          </w:tcPr>
          <w:p w14:paraId="35D8124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3 143 568</w:t>
            </w:r>
          </w:p>
        </w:tc>
        <w:tc>
          <w:tcPr>
            <w:tcW w:w="960" w:type="dxa"/>
            <w:noWrap/>
            <w:hideMark/>
          </w:tcPr>
          <w:p w14:paraId="3D432BE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2 770 615</w:t>
            </w:r>
          </w:p>
        </w:tc>
        <w:tc>
          <w:tcPr>
            <w:tcW w:w="960" w:type="dxa"/>
            <w:noWrap/>
            <w:hideMark/>
          </w:tcPr>
          <w:p w14:paraId="54F90B0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2 773 325</w:t>
            </w:r>
          </w:p>
        </w:tc>
        <w:tc>
          <w:tcPr>
            <w:tcW w:w="960" w:type="dxa"/>
            <w:noWrap/>
            <w:hideMark/>
          </w:tcPr>
          <w:p w14:paraId="7128BC8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2 829 946</w:t>
            </w:r>
          </w:p>
        </w:tc>
        <w:tc>
          <w:tcPr>
            <w:tcW w:w="960" w:type="dxa"/>
            <w:noWrap/>
            <w:hideMark/>
          </w:tcPr>
          <w:p w14:paraId="42D618C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2 866 763</w:t>
            </w:r>
          </w:p>
        </w:tc>
        <w:tc>
          <w:tcPr>
            <w:tcW w:w="960" w:type="dxa"/>
            <w:noWrap/>
            <w:hideMark/>
          </w:tcPr>
          <w:p w14:paraId="2A80927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2D5E6426"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61DEB7E"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Passenger cars per 1 000 inhabitants</w:t>
            </w:r>
          </w:p>
        </w:tc>
        <w:tc>
          <w:tcPr>
            <w:tcW w:w="1779" w:type="dxa"/>
            <w:noWrap/>
            <w:hideMark/>
          </w:tcPr>
          <w:p w14:paraId="54E028E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368ED20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201B5C4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418</w:t>
            </w:r>
          </w:p>
        </w:tc>
        <w:tc>
          <w:tcPr>
            <w:tcW w:w="960" w:type="dxa"/>
            <w:noWrap/>
            <w:hideMark/>
          </w:tcPr>
          <w:p w14:paraId="54AF3F6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442</w:t>
            </w:r>
          </w:p>
        </w:tc>
        <w:tc>
          <w:tcPr>
            <w:tcW w:w="960" w:type="dxa"/>
            <w:noWrap/>
            <w:hideMark/>
          </w:tcPr>
          <w:p w14:paraId="621FE35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443</w:t>
            </w:r>
          </w:p>
        </w:tc>
        <w:tc>
          <w:tcPr>
            <w:tcW w:w="960" w:type="dxa"/>
            <w:noWrap/>
            <w:hideMark/>
          </w:tcPr>
          <w:p w14:paraId="7C61CF7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393</w:t>
            </w:r>
          </w:p>
        </w:tc>
        <w:tc>
          <w:tcPr>
            <w:tcW w:w="960" w:type="dxa"/>
            <w:noWrap/>
            <w:hideMark/>
          </w:tcPr>
          <w:p w14:paraId="4F618F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396</w:t>
            </w:r>
          </w:p>
        </w:tc>
        <w:tc>
          <w:tcPr>
            <w:tcW w:w="960" w:type="dxa"/>
            <w:noWrap/>
            <w:hideMark/>
          </w:tcPr>
          <w:p w14:paraId="6CBAD39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407</w:t>
            </w:r>
          </w:p>
        </w:tc>
        <w:tc>
          <w:tcPr>
            <w:tcW w:w="960" w:type="dxa"/>
            <w:noWrap/>
            <w:hideMark/>
          </w:tcPr>
          <w:p w14:paraId="56546C8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414</w:t>
            </w:r>
          </w:p>
        </w:tc>
        <w:tc>
          <w:tcPr>
            <w:tcW w:w="960" w:type="dxa"/>
            <w:noWrap/>
            <w:hideMark/>
          </w:tcPr>
          <w:p w14:paraId="7FD51A4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41A7D61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934C293"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Trucks over 3.5 tons</w:t>
            </w:r>
          </w:p>
        </w:tc>
        <w:tc>
          <w:tcPr>
            <w:tcW w:w="1779" w:type="dxa"/>
            <w:noWrap/>
            <w:hideMark/>
          </w:tcPr>
          <w:p w14:paraId="181940C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1BD778D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443F32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369 189</w:t>
            </w:r>
          </w:p>
        </w:tc>
        <w:tc>
          <w:tcPr>
            <w:tcW w:w="960" w:type="dxa"/>
            <w:noWrap/>
            <w:hideMark/>
          </w:tcPr>
          <w:p w14:paraId="2DD3DC3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396 582</w:t>
            </w:r>
          </w:p>
        </w:tc>
        <w:tc>
          <w:tcPr>
            <w:tcW w:w="960" w:type="dxa"/>
            <w:noWrap/>
            <w:hideMark/>
          </w:tcPr>
          <w:p w14:paraId="33B4C51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405 217</w:t>
            </w:r>
          </w:p>
        </w:tc>
        <w:tc>
          <w:tcPr>
            <w:tcW w:w="960" w:type="dxa"/>
            <w:noWrap/>
            <w:hideMark/>
          </w:tcPr>
          <w:p w14:paraId="38F8B36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372 851</w:t>
            </w:r>
          </w:p>
        </w:tc>
        <w:tc>
          <w:tcPr>
            <w:tcW w:w="960" w:type="dxa"/>
            <w:noWrap/>
            <w:hideMark/>
          </w:tcPr>
          <w:p w14:paraId="38085AC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387 186</w:t>
            </w:r>
          </w:p>
        </w:tc>
        <w:tc>
          <w:tcPr>
            <w:tcW w:w="960" w:type="dxa"/>
            <w:noWrap/>
            <w:hideMark/>
          </w:tcPr>
          <w:p w14:paraId="338F59A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401 823</w:t>
            </w:r>
          </w:p>
        </w:tc>
        <w:tc>
          <w:tcPr>
            <w:tcW w:w="960" w:type="dxa"/>
            <w:noWrap/>
            <w:hideMark/>
          </w:tcPr>
          <w:p w14:paraId="1D6E97C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412 031</w:t>
            </w:r>
          </w:p>
        </w:tc>
        <w:tc>
          <w:tcPr>
            <w:tcW w:w="960" w:type="dxa"/>
            <w:noWrap/>
            <w:hideMark/>
          </w:tcPr>
          <w:p w14:paraId="36C1BE2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42628C3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ECD5C50"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Cargo tugs</w:t>
            </w:r>
          </w:p>
        </w:tc>
        <w:tc>
          <w:tcPr>
            <w:tcW w:w="1779" w:type="dxa"/>
            <w:noWrap/>
            <w:hideMark/>
          </w:tcPr>
          <w:p w14:paraId="075B641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581BD04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E12DCC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42 686</w:t>
            </w:r>
          </w:p>
        </w:tc>
        <w:tc>
          <w:tcPr>
            <w:tcW w:w="960" w:type="dxa"/>
            <w:noWrap/>
            <w:hideMark/>
          </w:tcPr>
          <w:p w14:paraId="74ADCBE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47 809</w:t>
            </w:r>
          </w:p>
        </w:tc>
        <w:tc>
          <w:tcPr>
            <w:tcW w:w="960" w:type="dxa"/>
            <w:noWrap/>
            <w:hideMark/>
          </w:tcPr>
          <w:p w14:paraId="4A758EC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51 660</w:t>
            </w:r>
          </w:p>
        </w:tc>
        <w:tc>
          <w:tcPr>
            <w:tcW w:w="960" w:type="dxa"/>
            <w:noWrap/>
            <w:hideMark/>
          </w:tcPr>
          <w:p w14:paraId="1AF2509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50 396</w:t>
            </w:r>
          </w:p>
        </w:tc>
        <w:tc>
          <w:tcPr>
            <w:tcW w:w="960" w:type="dxa"/>
            <w:noWrap/>
            <w:hideMark/>
          </w:tcPr>
          <w:p w14:paraId="5D0984F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51 142</w:t>
            </w:r>
          </w:p>
        </w:tc>
        <w:tc>
          <w:tcPr>
            <w:tcW w:w="960" w:type="dxa"/>
            <w:noWrap/>
            <w:hideMark/>
          </w:tcPr>
          <w:p w14:paraId="513F041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50 660</w:t>
            </w:r>
          </w:p>
        </w:tc>
        <w:tc>
          <w:tcPr>
            <w:tcW w:w="960" w:type="dxa"/>
            <w:noWrap/>
            <w:hideMark/>
          </w:tcPr>
          <w:p w14:paraId="798C088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49 400</w:t>
            </w:r>
          </w:p>
        </w:tc>
        <w:tc>
          <w:tcPr>
            <w:tcW w:w="960" w:type="dxa"/>
            <w:noWrap/>
            <w:hideMark/>
          </w:tcPr>
          <w:p w14:paraId="0C30ACD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0923DE7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9A90B77"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Killed in road accidents by road type, motorways</w:t>
            </w:r>
          </w:p>
        </w:tc>
        <w:tc>
          <w:tcPr>
            <w:tcW w:w="1779" w:type="dxa"/>
            <w:noWrap/>
            <w:hideMark/>
          </w:tcPr>
          <w:p w14:paraId="4529C20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6E0457C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7A989E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660</w:t>
            </w:r>
          </w:p>
        </w:tc>
        <w:tc>
          <w:tcPr>
            <w:tcW w:w="960" w:type="dxa"/>
            <w:noWrap/>
            <w:hideMark/>
          </w:tcPr>
          <w:p w14:paraId="7E1D07F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708</w:t>
            </w:r>
          </w:p>
        </w:tc>
        <w:tc>
          <w:tcPr>
            <w:tcW w:w="960" w:type="dxa"/>
            <w:noWrap/>
            <w:hideMark/>
          </w:tcPr>
          <w:p w14:paraId="3AC7516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708</w:t>
            </w:r>
          </w:p>
        </w:tc>
        <w:tc>
          <w:tcPr>
            <w:tcW w:w="960" w:type="dxa"/>
            <w:noWrap/>
            <w:hideMark/>
          </w:tcPr>
          <w:p w14:paraId="0B8B42D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682</w:t>
            </w:r>
          </w:p>
        </w:tc>
        <w:tc>
          <w:tcPr>
            <w:tcW w:w="960" w:type="dxa"/>
            <w:noWrap/>
            <w:hideMark/>
          </w:tcPr>
          <w:p w14:paraId="788F610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611</w:t>
            </w:r>
          </w:p>
        </w:tc>
        <w:tc>
          <w:tcPr>
            <w:tcW w:w="960" w:type="dxa"/>
            <w:noWrap/>
            <w:hideMark/>
          </w:tcPr>
          <w:p w14:paraId="2F8A5B9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628</w:t>
            </w:r>
          </w:p>
        </w:tc>
        <w:tc>
          <w:tcPr>
            <w:tcW w:w="960" w:type="dxa"/>
            <w:noWrap/>
            <w:hideMark/>
          </w:tcPr>
          <w:p w14:paraId="69E8175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463</w:t>
            </w:r>
          </w:p>
        </w:tc>
        <w:tc>
          <w:tcPr>
            <w:tcW w:w="960" w:type="dxa"/>
            <w:noWrap/>
            <w:hideMark/>
          </w:tcPr>
          <w:p w14:paraId="07D4C8B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3A764468"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01AE6A8"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Traffic accident victims, injured</w:t>
            </w:r>
          </w:p>
        </w:tc>
        <w:tc>
          <w:tcPr>
            <w:tcW w:w="1779" w:type="dxa"/>
            <w:noWrap/>
            <w:hideMark/>
          </w:tcPr>
          <w:p w14:paraId="630F89E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662B539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2731AEE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8 639</w:t>
            </w:r>
          </w:p>
        </w:tc>
        <w:tc>
          <w:tcPr>
            <w:tcW w:w="960" w:type="dxa"/>
            <w:noWrap/>
            <w:hideMark/>
          </w:tcPr>
          <w:p w14:paraId="38109E5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8 971</w:t>
            </w:r>
          </w:p>
        </w:tc>
        <w:tc>
          <w:tcPr>
            <w:tcW w:w="960" w:type="dxa"/>
            <w:noWrap/>
            <w:hideMark/>
          </w:tcPr>
          <w:p w14:paraId="7097BDE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9 374</w:t>
            </w:r>
          </w:p>
        </w:tc>
        <w:tc>
          <w:tcPr>
            <w:tcW w:w="960" w:type="dxa"/>
            <w:noWrap/>
            <w:hideMark/>
          </w:tcPr>
          <w:p w14:paraId="085C631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8 680</w:t>
            </w:r>
          </w:p>
        </w:tc>
        <w:tc>
          <w:tcPr>
            <w:tcW w:w="960" w:type="dxa"/>
            <w:noWrap/>
            <w:hideMark/>
          </w:tcPr>
          <w:p w14:paraId="5B532B7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8 466</w:t>
            </w:r>
          </w:p>
        </w:tc>
        <w:tc>
          <w:tcPr>
            <w:tcW w:w="960" w:type="dxa"/>
            <w:noWrap/>
            <w:hideMark/>
          </w:tcPr>
          <w:p w14:paraId="20B795E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8 499</w:t>
            </w:r>
          </w:p>
        </w:tc>
        <w:tc>
          <w:tcPr>
            <w:tcW w:w="960" w:type="dxa"/>
            <w:noWrap/>
            <w:hideMark/>
          </w:tcPr>
          <w:p w14:paraId="3DFF7E3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7 121</w:t>
            </w:r>
          </w:p>
        </w:tc>
        <w:tc>
          <w:tcPr>
            <w:tcW w:w="960" w:type="dxa"/>
            <w:noWrap/>
            <w:hideMark/>
          </w:tcPr>
          <w:p w14:paraId="0D98D02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0642784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62B1442"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Killed in road accidents by road type, motorways</w:t>
            </w:r>
          </w:p>
        </w:tc>
        <w:tc>
          <w:tcPr>
            <w:tcW w:w="1779" w:type="dxa"/>
            <w:noWrap/>
            <w:hideMark/>
          </w:tcPr>
          <w:p w14:paraId="1DB516F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number</w:t>
            </w:r>
          </w:p>
        </w:tc>
        <w:tc>
          <w:tcPr>
            <w:tcW w:w="1474" w:type="dxa"/>
            <w:noWrap/>
            <w:hideMark/>
          </w:tcPr>
          <w:p w14:paraId="473E1C2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4C9EC2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w:t>
            </w:r>
          </w:p>
        </w:tc>
        <w:tc>
          <w:tcPr>
            <w:tcW w:w="960" w:type="dxa"/>
            <w:noWrap/>
            <w:hideMark/>
          </w:tcPr>
          <w:p w14:paraId="4174E5D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60</w:t>
            </w:r>
          </w:p>
        </w:tc>
        <w:tc>
          <w:tcPr>
            <w:tcW w:w="960" w:type="dxa"/>
            <w:noWrap/>
            <w:hideMark/>
          </w:tcPr>
          <w:p w14:paraId="3CA31F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w:t>
            </w:r>
          </w:p>
        </w:tc>
        <w:tc>
          <w:tcPr>
            <w:tcW w:w="960" w:type="dxa"/>
            <w:noWrap/>
            <w:hideMark/>
          </w:tcPr>
          <w:p w14:paraId="58F7D31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62</w:t>
            </w:r>
          </w:p>
        </w:tc>
        <w:tc>
          <w:tcPr>
            <w:tcW w:w="960" w:type="dxa"/>
            <w:noWrap/>
            <w:hideMark/>
          </w:tcPr>
          <w:p w14:paraId="366AB1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c>
          <w:tcPr>
            <w:tcW w:w="960" w:type="dxa"/>
            <w:noWrap/>
            <w:hideMark/>
          </w:tcPr>
          <w:p w14:paraId="361D4ED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45</w:t>
            </w:r>
          </w:p>
        </w:tc>
        <w:tc>
          <w:tcPr>
            <w:tcW w:w="960" w:type="dxa"/>
            <w:noWrap/>
            <w:hideMark/>
          </w:tcPr>
          <w:p w14:paraId="1D6763D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w:t>
            </w:r>
          </w:p>
        </w:tc>
        <w:tc>
          <w:tcPr>
            <w:tcW w:w="960" w:type="dxa"/>
            <w:noWrap/>
            <w:hideMark/>
          </w:tcPr>
          <w:p w14:paraId="226E8DC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53D48EA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F0D9D07"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Emissions of harmful substances into the atmosphere from road transport</w:t>
            </w:r>
          </w:p>
        </w:tc>
        <w:tc>
          <w:tcPr>
            <w:tcW w:w="1779" w:type="dxa"/>
            <w:noWrap/>
            <w:hideMark/>
          </w:tcPr>
          <w:p w14:paraId="084DEFD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30F6938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E85562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C4759B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84A381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255DBE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2E25D8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12ABC6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F8A129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EF7CF3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7AFD7606"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C7250B3"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Nitrogen oxides (Nox)</w:t>
            </w:r>
          </w:p>
        </w:tc>
        <w:tc>
          <w:tcPr>
            <w:tcW w:w="1779" w:type="dxa"/>
            <w:noWrap/>
            <w:hideMark/>
          </w:tcPr>
          <w:p w14:paraId="688EB24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tonnes</w:t>
            </w:r>
          </w:p>
        </w:tc>
        <w:tc>
          <w:tcPr>
            <w:tcW w:w="1474" w:type="dxa"/>
            <w:noWrap/>
            <w:hideMark/>
          </w:tcPr>
          <w:p w14:paraId="455B148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52306A9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40 675.6</w:t>
            </w:r>
          </w:p>
        </w:tc>
        <w:tc>
          <w:tcPr>
            <w:tcW w:w="960" w:type="dxa"/>
            <w:noWrap/>
            <w:hideMark/>
          </w:tcPr>
          <w:p w14:paraId="26762F5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43 674.7</w:t>
            </w:r>
          </w:p>
        </w:tc>
        <w:tc>
          <w:tcPr>
            <w:tcW w:w="960" w:type="dxa"/>
            <w:noWrap/>
            <w:hideMark/>
          </w:tcPr>
          <w:p w14:paraId="1F0332E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42 078.3</w:t>
            </w:r>
          </w:p>
        </w:tc>
        <w:tc>
          <w:tcPr>
            <w:tcW w:w="960" w:type="dxa"/>
            <w:noWrap/>
            <w:hideMark/>
          </w:tcPr>
          <w:p w14:paraId="58C4FCB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39 466.0</w:t>
            </w:r>
          </w:p>
        </w:tc>
        <w:tc>
          <w:tcPr>
            <w:tcW w:w="960" w:type="dxa"/>
            <w:noWrap/>
            <w:hideMark/>
          </w:tcPr>
          <w:p w14:paraId="1820042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39 247.5</w:t>
            </w:r>
          </w:p>
        </w:tc>
        <w:tc>
          <w:tcPr>
            <w:tcW w:w="960" w:type="dxa"/>
            <w:noWrap/>
            <w:hideMark/>
          </w:tcPr>
          <w:p w14:paraId="1F4BEF7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39 529.3</w:t>
            </w:r>
          </w:p>
        </w:tc>
        <w:tc>
          <w:tcPr>
            <w:tcW w:w="960" w:type="dxa"/>
            <w:noWrap/>
            <w:hideMark/>
          </w:tcPr>
          <w:p w14:paraId="3F2E4A8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35 913.9</w:t>
            </w:r>
          </w:p>
        </w:tc>
        <w:tc>
          <w:tcPr>
            <w:tcW w:w="960" w:type="dxa"/>
            <w:noWrap/>
            <w:hideMark/>
          </w:tcPr>
          <w:p w14:paraId="6DEEBE0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7C43B5F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8A5AFB3"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Non-methane volatile organic compounds (NMVOC)</w:t>
            </w:r>
          </w:p>
        </w:tc>
        <w:tc>
          <w:tcPr>
            <w:tcW w:w="1779" w:type="dxa"/>
            <w:noWrap/>
            <w:hideMark/>
          </w:tcPr>
          <w:p w14:paraId="3752590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tonnes</w:t>
            </w:r>
          </w:p>
        </w:tc>
        <w:tc>
          <w:tcPr>
            <w:tcW w:w="1474" w:type="dxa"/>
            <w:noWrap/>
            <w:hideMark/>
          </w:tcPr>
          <w:p w14:paraId="6D2ECDD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379C937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11 898.5</w:t>
            </w:r>
          </w:p>
        </w:tc>
        <w:tc>
          <w:tcPr>
            <w:tcW w:w="960" w:type="dxa"/>
            <w:noWrap/>
            <w:hideMark/>
          </w:tcPr>
          <w:p w14:paraId="0CD12F2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12 052.7</w:t>
            </w:r>
          </w:p>
        </w:tc>
        <w:tc>
          <w:tcPr>
            <w:tcW w:w="960" w:type="dxa"/>
            <w:noWrap/>
            <w:hideMark/>
          </w:tcPr>
          <w:p w14:paraId="500A50C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11 007.3</w:t>
            </w:r>
          </w:p>
        </w:tc>
        <w:tc>
          <w:tcPr>
            <w:tcW w:w="960" w:type="dxa"/>
            <w:noWrap/>
            <w:hideMark/>
          </w:tcPr>
          <w:p w14:paraId="36CA57F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9 398.0</w:t>
            </w:r>
          </w:p>
        </w:tc>
        <w:tc>
          <w:tcPr>
            <w:tcW w:w="960" w:type="dxa"/>
            <w:noWrap/>
            <w:hideMark/>
          </w:tcPr>
          <w:p w14:paraId="0B9E290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8 226.4</w:t>
            </w:r>
          </w:p>
        </w:tc>
        <w:tc>
          <w:tcPr>
            <w:tcW w:w="960" w:type="dxa"/>
            <w:noWrap/>
            <w:hideMark/>
          </w:tcPr>
          <w:p w14:paraId="4D98BA2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7 712.9</w:t>
            </w:r>
          </w:p>
        </w:tc>
        <w:tc>
          <w:tcPr>
            <w:tcW w:w="960" w:type="dxa"/>
            <w:noWrap/>
            <w:hideMark/>
          </w:tcPr>
          <w:p w14:paraId="772A1E0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6 853.3</w:t>
            </w:r>
          </w:p>
        </w:tc>
        <w:tc>
          <w:tcPr>
            <w:tcW w:w="960" w:type="dxa"/>
            <w:noWrap/>
            <w:hideMark/>
          </w:tcPr>
          <w:p w14:paraId="25CE73F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2C323E67"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CA828B5"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Carbon monoxide (СО)</w:t>
            </w:r>
          </w:p>
        </w:tc>
        <w:tc>
          <w:tcPr>
            <w:tcW w:w="1779" w:type="dxa"/>
            <w:noWrap/>
            <w:hideMark/>
          </w:tcPr>
          <w:p w14:paraId="6A2E844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tonnes</w:t>
            </w:r>
          </w:p>
        </w:tc>
        <w:tc>
          <w:tcPr>
            <w:tcW w:w="1474" w:type="dxa"/>
            <w:noWrap/>
            <w:hideMark/>
          </w:tcPr>
          <w:p w14:paraId="1595F13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3454694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71 611.2</w:t>
            </w:r>
          </w:p>
        </w:tc>
        <w:tc>
          <w:tcPr>
            <w:tcW w:w="960" w:type="dxa"/>
            <w:noWrap/>
            <w:hideMark/>
          </w:tcPr>
          <w:p w14:paraId="2557CAD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71 698.5</w:t>
            </w:r>
          </w:p>
        </w:tc>
        <w:tc>
          <w:tcPr>
            <w:tcW w:w="960" w:type="dxa"/>
            <w:noWrap/>
            <w:hideMark/>
          </w:tcPr>
          <w:p w14:paraId="340E8D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66 026.1</w:t>
            </w:r>
          </w:p>
        </w:tc>
        <w:tc>
          <w:tcPr>
            <w:tcW w:w="960" w:type="dxa"/>
            <w:noWrap/>
            <w:hideMark/>
          </w:tcPr>
          <w:p w14:paraId="2D46F75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60 042.0</w:t>
            </w:r>
          </w:p>
        </w:tc>
        <w:tc>
          <w:tcPr>
            <w:tcW w:w="960" w:type="dxa"/>
            <w:noWrap/>
            <w:hideMark/>
          </w:tcPr>
          <w:p w14:paraId="168C35A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53 385.9</w:t>
            </w:r>
          </w:p>
        </w:tc>
        <w:tc>
          <w:tcPr>
            <w:tcW w:w="960" w:type="dxa"/>
            <w:noWrap/>
            <w:hideMark/>
          </w:tcPr>
          <w:p w14:paraId="1BF3081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49 417.7</w:t>
            </w:r>
          </w:p>
        </w:tc>
        <w:tc>
          <w:tcPr>
            <w:tcW w:w="960" w:type="dxa"/>
            <w:noWrap/>
            <w:hideMark/>
          </w:tcPr>
          <w:p w14:paraId="558AD5B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44 830.3</w:t>
            </w:r>
          </w:p>
        </w:tc>
        <w:tc>
          <w:tcPr>
            <w:tcW w:w="960" w:type="dxa"/>
            <w:noWrap/>
            <w:hideMark/>
          </w:tcPr>
          <w:p w14:paraId="4A369D0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4477C3E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E90C5BE"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Carbon dioxide (СО2)</w:t>
            </w:r>
          </w:p>
        </w:tc>
        <w:tc>
          <w:tcPr>
            <w:tcW w:w="1779" w:type="dxa"/>
            <w:noWrap/>
            <w:hideMark/>
          </w:tcPr>
          <w:p w14:paraId="32FED91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tonnes</w:t>
            </w:r>
          </w:p>
        </w:tc>
        <w:tc>
          <w:tcPr>
            <w:tcW w:w="1474" w:type="dxa"/>
            <w:noWrap/>
            <w:hideMark/>
          </w:tcPr>
          <w:p w14:paraId="75DA799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59770E2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8 583.3</w:t>
            </w:r>
          </w:p>
        </w:tc>
        <w:tc>
          <w:tcPr>
            <w:tcW w:w="960" w:type="dxa"/>
            <w:noWrap/>
            <w:hideMark/>
          </w:tcPr>
          <w:p w14:paraId="476639C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10 162.9</w:t>
            </w:r>
          </w:p>
        </w:tc>
        <w:tc>
          <w:tcPr>
            <w:tcW w:w="960" w:type="dxa"/>
            <w:noWrap/>
            <w:hideMark/>
          </w:tcPr>
          <w:p w14:paraId="37C3FB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7 321.3</w:t>
            </w:r>
          </w:p>
        </w:tc>
        <w:tc>
          <w:tcPr>
            <w:tcW w:w="960" w:type="dxa"/>
            <w:noWrap/>
            <w:hideMark/>
          </w:tcPr>
          <w:p w14:paraId="74A1FBF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6 539.8</w:t>
            </w:r>
          </w:p>
        </w:tc>
        <w:tc>
          <w:tcPr>
            <w:tcW w:w="960" w:type="dxa"/>
            <w:noWrap/>
            <w:hideMark/>
          </w:tcPr>
          <w:p w14:paraId="054C12C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5 093.2</w:t>
            </w:r>
          </w:p>
        </w:tc>
        <w:tc>
          <w:tcPr>
            <w:tcW w:w="960" w:type="dxa"/>
            <w:noWrap/>
            <w:hideMark/>
          </w:tcPr>
          <w:p w14:paraId="5279A42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6 409.9</w:t>
            </w:r>
          </w:p>
        </w:tc>
        <w:tc>
          <w:tcPr>
            <w:tcW w:w="960" w:type="dxa"/>
            <w:noWrap/>
            <w:hideMark/>
          </w:tcPr>
          <w:p w14:paraId="1F9A4A2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4 849.2</w:t>
            </w:r>
          </w:p>
        </w:tc>
        <w:tc>
          <w:tcPr>
            <w:tcW w:w="960" w:type="dxa"/>
            <w:noWrap/>
            <w:hideMark/>
          </w:tcPr>
          <w:p w14:paraId="7D1C5F0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384CD44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14278" w:type="dxa"/>
            <w:gridSpan w:val="11"/>
            <w:noWrap/>
            <w:hideMark/>
          </w:tcPr>
          <w:p w14:paraId="41A43024"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b/>
                <w:bCs/>
                <w:color w:val="000000"/>
                <w:sz w:val="16"/>
                <w:szCs w:val="16"/>
                <w:lang w:val="en-GB" w:eastAsia="en-GB"/>
              </w:rPr>
              <w:t xml:space="preserve">Water transport </w:t>
            </w:r>
          </w:p>
          <w:p w14:paraId="52D7B523" w14:textId="77777777" w:rsidR="00E41BC8" w:rsidRPr="00F37A2E" w:rsidRDefault="00E41BC8" w:rsidP="00FC73AA">
            <w:pPr>
              <w:spacing w:after="0"/>
              <w:rPr>
                <w:rFonts w:ascii="Arial" w:eastAsia="Times New Roman" w:hAnsi="Arial" w:cs="Arial"/>
                <w:color w:val="000000"/>
                <w:sz w:val="16"/>
                <w:szCs w:val="16"/>
                <w:lang w:val="en-GB" w:eastAsia="en-GB"/>
              </w:rPr>
            </w:pPr>
          </w:p>
        </w:tc>
      </w:tr>
      <w:tr w:rsidR="00E41BC8" w:rsidRPr="00F37A2E" w14:paraId="63805992"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679B74F" w14:textId="77777777" w:rsidR="00E41BC8" w:rsidRPr="00F37A2E" w:rsidRDefault="00E41BC8" w:rsidP="00FC73AA">
            <w:pPr>
              <w:spacing w:after="0"/>
              <w:rPr>
                <w:rFonts w:ascii="Arial" w:eastAsia="Times New Roman" w:hAnsi="Arial" w:cs="Arial"/>
                <w:color w:val="FF0000"/>
                <w:sz w:val="16"/>
                <w:szCs w:val="16"/>
                <w:lang w:val="en-GB" w:eastAsia="en-GB"/>
              </w:rPr>
            </w:pPr>
            <w:r w:rsidRPr="00F37A2E">
              <w:rPr>
                <w:rFonts w:ascii="Arial" w:eastAsia="Times New Roman" w:hAnsi="Arial" w:cs="Arial"/>
                <w:sz w:val="16"/>
                <w:szCs w:val="16"/>
                <w:lang w:val="en-GB" w:eastAsia="en-GB"/>
              </w:rPr>
              <w:t>Loaded and unloaded cargo in the seaports by directions</w:t>
            </w:r>
          </w:p>
        </w:tc>
        <w:tc>
          <w:tcPr>
            <w:tcW w:w="1779" w:type="dxa"/>
            <w:noWrap/>
            <w:hideMark/>
          </w:tcPr>
          <w:p w14:paraId="367A3F0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0AD07D4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B6209A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B19C3E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67D6C9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4BB46C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F961D8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CF86FF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1ECCE2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4AD32B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67F7DFF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DF918DE"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In total </w:t>
            </w:r>
          </w:p>
        </w:tc>
        <w:tc>
          <w:tcPr>
            <w:tcW w:w="1779" w:type="dxa"/>
            <w:noWrap/>
            <w:hideMark/>
          </w:tcPr>
          <w:p w14:paraId="683BECE4" w14:textId="575B187C" w:rsidR="00E41BC8" w:rsidRPr="00F37A2E" w:rsidRDefault="007F55D5"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w:t>
            </w:r>
            <w:r w:rsidR="00E41BC8" w:rsidRPr="00F37A2E">
              <w:rPr>
                <w:rFonts w:ascii="Arial" w:eastAsia="Times New Roman" w:hAnsi="Arial" w:cs="Arial"/>
                <w:color w:val="000000"/>
                <w:sz w:val="16"/>
                <w:szCs w:val="16"/>
                <w:lang w:val="en-GB" w:eastAsia="en-GB"/>
              </w:rPr>
              <w:t xml:space="preserve"> tonnes</w:t>
            </w:r>
          </w:p>
        </w:tc>
        <w:tc>
          <w:tcPr>
            <w:tcW w:w="1474" w:type="dxa"/>
            <w:noWrap/>
            <w:hideMark/>
          </w:tcPr>
          <w:p w14:paraId="5DFBC46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1EAAEB5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27 235</w:t>
            </w:r>
          </w:p>
        </w:tc>
        <w:tc>
          <w:tcPr>
            <w:tcW w:w="960" w:type="dxa"/>
            <w:noWrap/>
            <w:hideMark/>
          </w:tcPr>
          <w:p w14:paraId="1E12C0A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27 166</w:t>
            </w:r>
          </w:p>
        </w:tc>
        <w:tc>
          <w:tcPr>
            <w:tcW w:w="960" w:type="dxa"/>
            <w:noWrap/>
            <w:hideMark/>
          </w:tcPr>
          <w:p w14:paraId="507641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28 685</w:t>
            </w:r>
          </w:p>
        </w:tc>
        <w:tc>
          <w:tcPr>
            <w:tcW w:w="960" w:type="dxa"/>
            <w:noWrap/>
            <w:hideMark/>
          </w:tcPr>
          <w:p w14:paraId="63AB77C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30 953</w:t>
            </w:r>
          </w:p>
        </w:tc>
        <w:tc>
          <w:tcPr>
            <w:tcW w:w="960" w:type="dxa"/>
            <w:noWrap/>
            <w:hideMark/>
          </w:tcPr>
          <w:p w14:paraId="441DF8A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27 868</w:t>
            </w:r>
          </w:p>
        </w:tc>
        <w:tc>
          <w:tcPr>
            <w:tcW w:w="960" w:type="dxa"/>
            <w:noWrap/>
            <w:hideMark/>
          </w:tcPr>
          <w:p w14:paraId="4CD850A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30 997</w:t>
            </w:r>
          </w:p>
        </w:tc>
        <w:tc>
          <w:tcPr>
            <w:tcW w:w="960" w:type="dxa"/>
            <w:noWrap/>
            <w:hideMark/>
          </w:tcPr>
          <w:p w14:paraId="219B869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25 258</w:t>
            </w:r>
          </w:p>
        </w:tc>
        <w:tc>
          <w:tcPr>
            <w:tcW w:w="960" w:type="dxa"/>
            <w:noWrap/>
            <w:hideMark/>
          </w:tcPr>
          <w:p w14:paraId="668719D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7F55D5" w:rsidRPr="00F37A2E" w14:paraId="1BC31DB0"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B570448" w14:textId="77777777" w:rsidR="007F55D5" w:rsidRPr="00F37A2E" w:rsidRDefault="007F55D5" w:rsidP="007F55D5">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Import - unloaded</w:t>
            </w:r>
          </w:p>
        </w:tc>
        <w:tc>
          <w:tcPr>
            <w:tcW w:w="1779" w:type="dxa"/>
            <w:noWrap/>
            <w:hideMark/>
          </w:tcPr>
          <w:p w14:paraId="444C0EEE" w14:textId="6B36D38A"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34E592F5"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66439A51"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12 299</w:t>
            </w:r>
          </w:p>
        </w:tc>
        <w:tc>
          <w:tcPr>
            <w:tcW w:w="960" w:type="dxa"/>
            <w:noWrap/>
            <w:hideMark/>
          </w:tcPr>
          <w:p w14:paraId="4A84030C"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12 622</w:t>
            </w:r>
          </w:p>
        </w:tc>
        <w:tc>
          <w:tcPr>
            <w:tcW w:w="960" w:type="dxa"/>
            <w:noWrap/>
            <w:hideMark/>
          </w:tcPr>
          <w:p w14:paraId="4575B33C"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13 115</w:t>
            </w:r>
          </w:p>
        </w:tc>
        <w:tc>
          <w:tcPr>
            <w:tcW w:w="960" w:type="dxa"/>
            <w:noWrap/>
            <w:hideMark/>
          </w:tcPr>
          <w:p w14:paraId="4F69D066"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14 184</w:t>
            </w:r>
          </w:p>
        </w:tc>
        <w:tc>
          <w:tcPr>
            <w:tcW w:w="960" w:type="dxa"/>
            <w:noWrap/>
            <w:hideMark/>
          </w:tcPr>
          <w:p w14:paraId="296CBD76"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13 046</w:t>
            </w:r>
          </w:p>
        </w:tc>
        <w:tc>
          <w:tcPr>
            <w:tcW w:w="960" w:type="dxa"/>
            <w:noWrap/>
            <w:hideMark/>
          </w:tcPr>
          <w:p w14:paraId="4BAD1AA1"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14 770</w:t>
            </w:r>
          </w:p>
        </w:tc>
        <w:tc>
          <w:tcPr>
            <w:tcW w:w="960" w:type="dxa"/>
            <w:noWrap/>
            <w:hideMark/>
          </w:tcPr>
          <w:p w14:paraId="4AE36642"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12 535</w:t>
            </w:r>
          </w:p>
        </w:tc>
        <w:tc>
          <w:tcPr>
            <w:tcW w:w="960" w:type="dxa"/>
            <w:noWrap/>
            <w:hideMark/>
          </w:tcPr>
          <w:p w14:paraId="10D6CEAB"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7F55D5" w:rsidRPr="00F37A2E" w14:paraId="46FD6D7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75698D2" w14:textId="77777777" w:rsidR="007F55D5" w:rsidRPr="00F37A2E" w:rsidRDefault="007F55D5" w:rsidP="007F55D5">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Export - loaded</w:t>
            </w:r>
          </w:p>
        </w:tc>
        <w:tc>
          <w:tcPr>
            <w:tcW w:w="1779" w:type="dxa"/>
            <w:noWrap/>
            <w:hideMark/>
          </w:tcPr>
          <w:p w14:paraId="40316663" w14:textId="086A53AF"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4231C359"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0A200FF1"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14 936</w:t>
            </w:r>
          </w:p>
        </w:tc>
        <w:tc>
          <w:tcPr>
            <w:tcW w:w="960" w:type="dxa"/>
            <w:noWrap/>
            <w:hideMark/>
          </w:tcPr>
          <w:p w14:paraId="0B104587"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14 544</w:t>
            </w:r>
          </w:p>
        </w:tc>
        <w:tc>
          <w:tcPr>
            <w:tcW w:w="960" w:type="dxa"/>
            <w:noWrap/>
            <w:hideMark/>
          </w:tcPr>
          <w:p w14:paraId="0A480FA2"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15 570</w:t>
            </w:r>
          </w:p>
        </w:tc>
        <w:tc>
          <w:tcPr>
            <w:tcW w:w="960" w:type="dxa"/>
            <w:noWrap/>
            <w:hideMark/>
          </w:tcPr>
          <w:p w14:paraId="098C6730"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16 769</w:t>
            </w:r>
          </w:p>
        </w:tc>
        <w:tc>
          <w:tcPr>
            <w:tcW w:w="960" w:type="dxa"/>
            <w:noWrap/>
            <w:hideMark/>
          </w:tcPr>
          <w:p w14:paraId="6A5F4BCA"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14 822</w:t>
            </w:r>
          </w:p>
        </w:tc>
        <w:tc>
          <w:tcPr>
            <w:tcW w:w="960" w:type="dxa"/>
            <w:noWrap/>
            <w:hideMark/>
          </w:tcPr>
          <w:p w14:paraId="64EB7CCA"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16 227</w:t>
            </w:r>
          </w:p>
        </w:tc>
        <w:tc>
          <w:tcPr>
            <w:tcW w:w="960" w:type="dxa"/>
            <w:noWrap/>
            <w:hideMark/>
          </w:tcPr>
          <w:p w14:paraId="391F4D9D"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12 723</w:t>
            </w:r>
          </w:p>
        </w:tc>
        <w:tc>
          <w:tcPr>
            <w:tcW w:w="960" w:type="dxa"/>
            <w:noWrap/>
            <w:hideMark/>
          </w:tcPr>
          <w:p w14:paraId="00F16006"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0F395358"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35C68CA" w14:textId="77777777" w:rsidR="00E41BC8" w:rsidRPr="00F37A2E" w:rsidRDefault="00E41BC8" w:rsidP="00FC73AA">
            <w:pPr>
              <w:spacing w:after="0"/>
              <w:rPr>
                <w:rFonts w:ascii="Arial" w:eastAsia="Times New Roman" w:hAnsi="Arial" w:cs="Arial"/>
                <w:color w:val="FF0000"/>
                <w:sz w:val="16"/>
                <w:szCs w:val="16"/>
                <w:lang w:val="en-GB" w:eastAsia="en-GB"/>
              </w:rPr>
            </w:pPr>
            <w:r w:rsidRPr="00F37A2E">
              <w:rPr>
                <w:rFonts w:ascii="Arial" w:eastAsia="Times New Roman" w:hAnsi="Arial" w:cs="Arial"/>
                <w:sz w:val="16"/>
                <w:szCs w:val="16"/>
                <w:lang w:val="en-GB" w:eastAsia="en-GB"/>
              </w:rPr>
              <w:t>Loaded and unloaded cargo in the river ports by directions</w:t>
            </w:r>
          </w:p>
        </w:tc>
        <w:tc>
          <w:tcPr>
            <w:tcW w:w="1779" w:type="dxa"/>
            <w:noWrap/>
            <w:hideMark/>
          </w:tcPr>
          <w:p w14:paraId="0B2CB91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 </w:t>
            </w:r>
          </w:p>
        </w:tc>
        <w:tc>
          <w:tcPr>
            <w:tcW w:w="1474" w:type="dxa"/>
            <w:noWrap/>
            <w:hideMark/>
          </w:tcPr>
          <w:p w14:paraId="4DC4970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 </w:t>
            </w:r>
          </w:p>
        </w:tc>
        <w:tc>
          <w:tcPr>
            <w:tcW w:w="960" w:type="dxa"/>
            <w:noWrap/>
            <w:hideMark/>
          </w:tcPr>
          <w:p w14:paraId="09E360F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 </w:t>
            </w:r>
          </w:p>
        </w:tc>
        <w:tc>
          <w:tcPr>
            <w:tcW w:w="960" w:type="dxa"/>
            <w:noWrap/>
            <w:hideMark/>
          </w:tcPr>
          <w:p w14:paraId="730C4AC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 </w:t>
            </w:r>
          </w:p>
        </w:tc>
        <w:tc>
          <w:tcPr>
            <w:tcW w:w="960" w:type="dxa"/>
            <w:noWrap/>
            <w:hideMark/>
          </w:tcPr>
          <w:p w14:paraId="399EC7E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 </w:t>
            </w:r>
          </w:p>
        </w:tc>
        <w:tc>
          <w:tcPr>
            <w:tcW w:w="960" w:type="dxa"/>
            <w:noWrap/>
            <w:hideMark/>
          </w:tcPr>
          <w:p w14:paraId="1B68E27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1C56D8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E080D5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5F4A40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544E60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7F55D5" w:rsidRPr="00F37A2E" w14:paraId="6A87DF22"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53EFE4F" w14:textId="77777777" w:rsidR="007F55D5" w:rsidRPr="00F37A2E" w:rsidRDefault="007F55D5" w:rsidP="007F55D5">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In total </w:t>
            </w:r>
          </w:p>
        </w:tc>
        <w:tc>
          <w:tcPr>
            <w:tcW w:w="1779" w:type="dxa"/>
            <w:noWrap/>
            <w:hideMark/>
          </w:tcPr>
          <w:p w14:paraId="7CAEDE09" w14:textId="4872D8A8"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5B88E818"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2E3CBF0E"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4 529</w:t>
            </w:r>
          </w:p>
        </w:tc>
        <w:tc>
          <w:tcPr>
            <w:tcW w:w="960" w:type="dxa"/>
            <w:noWrap/>
            <w:hideMark/>
          </w:tcPr>
          <w:p w14:paraId="6B7A49DC"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4 568</w:t>
            </w:r>
          </w:p>
        </w:tc>
        <w:tc>
          <w:tcPr>
            <w:tcW w:w="960" w:type="dxa"/>
            <w:noWrap/>
            <w:hideMark/>
          </w:tcPr>
          <w:p w14:paraId="4D706B97"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3 993</w:t>
            </w:r>
          </w:p>
        </w:tc>
        <w:tc>
          <w:tcPr>
            <w:tcW w:w="960" w:type="dxa"/>
            <w:noWrap/>
            <w:hideMark/>
          </w:tcPr>
          <w:p w14:paraId="6CDC64A2"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3 705</w:t>
            </w:r>
          </w:p>
        </w:tc>
        <w:tc>
          <w:tcPr>
            <w:tcW w:w="960" w:type="dxa"/>
            <w:noWrap/>
            <w:hideMark/>
          </w:tcPr>
          <w:p w14:paraId="5E0D8074"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3 547</w:t>
            </w:r>
          </w:p>
        </w:tc>
        <w:tc>
          <w:tcPr>
            <w:tcW w:w="960" w:type="dxa"/>
            <w:noWrap/>
            <w:hideMark/>
          </w:tcPr>
          <w:p w14:paraId="4705C7AB"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4 038</w:t>
            </w:r>
          </w:p>
        </w:tc>
        <w:tc>
          <w:tcPr>
            <w:tcW w:w="960" w:type="dxa"/>
            <w:noWrap/>
            <w:hideMark/>
          </w:tcPr>
          <w:p w14:paraId="43C9C9AE"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3 815</w:t>
            </w:r>
          </w:p>
        </w:tc>
        <w:tc>
          <w:tcPr>
            <w:tcW w:w="960" w:type="dxa"/>
            <w:noWrap/>
            <w:hideMark/>
          </w:tcPr>
          <w:p w14:paraId="2F4AFAE5"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7F55D5" w:rsidRPr="00F37A2E" w14:paraId="5FB1D4D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988012D" w14:textId="77777777" w:rsidR="007F55D5" w:rsidRPr="00F37A2E" w:rsidRDefault="007F55D5" w:rsidP="007F55D5">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Import - unloaded</w:t>
            </w:r>
          </w:p>
        </w:tc>
        <w:tc>
          <w:tcPr>
            <w:tcW w:w="1779" w:type="dxa"/>
            <w:noWrap/>
            <w:hideMark/>
          </w:tcPr>
          <w:p w14:paraId="71A215C7" w14:textId="70D39F30"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722A6C00"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607E2DD0"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1 688</w:t>
            </w:r>
          </w:p>
        </w:tc>
        <w:tc>
          <w:tcPr>
            <w:tcW w:w="960" w:type="dxa"/>
            <w:noWrap/>
            <w:hideMark/>
          </w:tcPr>
          <w:p w14:paraId="63B08177"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1 708</w:t>
            </w:r>
          </w:p>
        </w:tc>
        <w:tc>
          <w:tcPr>
            <w:tcW w:w="960" w:type="dxa"/>
            <w:noWrap/>
            <w:hideMark/>
          </w:tcPr>
          <w:p w14:paraId="0563AA92"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1 312</w:t>
            </w:r>
          </w:p>
        </w:tc>
        <w:tc>
          <w:tcPr>
            <w:tcW w:w="960" w:type="dxa"/>
            <w:noWrap/>
            <w:hideMark/>
          </w:tcPr>
          <w:p w14:paraId="5B934B93"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1 721</w:t>
            </w:r>
          </w:p>
        </w:tc>
        <w:tc>
          <w:tcPr>
            <w:tcW w:w="960" w:type="dxa"/>
            <w:noWrap/>
            <w:hideMark/>
          </w:tcPr>
          <w:p w14:paraId="3CC72A82"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1 547</w:t>
            </w:r>
          </w:p>
        </w:tc>
        <w:tc>
          <w:tcPr>
            <w:tcW w:w="960" w:type="dxa"/>
            <w:noWrap/>
            <w:hideMark/>
          </w:tcPr>
          <w:p w14:paraId="3FB68A7A"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1 497</w:t>
            </w:r>
          </w:p>
        </w:tc>
        <w:tc>
          <w:tcPr>
            <w:tcW w:w="960" w:type="dxa"/>
            <w:noWrap/>
            <w:hideMark/>
          </w:tcPr>
          <w:p w14:paraId="58EB4E93"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1 294</w:t>
            </w:r>
          </w:p>
        </w:tc>
        <w:tc>
          <w:tcPr>
            <w:tcW w:w="960" w:type="dxa"/>
            <w:noWrap/>
            <w:hideMark/>
          </w:tcPr>
          <w:p w14:paraId="56323897"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7F55D5" w:rsidRPr="00F37A2E" w14:paraId="3471F917"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4402496" w14:textId="77777777" w:rsidR="007F55D5" w:rsidRPr="00F37A2E" w:rsidRDefault="007F55D5" w:rsidP="007F55D5">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Export - loaded</w:t>
            </w:r>
          </w:p>
        </w:tc>
        <w:tc>
          <w:tcPr>
            <w:tcW w:w="1779" w:type="dxa"/>
            <w:noWrap/>
            <w:hideMark/>
          </w:tcPr>
          <w:p w14:paraId="6BC86375" w14:textId="64D04360"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019C7EF6"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6BBF55CB"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1 410</w:t>
            </w:r>
          </w:p>
        </w:tc>
        <w:tc>
          <w:tcPr>
            <w:tcW w:w="960" w:type="dxa"/>
            <w:noWrap/>
            <w:hideMark/>
          </w:tcPr>
          <w:p w14:paraId="264B2FF4"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1 165</w:t>
            </w:r>
          </w:p>
        </w:tc>
        <w:tc>
          <w:tcPr>
            <w:tcW w:w="960" w:type="dxa"/>
            <w:noWrap/>
            <w:hideMark/>
          </w:tcPr>
          <w:p w14:paraId="2D7B758A"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1 459</w:t>
            </w:r>
          </w:p>
        </w:tc>
        <w:tc>
          <w:tcPr>
            <w:tcW w:w="960" w:type="dxa"/>
            <w:noWrap/>
            <w:hideMark/>
          </w:tcPr>
          <w:p w14:paraId="7458F710"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892</w:t>
            </w:r>
          </w:p>
        </w:tc>
        <w:tc>
          <w:tcPr>
            <w:tcW w:w="960" w:type="dxa"/>
            <w:noWrap/>
            <w:hideMark/>
          </w:tcPr>
          <w:p w14:paraId="140B090A"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1 150</w:t>
            </w:r>
          </w:p>
        </w:tc>
        <w:tc>
          <w:tcPr>
            <w:tcW w:w="960" w:type="dxa"/>
            <w:noWrap/>
            <w:hideMark/>
          </w:tcPr>
          <w:p w14:paraId="06669197"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1 471</w:t>
            </w:r>
          </w:p>
        </w:tc>
        <w:tc>
          <w:tcPr>
            <w:tcW w:w="960" w:type="dxa"/>
            <w:noWrap/>
            <w:hideMark/>
          </w:tcPr>
          <w:p w14:paraId="27EBEFE0"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1 711</w:t>
            </w:r>
          </w:p>
        </w:tc>
        <w:tc>
          <w:tcPr>
            <w:tcW w:w="960" w:type="dxa"/>
            <w:noWrap/>
            <w:hideMark/>
          </w:tcPr>
          <w:p w14:paraId="215E29B0"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7F55D5" w:rsidRPr="00F37A2E" w14:paraId="58F2785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36DAB05" w14:textId="77777777" w:rsidR="007F55D5" w:rsidRPr="00F37A2E" w:rsidRDefault="007F55D5" w:rsidP="007F55D5">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Coastal </w:t>
            </w:r>
          </w:p>
        </w:tc>
        <w:tc>
          <w:tcPr>
            <w:tcW w:w="1779" w:type="dxa"/>
            <w:noWrap/>
            <w:hideMark/>
          </w:tcPr>
          <w:p w14:paraId="7146931D" w14:textId="6641017C"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thousand tonnes</w:t>
            </w:r>
          </w:p>
        </w:tc>
        <w:tc>
          <w:tcPr>
            <w:tcW w:w="1474" w:type="dxa"/>
            <w:noWrap/>
            <w:hideMark/>
          </w:tcPr>
          <w:p w14:paraId="3B86B77F"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3A3A55A2"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1 431</w:t>
            </w:r>
          </w:p>
        </w:tc>
        <w:tc>
          <w:tcPr>
            <w:tcW w:w="960" w:type="dxa"/>
            <w:noWrap/>
            <w:hideMark/>
          </w:tcPr>
          <w:p w14:paraId="6AF4012A"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1 695</w:t>
            </w:r>
          </w:p>
        </w:tc>
        <w:tc>
          <w:tcPr>
            <w:tcW w:w="960" w:type="dxa"/>
            <w:noWrap/>
            <w:hideMark/>
          </w:tcPr>
          <w:p w14:paraId="2DDD95E1"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1 222</w:t>
            </w:r>
          </w:p>
        </w:tc>
        <w:tc>
          <w:tcPr>
            <w:tcW w:w="960" w:type="dxa"/>
            <w:noWrap/>
            <w:hideMark/>
          </w:tcPr>
          <w:p w14:paraId="28CBA8B0"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1 092</w:t>
            </w:r>
          </w:p>
        </w:tc>
        <w:tc>
          <w:tcPr>
            <w:tcW w:w="960" w:type="dxa"/>
            <w:noWrap/>
            <w:hideMark/>
          </w:tcPr>
          <w:p w14:paraId="28133A83"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850</w:t>
            </w:r>
          </w:p>
        </w:tc>
        <w:tc>
          <w:tcPr>
            <w:tcW w:w="960" w:type="dxa"/>
            <w:noWrap/>
            <w:hideMark/>
          </w:tcPr>
          <w:p w14:paraId="04B86D83"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1 070</w:t>
            </w:r>
          </w:p>
        </w:tc>
        <w:tc>
          <w:tcPr>
            <w:tcW w:w="960" w:type="dxa"/>
            <w:noWrap/>
            <w:hideMark/>
          </w:tcPr>
          <w:p w14:paraId="324DFDBA" w14:textId="77777777" w:rsidR="007F55D5" w:rsidRPr="00F37A2E" w:rsidRDefault="007F55D5" w:rsidP="007F55D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810</w:t>
            </w:r>
          </w:p>
        </w:tc>
        <w:tc>
          <w:tcPr>
            <w:tcW w:w="960" w:type="dxa"/>
            <w:noWrap/>
            <w:hideMark/>
          </w:tcPr>
          <w:p w14:paraId="750B98D1" w14:textId="77777777" w:rsidR="007F55D5" w:rsidRPr="00F37A2E" w:rsidRDefault="007F55D5" w:rsidP="007F55D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58B21570"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14278" w:type="dxa"/>
            <w:gridSpan w:val="11"/>
            <w:noWrap/>
            <w:hideMark/>
          </w:tcPr>
          <w:p w14:paraId="6900A475" w14:textId="77777777" w:rsidR="00E41BC8" w:rsidRPr="00F37A2E" w:rsidRDefault="00E41BC8" w:rsidP="00FC73AA">
            <w:pPr>
              <w:spacing w:after="0"/>
              <w:rPr>
                <w:rFonts w:ascii="Arial" w:eastAsia="Times New Roman" w:hAnsi="Arial" w:cs="Arial"/>
                <w:b/>
                <w:bCs/>
                <w:color w:val="000000"/>
                <w:sz w:val="16"/>
                <w:szCs w:val="16"/>
                <w:lang w:val="en-GB" w:eastAsia="en-GB"/>
              </w:rPr>
            </w:pPr>
            <w:r w:rsidRPr="00F37A2E">
              <w:rPr>
                <w:rFonts w:ascii="Arial" w:eastAsia="Times New Roman" w:hAnsi="Arial" w:cs="Arial"/>
                <w:b/>
                <w:bCs/>
                <w:color w:val="000000"/>
                <w:sz w:val="16"/>
                <w:szCs w:val="16"/>
                <w:lang w:val="en-GB" w:eastAsia="en-GB"/>
              </w:rPr>
              <w:t>Transport sector</w:t>
            </w:r>
          </w:p>
        </w:tc>
      </w:tr>
      <w:tr w:rsidR="00E41BC8" w:rsidRPr="00F37A2E" w14:paraId="6A759C8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2ED49F8"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Gross value added in the Transport and Communications sector, real annual growth</w:t>
            </w:r>
          </w:p>
        </w:tc>
        <w:tc>
          <w:tcPr>
            <w:tcW w:w="1779" w:type="dxa"/>
            <w:noWrap/>
            <w:hideMark/>
          </w:tcPr>
          <w:p w14:paraId="243B989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1D59CF7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1978F6A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7.1</w:t>
            </w:r>
          </w:p>
        </w:tc>
        <w:tc>
          <w:tcPr>
            <w:tcW w:w="960" w:type="dxa"/>
            <w:noWrap/>
            <w:hideMark/>
          </w:tcPr>
          <w:p w14:paraId="509C1AA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7.4</w:t>
            </w:r>
          </w:p>
        </w:tc>
        <w:tc>
          <w:tcPr>
            <w:tcW w:w="960" w:type="dxa"/>
            <w:noWrap/>
            <w:hideMark/>
          </w:tcPr>
          <w:p w14:paraId="0FB716F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0.6</w:t>
            </w:r>
          </w:p>
        </w:tc>
        <w:tc>
          <w:tcPr>
            <w:tcW w:w="960" w:type="dxa"/>
            <w:noWrap/>
            <w:hideMark/>
          </w:tcPr>
          <w:p w14:paraId="7DF7DDB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-5.6</w:t>
            </w:r>
          </w:p>
        </w:tc>
        <w:tc>
          <w:tcPr>
            <w:tcW w:w="960" w:type="dxa"/>
            <w:noWrap/>
            <w:hideMark/>
          </w:tcPr>
          <w:p w14:paraId="290177D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-0.2</w:t>
            </w:r>
          </w:p>
        </w:tc>
        <w:tc>
          <w:tcPr>
            <w:tcW w:w="960" w:type="dxa"/>
            <w:noWrap/>
            <w:hideMark/>
          </w:tcPr>
          <w:p w14:paraId="3860571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4.6</w:t>
            </w:r>
          </w:p>
        </w:tc>
        <w:tc>
          <w:tcPr>
            <w:tcW w:w="960" w:type="dxa"/>
            <w:noWrap/>
            <w:hideMark/>
          </w:tcPr>
          <w:p w14:paraId="62F9E63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-18.3</w:t>
            </w:r>
          </w:p>
        </w:tc>
        <w:tc>
          <w:tcPr>
            <w:tcW w:w="960" w:type="dxa"/>
            <w:noWrap/>
            <w:hideMark/>
          </w:tcPr>
          <w:p w14:paraId="2801DC8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51D0E94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D03BCF1" w14:textId="77777777" w:rsidR="00E41BC8" w:rsidRPr="00F37A2E" w:rsidRDefault="00E41BC8" w:rsidP="00FC73AA">
            <w:pPr>
              <w:spacing w:after="0"/>
              <w:rPr>
                <w:rFonts w:ascii="Arial" w:eastAsia="Times New Roman" w:hAnsi="Arial" w:cs="Arial"/>
                <w:i/>
                <w:iCs/>
                <w:color w:val="000000"/>
                <w:sz w:val="16"/>
                <w:szCs w:val="16"/>
                <w:lang w:val="en-GB" w:eastAsia="en-GB"/>
              </w:rPr>
            </w:pPr>
            <w:r w:rsidRPr="00F37A2E">
              <w:rPr>
                <w:rFonts w:ascii="Arial" w:eastAsia="Times New Roman" w:hAnsi="Arial" w:cs="Arial"/>
                <w:i/>
                <w:iCs/>
                <w:color w:val="000000"/>
                <w:sz w:val="16"/>
                <w:szCs w:val="16"/>
                <w:lang w:val="en-GB" w:eastAsia="en-GB"/>
              </w:rPr>
              <w:t>By transport type</w:t>
            </w:r>
          </w:p>
        </w:tc>
        <w:tc>
          <w:tcPr>
            <w:tcW w:w="1779" w:type="dxa"/>
            <w:noWrap/>
            <w:hideMark/>
          </w:tcPr>
          <w:p w14:paraId="53743CB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2D4A508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6FF7A2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1FCCA8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9F1AF8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7E685E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1AC0F4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0D2727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47DA25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2C8863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052F39A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6933791"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road transport </w:t>
            </w:r>
          </w:p>
        </w:tc>
        <w:tc>
          <w:tcPr>
            <w:tcW w:w="1779" w:type="dxa"/>
            <w:noWrap/>
            <w:hideMark/>
          </w:tcPr>
          <w:p w14:paraId="68C7948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4B9A23F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7362663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14.1</w:t>
            </w:r>
          </w:p>
        </w:tc>
        <w:tc>
          <w:tcPr>
            <w:tcW w:w="960" w:type="dxa"/>
            <w:noWrap/>
            <w:hideMark/>
          </w:tcPr>
          <w:p w14:paraId="20F726C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6.5</w:t>
            </w:r>
          </w:p>
        </w:tc>
        <w:tc>
          <w:tcPr>
            <w:tcW w:w="960" w:type="dxa"/>
            <w:noWrap/>
            <w:hideMark/>
          </w:tcPr>
          <w:p w14:paraId="4496F34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w:t>
            </w:r>
          </w:p>
        </w:tc>
        <w:tc>
          <w:tcPr>
            <w:tcW w:w="960" w:type="dxa"/>
            <w:noWrap/>
            <w:hideMark/>
          </w:tcPr>
          <w:p w14:paraId="6DFF24C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-7.2</w:t>
            </w:r>
          </w:p>
        </w:tc>
        <w:tc>
          <w:tcPr>
            <w:tcW w:w="960" w:type="dxa"/>
            <w:noWrap/>
            <w:hideMark/>
          </w:tcPr>
          <w:p w14:paraId="7034005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0.9</w:t>
            </w:r>
          </w:p>
        </w:tc>
        <w:tc>
          <w:tcPr>
            <w:tcW w:w="960" w:type="dxa"/>
            <w:noWrap/>
            <w:hideMark/>
          </w:tcPr>
          <w:p w14:paraId="15FF415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4.9</w:t>
            </w:r>
          </w:p>
        </w:tc>
        <w:tc>
          <w:tcPr>
            <w:tcW w:w="960" w:type="dxa"/>
            <w:noWrap/>
            <w:hideMark/>
          </w:tcPr>
          <w:p w14:paraId="7C7B423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-21.5</w:t>
            </w:r>
          </w:p>
        </w:tc>
        <w:tc>
          <w:tcPr>
            <w:tcW w:w="960" w:type="dxa"/>
            <w:noWrap/>
            <w:hideMark/>
          </w:tcPr>
          <w:p w14:paraId="1FA7D8A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32D13300"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FC2FA2D"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water transport</w:t>
            </w:r>
          </w:p>
        </w:tc>
        <w:tc>
          <w:tcPr>
            <w:tcW w:w="1779" w:type="dxa"/>
            <w:noWrap/>
            <w:hideMark/>
          </w:tcPr>
          <w:p w14:paraId="760499F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299472A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F0022C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52.7</w:t>
            </w:r>
          </w:p>
        </w:tc>
        <w:tc>
          <w:tcPr>
            <w:tcW w:w="960" w:type="dxa"/>
            <w:noWrap/>
            <w:hideMark/>
          </w:tcPr>
          <w:p w14:paraId="0341F9A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-19.4</w:t>
            </w:r>
          </w:p>
        </w:tc>
        <w:tc>
          <w:tcPr>
            <w:tcW w:w="960" w:type="dxa"/>
            <w:noWrap/>
            <w:hideMark/>
          </w:tcPr>
          <w:p w14:paraId="1513C76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-32.2</w:t>
            </w:r>
          </w:p>
        </w:tc>
        <w:tc>
          <w:tcPr>
            <w:tcW w:w="960" w:type="dxa"/>
            <w:noWrap/>
            <w:hideMark/>
          </w:tcPr>
          <w:p w14:paraId="32D5695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-31.8</w:t>
            </w:r>
          </w:p>
        </w:tc>
        <w:tc>
          <w:tcPr>
            <w:tcW w:w="960" w:type="dxa"/>
            <w:noWrap/>
            <w:hideMark/>
          </w:tcPr>
          <w:p w14:paraId="40367AC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-32.9</w:t>
            </w:r>
          </w:p>
        </w:tc>
        <w:tc>
          <w:tcPr>
            <w:tcW w:w="960" w:type="dxa"/>
            <w:noWrap/>
            <w:hideMark/>
          </w:tcPr>
          <w:p w14:paraId="051023A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-10.7</w:t>
            </w:r>
          </w:p>
        </w:tc>
        <w:tc>
          <w:tcPr>
            <w:tcW w:w="960" w:type="dxa"/>
            <w:noWrap/>
            <w:hideMark/>
          </w:tcPr>
          <w:p w14:paraId="5734292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-76.7</w:t>
            </w:r>
          </w:p>
        </w:tc>
        <w:tc>
          <w:tcPr>
            <w:tcW w:w="960" w:type="dxa"/>
            <w:noWrap/>
            <w:hideMark/>
          </w:tcPr>
          <w:p w14:paraId="071B066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165787C0"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E9E4677"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air transport </w:t>
            </w:r>
          </w:p>
        </w:tc>
        <w:tc>
          <w:tcPr>
            <w:tcW w:w="1779" w:type="dxa"/>
            <w:noWrap/>
            <w:hideMark/>
          </w:tcPr>
          <w:p w14:paraId="3902174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2044B72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0733D06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23.4</w:t>
            </w:r>
          </w:p>
        </w:tc>
        <w:tc>
          <w:tcPr>
            <w:tcW w:w="960" w:type="dxa"/>
            <w:noWrap/>
            <w:hideMark/>
          </w:tcPr>
          <w:p w14:paraId="69CFBD5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w:t>
            </w:r>
          </w:p>
        </w:tc>
        <w:tc>
          <w:tcPr>
            <w:tcW w:w="960" w:type="dxa"/>
            <w:noWrap/>
            <w:hideMark/>
          </w:tcPr>
          <w:p w14:paraId="619F80F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-36.2</w:t>
            </w:r>
          </w:p>
        </w:tc>
        <w:tc>
          <w:tcPr>
            <w:tcW w:w="960" w:type="dxa"/>
            <w:noWrap/>
            <w:hideMark/>
          </w:tcPr>
          <w:p w14:paraId="3F23F6E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7.8</w:t>
            </w:r>
          </w:p>
        </w:tc>
        <w:tc>
          <w:tcPr>
            <w:tcW w:w="960" w:type="dxa"/>
            <w:noWrap/>
            <w:hideMark/>
          </w:tcPr>
          <w:p w14:paraId="61C2B31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-15.4</w:t>
            </w:r>
          </w:p>
        </w:tc>
        <w:tc>
          <w:tcPr>
            <w:tcW w:w="960" w:type="dxa"/>
            <w:noWrap/>
            <w:hideMark/>
          </w:tcPr>
          <w:p w14:paraId="055E1AC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16.3</w:t>
            </w:r>
          </w:p>
        </w:tc>
        <w:tc>
          <w:tcPr>
            <w:tcW w:w="960" w:type="dxa"/>
            <w:noWrap/>
            <w:hideMark/>
          </w:tcPr>
          <w:p w14:paraId="06371E5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-95.7</w:t>
            </w:r>
          </w:p>
        </w:tc>
        <w:tc>
          <w:tcPr>
            <w:tcW w:w="960" w:type="dxa"/>
            <w:noWrap/>
            <w:hideMark/>
          </w:tcPr>
          <w:p w14:paraId="0B92B5D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79FF6F0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6FF8786"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Freight transport, transport type</w:t>
            </w:r>
          </w:p>
        </w:tc>
        <w:tc>
          <w:tcPr>
            <w:tcW w:w="1779" w:type="dxa"/>
            <w:noWrap/>
            <w:hideMark/>
          </w:tcPr>
          <w:p w14:paraId="03FEF10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6672639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D63E9A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D079C4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803769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7E918B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465A4D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A723BE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B6FE3C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E83311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532BA6E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75490A1" w14:textId="77777777" w:rsidR="00E41BC8" w:rsidRPr="00F37A2E" w:rsidRDefault="00E41BC8" w:rsidP="00FC73AA">
            <w:pPr>
              <w:spacing w:after="0"/>
              <w:ind w:left="72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 xml:space="preserve">train transport </w:t>
            </w:r>
          </w:p>
        </w:tc>
        <w:tc>
          <w:tcPr>
            <w:tcW w:w="1779" w:type="dxa"/>
            <w:noWrap/>
            <w:hideMark/>
          </w:tcPr>
          <w:p w14:paraId="623D45D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63ACD1F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77FF1B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18.2</w:t>
            </w:r>
          </w:p>
        </w:tc>
        <w:tc>
          <w:tcPr>
            <w:tcW w:w="960" w:type="dxa"/>
            <w:noWrap/>
            <w:hideMark/>
          </w:tcPr>
          <w:p w14:paraId="10CA83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17.9</w:t>
            </w:r>
          </w:p>
        </w:tc>
        <w:tc>
          <w:tcPr>
            <w:tcW w:w="960" w:type="dxa"/>
            <w:noWrap/>
            <w:hideMark/>
          </w:tcPr>
          <w:p w14:paraId="44134F2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17.1</w:t>
            </w:r>
          </w:p>
        </w:tc>
        <w:tc>
          <w:tcPr>
            <w:tcW w:w="960" w:type="dxa"/>
            <w:noWrap/>
            <w:hideMark/>
          </w:tcPr>
          <w:p w14:paraId="33CFC66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18.5</w:t>
            </w:r>
          </w:p>
        </w:tc>
        <w:tc>
          <w:tcPr>
            <w:tcW w:w="960" w:type="dxa"/>
            <w:noWrap/>
            <w:hideMark/>
          </w:tcPr>
          <w:p w14:paraId="44FA812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19.3</w:t>
            </w:r>
          </w:p>
        </w:tc>
        <w:tc>
          <w:tcPr>
            <w:tcW w:w="960" w:type="dxa"/>
            <w:noWrap/>
            <w:hideMark/>
          </w:tcPr>
          <w:p w14:paraId="593AAAE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21.1</w:t>
            </w:r>
          </w:p>
        </w:tc>
        <w:tc>
          <w:tcPr>
            <w:tcW w:w="960" w:type="dxa"/>
            <w:noWrap/>
            <w:hideMark/>
          </w:tcPr>
          <w:p w14:paraId="3ABB87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20.7</w:t>
            </w:r>
          </w:p>
        </w:tc>
        <w:tc>
          <w:tcPr>
            <w:tcW w:w="960" w:type="dxa"/>
            <w:noWrap/>
            <w:hideMark/>
          </w:tcPr>
          <w:p w14:paraId="4745932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228B8F6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CAF7E74" w14:textId="77777777" w:rsidR="00E41BC8" w:rsidRPr="00F37A2E" w:rsidRDefault="00E41BC8" w:rsidP="00FC73AA">
            <w:pPr>
              <w:spacing w:after="0"/>
              <w:ind w:left="72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 xml:space="preserve">road transport </w:t>
            </w:r>
          </w:p>
        </w:tc>
        <w:tc>
          <w:tcPr>
            <w:tcW w:w="1779" w:type="dxa"/>
            <w:noWrap/>
            <w:hideMark/>
          </w:tcPr>
          <w:p w14:paraId="0393165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3CCDA8A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38CCEC3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54.9</w:t>
            </w:r>
          </w:p>
        </w:tc>
        <w:tc>
          <w:tcPr>
            <w:tcW w:w="960" w:type="dxa"/>
            <w:noWrap/>
            <w:hideMark/>
          </w:tcPr>
          <w:p w14:paraId="288E94A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54.7</w:t>
            </w:r>
          </w:p>
        </w:tc>
        <w:tc>
          <w:tcPr>
            <w:tcW w:w="960" w:type="dxa"/>
            <w:noWrap/>
            <w:hideMark/>
          </w:tcPr>
          <w:p w14:paraId="00E9BDF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55.6</w:t>
            </w:r>
          </w:p>
        </w:tc>
        <w:tc>
          <w:tcPr>
            <w:tcW w:w="960" w:type="dxa"/>
            <w:noWrap/>
            <w:hideMark/>
          </w:tcPr>
          <w:p w14:paraId="222A34E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56.6</w:t>
            </w:r>
          </w:p>
        </w:tc>
        <w:tc>
          <w:tcPr>
            <w:tcW w:w="960" w:type="dxa"/>
            <w:noWrap/>
            <w:hideMark/>
          </w:tcPr>
          <w:p w14:paraId="483D53C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56.2</w:t>
            </w:r>
          </w:p>
        </w:tc>
        <w:tc>
          <w:tcPr>
            <w:tcW w:w="960" w:type="dxa"/>
            <w:noWrap/>
            <w:hideMark/>
          </w:tcPr>
          <w:p w14:paraId="73C3929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47.1</w:t>
            </w:r>
          </w:p>
        </w:tc>
        <w:tc>
          <w:tcPr>
            <w:tcW w:w="960" w:type="dxa"/>
            <w:noWrap/>
            <w:hideMark/>
          </w:tcPr>
          <w:p w14:paraId="30DB306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50.6</w:t>
            </w:r>
          </w:p>
        </w:tc>
        <w:tc>
          <w:tcPr>
            <w:tcW w:w="960" w:type="dxa"/>
            <w:noWrap/>
            <w:hideMark/>
          </w:tcPr>
          <w:p w14:paraId="63DCA3F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0F4D0C6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F0842BF" w14:textId="77777777" w:rsidR="00E41BC8" w:rsidRPr="00F37A2E" w:rsidRDefault="00E41BC8" w:rsidP="00FC73AA">
            <w:pPr>
              <w:spacing w:after="0"/>
              <w:ind w:left="72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 xml:space="preserve">water transport </w:t>
            </w:r>
          </w:p>
        </w:tc>
        <w:tc>
          <w:tcPr>
            <w:tcW w:w="1779" w:type="dxa"/>
            <w:noWrap/>
            <w:hideMark/>
          </w:tcPr>
          <w:p w14:paraId="5AF5704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14E22EC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4429B5A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26.9</w:t>
            </w:r>
          </w:p>
        </w:tc>
        <w:tc>
          <w:tcPr>
            <w:tcW w:w="960" w:type="dxa"/>
            <w:noWrap/>
            <w:hideMark/>
          </w:tcPr>
          <w:p w14:paraId="0F2B93D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27.4</w:t>
            </w:r>
          </w:p>
        </w:tc>
        <w:tc>
          <w:tcPr>
            <w:tcW w:w="960" w:type="dxa"/>
            <w:noWrap/>
            <w:hideMark/>
          </w:tcPr>
          <w:p w14:paraId="15D2E7A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27.3</w:t>
            </w:r>
          </w:p>
        </w:tc>
        <w:tc>
          <w:tcPr>
            <w:tcW w:w="960" w:type="dxa"/>
            <w:noWrap/>
            <w:hideMark/>
          </w:tcPr>
          <w:p w14:paraId="570E085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24.8</w:t>
            </w:r>
          </w:p>
        </w:tc>
        <w:tc>
          <w:tcPr>
            <w:tcW w:w="960" w:type="dxa"/>
            <w:noWrap/>
            <w:hideMark/>
          </w:tcPr>
          <w:p w14:paraId="506322E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24.5</w:t>
            </w:r>
          </w:p>
        </w:tc>
        <w:tc>
          <w:tcPr>
            <w:tcW w:w="960" w:type="dxa"/>
            <w:noWrap/>
            <w:hideMark/>
          </w:tcPr>
          <w:p w14:paraId="063E2F2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31.8</w:t>
            </w:r>
          </w:p>
        </w:tc>
        <w:tc>
          <w:tcPr>
            <w:tcW w:w="960" w:type="dxa"/>
            <w:noWrap/>
            <w:hideMark/>
          </w:tcPr>
          <w:p w14:paraId="1AA429C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28.7</w:t>
            </w:r>
          </w:p>
        </w:tc>
        <w:tc>
          <w:tcPr>
            <w:tcW w:w="960" w:type="dxa"/>
            <w:noWrap/>
            <w:hideMark/>
          </w:tcPr>
          <w:p w14:paraId="26E3E17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7558F0E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9E1055D"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Passenger transport, transport type</w:t>
            </w:r>
          </w:p>
        </w:tc>
        <w:tc>
          <w:tcPr>
            <w:tcW w:w="1779" w:type="dxa"/>
            <w:noWrap/>
            <w:hideMark/>
          </w:tcPr>
          <w:p w14:paraId="68977AA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1648550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FF2752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43867A2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908B0D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D74E1F2"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80D09D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73E1EA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52A6E9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7E272B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626F902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0200213"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trains</w:t>
            </w:r>
          </w:p>
        </w:tc>
        <w:tc>
          <w:tcPr>
            <w:tcW w:w="1779" w:type="dxa"/>
            <w:noWrap/>
            <w:hideMark/>
          </w:tcPr>
          <w:p w14:paraId="16FC797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6ECD30C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50D5655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2.6</w:t>
            </w:r>
          </w:p>
        </w:tc>
        <w:tc>
          <w:tcPr>
            <w:tcW w:w="960" w:type="dxa"/>
            <w:noWrap/>
            <w:hideMark/>
          </w:tcPr>
          <w:p w14:paraId="259D77A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2.3</w:t>
            </w:r>
          </w:p>
        </w:tc>
        <w:tc>
          <w:tcPr>
            <w:tcW w:w="960" w:type="dxa"/>
            <w:noWrap/>
            <w:hideMark/>
          </w:tcPr>
          <w:p w14:paraId="2504DCC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w:t>
            </w:r>
          </w:p>
        </w:tc>
        <w:tc>
          <w:tcPr>
            <w:tcW w:w="960" w:type="dxa"/>
            <w:noWrap/>
            <w:hideMark/>
          </w:tcPr>
          <w:p w14:paraId="46956E5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w:t>
            </w:r>
          </w:p>
        </w:tc>
        <w:tc>
          <w:tcPr>
            <w:tcW w:w="960" w:type="dxa"/>
            <w:noWrap/>
            <w:hideMark/>
          </w:tcPr>
          <w:p w14:paraId="6DB7E3F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w:t>
            </w:r>
          </w:p>
        </w:tc>
        <w:tc>
          <w:tcPr>
            <w:tcW w:w="960" w:type="dxa"/>
            <w:noWrap/>
            <w:hideMark/>
          </w:tcPr>
          <w:p w14:paraId="42B1501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w:t>
            </w:r>
          </w:p>
        </w:tc>
        <w:tc>
          <w:tcPr>
            <w:tcW w:w="960" w:type="dxa"/>
            <w:noWrap/>
            <w:hideMark/>
          </w:tcPr>
          <w:p w14:paraId="2759BE8C"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8EFCBF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37C406EA"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CFAEDF4"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motor vehicles/cars</w:t>
            </w:r>
          </w:p>
        </w:tc>
        <w:tc>
          <w:tcPr>
            <w:tcW w:w="1779" w:type="dxa"/>
            <w:noWrap/>
            <w:hideMark/>
          </w:tcPr>
          <w:p w14:paraId="7187A12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7B3E243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1A00441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82.3</w:t>
            </w:r>
          </w:p>
        </w:tc>
        <w:tc>
          <w:tcPr>
            <w:tcW w:w="960" w:type="dxa"/>
            <w:noWrap/>
            <w:hideMark/>
          </w:tcPr>
          <w:p w14:paraId="17413F2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83.1</w:t>
            </w:r>
          </w:p>
        </w:tc>
        <w:tc>
          <w:tcPr>
            <w:tcW w:w="960" w:type="dxa"/>
            <w:noWrap/>
            <w:hideMark/>
          </w:tcPr>
          <w:p w14:paraId="3D1FE33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83.7</w:t>
            </w:r>
          </w:p>
        </w:tc>
        <w:tc>
          <w:tcPr>
            <w:tcW w:w="960" w:type="dxa"/>
            <w:noWrap/>
            <w:hideMark/>
          </w:tcPr>
          <w:p w14:paraId="0B5C124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84.8</w:t>
            </w:r>
          </w:p>
        </w:tc>
        <w:tc>
          <w:tcPr>
            <w:tcW w:w="960" w:type="dxa"/>
            <w:noWrap/>
            <w:hideMark/>
          </w:tcPr>
          <w:p w14:paraId="663676E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85.8</w:t>
            </w:r>
          </w:p>
        </w:tc>
        <w:tc>
          <w:tcPr>
            <w:tcW w:w="960" w:type="dxa"/>
            <w:noWrap/>
            <w:hideMark/>
          </w:tcPr>
          <w:p w14:paraId="527C437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84.7</w:t>
            </w:r>
          </w:p>
        </w:tc>
        <w:tc>
          <w:tcPr>
            <w:tcW w:w="960" w:type="dxa"/>
            <w:noWrap/>
            <w:hideMark/>
          </w:tcPr>
          <w:p w14:paraId="043564B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F652EE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3102ED0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64A1A0B" w14:textId="77777777" w:rsidR="00E41BC8" w:rsidRPr="00F37A2E" w:rsidRDefault="00E41BC8" w:rsidP="00FC73AA">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vans, buses and others. </w:t>
            </w:r>
          </w:p>
        </w:tc>
        <w:tc>
          <w:tcPr>
            <w:tcW w:w="1779" w:type="dxa"/>
            <w:noWrap/>
            <w:hideMark/>
          </w:tcPr>
          <w:p w14:paraId="13D60C7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15A7E2A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Eurostat</w:t>
            </w:r>
          </w:p>
        </w:tc>
        <w:tc>
          <w:tcPr>
            <w:tcW w:w="960" w:type="dxa"/>
            <w:noWrap/>
            <w:hideMark/>
          </w:tcPr>
          <w:p w14:paraId="64AF02D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15.1</w:t>
            </w:r>
          </w:p>
        </w:tc>
        <w:tc>
          <w:tcPr>
            <w:tcW w:w="960" w:type="dxa"/>
            <w:noWrap/>
            <w:hideMark/>
          </w:tcPr>
          <w:p w14:paraId="290C308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14.6</w:t>
            </w:r>
          </w:p>
        </w:tc>
        <w:tc>
          <w:tcPr>
            <w:tcW w:w="960" w:type="dxa"/>
            <w:noWrap/>
            <w:hideMark/>
          </w:tcPr>
          <w:p w14:paraId="53AF20C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14.1</w:t>
            </w:r>
          </w:p>
        </w:tc>
        <w:tc>
          <w:tcPr>
            <w:tcW w:w="960" w:type="dxa"/>
            <w:noWrap/>
            <w:hideMark/>
          </w:tcPr>
          <w:p w14:paraId="008A76A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13.1</w:t>
            </w:r>
          </w:p>
        </w:tc>
        <w:tc>
          <w:tcPr>
            <w:tcW w:w="960" w:type="dxa"/>
            <w:noWrap/>
            <w:hideMark/>
          </w:tcPr>
          <w:p w14:paraId="5AF682C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w:t>
            </w:r>
          </w:p>
        </w:tc>
        <w:tc>
          <w:tcPr>
            <w:tcW w:w="960" w:type="dxa"/>
            <w:noWrap/>
            <w:hideMark/>
          </w:tcPr>
          <w:p w14:paraId="3E0459F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w:t>
            </w:r>
          </w:p>
        </w:tc>
        <w:tc>
          <w:tcPr>
            <w:tcW w:w="960" w:type="dxa"/>
            <w:noWrap/>
            <w:hideMark/>
          </w:tcPr>
          <w:p w14:paraId="47FC7B8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C1C9EC0"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28AA15B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84B6DF2"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sz w:val="16"/>
                <w:szCs w:val="16"/>
                <w:lang w:val="en-GB" w:eastAsia="en-GB"/>
              </w:rPr>
              <w:t>Energy consumption in transport</w:t>
            </w:r>
          </w:p>
        </w:tc>
        <w:tc>
          <w:tcPr>
            <w:tcW w:w="1779" w:type="dxa"/>
            <w:noWrap/>
            <w:hideMark/>
          </w:tcPr>
          <w:p w14:paraId="60C5BF4B" w14:textId="471FED80" w:rsidR="00E41BC8" w:rsidRPr="00F37A2E" w:rsidRDefault="00142611"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Pr>
                <w:rFonts w:ascii="Arial" w:eastAsia="Times New Roman" w:hAnsi="Arial" w:cs="Arial"/>
                <w:color w:val="000000"/>
                <w:sz w:val="16"/>
                <w:szCs w:val="16"/>
                <w:lang w:val="en-GB" w:eastAsia="en-GB"/>
              </w:rPr>
              <w:t>thou</w:t>
            </w:r>
            <w:r w:rsidR="007F55D5">
              <w:rPr>
                <w:rFonts w:ascii="Arial" w:eastAsia="Times New Roman" w:hAnsi="Arial" w:cs="Arial"/>
                <w:color w:val="000000"/>
                <w:sz w:val="16"/>
                <w:szCs w:val="16"/>
                <w:lang w:val="en-GB" w:eastAsia="en-GB"/>
              </w:rPr>
              <w:t xml:space="preserve">. </w:t>
            </w:r>
            <w:r>
              <w:rPr>
                <w:rFonts w:ascii="Arial" w:eastAsia="Times New Roman" w:hAnsi="Arial" w:cs="Arial"/>
                <w:color w:val="000000"/>
                <w:sz w:val="16"/>
                <w:szCs w:val="16"/>
                <w:lang w:val="en-GB" w:eastAsia="en-GB"/>
              </w:rPr>
              <w:t>tonnes</w:t>
            </w:r>
            <w:r w:rsidR="007F55D5">
              <w:rPr>
                <w:rFonts w:ascii="Arial" w:eastAsia="Times New Roman" w:hAnsi="Arial" w:cs="Arial"/>
                <w:color w:val="000000"/>
                <w:sz w:val="16"/>
                <w:szCs w:val="16"/>
                <w:lang w:val="en-GB" w:eastAsia="en-GB"/>
              </w:rPr>
              <w:t xml:space="preserve"> o.eq.</w:t>
            </w:r>
          </w:p>
        </w:tc>
        <w:tc>
          <w:tcPr>
            <w:tcW w:w="1474" w:type="dxa"/>
            <w:noWrap/>
            <w:hideMark/>
          </w:tcPr>
          <w:p w14:paraId="1D488D0B"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0357AEF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2 917</w:t>
            </w:r>
          </w:p>
        </w:tc>
        <w:tc>
          <w:tcPr>
            <w:tcW w:w="960" w:type="dxa"/>
            <w:noWrap/>
            <w:hideMark/>
          </w:tcPr>
          <w:p w14:paraId="55DF4C7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3 212</w:t>
            </w:r>
          </w:p>
        </w:tc>
        <w:tc>
          <w:tcPr>
            <w:tcW w:w="960" w:type="dxa"/>
            <w:noWrap/>
            <w:hideMark/>
          </w:tcPr>
          <w:p w14:paraId="7286115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3 268</w:t>
            </w:r>
          </w:p>
        </w:tc>
        <w:tc>
          <w:tcPr>
            <w:tcW w:w="960" w:type="dxa"/>
            <w:noWrap/>
            <w:hideMark/>
          </w:tcPr>
          <w:p w14:paraId="1C53AD0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3 325</w:t>
            </w:r>
          </w:p>
        </w:tc>
        <w:tc>
          <w:tcPr>
            <w:tcW w:w="960" w:type="dxa"/>
            <w:noWrap/>
            <w:hideMark/>
          </w:tcPr>
          <w:p w14:paraId="512142B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3 372</w:t>
            </w:r>
          </w:p>
        </w:tc>
        <w:tc>
          <w:tcPr>
            <w:tcW w:w="960" w:type="dxa"/>
            <w:noWrap/>
            <w:hideMark/>
          </w:tcPr>
          <w:p w14:paraId="0408BB7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3 410</w:t>
            </w:r>
          </w:p>
        </w:tc>
        <w:tc>
          <w:tcPr>
            <w:tcW w:w="960" w:type="dxa"/>
            <w:noWrap/>
            <w:hideMark/>
          </w:tcPr>
          <w:p w14:paraId="5E0CE0C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3 215</w:t>
            </w:r>
          </w:p>
        </w:tc>
        <w:tc>
          <w:tcPr>
            <w:tcW w:w="960" w:type="dxa"/>
            <w:noWrap/>
            <w:hideMark/>
          </w:tcPr>
          <w:p w14:paraId="2F17371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142611" w:rsidRPr="00F37A2E" w14:paraId="5BF121A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00F366B" w14:textId="77777777" w:rsidR="00142611" w:rsidRPr="00F37A2E" w:rsidRDefault="00142611" w:rsidP="00142611">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Energy consumption in railway transport</w:t>
            </w:r>
          </w:p>
        </w:tc>
        <w:tc>
          <w:tcPr>
            <w:tcW w:w="1779" w:type="dxa"/>
            <w:noWrap/>
            <w:hideMark/>
          </w:tcPr>
          <w:p w14:paraId="02A757CE" w14:textId="0DB21870"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Pr>
                <w:rFonts w:ascii="Arial" w:eastAsia="Times New Roman" w:hAnsi="Arial" w:cs="Arial"/>
                <w:color w:val="000000"/>
                <w:sz w:val="16"/>
                <w:szCs w:val="16"/>
                <w:lang w:val="en-GB" w:eastAsia="en-GB"/>
              </w:rPr>
              <w:t>thou. tonnes o.eq.</w:t>
            </w:r>
          </w:p>
        </w:tc>
        <w:tc>
          <w:tcPr>
            <w:tcW w:w="1474" w:type="dxa"/>
            <w:noWrap/>
            <w:hideMark/>
          </w:tcPr>
          <w:p w14:paraId="68E01E66"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78FB2178"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29</w:t>
            </w:r>
          </w:p>
        </w:tc>
        <w:tc>
          <w:tcPr>
            <w:tcW w:w="960" w:type="dxa"/>
            <w:noWrap/>
            <w:hideMark/>
          </w:tcPr>
          <w:p w14:paraId="553FF772"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w:t>
            </w:r>
          </w:p>
        </w:tc>
        <w:tc>
          <w:tcPr>
            <w:tcW w:w="960" w:type="dxa"/>
            <w:noWrap/>
            <w:hideMark/>
          </w:tcPr>
          <w:p w14:paraId="1204BE30"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c>
          <w:tcPr>
            <w:tcW w:w="960" w:type="dxa"/>
            <w:noWrap/>
            <w:hideMark/>
          </w:tcPr>
          <w:p w14:paraId="5B00EEE2"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w:t>
            </w:r>
          </w:p>
        </w:tc>
        <w:tc>
          <w:tcPr>
            <w:tcW w:w="960" w:type="dxa"/>
            <w:noWrap/>
            <w:hideMark/>
          </w:tcPr>
          <w:p w14:paraId="4DD93DD3"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34</w:t>
            </w:r>
          </w:p>
        </w:tc>
        <w:tc>
          <w:tcPr>
            <w:tcW w:w="960" w:type="dxa"/>
            <w:noWrap/>
            <w:hideMark/>
          </w:tcPr>
          <w:p w14:paraId="2225ACCF"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c>
          <w:tcPr>
            <w:tcW w:w="960" w:type="dxa"/>
            <w:noWrap/>
            <w:hideMark/>
          </w:tcPr>
          <w:p w14:paraId="1A633CEB"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43</w:t>
            </w:r>
          </w:p>
        </w:tc>
        <w:tc>
          <w:tcPr>
            <w:tcW w:w="960" w:type="dxa"/>
            <w:noWrap/>
            <w:hideMark/>
          </w:tcPr>
          <w:p w14:paraId="6C24D44B"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142611" w:rsidRPr="00F37A2E" w14:paraId="1F52F87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CA5E15C" w14:textId="77777777" w:rsidR="00142611" w:rsidRPr="00F37A2E" w:rsidRDefault="00142611" w:rsidP="00142611">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Energy consumption in road transport</w:t>
            </w:r>
          </w:p>
        </w:tc>
        <w:tc>
          <w:tcPr>
            <w:tcW w:w="1779" w:type="dxa"/>
            <w:noWrap/>
            <w:hideMark/>
          </w:tcPr>
          <w:p w14:paraId="12C35566" w14:textId="7CCEBD9F"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Pr>
                <w:rFonts w:ascii="Arial" w:eastAsia="Times New Roman" w:hAnsi="Arial" w:cs="Arial"/>
                <w:color w:val="000000"/>
                <w:sz w:val="16"/>
                <w:szCs w:val="16"/>
                <w:lang w:val="en-GB" w:eastAsia="en-GB"/>
              </w:rPr>
              <w:t>thou. tonnes o.eq.</w:t>
            </w:r>
          </w:p>
        </w:tc>
        <w:tc>
          <w:tcPr>
            <w:tcW w:w="1474" w:type="dxa"/>
            <w:noWrap/>
            <w:hideMark/>
          </w:tcPr>
          <w:p w14:paraId="6AAFEEC3"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7A679E54"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2 708</w:t>
            </w:r>
          </w:p>
        </w:tc>
        <w:tc>
          <w:tcPr>
            <w:tcW w:w="960" w:type="dxa"/>
            <w:noWrap/>
            <w:hideMark/>
          </w:tcPr>
          <w:p w14:paraId="74320781"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3 010</w:t>
            </w:r>
          </w:p>
        </w:tc>
        <w:tc>
          <w:tcPr>
            <w:tcW w:w="960" w:type="dxa"/>
            <w:noWrap/>
            <w:hideMark/>
          </w:tcPr>
          <w:p w14:paraId="3E56DDF8"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3 066</w:t>
            </w:r>
          </w:p>
        </w:tc>
        <w:tc>
          <w:tcPr>
            <w:tcW w:w="960" w:type="dxa"/>
            <w:noWrap/>
            <w:hideMark/>
          </w:tcPr>
          <w:p w14:paraId="258E418C"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3 092</w:t>
            </w:r>
          </w:p>
        </w:tc>
        <w:tc>
          <w:tcPr>
            <w:tcW w:w="960" w:type="dxa"/>
            <w:noWrap/>
            <w:hideMark/>
          </w:tcPr>
          <w:p w14:paraId="5D755227"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3 181</w:t>
            </w:r>
          </w:p>
        </w:tc>
        <w:tc>
          <w:tcPr>
            <w:tcW w:w="960" w:type="dxa"/>
            <w:noWrap/>
            <w:hideMark/>
          </w:tcPr>
          <w:p w14:paraId="78DD8824"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3 306</w:t>
            </w:r>
          </w:p>
        </w:tc>
        <w:tc>
          <w:tcPr>
            <w:tcW w:w="960" w:type="dxa"/>
            <w:noWrap/>
            <w:hideMark/>
          </w:tcPr>
          <w:p w14:paraId="65BCD572"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3 128</w:t>
            </w:r>
          </w:p>
        </w:tc>
        <w:tc>
          <w:tcPr>
            <w:tcW w:w="960" w:type="dxa"/>
            <w:noWrap/>
            <w:hideMark/>
          </w:tcPr>
          <w:p w14:paraId="185566BC"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0E581D0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D13A41C" w14:textId="77777777" w:rsidR="00E41BC8" w:rsidRPr="00F37A2E" w:rsidRDefault="00E41BC8" w:rsidP="00FC73AA">
            <w:pPr>
              <w:spacing w:after="0"/>
              <w:rPr>
                <w:rFonts w:ascii="Arial" w:eastAsia="Times New Roman" w:hAnsi="Arial" w:cs="Arial"/>
                <w:color w:val="FF0000"/>
                <w:sz w:val="16"/>
                <w:szCs w:val="16"/>
                <w:lang w:val="en-GB" w:eastAsia="en-GB"/>
              </w:rPr>
            </w:pPr>
            <w:r w:rsidRPr="00F37A2E">
              <w:rPr>
                <w:rFonts w:ascii="Arial" w:eastAsia="Times New Roman" w:hAnsi="Arial" w:cs="Arial"/>
                <w:sz w:val="16"/>
                <w:szCs w:val="16"/>
                <w:lang w:val="en-GB" w:eastAsia="en-GB"/>
              </w:rPr>
              <w:t>Share of renewable energy in transport fuel consumption</w:t>
            </w:r>
          </w:p>
        </w:tc>
        <w:tc>
          <w:tcPr>
            <w:tcW w:w="1779" w:type="dxa"/>
            <w:noWrap/>
            <w:hideMark/>
          </w:tcPr>
          <w:p w14:paraId="058B91B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1474" w:type="dxa"/>
            <w:noWrap/>
            <w:hideMark/>
          </w:tcPr>
          <w:p w14:paraId="56615D7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704B651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5.74</w:t>
            </w:r>
          </w:p>
        </w:tc>
        <w:tc>
          <w:tcPr>
            <w:tcW w:w="960" w:type="dxa"/>
            <w:noWrap/>
            <w:hideMark/>
          </w:tcPr>
          <w:p w14:paraId="1772DCE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6.49</w:t>
            </w:r>
          </w:p>
        </w:tc>
        <w:tc>
          <w:tcPr>
            <w:tcW w:w="960" w:type="dxa"/>
            <w:noWrap/>
            <w:hideMark/>
          </w:tcPr>
          <w:p w14:paraId="2C9276B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7.2</w:t>
            </w:r>
          </w:p>
        </w:tc>
        <w:tc>
          <w:tcPr>
            <w:tcW w:w="960" w:type="dxa"/>
            <w:noWrap/>
            <w:hideMark/>
          </w:tcPr>
          <w:p w14:paraId="09E2408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7.27</w:t>
            </w:r>
          </w:p>
        </w:tc>
        <w:tc>
          <w:tcPr>
            <w:tcW w:w="960" w:type="dxa"/>
            <w:noWrap/>
            <w:hideMark/>
          </w:tcPr>
          <w:p w14:paraId="47D224E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8.08</w:t>
            </w:r>
          </w:p>
        </w:tc>
        <w:tc>
          <w:tcPr>
            <w:tcW w:w="960" w:type="dxa"/>
            <w:noWrap/>
            <w:hideMark/>
          </w:tcPr>
          <w:p w14:paraId="63DF868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7.89</w:t>
            </w:r>
          </w:p>
        </w:tc>
        <w:tc>
          <w:tcPr>
            <w:tcW w:w="960" w:type="dxa"/>
            <w:noWrap/>
            <w:hideMark/>
          </w:tcPr>
          <w:p w14:paraId="1139524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9.1</w:t>
            </w:r>
          </w:p>
        </w:tc>
        <w:tc>
          <w:tcPr>
            <w:tcW w:w="960" w:type="dxa"/>
            <w:noWrap/>
            <w:hideMark/>
          </w:tcPr>
          <w:p w14:paraId="5F16F23E"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177C34D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55F3E1B"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Energy consumption in the Transport sector by fuel type</w:t>
            </w:r>
          </w:p>
        </w:tc>
        <w:tc>
          <w:tcPr>
            <w:tcW w:w="1779" w:type="dxa"/>
            <w:noWrap/>
            <w:hideMark/>
          </w:tcPr>
          <w:p w14:paraId="11DE8F7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2232932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94457F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DEEC6C4"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C4C1D9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F1872F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27FF354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04AC1D4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9EB9B2F"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EAD3FF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E41BC8" w:rsidRPr="00F37A2E" w14:paraId="498B168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304AA00" w14:textId="77777777" w:rsidR="00E41BC8" w:rsidRPr="00F37A2E" w:rsidRDefault="00E41BC8" w:rsidP="00FC73AA">
            <w:pPr>
              <w:spacing w:after="0"/>
              <w:rPr>
                <w:rFonts w:ascii="Arial" w:eastAsia="Times New Roman" w:hAnsi="Arial" w:cs="Arial"/>
                <w:i/>
                <w:iCs/>
                <w:color w:val="000000"/>
                <w:sz w:val="16"/>
                <w:szCs w:val="16"/>
                <w:lang w:val="en-GB" w:eastAsia="en-GB"/>
              </w:rPr>
            </w:pPr>
            <w:r w:rsidRPr="00F37A2E">
              <w:rPr>
                <w:rFonts w:ascii="Arial" w:eastAsia="Times New Roman" w:hAnsi="Arial" w:cs="Arial"/>
                <w:i/>
                <w:iCs/>
                <w:color w:val="000000"/>
                <w:sz w:val="16"/>
                <w:szCs w:val="16"/>
                <w:lang w:val="en-GB" w:eastAsia="en-GB"/>
              </w:rPr>
              <w:t>including</w:t>
            </w:r>
          </w:p>
        </w:tc>
        <w:tc>
          <w:tcPr>
            <w:tcW w:w="1779" w:type="dxa"/>
            <w:noWrap/>
            <w:hideMark/>
          </w:tcPr>
          <w:p w14:paraId="34FA7FD1"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1474" w:type="dxa"/>
            <w:noWrap/>
            <w:hideMark/>
          </w:tcPr>
          <w:p w14:paraId="0906492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130F093"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D8A12F7"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1506663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18C600A"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714D3679"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3A2FADCD"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522B7666"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c>
          <w:tcPr>
            <w:tcW w:w="960" w:type="dxa"/>
            <w:noWrap/>
            <w:hideMark/>
          </w:tcPr>
          <w:p w14:paraId="686A1A98"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142611" w:rsidRPr="00F37A2E" w14:paraId="184FFBE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7EB322B" w14:textId="77777777" w:rsidR="00142611" w:rsidRPr="00F37A2E" w:rsidRDefault="00142611" w:rsidP="00142611">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Oil and oil products</w:t>
            </w:r>
          </w:p>
        </w:tc>
        <w:tc>
          <w:tcPr>
            <w:tcW w:w="1779" w:type="dxa"/>
            <w:noWrap/>
            <w:hideMark/>
          </w:tcPr>
          <w:p w14:paraId="14F09DA0" w14:textId="4DE68199"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Pr>
                <w:rFonts w:ascii="Arial" w:eastAsia="Times New Roman" w:hAnsi="Arial" w:cs="Arial"/>
                <w:color w:val="000000"/>
                <w:sz w:val="16"/>
                <w:szCs w:val="16"/>
                <w:lang w:val="en-GB" w:eastAsia="en-GB"/>
              </w:rPr>
              <w:t>thou. tonnes o.eq.</w:t>
            </w:r>
          </w:p>
        </w:tc>
        <w:tc>
          <w:tcPr>
            <w:tcW w:w="1474" w:type="dxa"/>
            <w:noWrap/>
            <w:hideMark/>
          </w:tcPr>
          <w:p w14:paraId="6DDBBC4B"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21D379CA"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2 533</w:t>
            </w:r>
          </w:p>
        </w:tc>
        <w:tc>
          <w:tcPr>
            <w:tcW w:w="960" w:type="dxa"/>
            <w:noWrap/>
            <w:hideMark/>
          </w:tcPr>
          <w:p w14:paraId="48F40DA1"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2 811</w:t>
            </w:r>
          </w:p>
        </w:tc>
        <w:tc>
          <w:tcPr>
            <w:tcW w:w="960" w:type="dxa"/>
            <w:noWrap/>
            <w:hideMark/>
          </w:tcPr>
          <w:p w14:paraId="55BBABC2"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2 857</w:t>
            </w:r>
          </w:p>
        </w:tc>
        <w:tc>
          <w:tcPr>
            <w:tcW w:w="960" w:type="dxa"/>
            <w:noWrap/>
            <w:hideMark/>
          </w:tcPr>
          <w:p w14:paraId="1BB91C40"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2 880</w:t>
            </w:r>
          </w:p>
        </w:tc>
        <w:tc>
          <w:tcPr>
            <w:tcW w:w="960" w:type="dxa"/>
            <w:noWrap/>
            <w:hideMark/>
          </w:tcPr>
          <w:p w14:paraId="277D96DF"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2 965</w:t>
            </w:r>
          </w:p>
        </w:tc>
        <w:tc>
          <w:tcPr>
            <w:tcW w:w="960" w:type="dxa"/>
            <w:noWrap/>
            <w:hideMark/>
          </w:tcPr>
          <w:p w14:paraId="1811B7C4"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3 058</w:t>
            </w:r>
          </w:p>
        </w:tc>
        <w:tc>
          <w:tcPr>
            <w:tcW w:w="960" w:type="dxa"/>
            <w:noWrap/>
            <w:hideMark/>
          </w:tcPr>
          <w:p w14:paraId="7AC38A01"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2 886</w:t>
            </w:r>
          </w:p>
        </w:tc>
        <w:tc>
          <w:tcPr>
            <w:tcW w:w="960" w:type="dxa"/>
            <w:noWrap/>
            <w:hideMark/>
          </w:tcPr>
          <w:p w14:paraId="3A924438"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142611" w:rsidRPr="00F37A2E" w14:paraId="3FE0BDA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F8075EF" w14:textId="77777777" w:rsidR="00142611" w:rsidRPr="00F37A2E" w:rsidRDefault="00142611" w:rsidP="00142611">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Natural gas </w:t>
            </w:r>
          </w:p>
        </w:tc>
        <w:tc>
          <w:tcPr>
            <w:tcW w:w="1779" w:type="dxa"/>
            <w:noWrap/>
            <w:hideMark/>
          </w:tcPr>
          <w:p w14:paraId="0E392C91" w14:textId="5AED4B4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Pr>
                <w:rFonts w:ascii="Arial" w:eastAsia="Times New Roman" w:hAnsi="Arial" w:cs="Arial"/>
                <w:color w:val="000000"/>
                <w:sz w:val="16"/>
                <w:szCs w:val="16"/>
                <w:lang w:val="en-GB" w:eastAsia="en-GB"/>
              </w:rPr>
              <w:t>thou. tonnes o.eq.</w:t>
            </w:r>
          </w:p>
        </w:tc>
        <w:tc>
          <w:tcPr>
            <w:tcW w:w="1474" w:type="dxa"/>
            <w:noWrap/>
            <w:hideMark/>
          </w:tcPr>
          <w:p w14:paraId="426F68E1"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47174E0A"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247</w:t>
            </w:r>
          </w:p>
        </w:tc>
        <w:tc>
          <w:tcPr>
            <w:tcW w:w="960" w:type="dxa"/>
            <w:noWrap/>
            <w:hideMark/>
          </w:tcPr>
          <w:p w14:paraId="6419A85A"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224</w:t>
            </w:r>
          </w:p>
        </w:tc>
        <w:tc>
          <w:tcPr>
            <w:tcW w:w="960" w:type="dxa"/>
            <w:noWrap/>
            <w:hideMark/>
          </w:tcPr>
          <w:p w14:paraId="475C72EA"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218</w:t>
            </w:r>
          </w:p>
        </w:tc>
        <w:tc>
          <w:tcPr>
            <w:tcW w:w="960" w:type="dxa"/>
            <w:noWrap/>
            <w:hideMark/>
          </w:tcPr>
          <w:p w14:paraId="40B15C44"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246</w:t>
            </w:r>
          </w:p>
        </w:tc>
        <w:tc>
          <w:tcPr>
            <w:tcW w:w="960" w:type="dxa"/>
            <w:noWrap/>
            <w:hideMark/>
          </w:tcPr>
          <w:p w14:paraId="6F2D6DB3"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216</w:t>
            </w:r>
          </w:p>
        </w:tc>
        <w:tc>
          <w:tcPr>
            <w:tcW w:w="960" w:type="dxa"/>
            <w:noWrap/>
            <w:hideMark/>
          </w:tcPr>
          <w:p w14:paraId="3CD6536E"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142</w:t>
            </w:r>
          </w:p>
        </w:tc>
        <w:tc>
          <w:tcPr>
            <w:tcW w:w="960" w:type="dxa"/>
            <w:noWrap/>
            <w:hideMark/>
          </w:tcPr>
          <w:p w14:paraId="054B6FEB"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122</w:t>
            </w:r>
          </w:p>
        </w:tc>
        <w:tc>
          <w:tcPr>
            <w:tcW w:w="960" w:type="dxa"/>
            <w:noWrap/>
            <w:hideMark/>
          </w:tcPr>
          <w:p w14:paraId="3A112C64"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142611" w:rsidRPr="00F37A2E" w14:paraId="6BCE445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BD7F0BB" w14:textId="77777777" w:rsidR="00142611" w:rsidRPr="00F37A2E" w:rsidRDefault="00142611" w:rsidP="00142611">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Renewable and biofuels</w:t>
            </w:r>
          </w:p>
        </w:tc>
        <w:tc>
          <w:tcPr>
            <w:tcW w:w="1779" w:type="dxa"/>
            <w:noWrap/>
            <w:hideMark/>
          </w:tcPr>
          <w:p w14:paraId="163AF999" w14:textId="7C349EA1"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Pr>
                <w:rFonts w:ascii="Arial" w:eastAsia="Times New Roman" w:hAnsi="Arial" w:cs="Arial"/>
                <w:color w:val="000000"/>
                <w:sz w:val="16"/>
                <w:szCs w:val="16"/>
                <w:lang w:val="en-GB" w:eastAsia="en-GB"/>
              </w:rPr>
              <w:t>thou. tonnes o.eq.</w:t>
            </w:r>
          </w:p>
        </w:tc>
        <w:tc>
          <w:tcPr>
            <w:tcW w:w="1474" w:type="dxa"/>
            <w:noWrap/>
            <w:hideMark/>
          </w:tcPr>
          <w:p w14:paraId="6F8616E1"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0628ADB4"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111</w:t>
            </w:r>
          </w:p>
        </w:tc>
        <w:tc>
          <w:tcPr>
            <w:tcW w:w="960" w:type="dxa"/>
            <w:noWrap/>
            <w:hideMark/>
          </w:tcPr>
          <w:p w14:paraId="619C7E86"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146</w:t>
            </w:r>
          </w:p>
        </w:tc>
        <w:tc>
          <w:tcPr>
            <w:tcW w:w="960" w:type="dxa"/>
            <w:noWrap/>
            <w:hideMark/>
          </w:tcPr>
          <w:p w14:paraId="4BAEB3FE"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163</w:t>
            </w:r>
          </w:p>
        </w:tc>
        <w:tc>
          <w:tcPr>
            <w:tcW w:w="960" w:type="dxa"/>
            <w:noWrap/>
            <w:hideMark/>
          </w:tcPr>
          <w:p w14:paraId="083C04E6"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166</w:t>
            </w:r>
          </w:p>
        </w:tc>
        <w:tc>
          <w:tcPr>
            <w:tcW w:w="960" w:type="dxa"/>
            <w:noWrap/>
            <w:hideMark/>
          </w:tcPr>
          <w:p w14:paraId="01949512"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164</w:t>
            </w:r>
          </w:p>
        </w:tc>
        <w:tc>
          <w:tcPr>
            <w:tcW w:w="960" w:type="dxa"/>
            <w:noWrap/>
            <w:hideMark/>
          </w:tcPr>
          <w:p w14:paraId="3C2778C7"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179</w:t>
            </w:r>
          </w:p>
        </w:tc>
        <w:tc>
          <w:tcPr>
            <w:tcW w:w="960" w:type="dxa"/>
            <w:noWrap/>
            <w:hideMark/>
          </w:tcPr>
          <w:p w14:paraId="51514EB3"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172</w:t>
            </w:r>
          </w:p>
        </w:tc>
        <w:tc>
          <w:tcPr>
            <w:tcW w:w="960" w:type="dxa"/>
            <w:noWrap/>
            <w:hideMark/>
          </w:tcPr>
          <w:p w14:paraId="3744F741"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r w:rsidR="00142611" w:rsidRPr="00F37A2E" w14:paraId="3E762C3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3219620" w14:textId="77777777" w:rsidR="00142611" w:rsidRPr="00F37A2E" w:rsidRDefault="00142611" w:rsidP="00142611">
            <w:pPr>
              <w:spacing w:after="0"/>
              <w:ind w:left="72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Electricity</w:t>
            </w:r>
          </w:p>
        </w:tc>
        <w:tc>
          <w:tcPr>
            <w:tcW w:w="1779" w:type="dxa"/>
            <w:noWrap/>
            <w:hideMark/>
          </w:tcPr>
          <w:p w14:paraId="1A892AA9" w14:textId="378E4653"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Pr>
                <w:rFonts w:ascii="Arial" w:eastAsia="Times New Roman" w:hAnsi="Arial" w:cs="Arial"/>
                <w:color w:val="000000"/>
                <w:sz w:val="16"/>
                <w:szCs w:val="16"/>
                <w:lang w:val="en-GB" w:eastAsia="en-GB"/>
              </w:rPr>
              <w:t>thou. tonnes o.eq.</w:t>
            </w:r>
          </w:p>
        </w:tc>
        <w:tc>
          <w:tcPr>
            <w:tcW w:w="1474" w:type="dxa"/>
            <w:noWrap/>
            <w:hideMark/>
          </w:tcPr>
          <w:p w14:paraId="1B36517D"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NSI</w:t>
            </w:r>
          </w:p>
        </w:tc>
        <w:tc>
          <w:tcPr>
            <w:tcW w:w="960" w:type="dxa"/>
            <w:noWrap/>
            <w:hideMark/>
          </w:tcPr>
          <w:p w14:paraId="0DE0F5D1"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26</w:t>
            </w:r>
          </w:p>
        </w:tc>
        <w:tc>
          <w:tcPr>
            <w:tcW w:w="960" w:type="dxa"/>
            <w:noWrap/>
            <w:hideMark/>
          </w:tcPr>
          <w:p w14:paraId="0A42F865"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w:t>
            </w:r>
          </w:p>
        </w:tc>
        <w:tc>
          <w:tcPr>
            <w:tcW w:w="960" w:type="dxa"/>
            <w:noWrap/>
            <w:hideMark/>
          </w:tcPr>
          <w:p w14:paraId="463FE746"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w:t>
            </w:r>
          </w:p>
        </w:tc>
        <w:tc>
          <w:tcPr>
            <w:tcW w:w="960" w:type="dxa"/>
            <w:noWrap/>
            <w:hideMark/>
          </w:tcPr>
          <w:p w14:paraId="1C984532"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33</w:t>
            </w:r>
          </w:p>
        </w:tc>
        <w:tc>
          <w:tcPr>
            <w:tcW w:w="960" w:type="dxa"/>
            <w:noWrap/>
            <w:hideMark/>
          </w:tcPr>
          <w:p w14:paraId="18A33DB2"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28</w:t>
            </w:r>
          </w:p>
        </w:tc>
        <w:tc>
          <w:tcPr>
            <w:tcW w:w="960" w:type="dxa"/>
            <w:noWrap/>
            <w:hideMark/>
          </w:tcPr>
          <w:p w14:paraId="4982A7C9"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31</w:t>
            </w:r>
          </w:p>
        </w:tc>
        <w:tc>
          <w:tcPr>
            <w:tcW w:w="960" w:type="dxa"/>
            <w:noWrap/>
            <w:hideMark/>
          </w:tcPr>
          <w:p w14:paraId="346BA6DB" w14:textId="77777777" w:rsidR="00142611" w:rsidRPr="00F37A2E" w:rsidRDefault="00142611" w:rsidP="001426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36</w:t>
            </w:r>
          </w:p>
        </w:tc>
        <w:tc>
          <w:tcPr>
            <w:tcW w:w="960" w:type="dxa"/>
            <w:noWrap/>
            <w:hideMark/>
          </w:tcPr>
          <w:p w14:paraId="20ECFB6C" w14:textId="77777777" w:rsidR="00142611" w:rsidRPr="00F37A2E" w:rsidRDefault="00142611" w:rsidP="0014261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w:t>
            </w:r>
          </w:p>
        </w:tc>
      </w:tr>
    </w:tbl>
    <w:p w14:paraId="568BD702" w14:textId="77777777" w:rsidR="00E41BC8" w:rsidRPr="00F37A2E" w:rsidRDefault="00E41BC8" w:rsidP="00E41BC8">
      <w:pPr>
        <w:jc w:val="both"/>
        <w:rPr>
          <w:rFonts w:ascii="Arial" w:hAnsi="Arial" w:cs="Arial"/>
          <w:lang w:val="en-GB" w:eastAsia="nl-NL"/>
        </w:rPr>
      </w:pPr>
    </w:p>
    <w:p w14:paraId="4DC44011" w14:textId="1EE42762" w:rsidR="00E41BC8" w:rsidRDefault="00E41BC8" w:rsidP="00E41BC8">
      <w:pPr>
        <w:jc w:val="both"/>
        <w:rPr>
          <w:rFonts w:ascii="Arial" w:hAnsi="Arial" w:cs="Arial"/>
          <w:lang w:val="en-GB" w:eastAsia="nl-NL"/>
        </w:rPr>
      </w:pPr>
    </w:p>
    <w:p w14:paraId="31C7A7EE" w14:textId="77777777" w:rsidR="00142611" w:rsidRPr="006629AB" w:rsidRDefault="00142611" w:rsidP="00E41BC8">
      <w:pPr>
        <w:jc w:val="both"/>
        <w:rPr>
          <w:rFonts w:ascii="Arial" w:hAnsi="Arial" w:cs="Arial"/>
          <w:lang w:eastAsia="nl-NL"/>
        </w:rPr>
      </w:pPr>
    </w:p>
    <w:p w14:paraId="3F4F0E8D" w14:textId="77777777" w:rsidR="001C2838" w:rsidRDefault="001C2838" w:rsidP="00E41BC8">
      <w:pPr>
        <w:pStyle w:val="Caption"/>
        <w:keepNext/>
        <w:spacing w:after="60"/>
        <w:rPr>
          <w:rFonts w:ascii="Arial" w:hAnsi="Arial" w:cs="Arial"/>
          <w:i w:val="0"/>
          <w:color w:val="0070C0"/>
          <w:sz w:val="20"/>
          <w:szCs w:val="20"/>
          <w:lang w:val="en-GB"/>
        </w:rPr>
      </w:pPr>
      <w:bookmarkStart w:id="246" w:name="_Toc117502378"/>
    </w:p>
    <w:p w14:paraId="7CDAABEE" w14:textId="390CE8E3" w:rsidR="00E41BC8" w:rsidRPr="00F37A2E" w:rsidRDefault="00E41BC8" w:rsidP="00E41BC8">
      <w:pPr>
        <w:pStyle w:val="Caption"/>
        <w:keepNext/>
        <w:spacing w:after="60"/>
        <w:rPr>
          <w:rFonts w:ascii="Arial" w:hAnsi="Arial" w:cs="Arial"/>
          <w:i w:val="0"/>
          <w:color w:val="0070C0"/>
          <w:sz w:val="20"/>
          <w:szCs w:val="20"/>
          <w:lang w:val="en-GB"/>
        </w:rPr>
      </w:pPr>
      <w:bookmarkStart w:id="247" w:name="_Toc120875083"/>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1C2838">
        <w:rPr>
          <w:rFonts w:ascii="Arial" w:hAnsi="Arial" w:cs="Arial"/>
          <w:i w:val="0"/>
          <w:noProof/>
          <w:color w:val="0070C0"/>
          <w:sz w:val="20"/>
          <w:szCs w:val="20"/>
          <w:lang w:val="en-GB"/>
        </w:rPr>
        <w:t>45</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xml:space="preserve">. Distribution of freeways by region, </w:t>
      </w:r>
      <w:bookmarkEnd w:id="246"/>
      <w:r w:rsidRPr="00F37A2E">
        <w:rPr>
          <w:rFonts w:ascii="Arial" w:hAnsi="Arial" w:cs="Arial"/>
          <w:i w:val="0"/>
          <w:color w:val="0070C0"/>
          <w:sz w:val="20"/>
          <w:szCs w:val="20"/>
          <w:lang w:val="en-GB"/>
        </w:rPr>
        <w:t>km</w:t>
      </w:r>
      <w:bookmarkEnd w:id="247"/>
    </w:p>
    <w:tbl>
      <w:tblPr>
        <w:tblStyle w:val="EcorysTable2"/>
        <w:tblW w:w="10222" w:type="dxa"/>
        <w:tblLook w:val="04A0" w:firstRow="1" w:lastRow="0" w:firstColumn="1" w:lastColumn="0" w:noHBand="0" w:noVBand="1"/>
      </w:tblPr>
      <w:tblGrid>
        <w:gridCol w:w="2542"/>
        <w:gridCol w:w="960"/>
        <w:gridCol w:w="960"/>
        <w:gridCol w:w="960"/>
        <w:gridCol w:w="960"/>
        <w:gridCol w:w="960"/>
        <w:gridCol w:w="960"/>
        <w:gridCol w:w="960"/>
        <w:gridCol w:w="960"/>
      </w:tblGrid>
      <w:tr w:rsidR="00E41BC8" w:rsidRPr="00F37A2E" w14:paraId="76D2A292" w14:textId="77777777" w:rsidTr="00FC73A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42" w:type="dxa"/>
            <w:noWrap/>
            <w:hideMark/>
          </w:tcPr>
          <w:p w14:paraId="6C02CEE8" w14:textId="77777777" w:rsidR="00E41BC8" w:rsidRPr="00F37A2E" w:rsidRDefault="00E41BC8" w:rsidP="00FC73AA">
            <w:pPr>
              <w:spacing w:after="0"/>
              <w:rPr>
                <w:rFonts w:ascii="Arial" w:eastAsia="Times New Roman" w:hAnsi="Arial" w:cs="Arial"/>
                <w:color w:val="FFFFFF" w:themeColor="background1"/>
                <w:sz w:val="16"/>
                <w:szCs w:val="16"/>
                <w:lang w:val="en-GB" w:eastAsia="en-GB"/>
              </w:rPr>
            </w:pPr>
            <w:r w:rsidRPr="00F37A2E">
              <w:rPr>
                <w:rFonts w:ascii="Arial" w:eastAsia="Times New Roman" w:hAnsi="Arial" w:cs="Arial"/>
                <w:color w:val="FFFFFF" w:themeColor="background1"/>
                <w:sz w:val="16"/>
                <w:szCs w:val="16"/>
                <w:lang w:val="en-GB" w:eastAsia="en-GB"/>
              </w:rPr>
              <w:t> Regions</w:t>
            </w:r>
          </w:p>
        </w:tc>
        <w:tc>
          <w:tcPr>
            <w:tcW w:w="960" w:type="dxa"/>
            <w:noWrap/>
            <w:hideMark/>
          </w:tcPr>
          <w:p w14:paraId="42C88774"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2014</w:t>
            </w:r>
          </w:p>
        </w:tc>
        <w:tc>
          <w:tcPr>
            <w:tcW w:w="960" w:type="dxa"/>
            <w:noWrap/>
            <w:hideMark/>
          </w:tcPr>
          <w:p w14:paraId="220139A5"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2015</w:t>
            </w:r>
          </w:p>
        </w:tc>
        <w:tc>
          <w:tcPr>
            <w:tcW w:w="960" w:type="dxa"/>
            <w:noWrap/>
            <w:hideMark/>
          </w:tcPr>
          <w:p w14:paraId="240D33E1"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2016</w:t>
            </w:r>
          </w:p>
        </w:tc>
        <w:tc>
          <w:tcPr>
            <w:tcW w:w="960" w:type="dxa"/>
            <w:noWrap/>
            <w:hideMark/>
          </w:tcPr>
          <w:p w14:paraId="298BF669"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2017</w:t>
            </w:r>
          </w:p>
        </w:tc>
        <w:tc>
          <w:tcPr>
            <w:tcW w:w="960" w:type="dxa"/>
            <w:noWrap/>
            <w:hideMark/>
          </w:tcPr>
          <w:p w14:paraId="7978F268"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2018</w:t>
            </w:r>
          </w:p>
        </w:tc>
        <w:tc>
          <w:tcPr>
            <w:tcW w:w="960" w:type="dxa"/>
            <w:noWrap/>
            <w:hideMark/>
          </w:tcPr>
          <w:p w14:paraId="2FF87EF0"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2019</w:t>
            </w:r>
          </w:p>
        </w:tc>
        <w:tc>
          <w:tcPr>
            <w:tcW w:w="960" w:type="dxa"/>
            <w:noWrap/>
            <w:hideMark/>
          </w:tcPr>
          <w:p w14:paraId="6B2A7A1A"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2020</w:t>
            </w:r>
          </w:p>
        </w:tc>
        <w:tc>
          <w:tcPr>
            <w:tcW w:w="960" w:type="dxa"/>
            <w:noWrap/>
            <w:hideMark/>
          </w:tcPr>
          <w:p w14:paraId="579B2B22" w14:textId="77777777" w:rsidR="00E41BC8" w:rsidRPr="00F37A2E" w:rsidRDefault="00E41BC8" w:rsidP="00FC73A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F37A2E">
              <w:rPr>
                <w:rFonts w:ascii="Arial" w:eastAsia="Times New Roman" w:hAnsi="Arial" w:cs="Arial"/>
                <w:b/>
                <w:bCs/>
                <w:color w:val="FFFFFF" w:themeColor="background1"/>
                <w:sz w:val="16"/>
                <w:szCs w:val="16"/>
                <w:lang w:val="en-GB" w:eastAsia="en-GB"/>
              </w:rPr>
              <w:t>2021</w:t>
            </w:r>
          </w:p>
        </w:tc>
      </w:tr>
      <w:tr w:rsidR="00E41BC8" w:rsidRPr="00F37A2E" w14:paraId="48B9A3B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09B3B879"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Overall for the country </w:t>
            </w:r>
          </w:p>
        </w:tc>
        <w:tc>
          <w:tcPr>
            <w:tcW w:w="960" w:type="dxa"/>
            <w:noWrap/>
            <w:hideMark/>
          </w:tcPr>
          <w:p w14:paraId="4EB8B02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610</w:t>
            </w:r>
          </w:p>
        </w:tc>
        <w:tc>
          <w:tcPr>
            <w:tcW w:w="960" w:type="dxa"/>
            <w:noWrap/>
            <w:hideMark/>
          </w:tcPr>
          <w:p w14:paraId="1E49C85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734</w:t>
            </w:r>
          </w:p>
        </w:tc>
        <w:tc>
          <w:tcPr>
            <w:tcW w:w="960" w:type="dxa"/>
            <w:noWrap/>
            <w:hideMark/>
          </w:tcPr>
          <w:p w14:paraId="0F97901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740</w:t>
            </w:r>
          </w:p>
        </w:tc>
        <w:tc>
          <w:tcPr>
            <w:tcW w:w="960" w:type="dxa"/>
            <w:noWrap/>
            <w:hideMark/>
          </w:tcPr>
          <w:p w14:paraId="447F9E1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734</w:t>
            </w:r>
          </w:p>
        </w:tc>
        <w:tc>
          <w:tcPr>
            <w:tcW w:w="960" w:type="dxa"/>
            <w:noWrap/>
            <w:hideMark/>
          </w:tcPr>
          <w:p w14:paraId="6EDFD89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757</w:t>
            </w:r>
          </w:p>
        </w:tc>
        <w:tc>
          <w:tcPr>
            <w:tcW w:w="960" w:type="dxa"/>
            <w:noWrap/>
            <w:hideMark/>
          </w:tcPr>
          <w:p w14:paraId="1C85716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790</w:t>
            </w:r>
          </w:p>
        </w:tc>
        <w:tc>
          <w:tcPr>
            <w:tcW w:w="960" w:type="dxa"/>
            <w:noWrap/>
            <w:hideMark/>
          </w:tcPr>
          <w:p w14:paraId="465C2DC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806</w:t>
            </w:r>
          </w:p>
        </w:tc>
        <w:tc>
          <w:tcPr>
            <w:tcW w:w="960" w:type="dxa"/>
            <w:noWrap/>
            <w:hideMark/>
          </w:tcPr>
          <w:p w14:paraId="5955B97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806</w:t>
            </w:r>
          </w:p>
        </w:tc>
      </w:tr>
      <w:tr w:rsidR="00E41BC8" w:rsidRPr="00F37A2E" w14:paraId="751F8CD5"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14CB4D6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Lovech</w:t>
            </w:r>
          </w:p>
        </w:tc>
        <w:tc>
          <w:tcPr>
            <w:tcW w:w="960" w:type="dxa"/>
            <w:noWrap/>
            <w:hideMark/>
          </w:tcPr>
          <w:p w14:paraId="5664FD5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w:t>
            </w:r>
          </w:p>
        </w:tc>
        <w:tc>
          <w:tcPr>
            <w:tcW w:w="960" w:type="dxa"/>
            <w:noWrap/>
            <w:hideMark/>
          </w:tcPr>
          <w:p w14:paraId="7B5726A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w:t>
            </w:r>
          </w:p>
        </w:tc>
        <w:tc>
          <w:tcPr>
            <w:tcW w:w="960" w:type="dxa"/>
            <w:noWrap/>
            <w:hideMark/>
          </w:tcPr>
          <w:p w14:paraId="5971C14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w:t>
            </w:r>
          </w:p>
        </w:tc>
        <w:tc>
          <w:tcPr>
            <w:tcW w:w="960" w:type="dxa"/>
            <w:noWrap/>
            <w:hideMark/>
          </w:tcPr>
          <w:p w14:paraId="7C10DC6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w:t>
            </w:r>
          </w:p>
        </w:tc>
        <w:tc>
          <w:tcPr>
            <w:tcW w:w="960" w:type="dxa"/>
            <w:noWrap/>
            <w:hideMark/>
          </w:tcPr>
          <w:p w14:paraId="2DE4D8F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w:t>
            </w:r>
          </w:p>
        </w:tc>
        <w:tc>
          <w:tcPr>
            <w:tcW w:w="960" w:type="dxa"/>
            <w:noWrap/>
            <w:hideMark/>
          </w:tcPr>
          <w:p w14:paraId="3F64BC1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18</w:t>
            </w:r>
          </w:p>
        </w:tc>
        <w:tc>
          <w:tcPr>
            <w:tcW w:w="960" w:type="dxa"/>
            <w:noWrap/>
            <w:hideMark/>
          </w:tcPr>
          <w:p w14:paraId="168FE2C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w:t>
            </w:r>
          </w:p>
        </w:tc>
        <w:tc>
          <w:tcPr>
            <w:tcW w:w="960" w:type="dxa"/>
            <w:noWrap/>
            <w:hideMark/>
          </w:tcPr>
          <w:p w14:paraId="28FC60F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w:t>
            </w:r>
          </w:p>
        </w:tc>
      </w:tr>
      <w:tr w:rsidR="00E41BC8" w:rsidRPr="00F37A2E" w14:paraId="3B50838A"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566AC9AE"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Varna </w:t>
            </w:r>
          </w:p>
        </w:tc>
        <w:tc>
          <w:tcPr>
            <w:tcW w:w="960" w:type="dxa"/>
            <w:noWrap/>
            <w:hideMark/>
          </w:tcPr>
          <w:p w14:paraId="59C7ED4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c>
          <w:tcPr>
            <w:tcW w:w="960" w:type="dxa"/>
            <w:noWrap/>
            <w:hideMark/>
          </w:tcPr>
          <w:p w14:paraId="65E5B6A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c>
          <w:tcPr>
            <w:tcW w:w="960" w:type="dxa"/>
            <w:noWrap/>
            <w:hideMark/>
          </w:tcPr>
          <w:p w14:paraId="389DB9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c>
          <w:tcPr>
            <w:tcW w:w="960" w:type="dxa"/>
            <w:noWrap/>
            <w:hideMark/>
          </w:tcPr>
          <w:p w14:paraId="15D210E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c>
          <w:tcPr>
            <w:tcW w:w="960" w:type="dxa"/>
            <w:noWrap/>
            <w:hideMark/>
          </w:tcPr>
          <w:p w14:paraId="36DE4EB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c>
          <w:tcPr>
            <w:tcW w:w="960" w:type="dxa"/>
            <w:noWrap/>
            <w:hideMark/>
          </w:tcPr>
          <w:p w14:paraId="097DDD0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c>
          <w:tcPr>
            <w:tcW w:w="960" w:type="dxa"/>
            <w:noWrap/>
            <w:hideMark/>
          </w:tcPr>
          <w:p w14:paraId="3C9531A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c>
          <w:tcPr>
            <w:tcW w:w="960" w:type="dxa"/>
            <w:noWrap/>
            <w:hideMark/>
          </w:tcPr>
          <w:p w14:paraId="429DD06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w:t>
            </w:r>
          </w:p>
        </w:tc>
      </w:tr>
      <w:tr w:rsidR="00E41BC8" w:rsidRPr="00F37A2E" w14:paraId="7C04DC90"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1AD31E9A"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Shumen</w:t>
            </w:r>
          </w:p>
        </w:tc>
        <w:tc>
          <w:tcPr>
            <w:tcW w:w="960" w:type="dxa"/>
            <w:noWrap/>
            <w:hideMark/>
          </w:tcPr>
          <w:p w14:paraId="3049A8C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33</w:t>
            </w:r>
          </w:p>
        </w:tc>
        <w:tc>
          <w:tcPr>
            <w:tcW w:w="960" w:type="dxa"/>
            <w:noWrap/>
            <w:hideMark/>
          </w:tcPr>
          <w:p w14:paraId="14DCA1E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c>
          <w:tcPr>
            <w:tcW w:w="960" w:type="dxa"/>
            <w:noWrap/>
            <w:hideMark/>
          </w:tcPr>
          <w:p w14:paraId="6F3CCD7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c>
          <w:tcPr>
            <w:tcW w:w="960" w:type="dxa"/>
            <w:noWrap/>
            <w:hideMark/>
          </w:tcPr>
          <w:p w14:paraId="0AA2922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c>
          <w:tcPr>
            <w:tcW w:w="960" w:type="dxa"/>
            <w:noWrap/>
            <w:hideMark/>
          </w:tcPr>
          <w:p w14:paraId="19CD2F2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c>
          <w:tcPr>
            <w:tcW w:w="960" w:type="dxa"/>
            <w:noWrap/>
            <w:hideMark/>
          </w:tcPr>
          <w:p w14:paraId="6F965D8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c>
          <w:tcPr>
            <w:tcW w:w="960" w:type="dxa"/>
            <w:noWrap/>
            <w:hideMark/>
          </w:tcPr>
          <w:p w14:paraId="768F01F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c>
          <w:tcPr>
            <w:tcW w:w="960" w:type="dxa"/>
            <w:noWrap/>
            <w:hideMark/>
          </w:tcPr>
          <w:p w14:paraId="674C7A8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37</w:t>
            </w:r>
          </w:p>
        </w:tc>
      </w:tr>
      <w:tr w:rsidR="00E41BC8" w:rsidRPr="00F37A2E" w14:paraId="536F3232"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618E6C82"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Burgas</w:t>
            </w:r>
          </w:p>
        </w:tc>
        <w:tc>
          <w:tcPr>
            <w:tcW w:w="960" w:type="dxa"/>
            <w:noWrap/>
            <w:hideMark/>
          </w:tcPr>
          <w:p w14:paraId="2FE59C2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52</w:t>
            </w:r>
          </w:p>
        </w:tc>
        <w:tc>
          <w:tcPr>
            <w:tcW w:w="960" w:type="dxa"/>
            <w:noWrap/>
            <w:hideMark/>
          </w:tcPr>
          <w:p w14:paraId="16A477B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52</w:t>
            </w:r>
          </w:p>
        </w:tc>
        <w:tc>
          <w:tcPr>
            <w:tcW w:w="960" w:type="dxa"/>
            <w:noWrap/>
            <w:hideMark/>
          </w:tcPr>
          <w:p w14:paraId="3E91380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641FB6F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2FBA173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11186BE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70F019C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46194B6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r>
      <w:tr w:rsidR="00E41BC8" w:rsidRPr="00F37A2E" w14:paraId="2057150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6BE5785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Sliven</w:t>
            </w:r>
          </w:p>
        </w:tc>
        <w:tc>
          <w:tcPr>
            <w:tcW w:w="960" w:type="dxa"/>
            <w:noWrap/>
            <w:hideMark/>
          </w:tcPr>
          <w:p w14:paraId="5D4662B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704600D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489B035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7DDBBBC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71C0A53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068E8DF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25E8062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514006F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r>
      <w:tr w:rsidR="00E41BC8" w:rsidRPr="00F37A2E" w14:paraId="6E09E7F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47CF9B31"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Stara Zagora </w:t>
            </w:r>
          </w:p>
        </w:tc>
        <w:tc>
          <w:tcPr>
            <w:tcW w:w="960" w:type="dxa"/>
            <w:noWrap/>
            <w:hideMark/>
          </w:tcPr>
          <w:p w14:paraId="0281903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73</w:t>
            </w:r>
          </w:p>
        </w:tc>
        <w:tc>
          <w:tcPr>
            <w:tcW w:w="960" w:type="dxa"/>
            <w:noWrap/>
            <w:hideMark/>
          </w:tcPr>
          <w:p w14:paraId="3F86CA5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92</w:t>
            </w:r>
          </w:p>
        </w:tc>
        <w:tc>
          <w:tcPr>
            <w:tcW w:w="960" w:type="dxa"/>
            <w:noWrap/>
            <w:hideMark/>
          </w:tcPr>
          <w:p w14:paraId="310DAAE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92</w:t>
            </w:r>
          </w:p>
        </w:tc>
        <w:tc>
          <w:tcPr>
            <w:tcW w:w="960" w:type="dxa"/>
            <w:noWrap/>
            <w:hideMark/>
          </w:tcPr>
          <w:p w14:paraId="74621FF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92</w:t>
            </w:r>
          </w:p>
        </w:tc>
        <w:tc>
          <w:tcPr>
            <w:tcW w:w="960" w:type="dxa"/>
            <w:noWrap/>
            <w:hideMark/>
          </w:tcPr>
          <w:p w14:paraId="7371C5A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93</w:t>
            </w:r>
          </w:p>
        </w:tc>
        <w:tc>
          <w:tcPr>
            <w:tcW w:w="960" w:type="dxa"/>
            <w:noWrap/>
            <w:hideMark/>
          </w:tcPr>
          <w:p w14:paraId="6EB7D5F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93</w:t>
            </w:r>
          </w:p>
        </w:tc>
        <w:tc>
          <w:tcPr>
            <w:tcW w:w="960" w:type="dxa"/>
            <w:noWrap/>
            <w:hideMark/>
          </w:tcPr>
          <w:p w14:paraId="1D97E67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93</w:t>
            </w:r>
          </w:p>
        </w:tc>
        <w:tc>
          <w:tcPr>
            <w:tcW w:w="960" w:type="dxa"/>
            <w:noWrap/>
            <w:hideMark/>
          </w:tcPr>
          <w:p w14:paraId="6770D0D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93</w:t>
            </w:r>
          </w:p>
        </w:tc>
      </w:tr>
      <w:tr w:rsidR="00E41BC8" w:rsidRPr="00F37A2E" w14:paraId="3CEAC35A"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0D147FE4"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Yambol</w:t>
            </w:r>
          </w:p>
        </w:tc>
        <w:tc>
          <w:tcPr>
            <w:tcW w:w="960" w:type="dxa"/>
            <w:noWrap/>
            <w:hideMark/>
          </w:tcPr>
          <w:p w14:paraId="667B183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w:t>
            </w:r>
          </w:p>
        </w:tc>
        <w:tc>
          <w:tcPr>
            <w:tcW w:w="960" w:type="dxa"/>
            <w:noWrap/>
            <w:hideMark/>
          </w:tcPr>
          <w:p w14:paraId="1B5D777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w:t>
            </w:r>
          </w:p>
        </w:tc>
        <w:tc>
          <w:tcPr>
            <w:tcW w:w="960" w:type="dxa"/>
            <w:noWrap/>
            <w:hideMark/>
          </w:tcPr>
          <w:p w14:paraId="6BBBBBA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34</w:t>
            </w:r>
          </w:p>
        </w:tc>
        <w:tc>
          <w:tcPr>
            <w:tcW w:w="960" w:type="dxa"/>
            <w:noWrap/>
            <w:hideMark/>
          </w:tcPr>
          <w:p w14:paraId="1C1B102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w:t>
            </w:r>
          </w:p>
        </w:tc>
        <w:tc>
          <w:tcPr>
            <w:tcW w:w="960" w:type="dxa"/>
            <w:noWrap/>
            <w:hideMark/>
          </w:tcPr>
          <w:p w14:paraId="5548307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w:t>
            </w:r>
          </w:p>
        </w:tc>
        <w:tc>
          <w:tcPr>
            <w:tcW w:w="960" w:type="dxa"/>
            <w:noWrap/>
            <w:hideMark/>
          </w:tcPr>
          <w:p w14:paraId="4D772B5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w:t>
            </w:r>
          </w:p>
        </w:tc>
        <w:tc>
          <w:tcPr>
            <w:tcW w:w="960" w:type="dxa"/>
            <w:noWrap/>
            <w:hideMark/>
          </w:tcPr>
          <w:p w14:paraId="6FC60BE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w:t>
            </w:r>
          </w:p>
        </w:tc>
        <w:tc>
          <w:tcPr>
            <w:tcW w:w="960" w:type="dxa"/>
            <w:noWrap/>
            <w:hideMark/>
          </w:tcPr>
          <w:p w14:paraId="1BC3ADA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w:t>
            </w:r>
          </w:p>
        </w:tc>
      </w:tr>
      <w:tr w:rsidR="00E41BC8" w:rsidRPr="00F37A2E" w14:paraId="578A55A2"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1555370E"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Blagoevgrad</w:t>
            </w:r>
          </w:p>
        </w:tc>
        <w:tc>
          <w:tcPr>
            <w:tcW w:w="960" w:type="dxa"/>
            <w:noWrap/>
            <w:hideMark/>
          </w:tcPr>
          <w:p w14:paraId="012DC205" w14:textId="77777777" w:rsidR="00E41BC8" w:rsidRPr="00F37A2E" w:rsidRDefault="00E41BC8" w:rsidP="00FC73A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w:t>
            </w:r>
          </w:p>
        </w:tc>
        <w:tc>
          <w:tcPr>
            <w:tcW w:w="960" w:type="dxa"/>
            <w:noWrap/>
            <w:hideMark/>
          </w:tcPr>
          <w:p w14:paraId="5378FA8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w:t>
            </w:r>
          </w:p>
        </w:tc>
        <w:tc>
          <w:tcPr>
            <w:tcW w:w="960" w:type="dxa"/>
            <w:noWrap/>
            <w:hideMark/>
          </w:tcPr>
          <w:p w14:paraId="6330F10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w:t>
            </w:r>
          </w:p>
        </w:tc>
        <w:tc>
          <w:tcPr>
            <w:tcW w:w="960" w:type="dxa"/>
            <w:noWrap/>
            <w:hideMark/>
          </w:tcPr>
          <w:p w14:paraId="679B7DD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w:t>
            </w:r>
          </w:p>
        </w:tc>
        <w:tc>
          <w:tcPr>
            <w:tcW w:w="960" w:type="dxa"/>
            <w:noWrap/>
            <w:hideMark/>
          </w:tcPr>
          <w:p w14:paraId="5338B62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43</w:t>
            </w:r>
          </w:p>
        </w:tc>
        <w:tc>
          <w:tcPr>
            <w:tcW w:w="960" w:type="dxa"/>
            <w:noWrap/>
            <w:hideMark/>
          </w:tcPr>
          <w:p w14:paraId="41B1678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49</w:t>
            </w:r>
          </w:p>
        </w:tc>
        <w:tc>
          <w:tcPr>
            <w:tcW w:w="960" w:type="dxa"/>
            <w:noWrap/>
            <w:hideMark/>
          </w:tcPr>
          <w:p w14:paraId="4DDCE8E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49</w:t>
            </w:r>
          </w:p>
        </w:tc>
        <w:tc>
          <w:tcPr>
            <w:tcW w:w="960" w:type="dxa"/>
            <w:noWrap/>
            <w:hideMark/>
          </w:tcPr>
          <w:p w14:paraId="2EDFB75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49</w:t>
            </w:r>
          </w:p>
        </w:tc>
      </w:tr>
      <w:tr w:rsidR="00E41BC8" w:rsidRPr="00F37A2E" w14:paraId="6BA6143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71040270"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Kyustendil</w:t>
            </w:r>
          </w:p>
        </w:tc>
        <w:tc>
          <w:tcPr>
            <w:tcW w:w="960" w:type="dxa"/>
            <w:noWrap/>
            <w:hideMark/>
          </w:tcPr>
          <w:p w14:paraId="41DE73A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w:t>
            </w:r>
          </w:p>
        </w:tc>
        <w:tc>
          <w:tcPr>
            <w:tcW w:w="960" w:type="dxa"/>
            <w:noWrap/>
            <w:hideMark/>
          </w:tcPr>
          <w:p w14:paraId="0E08B0C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w:t>
            </w:r>
          </w:p>
        </w:tc>
        <w:tc>
          <w:tcPr>
            <w:tcW w:w="960" w:type="dxa"/>
            <w:noWrap/>
            <w:hideMark/>
          </w:tcPr>
          <w:p w14:paraId="7E71AE1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6A3050E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5A9C1F0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325E63F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6A2D1B0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5F7376E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r>
      <w:tr w:rsidR="00E41BC8" w:rsidRPr="00F37A2E" w14:paraId="4CEB4AE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5D62BC67"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Pernik</w:t>
            </w:r>
          </w:p>
        </w:tc>
        <w:tc>
          <w:tcPr>
            <w:tcW w:w="960" w:type="dxa"/>
            <w:noWrap/>
            <w:hideMark/>
          </w:tcPr>
          <w:p w14:paraId="2FE2924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w:t>
            </w:r>
          </w:p>
        </w:tc>
        <w:tc>
          <w:tcPr>
            <w:tcW w:w="960" w:type="dxa"/>
            <w:noWrap/>
            <w:hideMark/>
          </w:tcPr>
          <w:p w14:paraId="2211DBD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w:t>
            </w:r>
          </w:p>
        </w:tc>
        <w:tc>
          <w:tcPr>
            <w:tcW w:w="960" w:type="dxa"/>
            <w:noWrap/>
            <w:hideMark/>
          </w:tcPr>
          <w:p w14:paraId="222AEC1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w:t>
            </w:r>
          </w:p>
        </w:tc>
        <w:tc>
          <w:tcPr>
            <w:tcW w:w="960" w:type="dxa"/>
            <w:noWrap/>
            <w:hideMark/>
          </w:tcPr>
          <w:p w14:paraId="63AF2DC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w:t>
            </w:r>
          </w:p>
        </w:tc>
        <w:tc>
          <w:tcPr>
            <w:tcW w:w="960" w:type="dxa"/>
            <w:noWrap/>
            <w:hideMark/>
          </w:tcPr>
          <w:p w14:paraId="527C10D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w:t>
            </w:r>
          </w:p>
        </w:tc>
        <w:tc>
          <w:tcPr>
            <w:tcW w:w="960" w:type="dxa"/>
            <w:noWrap/>
            <w:hideMark/>
          </w:tcPr>
          <w:p w14:paraId="7C9E26D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w:t>
            </w:r>
          </w:p>
        </w:tc>
        <w:tc>
          <w:tcPr>
            <w:tcW w:w="960" w:type="dxa"/>
            <w:noWrap/>
            <w:hideMark/>
          </w:tcPr>
          <w:p w14:paraId="5A45358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w:t>
            </w:r>
          </w:p>
        </w:tc>
        <w:tc>
          <w:tcPr>
            <w:tcW w:w="960" w:type="dxa"/>
            <w:noWrap/>
            <w:hideMark/>
          </w:tcPr>
          <w:p w14:paraId="2C22C4F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w:t>
            </w:r>
          </w:p>
        </w:tc>
      </w:tr>
      <w:tr w:rsidR="00E41BC8" w:rsidRPr="00F37A2E" w14:paraId="0A2EFAB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79A4DCC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Sofia</w:t>
            </w:r>
          </w:p>
        </w:tc>
        <w:tc>
          <w:tcPr>
            <w:tcW w:w="960" w:type="dxa"/>
            <w:noWrap/>
            <w:hideMark/>
          </w:tcPr>
          <w:p w14:paraId="44B690D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137</w:t>
            </w:r>
          </w:p>
        </w:tc>
        <w:tc>
          <w:tcPr>
            <w:tcW w:w="960" w:type="dxa"/>
            <w:noWrap/>
            <w:hideMark/>
          </w:tcPr>
          <w:p w14:paraId="2AE04EB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137</w:t>
            </w:r>
          </w:p>
        </w:tc>
        <w:tc>
          <w:tcPr>
            <w:tcW w:w="960" w:type="dxa"/>
            <w:noWrap/>
            <w:hideMark/>
          </w:tcPr>
          <w:p w14:paraId="7A38B9E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145</w:t>
            </w:r>
          </w:p>
        </w:tc>
        <w:tc>
          <w:tcPr>
            <w:tcW w:w="960" w:type="dxa"/>
            <w:noWrap/>
            <w:hideMark/>
          </w:tcPr>
          <w:p w14:paraId="6D4134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138</w:t>
            </w:r>
          </w:p>
        </w:tc>
        <w:tc>
          <w:tcPr>
            <w:tcW w:w="960" w:type="dxa"/>
            <w:noWrap/>
            <w:hideMark/>
          </w:tcPr>
          <w:p w14:paraId="7983362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138</w:t>
            </w:r>
          </w:p>
        </w:tc>
        <w:tc>
          <w:tcPr>
            <w:tcW w:w="960" w:type="dxa"/>
            <w:noWrap/>
            <w:hideMark/>
          </w:tcPr>
          <w:p w14:paraId="39C0F93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137</w:t>
            </w:r>
          </w:p>
        </w:tc>
        <w:tc>
          <w:tcPr>
            <w:tcW w:w="960" w:type="dxa"/>
            <w:noWrap/>
            <w:hideMark/>
          </w:tcPr>
          <w:p w14:paraId="3B26843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154</w:t>
            </w:r>
          </w:p>
        </w:tc>
        <w:tc>
          <w:tcPr>
            <w:tcW w:w="960" w:type="dxa"/>
            <w:noWrap/>
            <w:hideMark/>
          </w:tcPr>
          <w:p w14:paraId="4FABBAE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154</w:t>
            </w:r>
          </w:p>
        </w:tc>
      </w:tr>
      <w:tr w:rsidR="00E41BC8" w:rsidRPr="00F37A2E" w14:paraId="0162485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4755893C"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Pazardjik</w:t>
            </w:r>
          </w:p>
        </w:tc>
        <w:tc>
          <w:tcPr>
            <w:tcW w:w="960" w:type="dxa"/>
            <w:noWrap/>
            <w:hideMark/>
          </w:tcPr>
          <w:p w14:paraId="377EB09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1248887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03A8E6C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01A9F8B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70B78CE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4CA6310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1EB378C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c>
          <w:tcPr>
            <w:tcW w:w="960" w:type="dxa"/>
            <w:noWrap/>
            <w:hideMark/>
          </w:tcPr>
          <w:p w14:paraId="662DAD6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w:t>
            </w:r>
          </w:p>
        </w:tc>
      </w:tr>
      <w:tr w:rsidR="00E41BC8" w:rsidRPr="00F37A2E" w14:paraId="4995EE2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327D4DF4"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Plovdiv</w:t>
            </w:r>
          </w:p>
        </w:tc>
        <w:tc>
          <w:tcPr>
            <w:tcW w:w="960" w:type="dxa"/>
            <w:noWrap/>
            <w:hideMark/>
          </w:tcPr>
          <w:p w14:paraId="0C244D2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w:t>
            </w:r>
          </w:p>
        </w:tc>
        <w:tc>
          <w:tcPr>
            <w:tcW w:w="960" w:type="dxa"/>
            <w:noWrap/>
            <w:hideMark/>
          </w:tcPr>
          <w:p w14:paraId="67B0A96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w:t>
            </w:r>
          </w:p>
        </w:tc>
        <w:tc>
          <w:tcPr>
            <w:tcW w:w="960" w:type="dxa"/>
            <w:noWrap/>
            <w:hideMark/>
          </w:tcPr>
          <w:p w14:paraId="7F5F702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w:t>
            </w:r>
          </w:p>
        </w:tc>
        <w:tc>
          <w:tcPr>
            <w:tcW w:w="960" w:type="dxa"/>
            <w:noWrap/>
            <w:hideMark/>
          </w:tcPr>
          <w:p w14:paraId="0B5F66D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w:t>
            </w:r>
          </w:p>
        </w:tc>
        <w:tc>
          <w:tcPr>
            <w:tcW w:w="960" w:type="dxa"/>
            <w:noWrap/>
            <w:hideMark/>
          </w:tcPr>
          <w:p w14:paraId="65F8D6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w:t>
            </w:r>
          </w:p>
        </w:tc>
        <w:tc>
          <w:tcPr>
            <w:tcW w:w="960" w:type="dxa"/>
            <w:noWrap/>
            <w:hideMark/>
          </w:tcPr>
          <w:p w14:paraId="163ED7D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w:t>
            </w:r>
          </w:p>
        </w:tc>
        <w:tc>
          <w:tcPr>
            <w:tcW w:w="960" w:type="dxa"/>
            <w:noWrap/>
            <w:hideMark/>
          </w:tcPr>
          <w:p w14:paraId="03EB477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w:t>
            </w:r>
          </w:p>
        </w:tc>
        <w:tc>
          <w:tcPr>
            <w:tcW w:w="960" w:type="dxa"/>
            <w:noWrap/>
            <w:hideMark/>
          </w:tcPr>
          <w:p w14:paraId="7421A3C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w:t>
            </w:r>
          </w:p>
        </w:tc>
      </w:tr>
      <w:tr w:rsidR="00E41BC8" w:rsidRPr="00F37A2E" w14:paraId="6B34A825"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17DF142F"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Haskovo</w:t>
            </w:r>
          </w:p>
        </w:tc>
        <w:tc>
          <w:tcPr>
            <w:tcW w:w="960" w:type="dxa"/>
            <w:noWrap/>
            <w:hideMark/>
          </w:tcPr>
          <w:p w14:paraId="64160EC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w:t>
            </w:r>
          </w:p>
        </w:tc>
        <w:tc>
          <w:tcPr>
            <w:tcW w:w="960" w:type="dxa"/>
            <w:noWrap/>
            <w:hideMark/>
          </w:tcPr>
          <w:p w14:paraId="3D4137D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93</w:t>
            </w:r>
          </w:p>
        </w:tc>
        <w:tc>
          <w:tcPr>
            <w:tcW w:w="960" w:type="dxa"/>
            <w:noWrap/>
            <w:hideMark/>
          </w:tcPr>
          <w:p w14:paraId="0A0712C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93</w:t>
            </w:r>
          </w:p>
        </w:tc>
        <w:tc>
          <w:tcPr>
            <w:tcW w:w="960" w:type="dxa"/>
            <w:noWrap/>
            <w:hideMark/>
          </w:tcPr>
          <w:p w14:paraId="4C67816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93</w:t>
            </w:r>
          </w:p>
        </w:tc>
        <w:tc>
          <w:tcPr>
            <w:tcW w:w="960" w:type="dxa"/>
            <w:noWrap/>
            <w:hideMark/>
          </w:tcPr>
          <w:p w14:paraId="39DC3FF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91</w:t>
            </w:r>
          </w:p>
        </w:tc>
        <w:tc>
          <w:tcPr>
            <w:tcW w:w="960" w:type="dxa"/>
            <w:noWrap/>
            <w:hideMark/>
          </w:tcPr>
          <w:p w14:paraId="518E774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91</w:t>
            </w:r>
          </w:p>
        </w:tc>
        <w:tc>
          <w:tcPr>
            <w:tcW w:w="960" w:type="dxa"/>
            <w:noWrap/>
            <w:hideMark/>
          </w:tcPr>
          <w:p w14:paraId="6183313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91</w:t>
            </w:r>
          </w:p>
        </w:tc>
        <w:tc>
          <w:tcPr>
            <w:tcW w:w="960" w:type="dxa"/>
            <w:noWrap/>
            <w:hideMark/>
          </w:tcPr>
          <w:p w14:paraId="0103007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91</w:t>
            </w:r>
          </w:p>
        </w:tc>
      </w:tr>
    </w:tbl>
    <w:p w14:paraId="5E237D04" w14:textId="77777777" w:rsidR="00E41BC8" w:rsidRPr="00F37A2E" w:rsidRDefault="00E41BC8" w:rsidP="00E41BC8">
      <w:pPr>
        <w:rPr>
          <w:i/>
          <w:iCs/>
          <w:lang w:val="en-GB"/>
        </w:rPr>
      </w:pPr>
      <w:r w:rsidRPr="00F37A2E">
        <w:rPr>
          <w:i/>
          <w:iCs/>
          <w:sz w:val="20"/>
          <w:szCs w:val="18"/>
          <w:lang w:val="en-GB"/>
        </w:rPr>
        <w:t>Source: NSI</w:t>
      </w:r>
    </w:p>
    <w:p w14:paraId="127FE549" w14:textId="77777777" w:rsidR="00E41BC8" w:rsidRPr="00F37A2E" w:rsidRDefault="00E41BC8" w:rsidP="00E41BC8">
      <w:pPr>
        <w:rPr>
          <w:lang w:val="en-GB"/>
        </w:rPr>
      </w:pPr>
    </w:p>
    <w:p w14:paraId="4F8BEB66" w14:textId="33F14668" w:rsidR="00E41BC8" w:rsidRPr="00F37A2E" w:rsidRDefault="00E41BC8" w:rsidP="00E41BC8">
      <w:pPr>
        <w:pStyle w:val="Caption"/>
        <w:keepNext/>
        <w:spacing w:after="60"/>
        <w:rPr>
          <w:rFonts w:ascii="Arial" w:hAnsi="Arial" w:cs="Arial"/>
          <w:i w:val="0"/>
          <w:color w:val="0070C0"/>
          <w:sz w:val="20"/>
          <w:szCs w:val="20"/>
          <w:lang w:val="en-GB"/>
        </w:rPr>
      </w:pPr>
      <w:bookmarkStart w:id="248" w:name="_Toc117502379"/>
      <w:bookmarkStart w:id="249" w:name="_Toc120875084"/>
      <w:r w:rsidRPr="00F37A2E">
        <w:rPr>
          <w:rFonts w:ascii="Arial" w:hAnsi="Arial" w:cs="Arial"/>
          <w:i w:val="0"/>
          <w:color w:val="0070C0"/>
          <w:sz w:val="20"/>
          <w:szCs w:val="20"/>
          <w:lang w:val="en-GB"/>
        </w:rPr>
        <w:t xml:space="preserve">Table </w:t>
      </w:r>
      <w:r w:rsidRPr="00F37A2E">
        <w:rPr>
          <w:rFonts w:ascii="Arial" w:hAnsi="Arial" w:cs="Arial"/>
          <w:i w:val="0"/>
          <w:color w:val="0070C0"/>
          <w:sz w:val="20"/>
          <w:szCs w:val="20"/>
          <w:lang w:val="en-GB"/>
        </w:rPr>
        <w:fldChar w:fldCharType="begin"/>
      </w:r>
      <w:r w:rsidRPr="00F37A2E">
        <w:rPr>
          <w:rFonts w:ascii="Arial" w:hAnsi="Arial" w:cs="Arial"/>
          <w:i w:val="0"/>
          <w:color w:val="0070C0"/>
          <w:sz w:val="20"/>
          <w:szCs w:val="20"/>
          <w:lang w:val="en-GB"/>
        </w:rPr>
        <w:instrText xml:space="preserve"> SEQ Таблица \* ARABIC </w:instrText>
      </w:r>
      <w:r w:rsidRPr="00F37A2E">
        <w:rPr>
          <w:rFonts w:ascii="Arial" w:hAnsi="Arial" w:cs="Arial"/>
          <w:i w:val="0"/>
          <w:color w:val="0070C0"/>
          <w:sz w:val="20"/>
          <w:szCs w:val="20"/>
          <w:lang w:val="en-GB"/>
        </w:rPr>
        <w:fldChar w:fldCharType="separate"/>
      </w:r>
      <w:r w:rsidR="001C2838">
        <w:rPr>
          <w:rFonts w:ascii="Arial" w:hAnsi="Arial" w:cs="Arial"/>
          <w:i w:val="0"/>
          <w:noProof/>
          <w:color w:val="0070C0"/>
          <w:sz w:val="20"/>
          <w:szCs w:val="20"/>
          <w:lang w:val="en-GB"/>
        </w:rPr>
        <w:t>46</w:t>
      </w:r>
      <w:r w:rsidRPr="00F37A2E">
        <w:rPr>
          <w:rFonts w:ascii="Arial" w:hAnsi="Arial" w:cs="Arial"/>
          <w:i w:val="0"/>
          <w:color w:val="0070C0"/>
          <w:sz w:val="20"/>
          <w:szCs w:val="20"/>
          <w:lang w:val="en-GB"/>
        </w:rPr>
        <w:fldChar w:fldCharType="end"/>
      </w:r>
      <w:r w:rsidRPr="00F37A2E">
        <w:rPr>
          <w:rFonts w:ascii="Arial" w:hAnsi="Arial" w:cs="Arial"/>
          <w:i w:val="0"/>
          <w:color w:val="0070C0"/>
          <w:sz w:val="20"/>
          <w:szCs w:val="20"/>
          <w:lang w:val="en-GB"/>
        </w:rPr>
        <w:t xml:space="preserve">. </w:t>
      </w:r>
      <w:bookmarkEnd w:id="248"/>
      <w:r w:rsidRPr="00F37A2E">
        <w:rPr>
          <w:rFonts w:ascii="Arial" w:hAnsi="Arial" w:cs="Arial"/>
          <w:i w:val="0"/>
          <w:color w:val="0070C0"/>
          <w:sz w:val="20"/>
          <w:szCs w:val="20"/>
          <w:lang w:val="en-GB"/>
        </w:rPr>
        <w:t>Air pollution from on-road transport, tons</w:t>
      </w:r>
      <w:bookmarkEnd w:id="249"/>
    </w:p>
    <w:tbl>
      <w:tblPr>
        <w:tblStyle w:val="EcorysTable2"/>
        <w:tblW w:w="9401" w:type="dxa"/>
        <w:tblLook w:val="04A0" w:firstRow="1" w:lastRow="0" w:firstColumn="1" w:lastColumn="0" w:noHBand="0" w:noVBand="1"/>
      </w:tblPr>
      <w:tblGrid>
        <w:gridCol w:w="3959"/>
        <w:gridCol w:w="907"/>
        <w:gridCol w:w="907"/>
        <w:gridCol w:w="907"/>
        <w:gridCol w:w="907"/>
        <w:gridCol w:w="907"/>
        <w:gridCol w:w="907"/>
      </w:tblGrid>
      <w:tr w:rsidR="00E41BC8" w:rsidRPr="00F37A2E" w14:paraId="5972E6C0" w14:textId="77777777" w:rsidTr="00FC73A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5D285A4" w14:textId="77777777" w:rsidR="00E41BC8" w:rsidRPr="00F37A2E" w:rsidRDefault="00E41BC8" w:rsidP="00FC73AA">
            <w:pPr>
              <w:spacing w:after="0"/>
              <w:rPr>
                <w:rFonts w:ascii="Arial" w:eastAsia="Times New Roman" w:hAnsi="Arial" w:cs="Arial"/>
                <w:b/>
                <w:bCs/>
                <w:sz w:val="16"/>
                <w:szCs w:val="16"/>
                <w:lang w:val="en-GB" w:eastAsia="en-GB"/>
              </w:rPr>
            </w:pPr>
            <w:r w:rsidRPr="00F37A2E">
              <w:rPr>
                <w:rFonts w:ascii="Arial" w:eastAsia="Times New Roman" w:hAnsi="Arial" w:cs="Arial"/>
                <w:b/>
                <w:bCs/>
                <w:sz w:val="16"/>
                <w:szCs w:val="16"/>
                <w:lang w:val="en-GB" w:eastAsia="en-GB"/>
              </w:rPr>
              <w:t>Indicator</w:t>
            </w:r>
          </w:p>
        </w:tc>
        <w:tc>
          <w:tcPr>
            <w:tcW w:w="907" w:type="dxa"/>
            <w:noWrap/>
            <w:hideMark/>
          </w:tcPr>
          <w:p w14:paraId="385DB966" w14:textId="77777777" w:rsidR="00E41BC8" w:rsidRPr="00F37A2E" w:rsidRDefault="00E41BC8"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en-GB" w:eastAsia="en-GB"/>
              </w:rPr>
            </w:pPr>
            <w:r w:rsidRPr="00F37A2E">
              <w:rPr>
                <w:rFonts w:ascii="Arial" w:eastAsia="Times New Roman" w:hAnsi="Arial" w:cs="Arial"/>
                <w:b/>
                <w:bCs/>
                <w:sz w:val="16"/>
                <w:szCs w:val="16"/>
                <w:lang w:val="en-GB" w:eastAsia="en-GB"/>
              </w:rPr>
              <w:t>2014</w:t>
            </w:r>
          </w:p>
        </w:tc>
        <w:tc>
          <w:tcPr>
            <w:tcW w:w="907" w:type="dxa"/>
            <w:noWrap/>
            <w:hideMark/>
          </w:tcPr>
          <w:p w14:paraId="7E9E4934" w14:textId="77777777" w:rsidR="00E41BC8" w:rsidRPr="00F37A2E" w:rsidRDefault="00E41BC8"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en-GB" w:eastAsia="en-GB"/>
              </w:rPr>
            </w:pPr>
            <w:r w:rsidRPr="00F37A2E">
              <w:rPr>
                <w:rFonts w:ascii="Arial" w:eastAsia="Times New Roman" w:hAnsi="Arial" w:cs="Arial"/>
                <w:b/>
                <w:bCs/>
                <w:sz w:val="16"/>
                <w:szCs w:val="16"/>
                <w:lang w:val="en-GB" w:eastAsia="en-GB"/>
              </w:rPr>
              <w:t>2015</w:t>
            </w:r>
          </w:p>
        </w:tc>
        <w:tc>
          <w:tcPr>
            <w:tcW w:w="907" w:type="dxa"/>
            <w:noWrap/>
            <w:hideMark/>
          </w:tcPr>
          <w:p w14:paraId="196B5737" w14:textId="77777777" w:rsidR="00E41BC8" w:rsidRPr="00F37A2E" w:rsidRDefault="00E41BC8"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en-GB" w:eastAsia="en-GB"/>
              </w:rPr>
            </w:pPr>
            <w:r w:rsidRPr="00F37A2E">
              <w:rPr>
                <w:rFonts w:ascii="Arial" w:eastAsia="Times New Roman" w:hAnsi="Arial" w:cs="Arial"/>
                <w:b/>
                <w:bCs/>
                <w:sz w:val="16"/>
                <w:szCs w:val="16"/>
                <w:lang w:val="en-GB" w:eastAsia="en-GB"/>
              </w:rPr>
              <w:t>2016</w:t>
            </w:r>
          </w:p>
        </w:tc>
        <w:tc>
          <w:tcPr>
            <w:tcW w:w="907" w:type="dxa"/>
            <w:noWrap/>
            <w:hideMark/>
          </w:tcPr>
          <w:p w14:paraId="45FD8E41" w14:textId="77777777" w:rsidR="00E41BC8" w:rsidRPr="00F37A2E" w:rsidRDefault="00E41BC8"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en-GB" w:eastAsia="en-GB"/>
              </w:rPr>
            </w:pPr>
            <w:r w:rsidRPr="00F37A2E">
              <w:rPr>
                <w:rFonts w:ascii="Arial" w:eastAsia="Times New Roman" w:hAnsi="Arial" w:cs="Arial"/>
                <w:b/>
                <w:bCs/>
                <w:sz w:val="16"/>
                <w:szCs w:val="16"/>
                <w:lang w:val="en-GB" w:eastAsia="en-GB"/>
              </w:rPr>
              <w:t>2017</w:t>
            </w:r>
          </w:p>
        </w:tc>
        <w:tc>
          <w:tcPr>
            <w:tcW w:w="907" w:type="dxa"/>
            <w:noWrap/>
            <w:hideMark/>
          </w:tcPr>
          <w:p w14:paraId="2B473313" w14:textId="77777777" w:rsidR="00E41BC8" w:rsidRPr="00F37A2E" w:rsidRDefault="00E41BC8"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en-GB" w:eastAsia="en-GB"/>
              </w:rPr>
            </w:pPr>
            <w:r w:rsidRPr="00F37A2E">
              <w:rPr>
                <w:rFonts w:ascii="Arial" w:eastAsia="Times New Roman" w:hAnsi="Arial" w:cs="Arial"/>
                <w:b/>
                <w:bCs/>
                <w:sz w:val="16"/>
                <w:szCs w:val="16"/>
                <w:lang w:val="en-GB" w:eastAsia="en-GB"/>
              </w:rPr>
              <w:t>2018</w:t>
            </w:r>
          </w:p>
        </w:tc>
        <w:tc>
          <w:tcPr>
            <w:tcW w:w="907" w:type="dxa"/>
            <w:noWrap/>
            <w:hideMark/>
          </w:tcPr>
          <w:p w14:paraId="657F231C" w14:textId="77777777" w:rsidR="00E41BC8" w:rsidRPr="00F37A2E" w:rsidRDefault="00E41BC8" w:rsidP="00FC73A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en-GB" w:eastAsia="en-GB"/>
              </w:rPr>
            </w:pPr>
            <w:r w:rsidRPr="00F37A2E">
              <w:rPr>
                <w:rFonts w:ascii="Arial" w:eastAsia="Times New Roman" w:hAnsi="Arial" w:cs="Arial"/>
                <w:b/>
                <w:bCs/>
                <w:sz w:val="16"/>
                <w:szCs w:val="16"/>
                <w:lang w:val="en-GB" w:eastAsia="en-GB"/>
              </w:rPr>
              <w:t>2019</w:t>
            </w:r>
          </w:p>
        </w:tc>
      </w:tr>
      <w:tr w:rsidR="00E41BC8" w:rsidRPr="00F37A2E" w14:paraId="52592F1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9401" w:type="dxa"/>
            <w:gridSpan w:val="7"/>
            <w:noWrap/>
            <w:hideMark/>
          </w:tcPr>
          <w:p w14:paraId="280B3E13"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color w:val="000000"/>
                <w:sz w:val="16"/>
                <w:szCs w:val="16"/>
                <w:lang w:val="en-GB" w:eastAsia="en-GB"/>
              </w:rPr>
              <w:t>Nitrogen oxides (Nox)</w:t>
            </w:r>
          </w:p>
        </w:tc>
      </w:tr>
      <w:tr w:rsidR="00E41BC8" w:rsidRPr="00F37A2E" w14:paraId="7545F7F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26FD361"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Motor vehicles/cars</w:t>
            </w:r>
          </w:p>
        </w:tc>
        <w:tc>
          <w:tcPr>
            <w:tcW w:w="907" w:type="dxa"/>
            <w:noWrap/>
            <w:hideMark/>
          </w:tcPr>
          <w:p w14:paraId="570D042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18710</w:t>
            </w:r>
          </w:p>
        </w:tc>
        <w:tc>
          <w:tcPr>
            <w:tcW w:w="907" w:type="dxa"/>
            <w:noWrap/>
            <w:hideMark/>
          </w:tcPr>
          <w:p w14:paraId="29655D2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19900</w:t>
            </w:r>
          </w:p>
        </w:tc>
        <w:tc>
          <w:tcPr>
            <w:tcW w:w="907" w:type="dxa"/>
            <w:noWrap/>
            <w:hideMark/>
          </w:tcPr>
          <w:p w14:paraId="30B38D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19290</w:t>
            </w:r>
          </w:p>
        </w:tc>
        <w:tc>
          <w:tcPr>
            <w:tcW w:w="907" w:type="dxa"/>
            <w:noWrap/>
            <w:hideMark/>
          </w:tcPr>
          <w:p w14:paraId="733D4DF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17940</w:t>
            </w:r>
          </w:p>
        </w:tc>
        <w:tc>
          <w:tcPr>
            <w:tcW w:w="907" w:type="dxa"/>
            <w:noWrap/>
            <w:hideMark/>
          </w:tcPr>
          <w:p w14:paraId="11E51EE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17570</w:t>
            </w:r>
          </w:p>
        </w:tc>
        <w:tc>
          <w:tcPr>
            <w:tcW w:w="907" w:type="dxa"/>
            <w:noWrap/>
            <w:hideMark/>
          </w:tcPr>
          <w:p w14:paraId="1DDE53E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17610</w:t>
            </w:r>
          </w:p>
        </w:tc>
      </w:tr>
      <w:tr w:rsidR="00E41BC8" w:rsidRPr="00F37A2E" w14:paraId="6F7F25C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847D020"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Light trucks</w:t>
            </w:r>
          </w:p>
        </w:tc>
        <w:tc>
          <w:tcPr>
            <w:tcW w:w="907" w:type="dxa"/>
            <w:noWrap/>
            <w:hideMark/>
          </w:tcPr>
          <w:p w14:paraId="1608110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5440</w:t>
            </w:r>
          </w:p>
        </w:tc>
        <w:tc>
          <w:tcPr>
            <w:tcW w:w="907" w:type="dxa"/>
            <w:noWrap/>
            <w:hideMark/>
          </w:tcPr>
          <w:p w14:paraId="4E82E6C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6220</w:t>
            </w:r>
          </w:p>
        </w:tc>
        <w:tc>
          <w:tcPr>
            <w:tcW w:w="907" w:type="dxa"/>
            <w:noWrap/>
            <w:hideMark/>
          </w:tcPr>
          <w:p w14:paraId="0EDB5B7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6280</w:t>
            </w:r>
          </w:p>
        </w:tc>
        <w:tc>
          <w:tcPr>
            <w:tcW w:w="907" w:type="dxa"/>
            <w:noWrap/>
            <w:hideMark/>
          </w:tcPr>
          <w:p w14:paraId="104FFC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6340</w:t>
            </w:r>
          </w:p>
        </w:tc>
        <w:tc>
          <w:tcPr>
            <w:tcW w:w="907" w:type="dxa"/>
            <w:noWrap/>
            <w:hideMark/>
          </w:tcPr>
          <w:p w14:paraId="6791F88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6760</w:t>
            </w:r>
          </w:p>
        </w:tc>
        <w:tc>
          <w:tcPr>
            <w:tcW w:w="907" w:type="dxa"/>
            <w:noWrap/>
            <w:hideMark/>
          </w:tcPr>
          <w:p w14:paraId="65F7D3A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7220</w:t>
            </w:r>
          </w:p>
        </w:tc>
      </w:tr>
      <w:tr w:rsidR="00E41BC8" w:rsidRPr="00F37A2E" w14:paraId="0A51932F"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BDA0089"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Trucks and buses</w:t>
            </w:r>
          </w:p>
        </w:tc>
        <w:tc>
          <w:tcPr>
            <w:tcW w:w="907" w:type="dxa"/>
            <w:noWrap/>
            <w:hideMark/>
          </w:tcPr>
          <w:p w14:paraId="75538AA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16470</w:t>
            </w:r>
          </w:p>
        </w:tc>
        <w:tc>
          <w:tcPr>
            <w:tcW w:w="907" w:type="dxa"/>
            <w:noWrap/>
            <w:hideMark/>
          </w:tcPr>
          <w:p w14:paraId="20FBA88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17490</w:t>
            </w:r>
          </w:p>
        </w:tc>
        <w:tc>
          <w:tcPr>
            <w:tcW w:w="907" w:type="dxa"/>
            <w:noWrap/>
            <w:hideMark/>
          </w:tcPr>
          <w:p w14:paraId="717DE8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16440</w:t>
            </w:r>
          </w:p>
        </w:tc>
        <w:tc>
          <w:tcPr>
            <w:tcW w:w="907" w:type="dxa"/>
            <w:noWrap/>
            <w:hideMark/>
          </w:tcPr>
          <w:p w14:paraId="0648FC8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15110</w:t>
            </w:r>
          </w:p>
        </w:tc>
        <w:tc>
          <w:tcPr>
            <w:tcW w:w="907" w:type="dxa"/>
            <w:noWrap/>
            <w:hideMark/>
          </w:tcPr>
          <w:p w14:paraId="390C838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14830</w:t>
            </w:r>
          </w:p>
        </w:tc>
        <w:tc>
          <w:tcPr>
            <w:tcW w:w="907" w:type="dxa"/>
            <w:noWrap/>
            <w:hideMark/>
          </w:tcPr>
          <w:p w14:paraId="301E027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14610</w:t>
            </w:r>
          </w:p>
        </w:tc>
      </w:tr>
      <w:tr w:rsidR="00E41BC8" w:rsidRPr="00F37A2E" w14:paraId="157DC61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6882087"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Mopeds and motorcycles</w:t>
            </w:r>
          </w:p>
        </w:tc>
        <w:tc>
          <w:tcPr>
            <w:tcW w:w="907" w:type="dxa"/>
            <w:noWrap/>
            <w:hideMark/>
          </w:tcPr>
          <w:p w14:paraId="5F54CC8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w:t>
            </w:r>
          </w:p>
        </w:tc>
        <w:tc>
          <w:tcPr>
            <w:tcW w:w="907" w:type="dxa"/>
            <w:noWrap/>
            <w:hideMark/>
          </w:tcPr>
          <w:p w14:paraId="53386AF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w:t>
            </w:r>
          </w:p>
        </w:tc>
        <w:tc>
          <w:tcPr>
            <w:tcW w:w="907" w:type="dxa"/>
            <w:noWrap/>
            <w:hideMark/>
          </w:tcPr>
          <w:p w14:paraId="366D01A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w:t>
            </w:r>
          </w:p>
        </w:tc>
        <w:tc>
          <w:tcPr>
            <w:tcW w:w="907" w:type="dxa"/>
            <w:noWrap/>
            <w:hideMark/>
          </w:tcPr>
          <w:p w14:paraId="0EE4BDF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60</w:t>
            </w:r>
          </w:p>
        </w:tc>
        <w:tc>
          <w:tcPr>
            <w:tcW w:w="907" w:type="dxa"/>
            <w:noWrap/>
            <w:hideMark/>
          </w:tcPr>
          <w:p w14:paraId="7859120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60</w:t>
            </w:r>
          </w:p>
        </w:tc>
        <w:tc>
          <w:tcPr>
            <w:tcW w:w="907" w:type="dxa"/>
            <w:noWrap/>
            <w:hideMark/>
          </w:tcPr>
          <w:p w14:paraId="0C14D00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60</w:t>
            </w:r>
          </w:p>
        </w:tc>
      </w:tr>
      <w:tr w:rsidR="00E41BC8" w:rsidRPr="00F37A2E" w14:paraId="160200F3"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525D5AC"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Overall for the country </w:t>
            </w:r>
          </w:p>
        </w:tc>
        <w:tc>
          <w:tcPr>
            <w:tcW w:w="907" w:type="dxa"/>
            <w:noWrap/>
            <w:hideMark/>
          </w:tcPr>
          <w:p w14:paraId="6782F57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118410</w:t>
            </w:r>
          </w:p>
        </w:tc>
        <w:tc>
          <w:tcPr>
            <w:tcW w:w="907" w:type="dxa"/>
            <w:noWrap/>
            <w:hideMark/>
          </w:tcPr>
          <w:p w14:paraId="2610734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115560</w:t>
            </w:r>
          </w:p>
        </w:tc>
        <w:tc>
          <w:tcPr>
            <w:tcW w:w="907" w:type="dxa"/>
            <w:noWrap/>
            <w:hideMark/>
          </w:tcPr>
          <w:p w14:paraId="6022835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109560</w:t>
            </w:r>
          </w:p>
        </w:tc>
        <w:tc>
          <w:tcPr>
            <w:tcW w:w="907" w:type="dxa"/>
            <w:noWrap/>
            <w:hideMark/>
          </w:tcPr>
          <w:p w14:paraId="27149A3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99500</w:t>
            </w:r>
          </w:p>
        </w:tc>
        <w:tc>
          <w:tcPr>
            <w:tcW w:w="907" w:type="dxa"/>
            <w:noWrap/>
            <w:hideMark/>
          </w:tcPr>
          <w:p w14:paraId="5C6BDC2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96400</w:t>
            </w:r>
          </w:p>
        </w:tc>
        <w:tc>
          <w:tcPr>
            <w:tcW w:w="907" w:type="dxa"/>
            <w:noWrap/>
            <w:hideMark/>
          </w:tcPr>
          <w:p w14:paraId="30E9D7A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91480</w:t>
            </w:r>
          </w:p>
        </w:tc>
      </w:tr>
      <w:tr w:rsidR="00E41BC8" w:rsidRPr="00F37A2E" w14:paraId="0A11CD92"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9401" w:type="dxa"/>
            <w:gridSpan w:val="7"/>
            <w:noWrap/>
            <w:hideMark/>
          </w:tcPr>
          <w:p w14:paraId="65EB2C5D"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color w:val="000000"/>
                <w:sz w:val="16"/>
                <w:szCs w:val="16"/>
                <w:lang w:val="en-GB" w:eastAsia="en-GB"/>
              </w:rPr>
              <w:t>PM</w:t>
            </w:r>
            <w:r w:rsidRPr="00F37A2E">
              <w:rPr>
                <w:rFonts w:ascii="Arial" w:eastAsia="Times New Roman" w:hAnsi="Arial" w:cs="Arial"/>
                <w:color w:val="000000"/>
                <w:sz w:val="16"/>
                <w:szCs w:val="16"/>
                <w:vertAlign w:val="subscript"/>
                <w:lang w:val="en-GB" w:eastAsia="en-GB"/>
              </w:rPr>
              <w:t>2.5</w:t>
            </w:r>
          </w:p>
        </w:tc>
      </w:tr>
      <w:tr w:rsidR="00E41BC8" w:rsidRPr="00F37A2E" w14:paraId="6D0E349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8080F1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Motor vehicles/cars</w:t>
            </w:r>
          </w:p>
        </w:tc>
        <w:tc>
          <w:tcPr>
            <w:tcW w:w="907" w:type="dxa"/>
            <w:noWrap/>
            <w:hideMark/>
          </w:tcPr>
          <w:p w14:paraId="1837AFE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1130</w:t>
            </w:r>
          </w:p>
        </w:tc>
        <w:tc>
          <w:tcPr>
            <w:tcW w:w="907" w:type="dxa"/>
            <w:noWrap/>
            <w:hideMark/>
          </w:tcPr>
          <w:p w14:paraId="2B644D3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1230</w:t>
            </w:r>
          </w:p>
        </w:tc>
        <w:tc>
          <w:tcPr>
            <w:tcW w:w="907" w:type="dxa"/>
            <w:noWrap/>
            <w:hideMark/>
          </w:tcPr>
          <w:p w14:paraId="41F3337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1170</w:t>
            </w:r>
          </w:p>
        </w:tc>
        <w:tc>
          <w:tcPr>
            <w:tcW w:w="907" w:type="dxa"/>
            <w:noWrap/>
            <w:hideMark/>
          </w:tcPr>
          <w:p w14:paraId="2A091E3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1070</w:t>
            </w:r>
          </w:p>
        </w:tc>
        <w:tc>
          <w:tcPr>
            <w:tcW w:w="907" w:type="dxa"/>
            <w:noWrap/>
            <w:hideMark/>
          </w:tcPr>
          <w:p w14:paraId="3AD8E53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1060</w:t>
            </w:r>
          </w:p>
        </w:tc>
        <w:tc>
          <w:tcPr>
            <w:tcW w:w="907" w:type="dxa"/>
            <w:noWrap/>
            <w:hideMark/>
          </w:tcPr>
          <w:p w14:paraId="2DDF5D6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1060</w:t>
            </w:r>
          </w:p>
        </w:tc>
      </w:tr>
      <w:tr w:rsidR="00E41BC8" w:rsidRPr="00F37A2E" w14:paraId="1177C90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55057E31"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Light trucks</w:t>
            </w:r>
          </w:p>
        </w:tc>
        <w:tc>
          <w:tcPr>
            <w:tcW w:w="907" w:type="dxa"/>
            <w:noWrap/>
            <w:hideMark/>
          </w:tcPr>
          <w:p w14:paraId="4EC7141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430</w:t>
            </w:r>
          </w:p>
        </w:tc>
        <w:tc>
          <w:tcPr>
            <w:tcW w:w="907" w:type="dxa"/>
            <w:noWrap/>
            <w:hideMark/>
          </w:tcPr>
          <w:p w14:paraId="465B6F1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450</w:t>
            </w:r>
          </w:p>
        </w:tc>
        <w:tc>
          <w:tcPr>
            <w:tcW w:w="907" w:type="dxa"/>
            <w:noWrap/>
            <w:hideMark/>
          </w:tcPr>
          <w:p w14:paraId="3CC23F1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410</w:t>
            </w:r>
          </w:p>
        </w:tc>
        <w:tc>
          <w:tcPr>
            <w:tcW w:w="907" w:type="dxa"/>
            <w:noWrap/>
            <w:hideMark/>
          </w:tcPr>
          <w:p w14:paraId="02FB3E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350</w:t>
            </w:r>
          </w:p>
        </w:tc>
        <w:tc>
          <w:tcPr>
            <w:tcW w:w="907" w:type="dxa"/>
            <w:noWrap/>
            <w:hideMark/>
          </w:tcPr>
          <w:p w14:paraId="7BA727C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340</w:t>
            </w:r>
          </w:p>
        </w:tc>
        <w:tc>
          <w:tcPr>
            <w:tcW w:w="907" w:type="dxa"/>
            <w:noWrap/>
            <w:hideMark/>
          </w:tcPr>
          <w:p w14:paraId="56AEF84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320</w:t>
            </w:r>
          </w:p>
        </w:tc>
      </w:tr>
      <w:tr w:rsidR="00E41BC8" w:rsidRPr="00F37A2E" w14:paraId="3CC2589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B6820CE"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Trucks and buses</w:t>
            </w:r>
          </w:p>
        </w:tc>
        <w:tc>
          <w:tcPr>
            <w:tcW w:w="907" w:type="dxa"/>
            <w:noWrap/>
            <w:hideMark/>
          </w:tcPr>
          <w:p w14:paraId="24BF641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420</w:t>
            </w:r>
          </w:p>
        </w:tc>
        <w:tc>
          <w:tcPr>
            <w:tcW w:w="907" w:type="dxa"/>
            <w:noWrap/>
            <w:hideMark/>
          </w:tcPr>
          <w:p w14:paraId="5D6EA2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430</w:t>
            </w:r>
          </w:p>
        </w:tc>
        <w:tc>
          <w:tcPr>
            <w:tcW w:w="907" w:type="dxa"/>
            <w:noWrap/>
            <w:hideMark/>
          </w:tcPr>
          <w:p w14:paraId="786AC51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390</w:t>
            </w:r>
          </w:p>
        </w:tc>
        <w:tc>
          <w:tcPr>
            <w:tcW w:w="907" w:type="dxa"/>
            <w:noWrap/>
            <w:hideMark/>
          </w:tcPr>
          <w:p w14:paraId="3317BDC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330</w:t>
            </w:r>
          </w:p>
        </w:tc>
        <w:tc>
          <w:tcPr>
            <w:tcW w:w="907" w:type="dxa"/>
            <w:noWrap/>
            <w:hideMark/>
          </w:tcPr>
          <w:p w14:paraId="30D92F0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320</w:t>
            </w:r>
          </w:p>
        </w:tc>
        <w:tc>
          <w:tcPr>
            <w:tcW w:w="907" w:type="dxa"/>
            <w:noWrap/>
            <w:hideMark/>
          </w:tcPr>
          <w:p w14:paraId="16EDD2F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300</w:t>
            </w:r>
          </w:p>
        </w:tc>
      </w:tr>
      <w:tr w:rsidR="00E41BC8" w:rsidRPr="00F37A2E" w14:paraId="63A489A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06CE82EA"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Mopeds and motorcycles</w:t>
            </w:r>
          </w:p>
        </w:tc>
        <w:tc>
          <w:tcPr>
            <w:tcW w:w="907" w:type="dxa"/>
            <w:noWrap/>
            <w:hideMark/>
          </w:tcPr>
          <w:p w14:paraId="3B80F27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w:t>
            </w:r>
          </w:p>
        </w:tc>
        <w:tc>
          <w:tcPr>
            <w:tcW w:w="907" w:type="dxa"/>
            <w:noWrap/>
            <w:hideMark/>
          </w:tcPr>
          <w:p w14:paraId="5CE3C16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c>
          <w:tcPr>
            <w:tcW w:w="907" w:type="dxa"/>
            <w:noWrap/>
            <w:hideMark/>
          </w:tcPr>
          <w:p w14:paraId="287FB9B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c>
          <w:tcPr>
            <w:tcW w:w="907" w:type="dxa"/>
            <w:noWrap/>
            <w:hideMark/>
          </w:tcPr>
          <w:p w14:paraId="4704F39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c>
          <w:tcPr>
            <w:tcW w:w="907" w:type="dxa"/>
            <w:noWrap/>
            <w:hideMark/>
          </w:tcPr>
          <w:p w14:paraId="24015AE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c>
          <w:tcPr>
            <w:tcW w:w="907" w:type="dxa"/>
            <w:noWrap/>
            <w:hideMark/>
          </w:tcPr>
          <w:p w14:paraId="6308CCC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r>
      <w:tr w:rsidR="00E41BC8" w:rsidRPr="00F37A2E" w14:paraId="5E8810C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A413DE2"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Tire and brake wear</w:t>
            </w:r>
          </w:p>
        </w:tc>
        <w:tc>
          <w:tcPr>
            <w:tcW w:w="907" w:type="dxa"/>
            <w:noWrap/>
            <w:hideMark/>
          </w:tcPr>
          <w:p w14:paraId="73EFD0C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390</w:t>
            </w:r>
          </w:p>
        </w:tc>
        <w:tc>
          <w:tcPr>
            <w:tcW w:w="907" w:type="dxa"/>
            <w:noWrap/>
            <w:hideMark/>
          </w:tcPr>
          <w:p w14:paraId="52286B2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440</w:t>
            </w:r>
          </w:p>
        </w:tc>
        <w:tc>
          <w:tcPr>
            <w:tcW w:w="907" w:type="dxa"/>
            <w:noWrap/>
            <w:hideMark/>
          </w:tcPr>
          <w:p w14:paraId="73A3BE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450</w:t>
            </w:r>
          </w:p>
        </w:tc>
        <w:tc>
          <w:tcPr>
            <w:tcW w:w="907" w:type="dxa"/>
            <w:noWrap/>
            <w:hideMark/>
          </w:tcPr>
          <w:p w14:paraId="6BDDFC4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460</w:t>
            </w:r>
          </w:p>
        </w:tc>
        <w:tc>
          <w:tcPr>
            <w:tcW w:w="907" w:type="dxa"/>
            <w:noWrap/>
            <w:hideMark/>
          </w:tcPr>
          <w:p w14:paraId="3E2306A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470</w:t>
            </w:r>
          </w:p>
        </w:tc>
        <w:tc>
          <w:tcPr>
            <w:tcW w:w="907" w:type="dxa"/>
            <w:noWrap/>
            <w:hideMark/>
          </w:tcPr>
          <w:p w14:paraId="60C41C8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240</w:t>
            </w:r>
          </w:p>
        </w:tc>
      </w:tr>
      <w:tr w:rsidR="00E41BC8" w:rsidRPr="00F37A2E" w14:paraId="036A3B89"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4F9A8E5"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Friction on the road</w:t>
            </w:r>
          </w:p>
        </w:tc>
        <w:tc>
          <w:tcPr>
            <w:tcW w:w="907" w:type="dxa"/>
            <w:noWrap/>
            <w:hideMark/>
          </w:tcPr>
          <w:p w14:paraId="18D12EE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190</w:t>
            </w:r>
          </w:p>
        </w:tc>
        <w:tc>
          <w:tcPr>
            <w:tcW w:w="907" w:type="dxa"/>
            <w:noWrap/>
            <w:hideMark/>
          </w:tcPr>
          <w:p w14:paraId="2C0172B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210</w:t>
            </w:r>
          </w:p>
        </w:tc>
        <w:tc>
          <w:tcPr>
            <w:tcW w:w="907" w:type="dxa"/>
            <w:noWrap/>
            <w:hideMark/>
          </w:tcPr>
          <w:p w14:paraId="4E99C62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220</w:t>
            </w:r>
          </w:p>
        </w:tc>
        <w:tc>
          <w:tcPr>
            <w:tcW w:w="907" w:type="dxa"/>
            <w:noWrap/>
            <w:hideMark/>
          </w:tcPr>
          <w:p w14:paraId="7C543F9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220</w:t>
            </w:r>
          </w:p>
        </w:tc>
        <w:tc>
          <w:tcPr>
            <w:tcW w:w="907" w:type="dxa"/>
            <w:noWrap/>
            <w:hideMark/>
          </w:tcPr>
          <w:p w14:paraId="4718EAE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230</w:t>
            </w:r>
          </w:p>
        </w:tc>
        <w:tc>
          <w:tcPr>
            <w:tcW w:w="907" w:type="dxa"/>
            <w:noWrap/>
            <w:hideMark/>
          </w:tcPr>
          <w:p w14:paraId="21F9B38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240</w:t>
            </w:r>
          </w:p>
        </w:tc>
      </w:tr>
      <w:tr w:rsidR="00E41BC8" w:rsidRPr="00F37A2E" w14:paraId="2B580F6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D7AAE4B"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Overall for the country</w:t>
            </w:r>
          </w:p>
        </w:tc>
        <w:tc>
          <w:tcPr>
            <w:tcW w:w="907" w:type="dxa"/>
            <w:noWrap/>
            <w:hideMark/>
          </w:tcPr>
          <w:p w14:paraId="067D3D9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30880</w:t>
            </w:r>
          </w:p>
        </w:tc>
        <w:tc>
          <w:tcPr>
            <w:tcW w:w="907" w:type="dxa"/>
            <w:noWrap/>
            <w:hideMark/>
          </w:tcPr>
          <w:p w14:paraId="0DB0117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31500</w:t>
            </w:r>
          </w:p>
        </w:tc>
        <w:tc>
          <w:tcPr>
            <w:tcW w:w="907" w:type="dxa"/>
            <w:noWrap/>
            <w:hideMark/>
          </w:tcPr>
          <w:p w14:paraId="3699B1C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31630</w:t>
            </w:r>
          </w:p>
        </w:tc>
        <w:tc>
          <w:tcPr>
            <w:tcW w:w="907" w:type="dxa"/>
            <w:noWrap/>
            <w:hideMark/>
          </w:tcPr>
          <w:p w14:paraId="4146130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31480</w:t>
            </w:r>
          </w:p>
        </w:tc>
        <w:tc>
          <w:tcPr>
            <w:tcW w:w="907" w:type="dxa"/>
            <w:noWrap/>
            <w:hideMark/>
          </w:tcPr>
          <w:p w14:paraId="3855F24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30210</w:t>
            </w:r>
          </w:p>
        </w:tc>
        <w:tc>
          <w:tcPr>
            <w:tcW w:w="907" w:type="dxa"/>
            <w:noWrap/>
            <w:hideMark/>
          </w:tcPr>
          <w:p w14:paraId="543C60B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30070</w:t>
            </w:r>
          </w:p>
        </w:tc>
      </w:tr>
      <w:tr w:rsidR="00E41BC8" w:rsidRPr="00F37A2E" w14:paraId="7F6AFF1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9401" w:type="dxa"/>
            <w:gridSpan w:val="7"/>
            <w:noWrap/>
            <w:hideMark/>
          </w:tcPr>
          <w:p w14:paraId="6C547720" w14:textId="77777777" w:rsidR="00E41BC8" w:rsidRPr="00F37A2E" w:rsidRDefault="00E41BC8" w:rsidP="00FC73AA">
            <w:pPr>
              <w:spacing w:after="0"/>
              <w:rPr>
                <w:rFonts w:ascii="Arial" w:eastAsia="Times New Roman" w:hAnsi="Arial" w:cs="Arial"/>
                <w:sz w:val="16"/>
                <w:szCs w:val="16"/>
                <w:lang w:val="en-GB" w:eastAsia="en-GB"/>
              </w:rPr>
            </w:pPr>
            <w:r w:rsidRPr="00F37A2E">
              <w:rPr>
                <w:rFonts w:ascii="Arial" w:eastAsia="Times New Roman" w:hAnsi="Arial" w:cs="Arial"/>
                <w:color w:val="000000"/>
                <w:sz w:val="16"/>
                <w:szCs w:val="16"/>
                <w:lang w:val="en-GB" w:eastAsia="en-GB"/>
              </w:rPr>
              <w:t>PM</w:t>
            </w:r>
            <w:r w:rsidRPr="00F37A2E">
              <w:rPr>
                <w:rFonts w:ascii="Arial" w:eastAsia="Times New Roman" w:hAnsi="Arial" w:cs="Arial"/>
                <w:color w:val="000000"/>
                <w:sz w:val="16"/>
                <w:szCs w:val="16"/>
                <w:vertAlign w:val="subscript"/>
                <w:lang w:val="en-GB" w:eastAsia="en-GB"/>
              </w:rPr>
              <w:t>10</w:t>
            </w:r>
          </w:p>
        </w:tc>
      </w:tr>
      <w:tr w:rsidR="00E41BC8" w:rsidRPr="00F37A2E" w14:paraId="17853AB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6C9B202"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Motor vehicles/cars</w:t>
            </w:r>
          </w:p>
        </w:tc>
        <w:tc>
          <w:tcPr>
            <w:tcW w:w="907" w:type="dxa"/>
            <w:noWrap/>
            <w:hideMark/>
          </w:tcPr>
          <w:p w14:paraId="42BED2A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1130</w:t>
            </w:r>
          </w:p>
        </w:tc>
        <w:tc>
          <w:tcPr>
            <w:tcW w:w="907" w:type="dxa"/>
            <w:noWrap/>
            <w:hideMark/>
          </w:tcPr>
          <w:p w14:paraId="2DA498B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1230</w:t>
            </w:r>
          </w:p>
        </w:tc>
        <w:tc>
          <w:tcPr>
            <w:tcW w:w="907" w:type="dxa"/>
            <w:noWrap/>
            <w:hideMark/>
          </w:tcPr>
          <w:p w14:paraId="1E83F0A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1170</w:t>
            </w:r>
          </w:p>
        </w:tc>
        <w:tc>
          <w:tcPr>
            <w:tcW w:w="907" w:type="dxa"/>
            <w:noWrap/>
            <w:hideMark/>
          </w:tcPr>
          <w:p w14:paraId="46B45C1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1070</w:t>
            </w:r>
          </w:p>
        </w:tc>
        <w:tc>
          <w:tcPr>
            <w:tcW w:w="907" w:type="dxa"/>
            <w:noWrap/>
            <w:hideMark/>
          </w:tcPr>
          <w:p w14:paraId="103E7A6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1060</w:t>
            </w:r>
          </w:p>
        </w:tc>
        <w:tc>
          <w:tcPr>
            <w:tcW w:w="907" w:type="dxa"/>
            <w:noWrap/>
            <w:hideMark/>
          </w:tcPr>
          <w:p w14:paraId="47EAD8A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1060</w:t>
            </w:r>
          </w:p>
        </w:tc>
      </w:tr>
      <w:tr w:rsidR="00E41BC8" w:rsidRPr="00F37A2E" w14:paraId="67C6C03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D2AF225"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Light trucks</w:t>
            </w:r>
          </w:p>
        </w:tc>
        <w:tc>
          <w:tcPr>
            <w:tcW w:w="907" w:type="dxa"/>
            <w:noWrap/>
            <w:hideMark/>
          </w:tcPr>
          <w:p w14:paraId="239869F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430</w:t>
            </w:r>
          </w:p>
        </w:tc>
        <w:tc>
          <w:tcPr>
            <w:tcW w:w="907" w:type="dxa"/>
            <w:noWrap/>
            <w:hideMark/>
          </w:tcPr>
          <w:p w14:paraId="2925A0D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450</w:t>
            </w:r>
          </w:p>
        </w:tc>
        <w:tc>
          <w:tcPr>
            <w:tcW w:w="907" w:type="dxa"/>
            <w:noWrap/>
            <w:hideMark/>
          </w:tcPr>
          <w:p w14:paraId="2399155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410</w:t>
            </w:r>
          </w:p>
        </w:tc>
        <w:tc>
          <w:tcPr>
            <w:tcW w:w="907" w:type="dxa"/>
            <w:noWrap/>
            <w:hideMark/>
          </w:tcPr>
          <w:p w14:paraId="42D4FA1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350</w:t>
            </w:r>
          </w:p>
        </w:tc>
        <w:tc>
          <w:tcPr>
            <w:tcW w:w="907" w:type="dxa"/>
            <w:noWrap/>
            <w:hideMark/>
          </w:tcPr>
          <w:p w14:paraId="7F8AD00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340</w:t>
            </w:r>
          </w:p>
        </w:tc>
        <w:tc>
          <w:tcPr>
            <w:tcW w:w="907" w:type="dxa"/>
            <w:noWrap/>
            <w:hideMark/>
          </w:tcPr>
          <w:p w14:paraId="0B5C1CB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320</w:t>
            </w:r>
          </w:p>
        </w:tc>
      </w:tr>
      <w:tr w:rsidR="00E41BC8" w:rsidRPr="00F37A2E" w14:paraId="483567B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EC9FEF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Trucks and buses</w:t>
            </w:r>
          </w:p>
        </w:tc>
        <w:tc>
          <w:tcPr>
            <w:tcW w:w="907" w:type="dxa"/>
            <w:noWrap/>
            <w:hideMark/>
          </w:tcPr>
          <w:p w14:paraId="3647078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420</w:t>
            </w:r>
          </w:p>
        </w:tc>
        <w:tc>
          <w:tcPr>
            <w:tcW w:w="907" w:type="dxa"/>
            <w:noWrap/>
            <w:hideMark/>
          </w:tcPr>
          <w:p w14:paraId="5DF95A1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430</w:t>
            </w:r>
          </w:p>
        </w:tc>
        <w:tc>
          <w:tcPr>
            <w:tcW w:w="907" w:type="dxa"/>
            <w:noWrap/>
            <w:hideMark/>
          </w:tcPr>
          <w:p w14:paraId="4201916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390</w:t>
            </w:r>
          </w:p>
        </w:tc>
        <w:tc>
          <w:tcPr>
            <w:tcW w:w="907" w:type="dxa"/>
            <w:noWrap/>
            <w:hideMark/>
          </w:tcPr>
          <w:p w14:paraId="5133D19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330</w:t>
            </w:r>
          </w:p>
        </w:tc>
        <w:tc>
          <w:tcPr>
            <w:tcW w:w="907" w:type="dxa"/>
            <w:noWrap/>
            <w:hideMark/>
          </w:tcPr>
          <w:p w14:paraId="4BFD72E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320</w:t>
            </w:r>
          </w:p>
        </w:tc>
        <w:tc>
          <w:tcPr>
            <w:tcW w:w="907" w:type="dxa"/>
            <w:noWrap/>
            <w:hideMark/>
          </w:tcPr>
          <w:p w14:paraId="552D5C2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300</w:t>
            </w:r>
          </w:p>
        </w:tc>
      </w:tr>
      <w:tr w:rsidR="00E41BC8" w:rsidRPr="00F37A2E" w14:paraId="7A899CBE"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3D98524"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Mopeds and motorcycles</w:t>
            </w:r>
          </w:p>
        </w:tc>
        <w:tc>
          <w:tcPr>
            <w:tcW w:w="907" w:type="dxa"/>
            <w:noWrap/>
            <w:hideMark/>
          </w:tcPr>
          <w:p w14:paraId="0AD59A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9</w:t>
            </w:r>
          </w:p>
        </w:tc>
        <w:tc>
          <w:tcPr>
            <w:tcW w:w="907" w:type="dxa"/>
            <w:noWrap/>
            <w:hideMark/>
          </w:tcPr>
          <w:p w14:paraId="3FA2A92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c>
          <w:tcPr>
            <w:tcW w:w="907" w:type="dxa"/>
            <w:noWrap/>
            <w:hideMark/>
          </w:tcPr>
          <w:p w14:paraId="5E406F6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c>
          <w:tcPr>
            <w:tcW w:w="907" w:type="dxa"/>
            <w:noWrap/>
            <w:hideMark/>
          </w:tcPr>
          <w:p w14:paraId="68FF60C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c>
          <w:tcPr>
            <w:tcW w:w="907" w:type="dxa"/>
            <w:noWrap/>
            <w:hideMark/>
          </w:tcPr>
          <w:p w14:paraId="28312E6E"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c>
          <w:tcPr>
            <w:tcW w:w="907" w:type="dxa"/>
            <w:noWrap/>
            <w:hideMark/>
          </w:tcPr>
          <w:p w14:paraId="01CEEDE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10</w:t>
            </w:r>
          </w:p>
        </w:tc>
      </w:tr>
      <w:tr w:rsidR="00E41BC8" w:rsidRPr="00F37A2E" w14:paraId="0DB82171"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0C4F1F76"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Tire and break wear</w:t>
            </w:r>
          </w:p>
        </w:tc>
        <w:tc>
          <w:tcPr>
            <w:tcW w:w="907" w:type="dxa"/>
            <w:noWrap/>
            <w:hideMark/>
          </w:tcPr>
          <w:p w14:paraId="5276B4C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730</w:t>
            </w:r>
          </w:p>
        </w:tc>
        <w:tc>
          <w:tcPr>
            <w:tcW w:w="907" w:type="dxa"/>
            <w:noWrap/>
            <w:hideMark/>
          </w:tcPr>
          <w:p w14:paraId="2F02180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820</w:t>
            </w:r>
          </w:p>
        </w:tc>
        <w:tc>
          <w:tcPr>
            <w:tcW w:w="907" w:type="dxa"/>
            <w:noWrap/>
            <w:hideMark/>
          </w:tcPr>
          <w:p w14:paraId="7E5F8C7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840</w:t>
            </w:r>
          </w:p>
        </w:tc>
        <w:tc>
          <w:tcPr>
            <w:tcW w:w="907" w:type="dxa"/>
            <w:noWrap/>
            <w:hideMark/>
          </w:tcPr>
          <w:p w14:paraId="329BC01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850</w:t>
            </w:r>
          </w:p>
        </w:tc>
        <w:tc>
          <w:tcPr>
            <w:tcW w:w="907" w:type="dxa"/>
            <w:noWrap/>
            <w:hideMark/>
          </w:tcPr>
          <w:p w14:paraId="1C2501B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880</w:t>
            </w:r>
          </w:p>
        </w:tc>
        <w:tc>
          <w:tcPr>
            <w:tcW w:w="907" w:type="dxa"/>
            <w:noWrap/>
            <w:hideMark/>
          </w:tcPr>
          <w:p w14:paraId="52BF3DF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440</w:t>
            </w:r>
          </w:p>
        </w:tc>
      </w:tr>
      <w:tr w:rsidR="00E41BC8" w:rsidRPr="00F37A2E" w14:paraId="666A5764"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BE7AC30"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Friction on the road</w:t>
            </w:r>
          </w:p>
        </w:tc>
        <w:tc>
          <w:tcPr>
            <w:tcW w:w="907" w:type="dxa"/>
            <w:noWrap/>
            <w:hideMark/>
          </w:tcPr>
          <w:p w14:paraId="31C599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350</w:t>
            </w:r>
          </w:p>
        </w:tc>
        <w:tc>
          <w:tcPr>
            <w:tcW w:w="907" w:type="dxa"/>
            <w:noWrap/>
            <w:hideMark/>
          </w:tcPr>
          <w:p w14:paraId="04AC607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400</w:t>
            </w:r>
          </w:p>
        </w:tc>
        <w:tc>
          <w:tcPr>
            <w:tcW w:w="907" w:type="dxa"/>
            <w:noWrap/>
            <w:hideMark/>
          </w:tcPr>
          <w:p w14:paraId="63FDA3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400</w:t>
            </w:r>
          </w:p>
        </w:tc>
        <w:tc>
          <w:tcPr>
            <w:tcW w:w="907" w:type="dxa"/>
            <w:noWrap/>
            <w:hideMark/>
          </w:tcPr>
          <w:p w14:paraId="1471742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410</w:t>
            </w:r>
          </w:p>
        </w:tc>
        <w:tc>
          <w:tcPr>
            <w:tcW w:w="907" w:type="dxa"/>
            <w:noWrap/>
            <w:hideMark/>
          </w:tcPr>
          <w:p w14:paraId="5F82446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420</w:t>
            </w:r>
          </w:p>
        </w:tc>
        <w:tc>
          <w:tcPr>
            <w:tcW w:w="907" w:type="dxa"/>
            <w:noWrap/>
            <w:hideMark/>
          </w:tcPr>
          <w:p w14:paraId="2385FDE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440</w:t>
            </w:r>
          </w:p>
        </w:tc>
      </w:tr>
      <w:tr w:rsidR="00E41BC8" w:rsidRPr="00F37A2E" w14:paraId="37DBA4BA"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8A77451"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Overall for the country</w:t>
            </w:r>
          </w:p>
        </w:tc>
        <w:tc>
          <w:tcPr>
            <w:tcW w:w="907" w:type="dxa"/>
            <w:noWrap/>
            <w:hideMark/>
          </w:tcPr>
          <w:p w14:paraId="6B260AD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51710</w:t>
            </w:r>
          </w:p>
        </w:tc>
        <w:tc>
          <w:tcPr>
            <w:tcW w:w="907" w:type="dxa"/>
            <w:noWrap/>
            <w:hideMark/>
          </w:tcPr>
          <w:p w14:paraId="2D7B860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55330</w:t>
            </w:r>
          </w:p>
        </w:tc>
        <w:tc>
          <w:tcPr>
            <w:tcW w:w="907" w:type="dxa"/>
            <w:noWrap/>
            <w:hideMark/>
          </w:tcPr>
          <w:p w14:paraId="76D2320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47860</w:t>
            </w:r>
          </w:p>
        </w:tc>
        <w:tc>
          <w:tcPr>
            <w:tcW w:w="907" w:type="dxa"/>
            <w:noWrap/>
            <w:hideMark/>
          </w:tcPr>
          <w:p w14:paraId="78D6352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46640</w:t>
            </w:r>
          </w:p>
        </w:tc>
        <w:tc>
          <w:tcPr>
            <w:tcW w:w="907" w:type="dxa"/>
            <w:noWrap/>
            <w:hideMark/>
          </w:tcPr>
          <w:p w14:paraId="4CC2B1E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47150</w:t>
            </w:r>
          </w:p>
        </w:tc>
        <w:tc>
          <w:tcPr>
            <w:tcW w:w="907" w:type="dxa"/>
            <w:noWrap/>
            <w:hideMark/>
          </w:tcPr>
          <w:p w14:paraId="64309BF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44170</w:t>
            </w:r>
          </w:p>
        </w:tc>
      </w:tr>
      <w:tr w:rsidR="00E41BC8" w:rsidRPr="00F37A2E" w14:paraId="60DD69B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9401" w:type="dxa"/>
            <w:gridSpan w:val="7"/>
            <w:noWrap/>
            <w:hideMark/>
          </w:tcPr>
          <w:p w14:paraId="004B392F"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Non-methane volatile organic compounds (NMVOC)</w:t>
            </w:r>
          </w:p>
        </w:tc>
      </w:tr>
      <w:tr w:rsidR="00E41BC8" w:rsidRPr="00F37A2E" w14:paraId="507EA57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92E2AD7"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Motor vehicles/cars</w:t>
            </w:r>
          </w:p>
        </w:tc>
        <w:tc>
          <w:tcPr>
            <w:tcW w:w="907" w:type="dxa"/>
            <w:noWrap/>
            <w:hideMark/>
          </w:tcPr>
          <w:p w14:paraId="6B2E3E4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7560</w:t>
            </w:r>
          </w:p>
        </w:tc>
        <w:tc>
          <w:tcPr>
            <w:tcW w:w="907" w:type="dxa"/>
            <w:noWrap/>
            <w:hideMark/>
          </w:tcPr>
          <w:p w14:paraId="681881F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7420</w:t>
            </w:r>
          </w:p>
        </w:tc>
        <w:tc>
          <w:tcPr>
            <w:tcW w:w="907" w:type="dxa"/>
            <w:noWrap/>
            <w:hideMark/>
          </w:tcPr>
          <w:p w14:paraId="0F3E958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6720</w:t>
            </w:r>
          </w:p>
        </w:tc>
        <w:tc>
          <w:tcPr>
            <w:tcW w:w="907" w:type="dxa"/>
            <w:noWrap/>
            <w:hideMark/>
          </w:tcPr>
          <w:p w14:paraId="6EFC449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5730</w:t>
            </w:r>
          </w:p>
        </w:tc>
        <w:tc>
          <w:tcPr>
            <w:tcW w:w="907" w:type="dxa"/>
            <w:noWrap/>
            <w:hideMark/>
          </w:tcPr>
          <w:p w14:paraId="5EE07D8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4900</w:t>
            </w:r>
          </w:p>
        </w:tc>
        <w:tc>
          <w:tcPr>
            <w:tcW w:w="907" w:type="dxa"/>
            <w:noWrap/>
            <w:hideMark/>
          </w:tcPr>
          <w:p w14:paraId="653C2C5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4360</w:t>
            </w:r>
          </w:p>
        </w:tc>
      </w:tr>
      <w:tr w:rsidR="00E41BC8" w:rsidRPr="00F37A2E" w14:paraId="4576F6DB"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59F3448"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Light trucks</w:t>
            </w:r>
          </w:p>
        </w:tc>
        <w:tc>
          <w:tcPr>
            <w:tcW w:w="907" w:type="dxa"/>
            <w:noWrap/>
            <w:hideMark/>
          </w:tcPr>
          <w:p w14:paraId="67A5646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540</w:t>
            </w:r>
          </w:p>
        </w:tc>
        <w:tc>
          <w:tcPr>
            <w:tcW w:w="907" w:type="dxa"/>
            <w:noWrap/>
            <w:hideMark/>
          </w:tcPr>
          <w:p w14:paraId="4F09B0B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560</w:t>
            </w:r>
          </w:p>
        </w:tc>
        <w:tc>
          <w:tcPr>
            <w:tcW w:w="907" w:type="dxa"/>
            <w:noWrap/>
            <w:hideMark/>
          </w:tcPr>
          <w:p w14:paraId="41CE1D0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500</w:t>
            </w:r>
          </w:p>
        </w:tc>
        <w:tc>
          <w:tcPr>
            <w:tcW w:w="907" w:type="dxa"/>
            <w:noWrap/>
            <w:hideMark/>
          </w:tcPr>
          <w:p w14:paraId="1B3C4B4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450</w:t>
            </w:r>
          </w:p>
        </w:tc>
        <w:tc>
          <w:tcPr>
            <w:tcW w:w="907" w:type="dxa"/>
            <w:noWrap/>
            <w:hideMark/>
          </w:tcPr>
          <w:p w14:paraId="7320529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430</w:t>
            </w:r>
          </w:p>
        </w:tc>
        <w:tc>
          <w:tcPr>
            <w:tcW w:w="907" w:type="dxa"/>
            <w:noWrap/>
            <w:hideMark/>
          </w:tcPr>
          <w:p w14:paraId="3A0DFB8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410</w:t>
            </w:r>
          </w:p>
        </w:tc>
      </w:tr>
      <w:tr w:rsidR="00E41BC8" w:rsidRPr="00F37A2E" w14:paraId="2A46601D"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FE90BB8"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Trucks and buses</w:t>
            </w:r>
          </w:p>
        </w:tc>
        <w:tc>
          <w:tcPr>
            <w:tcW w:w="907" w:type="dxa"/>
            <w:noWrap/>
            <w:hideMark/>
          </w:tcPr>
          <w:p w14:paraId="2A737BB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790</w:t>
            </w:r>
          </w:p>
        </w:tc>
        <w:tc>
          <w:tcPr>
            <w:tcW w:w="907" w:type="dxa"/>
            <w:noWrap/>
            <w:hideMark/>
          </w:tcPr>
          <w:p w14:paraId="2B5E0EA6"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810</w:t>
            </w:r>
          </w:p>
        </w:tc>
        <w:tc>
          <w:tcPr>
            <w:tcW w:w="907" w:type="dxa"/>
            <w:noWrap/>
            <w:hideMark/>
          </w:tcPr>
          <w:p w14:paraId="5264B0B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720</w:t>
            </w:r>
          </w:p>
        </w:tc>
        <w:tc>
          <w:tcPr>
            <w:tcW w:w="907" w:type="dxa"/>
            <w:noWrap/>
            <w:hideMark/>
          </w:tcPr>
          <w:p w14:paraId="7BDD834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620</w:t>
            </w:r>
          </w:p>
        </w:tc>
        <w:tc>
          <w:tcPr>
            <w:tcW w:w="907" w:type="dxa"/>
            <w:noWrap/>
            <w:hideMark/>
          </w:tcPr>
          <w:p w14:paraId="7C02FABC"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590</w:t>
            </w:r>
          </w:p>
        </w:tc>
        <w:tc>
          <w:tcPr>
            <w:tcW w:w="907" w:type="dxa"/>
            <w:noWrap/>
            <w:hideMark/>
          </w:tcPr>
          <w:p w14:paraId="1959EF84"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560</w:t>
            </w:r>
          </w:p>
        </w:tc>
      </w:tr>
      <w:tr w:rsidR="00E41BC8" w:rsidRPr="00F37A2E" w14:paraId="659D1018"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8E2051C"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Mopeds and motorcycles</w:t>
            </w:r>
          </w:p>
        </w:tc>
        <w:tc>
          <w:tcPr>
            <w:tcW w:w="907" w:type="dxa"/>
            <w:noWrap/>
            <w:hideMark/>
          </w:tcPr>
          <w:p w14:paraId="41EAF57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470</w:t>
            </w:r>
          </w:p>
        </w:tc>
        <w:tc>
          <w:tcPr>
            <w:tcW w:w="907" w:type="dxa"/>
            <w:noWrap/>
            <w:hideMark/>
          </w:tcPr>
          <w:p w14:paraId="6DD6A399"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490</w:t>
            </w:r>
          </w:p>
        </w:tc>
        <w:tc>
          <w:tcPr>
            <w:tcW w:w="907" w:type="dxa"/>
            <w:noWrap/>
            <w:hideMark/>
          </w:tcPr>
          <w:p w14:paraId="5E4F239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500</w:t>
            </w:r>
          </w:p>
        </w:tc>
        <w:tc>
          <w:tcPr>
            <w:tcW w:w="907" w:type="dxa"/>
            <w:noWrap/>
            <w:hideMark/>
          </w:tcPr>
          <w:p w14:paraId="1D1506D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590</w:t>
            </w:r>
          </w:p>
        </w:tc>
        <w:tc>
          <w:tcPr>
            <w:tcW w:w="907" w:type="dxa"/>
            <w:noWrap/>
            <w:hideMark/>
          </w:tcPr>
          <w:p w14:paraId="4AB4154F"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580</w:t>
            </w:r>
          </w:p>
        </w:tc>
        <w:tc>
          <w:tcPr>
            <w:tcW w:w="907" w:type="dxa"/>
            <w:noWrap/>
            <w:hideMark/>
          </w:tcPr>
          <w:p w14:paraId="79A2622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590</w:t>
            </w:r>
          </w:p>
        </w:tc>
      </w:tr>
      <w:tr w:rsidR="00E41BC8" w:rsidRPr="00F37A2E" w14:paraId="5C1CB05C"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557F47F4"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Gasoline vapors </w:t>
            </w:r>
          </w:p>
        </w:tc>
        <w:tc>
          <w:tcPr>
            <w:tcW w:w="907" w:type="dxa"/>
            <w:noWrap/>
            <w:hideMark/>
          </w:tcPr>
          <w:p w14:paraId="0EF83050"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2520</w:t>
            </w:r>
          </w:p>
        </w:tc>
        <w:tc>
          <w:tcPr>
            <w:tcW w:w="907" w:type="dxa"/>
            <w:noWrap/>
            <w:hideMark/>
          </w:tcPr>
          <w:p w14:paraId="62622A4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2740</w:t>
            </w:r>
          </w:p>
        </w:tc>
        <w:tc>
          <w:tcPr>
            <w:tcW w:w="907" w:type="dxa"/>
            <w:noWrap/>
            <w:hideMark/>
          </w:tcPr>
          <w:p w14:paraId="6AFCCEF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2540</w:t>
            </w:r>
          </w:p>
        </w:tc>
        <w:tc>
          <w:tcPr>
            <w:tcW w:w="907" w:type="dxa"/>
            <w:noWrap/>
            <w:hideMark/>
          </w:tcPr>
          <w:p w14:paraId="7F9DC102"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1990</w:t>
            </w:r>
          </w:p>
        </w:tc>
        <w:tc>
          <w:tcPr>
            <w:tcW w:w="907" w:type="dxa"/>
            <w:noWrap/>
            <w:hideMark/>
          </w:tcPr>
          <w:p w14:paraId="620268BA"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1720</w:t>
            </w:r>
          </w:p>
        </w:tc>
        <w:tc>
          <w:tcPr>
            <w:tcW w:w="907" w:type="dxa"/>
            <w:noWrap/>
            <w:hideMark/>
          </w:tcPr>
          <w:p w14:paraId="1178A348"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1790</w:t>
            </w:r>
          </w:p>
        </w:tc>
      </w:tr>
      <w:tr w:rsidR="00E41BC8" w:rsidRPr="00F37A2E" w14:paraId="006A64B8" w14:textId="77777777" w:rsidTr="00FC73AA">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53A6A3E5" w14:textId="77777777" w:rsidR="00E41BC8" w:rsidRPr="00F37A2E" w:rsidRDefault="00E41BC8" w:rsidP="00FC73AA">
            <w:pPr>
              <w:spacing w:after="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 xml:space="preserve">Overall for the country </w:t>
            </w:r>
          </w:p>
        </w:tc>
        <w:tc>
          <w:tcPr>
            <w:tcW w:w="907" w:type="dxa"/>
            <w:noWrap/>
            <w:hideMark/>
          </w:tcPr>
          <w:p w14:paraId="3AEA664D"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78250</w:t>
            </w:r>
          </w:p>
        </w:tc>
        <w:tc>
          <w:tcPr>
            <w:tcW w:w="907" w:type="dxa"/>
            <w:noWrap/>
            <w:hideMark/>
          </w:tcPr>
          <w:p w14:paraId="4D637735"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80570</w:t>
            </w:r>
          </w:p>
        </w:tc>
        <w:tc>
          <w:tcPr>
            <w:tcW w:w="907" w:type="dxa"/>
            <w:noWrap/>
            <w:hideMark/>
          </w:tcPr>
          <w:p w14:paraId="7BE100EB"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77700</w:t>
            </w:r>
          </w:p>
        </w:tc>
        <w:tc>
          <w:tcPr>
            <w:tcW w:w="907" w:type="dxa"/>
            <w:noWrap/>
            <w:hideMark/>
          </w:tcPr>
          <w:p w14:paraId="01ED4151"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77340</w:t>
            </w:r>
          </w:p>
        </w:tc>
        <w:tc>
          <w:tcPr>
            <w:tcW w:w="907" w:type="dxa"/>
            <w:noWrap/>
            <w:hideMark/>
          </w:tcPr>
          <w:p w14:paraId="05EF8357"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72570</w:t>
            </w:r>
          </w:p>
        </w:tc>
        <w:tc>
          <w:tcPr>
            <w:tcW w:w="907" w:type="dxa"/>
            <w:noWrap/>
            <w:hideMark/>
          </w:tcPr>
          <w:p w14:paraId="508E5BF3" w14:textId="77777777" w:rsidR="00E41BC8" w:rsidRPr="00F37A2E" w:rsidRDefault="00E41BC8" w:rsidP="00FC73A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F37A2E">
              <w:rPr>
                <w:rFonts w:ascii="Arial" w:eastAsia="Times New Roman" w:hAnsi="Arial" w:cs="Arial"/>
                <w:color w:val="000000"/>
                <w:sz w:val="16"/>
                <w:szCs w:val="16"/>
                <w:lang w:val="en-GB" w:eastAsia="en-GB"/>
              </w:rPr>
              <w:t>74720</w:t>
            </w:r>
          </w:p>
        </w:tc>
      </w:tr>
    </w:tbl>
    <w:p w14:paraId="0CA69D2C" w14:textId="77777777" w:rsidR="00E41BC8" w:rsidRPr="00F37A2E" w:rsidRDefault="00E41BC8" w:rsidP="00E41BC8">
      <w:pPr>
        <w:rPr>
          <w:lang w:val="en-GB"/>
        </w:rPr>
      </w:pPr>
      <w:r w:rsidRPr="00F37A2E">
        <w:rPr>
          <w:i/>
          <w:iCs/>
          <w:sz w:val="20"/>
          <w:szCs w:val="18"/>
          <w:lang w:val="en-GB"/>
        </w:rPr>
        <w:t>Source: Eurostat</w:t>
      </w:r>
    </w:p>
    <w:p w14:paraId="6EE8488C" w14:textId="77777777" w:rsidR="00E41BC8" w:rsidRPr="00F37A2E" w:rsidRDefault="00E41BC8" w:rsidP="00E41BC8">
      <w:pPr>
        <w:jc w:val="both"/>
        <w:rPr>
          <w:rFonts w:ascii="Arial" w:hAnsi="Arial" w:cs="Arial"/>
          <w:lang w:val="en-GB" w:eastAsia="nl-NL"/>
        </w:rPr>
        <w:sectPr w:rsidR="00E41BC8" w:rsidRPr="00F37A2E" w:rsidSect="008C2082">
          <w:pgSz w:w="16838" w:h="11906" w:orient="landscape" w:code="9"/>
          <w:pgMar w:top="1418" w:right="1843" w:bottom="1418" w:left="1418" w:header="709" w:footer="709" w:gutter="0"/>
          <w:cols w:space="708"/>
          <w:docGrid w:linePitch="360"/>
        </w:sectPr>
      </w:pPr>
    </w:p>
    <w:p w14:paraId="6034049A" w14:textId="77777777" w:rsidR="00E41BC8" w:rsidRPr="00F37A2E" w:rsidRDefault="00E41BC8" w:rsidP="00E41BC8">
      <w:pPr>
        <w:rPr>
          <w:i/>
          <w:iCs/>
          <w:sz w:val="20"/>
          <w:szCs w:val="18"/>
          <w:lang w:val="en-GB"/>
        </w:rPr>
      </w:pPr>
    </w:p>
    <w:p w14:paraId="46A1732B" w14:textId="6EDEC18E" w:rsidR="00E41BC8" w:rsidRPr="00F37A2E" w:rsidRDefault="00E41BC8" w:rsidP="00E41BC8">
      <w:pPr>
        <w:pStyle w:val="Heading2"/>
        <w:jc w:val="left"/>
        <w:rPr>
          <w:lang w:val="en-GB"/>
        </w:rPr>
      </w:pPr>
      <w:bookmarkStart w:id="250" w:name="_Toc117497365"/>
      <w:bookmarkStart w:id="251" w:name="_Toc120837654"/>
      <w:r w:rsidRPr="00F37A2E">
        <w:rPr>
          <w:lang w:val="en-GB"/>
        </w:rPr>
        <w:t xml:space="preserve">Annex 11. </w:t>
      </w:r>
      <w:r w:rsidR="00906A2A">
        <w:rPr>
          <w:lang w:val="en-GB"/>
        </w:rPr>
        <w:t>Link</w:t>
      </w:r>
      <w:r w:rsidRPr="00F37A2E">
        <w:rPr>
          <w:lang w:val="en-GB"/>
        </w:rPr>
        <w:t xml:space="preserve"> between recommendations, evaluation questions and data</w:t>
      </w:r>
      <w:bookmarkEnd w:id="250"/>
      <w:bookmarkEnd w:id="251"/>
    </w:p>
    <w:p w14:paraId="3ACC0FB0" w14:textId="1F391D92" w:rsidR="00E41BC8" w:rsidRPr="00F37A2E" w:rsidRDefault="00E41BC8" w:rsidP="00E41BC8">
      <w:pPr>
        <w:pStyle w:val="Caption"/>
        <w:keepNext/>
        <w:spacing w:after="60"/>
        <w:rPr>
          <w:rFonts w:ascii="Arial" w:hAnsi="Arial" w:cs="Arial"/>
          <w:i w:val="0"/>
          <w:iCs w:val="0"/>
          <w:color w:val="0070C0"/>
          <w:sz w:val="20"/>
          <w:szCs w:val="20"/>
          <w:lang w:val="en-GB"/>
        </w:rPr>
      </w:pPr>
      <w:bookmarkStart w:id="252" w:name="_Toc117502380"/>
      <w:bookmarkStart w:id="253" w:name="_Toc120875085"/>
      <w:r w:rsidRPr="00F37A2E">
        <w:rPr>
          <w:rFonts w:ascii="Arial" w:hAnsi="Arial" w:cs="Arial"/>
          <w:i w:val="0"/>
          <w:iCs w:val="0"/>
          <w:color w:val="0070C0"/>
          <w:sz w:val="20"/>
          <w:szCs w:val="20"/>
          <w:lang w:val="en-GB"/>
        </w:rPr>
        <w:t xml:space="preserve">Table </w:t>
      </w:r>
      <w:r w:rsidRPr="00F37A2E">
        <w:rPr>
          <w:rFonts w:ascii="Arial" w:hAnsi="Arial" w:cs="Arial"/>
          <w:i w:val="0"/>
          <w:iCs w:val="0"/>
          <w:color w:val="0070C0"/>
          <w:sz w:val="20"/>
          <w:szCs w:val="20"/>
          <w:lang w:val="en-GB"/>
        </w:rPr>
        <w:fldChar w:fldCharType="begin"/>
      </w:r>
      <w:r w:rsidRPr="00F37A2E">
        <w:rPr>
          <w:rFonts w:ascii="Arial" w:hAnsi="Arial" w:cs="Arial"/>
          <w:i w:val="0"/>
          <w:iCs w:val="0"/>
          <w:color w:val="0070C0"/>
          <w:sz w:val="20"/>
          <w:szCs w:val="20"/>
          <w:lang w:val="en-GB"/>
        </w:rPr>
        <w:instrText xml:space="preserve"> SEQ Таблица \* ARABIC </w:instrText>
      </w:r>
      <w:r w:rsidRPr="00F37A2E">
        <w:rPr>
          <w:rFonts w:ascii="Arial" w:hAnsi="Arial" w:cs="Arial"/>
          <w:i w:val="0"/>
          <w:iCs w:val="0"/>
          <w:color w:val="0070C0"/>
          <w:sz w:val="20"/>
          <w:szCs w:val="20"/>
          <w:lang w:val="en-GB"/>
        </w:rPr>
        <w:fldChar w:fldCharType="separate"/>
      </w:r>
      <w:r w:rsidR="001C2838">
        <w:rPr>
          <w:rFonts w:ascii="Arial" w:hAnsi="Arial" w:cs="Arial"/>
          <w:i w:val="0"/>
          <w:iCs w:val="0"/>
          <w:noProof/>
          <w:color w:val="0070C0"/>
          <w:sz w:val="20"/>
          <w:szCs w:val="20"/>
          <w:lang w:val="en-GB"/>
        </w:rPr>
        <w:t>47</w:t>
      </w:r>
      <w:r w:rsidRPr="00F37A2E">
        <w:rPr>
          <w:rFonts w:ascii="Arial" w:hAnsi="Arial" w:cs="Arial"/>
          <w:i w:val="0"/>
          <w:iCs w:val="0"/>
          <w:color w:val="0070C0"/>
          <w:sz w:val="20"/>
          <w:szCs w:val="20"/>
          <w:lang w:val="en-GB"/>
        </w:rPr>
        <w:fldChar w:fldCharType="end"/>
      </w:r>
      <w:r w:rsidRPr="00F37A2E">
        <w:rPr>
          <w:rFonts w:ascii="Arial" w:hAnsi="Arial" w:cs="Arial"/>
          <w:i w:val="0"/>
          <w:iCs w:val="0"/>
          <w:color w:val="0070C0"/>
          <w:sz w:val="20"/>
          <w:szCs w:val="20"/>
          <w:lang w:val="en-GB"/>
        </w:rPr>
        <w:t xml:space="preserve">. </w:t>
      </w:r>
      <w:r w:rsidR="00906A2A">
        <w:rPr>
          <w:rFonts w:ascii="Arial" w:hAnsi="Arial" w:cs="Arial"/>
          <w:i w:val="0"/>
          <w:iCs w:val="0"/>
          <w:color w:val="0070C0"/>
          <w:sz w:val="20"/>
          <w:szCs w:val="20"/>
          <w:lang w:val="en-GB"/>
        </w:rPr>
        <w:t>Link</w:t>
      </w:r>
      <w:r w:rsidRPr="00F37A2E">
        <w:rPr>
          <w:rFonts w:ascii="Arial" w:hAnsi="Arial" w:cs="Arial"/>
          <w:i w:val="0"/>
          <w:iCs w:val="0"/>
          <w:color w:val="0070C0"/>
          <w:sz w:val="20"/>
          <w:szCs w:val="20"/>
          <w:lang w:val="en-GB"/>
        </w:rPr>
        <w:t xml:space="preserve"> between conclusions, recommendations and data and methods </w:t>
      </w:r>
      <w:r w:rsidR="00CB168C">
        <w:rPr>
          <w:rFonts w:ascii="Arial" w:hAnsi="Arial" w:cs="Arial"/>
          <w:i w:val="0"/>
          <w:iCs w:val="0"/>
          <w:color w:val="0070C0"/>
          <w:sz w:val="20"/>
          <w:szCs w:val="20"/>
          <w:lang w:val="en-GB"/>
        </w:rPr>
        <w:t>of</w:t>
      </w:r>
      <w:r w:rsidR="00CB168C" w:rsidRPr="00F37A2E">
        <w:rPr>
          <w:rFonts w:ascii="Arial" w:hAnsi="Arial" w:cs="Arial"/>
          <w:i w:val="0"/>
          <w:iCs w:val="0"/>
          <w:color w:val="0070C0"/>
          <w:sz w:val="20"/>
          <w:szCs w:val="20"/>
          <w:lang w:val="en-GB"/>
        </w:rPr>
        <w:t xml:space="preserve"> </w:t>
      </w:r>
      <w:r w:rsidRPr="00F37A2E">
        <w:rPr>
          <w:rFonts w:ascii="Arial" w:hAnsi="Arial" w:cs="Arial"/>
          <w:i w:val="0"/>
          <w:iCs w:val="0"/>
          <w:color w:val="0070C0"/>
          <w:sz w:val="20"/>
          <w:szCs w:val="20"/>
          <w:lang w:val="en-GB"/>
        </w:rPr>
        <w:t xml:space="preserve">analysis </w:t>
      </w:r>
      <w:bookmarkEnd w:id="252"/>
      <w:r w:rsidR="00CB168C" w:rsidRPr="00F37A2E">
        <w:rPr>
          <w:rFonts w:ascii="Arial" w:hAnsi="Arial" w:cs="Arial"/>
          <w:i w:val="0"/>
          <w:iCs w:val="0"/>
          <w:color w:val="0070C0"/>
          <w:sz w:val="20"/>
          <w:szCs w:val="20"/>
          <w:lang w:val="en-GB"/>
        </w:rPr>
        <w:t>used</w:t>
      </w:r>
      <w:bookmarkEnd w:id="253"/>
    </w:p>
    <w:tbl>
      <w:tblPr>
        <w:tblStyle w:val="EcorysTable2"/>
        <w:tblW w:w="13020" w:type="dxa"/>
        <w:tblLook w:val="04A0" w:firstRow="1" w:lastRow="0" w:firstColumn="1" w:lastColumn="0" w:noHBand="0" w:noVBand="1"/>
      </w:tblPr>
      <w:tblGrid>
        <w:gridCol w:w="417"/>
        <w:gridCol w:w="2408"/>
        <w:gridCol w:w="5812"/>
        <w:gridCol w:w="2552"/>
        <w:gridCol w:w="1831"/>
      </w:tblGrid>
      <w:tr w:rsidR="00E41BC8" w:rsidRPr="00F37A2E" w14:paraId="0E0EF00F" w14:textId="77777777" w:rsidTr="00FC7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 w:type="dxa"/>
          </w:tcPr>
          <w:p w14:paraId="4182AF53" w14:textId="77777777" w:rsidR="00E41BC8" w:rsidRPr="00F37A2E" w:rsidRDefault="00E41BC8" w:rsidP="00FC73AA">
            <w:pPr>
              <w:pStyle w:val="EcorysBody"/>
              <w:rPr>
                <w:rFonts w:ascii="Arial" w:hAnsi="Arial" w:cs="Arial"/>
                <w:b/>
                <w:bCs/>
                <w:color w:val="FFFFFF" w:themeColor="background1"/>
                <w:sz w:val="18"/>
                <w:szCs w:val="18"/>
              </w:rPr>
            </w:pPr>
            <w:r w:rsidRPr="00F37A2E">
              <w:rPr>
                <w:rFonts w:ascii="Arial" w:hAnsi="Arial" w:cs="Arial"/>
                <w:b/>
                <w:bCs/>
                <w:color w:val="FFFFFF" w:themeColor="background1"/>
                <w:sz w:val="18"/>
                <w:szCs w:val="18"/>
              </w:rPr>
              <w:t>№</w:t>
            </w:r>
          </w:p>
        </w:tc>
        <w:tc>
          <w:tcPr>
            <w:tcW w:w="2408" w:type="dxa"/>
          </w:tcPr>
          <w:p w14:paraId="4D8CDB91" w14:textId="77777777" w:rsidR="00E41BC8" w:rsidRPr="00F37A2E" w:rsidRDefault="00E41BC8" w:rsidP="00FC73AA">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F37A2E">
              <w:rPr>
                <w:rFonts w:ascii="Arial" w:hAnsi="Arial" w:cs="Arial"/>
                <w:b/>
                <w:bCs/>
                <w:color w:val="FFFFFF" w:themeColor="background1"/>
                <w:sz w:val="18"/>
                <w:szCs w:val="18"/>
              </w:rPr>
              <w:t>Conclusion</w:t>
            </w:r>
          </w:p>
        </w:tc>
        <w:tc>
          <w:tcPr>
            <w:tcW w:w="5812" w:type="dxa"/>
          </w:tcPr>
          <w:p w14:paraId="2FD03067" w14:textId="77777777" w:rsidR="00E41BC8" w:rsidRPr="00F37A2E" w:rsidRDefault="00E41BC8" w:rsidP="00FC73AA">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F37A2E">
              <w:rPr>
                <w:rFonts w:ascii="Arial" w:hAnsi="Arial" w:cs="Arial"/>
                <w:b/>
                <w:bCs/>
                <w:color w:val="FFFFFF" w:themeColor="background1"/>
                <w:sz w:val="18"/>
                <w:szCs w:val="18"/>
              </w:rPr>
              <w:t>Recommendation</w:t>
            </w:r>
          </w:p>
        </w:tc>
        <w:tc>
          <w:tcPr>
            <w:tcW w:w="2552" w:type="dxa"/>
          </w:tcPr>
          <w:p w14:paraId="60DDBA61" w14:textId="77777777" w:rsidR="00E41BC8" w:rsidRPr="00F37A2E" w:rsidRDefault="00E41BC8" w:rsidP="00FC73AA">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F37A2E">
              <w:rPr>
                <w:rFonts w:ascii="Arial" w:hAnsi="Arial" w:cs="Arial"/>
                <w:b/>
                <w:bCs/>
                <w:color w:val="FFFFFF" w:themeColor="background1"/>
                <w:sz w:val="18"/>
                <w:szCs w:val="18"/>
              </w:rPr>
              <w:t>Type of processed data</w:t>
            </w:r>
          </w:p>
        </w:tc>
        <w:tc>
          <w:tcPr>
            <w:tcW w:w="1831" w:type="dxa"/>
          </w:tcPr>
          <w:p w14:paraId="354408B6" w14:textId="77777777" w:rsidR="00E41BC8" w:rsidRPr="00F37A2E" w:rsidRDefault="00E41BC8" w:rsidP="00FC73AA">
            <w:pPr>
              <w:pStyle w:val="EcorysBody"/>
              <w:cnfStyle w:val="100000000000" w:firstRow="1" w:lastRow="0" w:firstColumn="0" w:lastColumn="0" w:oddVBand="0" w:evenVBand="0" w:oddHBand="0" w:evenHBand="0" w:firstRowFirstColumn="0" w:firstRowLastColumn="0" w:lastRowFirstColumn="0" w:lastRowLastColumn="0"/>
            </w:pPr>
            <w:r w:rsidRPr="00F37A2E">
              <w:rPr>
                <w:rFonts w:ascii="Arial" w:hAnsi="Arial" w:cs="Arial"/>
                <w:b/>
                <w:bCs/>
                <w:color w:val="FFFFFF" w:themeColor="background1"/>
                <w:sz w:val="18"/>
                <w:szCs w:val="18"/>
              </w:rPr>
              <w:t>Used method for processing</w:t>
            </w:r>
          </w:p>
        </w:tc>
      </w:tr>
      <w:tr w:rsidR="00E41BC8" w:rsidRPr="00F37A2E" w14:paraId="1A8023ED" w14:textId="77777777" w:rsidTr="00FC73AA">
        <w:tc>
          <w:tcPr>
            <w:cnfStyle w:val="001000000000" w:firstRow="0" w:lastRow="0" w:firstColumn="1" w:lastColumn="0" w:oddVBand="0" w:evenVBand="0" w:oddHBand="0" w:evenHBand="0" w:firstRowFirstColumn="0" w:firstRowLastColumn="0" w:lastRowFirstColumn="0" w:lastRowLastColumn="0"/>
            <w:tcW w:w="417" w:type="dxa"/>
          </w:tcPr>
          <w:p w14:paraId="6E1C1CEE" w14:textId="77777777" w:rsidR="00E41BC8" w:rsidRPr="00F37A2E" w:rsidRDefault="00E41BC8" w:rsidP="00FC73AA">
            <w:pPr>
              <w:pStyle w:val="EcorysBody"/>
              <w:rPr>
                <w:rFonts w:ascii="Arial" w:hAnsi="Arial" w:cs="Arial"/>
                <w:sz w:val="18"/>
                <w:szCs w:val="18"/>
              </w:rPr>
            </w:pPr>
            <w:r w:rsidRPr="00F37A2E">
              <w:rPr>
                <w:rFonts w:ascii="Arial" w:hAnsi="Arial" w:cs="Arial"/>
                <w:sz w:val="18"/>
                <w:szCs w:val="18"/>
              </w:rPr>
              <w:t>1.</w:t>
            </w:r>
          </w:p>
        </w:tc>
        <w:tc>
          <w:tcPr>
            <w:tcW w:w="2408" w:type="dxa"/>
          </w:tcPr>
          <w:p w14:paraId="478EBA1E" w14:textId="29BD6CFA" w:rsidR="00E41BC8" w:rsidRPr="00F37A2E" w:rsidRDefault="00A45300"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Significant</w:t>
            </w:r>
            <w:r w:rsidR="00E41BC8" w:rsidRPr="00F37A2E">
              <w:rPr>
                <w:rFonts w:ascii="Arial" w:hAnsi="Arial" w:cs="Arial"/>
                <w:sz w:val="18"/>
                <w:szCs w:val="18"/>
              </w:rPr>
              <w:t xml:space="preserve"> delay of construction work</w:t>
            </w:r>
            <w:r w:rsidR="00CB168C">
              <w:rPr>
                <w:rFonts w:ascii="Arial" w:hAnsi="Arial" w:cs="Arial"/>
                <w:sz w:val="18"/>
                <w:szCs w:val="18"/>
              </w:rPr>
              <w:t>s</w:t>
            </w:r>
            <w:r w:rsidR="00E41BC8" w:rsidRPr="00F37A2E">
              <w:rPr>
                <w:rFonts w:ascii="Arial" w:hAnsi="Arial" w:cs="Arial"/>
                <w:sz w:val="18"/>
                <w:szCs w:val="18"/>
              </w:rPr>
              <w:t xml:space="preserve"> due to </w:t>
            </w:r>
            <w:r w:rsidR="00CB168C">
              <w:rPr>
                <w:rFonts w:ascii="Arial" w:hAnsi="Arial" w:cs="Arial"/>
                <w:sz w:val="18"/>
                <w:szCs w:val="18"/>
              </w:rPr>
              <w:t xml:space="preserve">the </w:t>
            </w:r>
            <w:r w:rsidR="00E41BC8" w:rsidRPr="00F37A2E">
              <w:rPr>
                <w:rFonts w:ascii="Arial" w:hAnsi="Arial" w:cs="Arial"/>
                <w:sz w:val="18"/>
                <w:szCs w:val="18"/>
              </w:rPr>
              <w:t xml:space="preserve">late start of the projects, </w:t>
            </w:r>
            <w:r w:rsidR="00CB168C" w:rsidRPr="00F37A2E">
              <w:rPr>
                <w:rFonts w:ascii="Arial" w:hAnsi="Arial" w:cs="Arial"/>
                <w:sz w:val="18"/>
                <w:szCs w:val="18"/>
              </w:rPr>
              <w:t>l</w:t>
            </w:r>
            <w:r w:rsidR="00CB168C">
              <w:rPr>
                <w:rFonts w:ascii="Arial" w:hAnsi="Arial" w:cs="Arial"/>
                <w:sz w:val="18"/>
                <w:szCs w:val="18"/>
              </w:rPr>
              <w:t xml:space="preserve">engthy </w:t>
            </w:r>
            <w:r w:rsidR="00CB168C" w:rsidRPr="00F37A2E">
              <w:rPr>
                <w:rFonts w:ascii="Arial" w:hAnsi="Arial" w:cs="Arial"/>
                <w:sz w:val="18"/>
                <w:szCs w:val="18"/>
              </w:rPr>
              <w:t xml:space="preserve"> </w:t>
            </w:r>
            <w:r w:rsidR="003A7628">
              <w:rPr>
                <w:rFonts w:ascii="Arial" w:hAnsi="Arial" w:cs="Arial"/>
                <w:sz w:val="18"/>
                <w:szCs w:val="18"/>
              </w:rPr>
              <w:t>expropriation</w:t>
            </w:r>
            <w:r w:rsidR="00E41BC8" w:rsidRPr="00F37A2E">
              <w:rPr>
                <w:rFonts w:ascii="Arial" w:hAnsi="Arial" w:cs="Arial"/>
                <w:sz w:val="18"/>
                <w:szCs w:val="18"/>
              </w:rPr>
              <w:t xml:space="preserve"> and tender procedures. </w:t>
            </w:r>
          </w:p>
          <w:p w14:paraId="4986DADA" w14:textId="77777777" w:rsidR="00E41BC8" w:rsidRPr="00F37A2E" w:rsidRDefault="00E41BC8"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(EQ3, EQ4, EQ6, Annex 4. Comparative analysis of projects)</w:t>
            </w:r>
          </w:p>
        </w:tc>
        <w:tc>
          <w:tcPr>
            <w:tcW w:w="5812" w:type="dxa"/>
          </w:tcPr>
          <w:p w14:paraId="5586C1C0" w14:textId="0E8ED538"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Strengthening the capacity of the beneficiaries, mainly at the DP NRIC, related to expropriation and territorial procedures, with the aim of increasing the quality of the submitted documents and reducing the number of returns </w:t>
            </w:r>
            <w:r w:rsidR="00677028">
              <w:rPr>
                <w:rFonts w:ascii="Arial" w:hAnsi="Arial" w:cs="Arial"/>
                <w:sz w:val="18"/>
                <w:szCs w:val="18"/>
              </w:rPr>
              <w:t xml:space="preserve">for revision </w:t>
            </w:r>
            <w:r w:rsidR="00B12C0E">
              <w:rPr>
                <w:rFonts w:ascii="Arial" w:hAnsi="Arial" w:cs="Arial"/>
                <w:sz w:val="18"/>
                <w:szCs w:val="18"/>
              </w:rPr>
              <w:t>by</w:t>
            </w:r>
            <w:r w:rsidR="00B12C0E" w:rsidRPr="00F37A2E">
              <w:rPr>
                <w:rFonts w:ascii="Arial" w:hAnsi="Arial" w:cs="Arial"/>
                <w:sz w:val="18"/>
                <w:szCs w:val="18"/>
              </w:rPr>
              <w:t xml:space="preserve"> </w:t>
            </w:r>
            <w:r w:rsidRPr="00F37A2E">
              <w:rPr>
                <w:rFonts w:ascii="Arial" w:hAnsi="Arial" w:cs="Arial"/>
                <w:sz w:val="18"/>
                <w:szCs w:val="18"/>
              </w:rPr>
              <w:t>the Ministry of Regional Development and Public Works</w:t>
            </w:r>
            <w:r w:rsidR="00B12C0E">
              <w:rPr>
                <w:rFonts w:ascii="Arial" w:hAnsi="Arial" w:cs="Arial"/>
                <w:sz w:val="18"/>
                <w:szCs w:val="18"/>
              </w:rPr>
              <w:t>,</w:t>
            </w:r>
            <w:r w:rsidRPr="00F37A2E">
              <w:rPr>
                <w:rFonts w:ascii="Arial" w:hAnsi="Arial" w:cs="Arial"/>
                <w:sz w:val="18"/>
                <w:szCs w:val="18"/>
              </w:rPr>
              <w:t xml:space="preserve"> and the Ministry of Finance.</w:t>
            </w:r>
          </w:p>
          <w:p w14:paraId="2DC3B373"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52" w:type="dxa"/>
          </w:tcPr>
          <w:p w14:paraId="47C80E4E" w14:textId="422E9B15"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Project documentation, including </w:t>
            </w:r>
            <w:r w:rsidR="00B12C0E">
              <w:rPr>
                <w:rFonts w:ascii="Arial" w:hAnsi="Arial" w:cs="Arial"/>
                <w:sz w:val="18"/>
                <w:szCs w:val="18"/>
              </w:rPr>
              <w:t xml:space="preserve">implementation  and </w:t>
            </w:r>
            <w:r w:rsidR="00B12C0E" w:rsidRPr="00F37A2E">
              <w:rPr>
                <w:rFonts w:ascii="Arial" w:hAnsi="Arial" w:cs="Arial"/>
                <w:sz w:val="18"/>
                <w:szCs w:val="18"/>
              </w:rPr>
              <w:t xml:space="preserve">sustainability </w:t>
            </w:r>
            <w:r w:rsidRPr="00F37A2E">
              <w:rPr>
                <w:rFonts w:ascii="Arial" w:hAnsi="Arial" w:cs="Arial"/>
                <w:sz w:val="18"/>
                <w:szCs w:val="18"/>
              </w:rPr>
              <w:t xml:space="preserve">reports </w:t>
            </w:r>
          </w:p>
          <w:p w14:paraId="60D9A3C5" w14:textId="11005F2E"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Annual reports </w:t>
            </w:r>
            <w:r w:rsidR="00B12C0E">
              <w:rPr>
                <w:rFonts w:ascii="Arial" w:hAnsi="Arial" w:cs="Arial"/>
                <w:sz w:val="18"/>
                <w:szCs w:val="18"/>
              </w:rPr>
              <w:t>on</w:t>
            </w:r>
            <w:r w:rsidR="00B12C0E" w:rsidRPr="00F37A2E">
              <w:rPr>
                <w:rFonts w:ascii="Arial" w:hAnsi="Arial" w:cs="Arial"/>
                <w:sz w:val="18"/>
                <w:szCs w:val="18"/>
              </w:rPr>
              <w:t xml:space="preserve"> </w:t>
            </w:r>
            <w:r w:rsidRPr="00F37A2E">
              <w:rPr>
                <w:rFonts w:ascii="Arial" w:hAnsi="Arial" w:cs="Arial"/>
                <w:sz w:val="18"/>
                <w:szCs w:val="18"/>
              </w:rPr>
              <w:t>the implementation of the programme</w:t>
            </w:r>
          </w:p>
          <w:p w14:paraId="186CA9D1"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Interviews with beneficiaries</w:t>
            </w:r>
          </w:p>
        </w:tc>
        <w:tc>
          <w:tcPr>
            <w:tcW w:w="1831" w:type="dxa"/>
          </w:tcPr>
          <w:p w14:paraId="1BBB63F6"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Analysis of indicators and data</w:t>
            </w:r>
          </w:p>
          <w:p w14:paraId="7EF68E35"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Analysis of financial implementation</w:t>
            </w:r>
          </w:p>
          <w:p w14:paraId="53BA9026"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Review of specific projects</w:t>
            </w:r>
          </w:p>
          <w:p w14:paraId="3738D640"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Expert evaluation</w:t>
            </w:r>
          </w:p>
        </w:tc>
      </w:tr>
      <w:tr w:rsidR="00E41BC8" w:rsidRPr="00F37A2E" w14:paraId="0E7B282C" w14:textId="77777777" w:rsidTr="00FC73AA">
        <w:tc>
          <w:tcPr>
            <w:cnfStyle w:val="001000000000" w:firstRow="0" w:lastRow="0" w:firstColumn="1" w:lastColumn="0" w:oddVBand="0" w:evenVBand="0" w:oddHBand="0" w:evenHBand="0" w:firstRowFirstColumn="0" w:firstRowLastColumn="0" w:lastRowFirstColumn="0" w:lastRowLastColumn="0"/>
            <w:tcW w:w="417" w:type="dxa"/>
          </w:tcPr>
          <w:p w14:paraId="40EF0A4C" w14:textId="77777777" w:rsidR="00E41BC8" w:rsidRPr="00F37A2E" w:rsidRDefault="00E41BC8" w:rsidP="00FC73AA">
            <w:pPr>
              <w:pStyle w:val="EcorysBody"/>
              <w:rPr>
                <w:rFonts w:ascii="Arial" w:hAnsi="Arial" w:cs="Arial"/>
                <w:sz w:val="18"/>
                <w:szCs w:val="18"/>
              </w:rPr>
            </w:pPr>
            <w:r w:rsidRPr="00F37A2E">
              <w:rPr>
                <w:rFonts w:ascii="Arial" w:hAnsi="Arial" w:cs="Arial"/>
                <w:sz w:val="18"/>
                <w:szCs w:val="18"/>
              </w:rPr>
              <w:t>2</w:t>
            </w:r>
          </w:p>
        </w:tc>
        <w:tc>
          <w:tcPr>
            <w:tcW w:w="2408" w:type="dxa"/>
          </w:tcPr>
          <w:p w14:paraId="2D6ADF3A" w14:textId="6A158ACE" w:rsidR="00E41BC8" w:rsidRPr="00F37A2E" w:rsidRDefault="00E41BC8"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Long period of preparation of the investment proposal, incl. technical design </w:t>
            </w:r>
          </w:p>
          <w:p w14:paraId="780270D6" w14:textId="77777777" w:rsidR="00E41BC8" w:rsidRPr="00F37A2E" w:rsidRDefault="00E41BC8"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(EQ2, EQ6)</w:t>
            </w:r>
          </w:p>
        </w:tc>
        <w:tc>
          <w:tcPr>
            <w:tcW w:w="5812" w:type="dxa"/>
          </w:tcPr>
          <w:p w14:paraId="10AFA77F" w14:textId="39E32872"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When identifying strategic projects of national interest, to form an inter-institutional group responsible for its preparation, so as to improve the interaction between the individual institutions </w:t>
            </w:r>
            <w:r w:rsidR="00B12C0E">
              <w:rPr>
                <w:rFonts w:ascii="Arial" w:hAnsi="Arial" w:cs="Arial"/>
                <w:sz w:val="18"/>
                <w:szCs w:val="18"/>
              </w:rPr>
              <w:t>in charge</w:t>
            </w:r>
            <w:r w:rsidR="00B12C0E" w:rsidRPr="00F37A2E">
              <w:rPr>
                <w:rFonts w:ascii="Arial" w:hAnsi="Arial" w:cs="Arial"/>
                <w:sz w:val="18"/>
                <w:szCs w:val="18"/>
              </w:rPr>
              <w:t xml:space="preserve"> </w:t>
            </w:r>
            <w:r w:rsidRPr="00F37A2E">
              <w:rPr>
                <w:rFonts w:ascii="Arial" w:hAnsi="Arial" w:cs="Arial"/>
                <w:sz w:val="18"/>
                <w:szCs w:val="18"/>
              </w:rPr>
              <w:t>and reduce the time for project preparation.</w:t>
            </w:r>
          </w:p>
          <w:p w14:paraId="3DB98063"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52" w:type="dxa"/>
          </w:tcPr>
          <w:p w14:paraId="107F3A39"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Interviews with beneficiaries Interviews with stakeholders</w:t>
            </w:r>
          </w:p>
          <w:p w14:paraId="7BE95187" w14:textId="66446AEE"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Project documentation, including </w:t>
            </w:r>
            <w:r w:rsidR="00B12C0E" w:rsidRPr="00F37A2E">
              <w:rPr>
                <w:rFonts w:ascii="Arial" w:hAnsi="Arial" w:cs="Arial"/>
                <w:sz w:val="18"/>
                <w:szCs w:val="18"/>
              </w:rPr>
              <w:t xml:space="preserve">implementation </w:t>
            </w:r>
            <w:r w:rsidR="00B12C0E">
              <w:rPr>
                <w:rFonts w:ascii="Arial" w:hAnsi="Arial" w:cs="Arial"/>
                <w:sz w:val="18"/>
                <w:szCs w:val="18"/>
              </w:rPr>
              <w:t xml:space="preserve"> and </w:t>
            </w:r>
            <w:r w:rsidR="00B12C0E" w:rsidRPr="00F37A2E">
              <w:rPr>
                <w:rFonts w:ascii="Arial" w:hAnsi="Arial" w:cs="Arial"/>
                <w:sz w:val="18"/>
                <w:szCs w:val="18"/>
              </w:rPr>
              <w:t xml:space="preserve">sustainability </w:t>
            </w:r>
            <w:r w:rsidRPr="00F37A2E">
              <w:rPr>
                <w:rFonts w:ascii="Arial" w:hAnsi="Arial" w:cs="Arial"/>
                <w:sz w:val="18"/>
                <w:szCs w:val="18"/>
              </w:rPr>
              <w:t xml:space="preserve">reports </w:t>
            </w:r>
          </w:p>
        </w:tc>
        <w:tc>
          <w:tcPr>
            <w:tcW w:w="1831" w:type="dxa"/>
          </w:tcPr>
          <w:p w14:paraId="40E9AA6B"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Review of specific projects</w:t>
            </w:r>
          </w:p>
          <w:p w14:paraId="5F3BA6CE"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Expert evaluation</w:t>
            </w:r>
          </w:p>
        </w:tc>
      </w:tr>
      <w:tr w:rsidR="00E41BC8" w:rsidRPr="00F37A2E" w14:paraId="12E52496" w14:textId="77777777" w:rsidTr="00FC73AA">
        <w:tc>
          <w:tcPr>
            <w:cnfStyle w:val="001000000000" w:firstRow="0" w:lastRow="0" w:firstColumn="1" w:lastColumn="0" w:oddVBand="0" w:evenVBand="0" w:oddHBand="0" w:evenHBand="0" w:firstRowFirstColumn="0" w:firstRowLastColumn="0" w:lastRowFirstColumn="0" w:lastRowLastColumn="0"/>
            <w:tcW w:w="417" w:type="dxa"/>
          </w:tcPr>
          <w:p w14:paraId="25C0D2B6" w14:textId="77777777" w:rsidR="00E41BC8" w:rsidRPr="00F37A2E" w:rsidRDefault="00E41BC8" w:rsidP="00FC73AA">
            <w:pPr>
              <w:pStyle w:val="EcorysBody"/>
              <w:rPr>
                <w:rFonts w:ascii="Arial" w:hAnsi="Arial" w:cs="Arial"/>
                <w:sz w:val="18"/>
                <w:szCs w:val="18"/>
              </w:rPr>
            </w:pPr>
            <w:r w:rsidRPr="00F37A2E">
              <w:rPr>
                <w:rFonts w:ascii="Arial" w:hAnsi="Arial" w:cs="Arial"/>
                <w:sz w:val="18"/>
                <w:szCs w:val="18"/>
              </w:rPr>
              <w:t>3</w:t>
            </w:r>
          </w:p>
        </w:tc>
        <w:tc>
          <w:tcPr>
            <w:tcW w:w="2408" w:type="dxa"/>
          </w:tcPr>
          <w:p w14:paraId="716068D4"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The availability of more quantitative data on the realized benefits of the projects will facilitate more accurate analyses.</w:t>
            </w:r>
          </w:p>
          <w:p w14:paraId="1AA28F9E" w14:textId="520EFC28"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(EQB7, EQ12, EQ13, Annex 4- Comparative analysis </w:t>
            </w:r>
            <w:r w:rsidR="00B12C0E">
              <w:rPr>
                <w:rFonts w:ascii="Arial" w:hAnsi="Arial" w:cs="Arial"/>
                <w:sz w:val="18"/>
                <w:szCs w:val="18"/>
              </w:rPr>
              <w:t>of</w:t>
            </w:r>
            <w:r w:rsidR="00B12C0E" w:rsidRPr="00F37A2E">
              <w:rPr>
                <w:rFonts w:ascii="Arial" w:hAnsi="Arial" w:cs="Arial"/>
                <w:sz w:val="18"/>
                <w:szCs w:val="18"/>
              </w:rPr>
              <w:t xml:space="preserve"> </w:t>
            </w:r>
            <w:r w:rsidRPr="00F37A2E">
              <w:rPr>
                <w:rFonts w:ascii="Arial" w:hAnsi="Arial" w:cs="Arial"/>
                <w:sz w:val="18"/>
                <w:szCs w:val="18"/>
              </w:rPr>
              <w:t>similar major projects)</w:t>
            </w:r>
          </w:p>
        </w:tc>
        <w:tc>
          <w:tcPr>
            <w:tcW w:w="5812" w:type="dxa"/>
          </w:tcPr>
          <w:p w14:paraId="696C6AF3" w14:textId="2E7BBCD3"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It is necessary to create an organization for data collection and </w:t>
            </w:r>
            <w:r w:rsidR="00906A2A" w:rsidRPr="00F37A2E">
              <w:rPr>
                <w:rFonts w:ascii="Arial" w:hAnsi="Arial" w:cs="Arial"/>
                <w:sz w:val="18"/>
                <w:szCs w:val="18"/>
              </w:rPr>
              <w:t>storage,</w:t>
            </w:r>
            <w:r w:rsidR="00906A2A">
              <w:rPr>
                <w:rFonts w:ascii="Arial" w:hAnsi="Arial" w:cs="Arial"/>
                <w:sz w:val="18"/>
                <w:szCs w:val="18"/>
              </w:rPr>
              <w:t xml:space="preserve"> and</w:t>
            </w:r>
            <w:r w:rsidR="00B12C0E">
              <w:rPr>
                <w:rFonts w:ascii="Arial" w:hAnsi="Arial" w:cs="Arial"/>
                <w:sz w:val="18"/>
                <w:szCs w:val="18"/>
              </w:rPr>
              <w:t xml:space="preserve"> </w:t>
            </w:r>
            <w:r w:rsidRPr="00F37A2E">
              <w:rPr>
                <w:rFonts w:ascii="Arial" w:hAnsi="Arial" w:cs="Arial"/>
                <w:sz w:val="18"/>
                <w:szCs w:val="18"/>
              </w:rPr>
              <w:t>certify the effects and benefits of the implemented projects.</w:t>
            </w:r>
          </w:p>
          <w:p w14:paraId="7F4FE236" w14:textId="2C301F51"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For example, having the following data will facilitate assessment and analy</w:t>
            </w:r>
            <w:r w:rsidR="00B12C0E">
              <w:rPr>
                <w:rFonts w:ascii="Arial" w:hAnsi="Arial" w:cs="Arial"/>
                <w:sz w:val="18"/>
                <w:szCs w:val="18"/>
              </w:rPr>
              <w:t>sis</w:t>
            </w:r>
            <w:r w:rsidRPr="00F37A2E">
              <w:rPr>
                <w:rFonts w:ascii="Arial" w:hAnsi="Arial" w:cs="Arial"/>
                <w:sz w:val="18"/>
                <w:szCs w:val="18"/>
              </w:rPr>
              <w:t xml:space="preserve"> and improve planning:</w:t>
            </w:r>
          </w:p>
          <w:p w14:paraId="2C6F9CE6" w14:textId="77777777" w:rsidR="00906A2A" w:rsidRPr="00F37A2E" w:rsidRDefault="00906A2A" w:rsidP="00906A2A">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val="en-GB" w:eastAsia="nl-NL"/>
              </w:rPr>
            </w:pPr>
            <w:r w:rsidRPr="00F37A2E">
              <w:rPr>
                <w:rFonts w:ascii="Arial" w:hAnsi="Arial" w:cs="Arial"/>
                <w:b/>
                <w:bCs/>
                <w:sz w:val="18"/>
                <w:szCs w:val="18"/>
                <w:lang w:val="en-GB" w:eastAsia="nl-NL"/>
              </w:rPr>
              <w:t xml:space="preserve">For </w:t>
            </w:r>
            <w:r>
              <w:rPr>
                <w:rFonts w:ascii="Arial" w:hAnsi="Arial" w:cs="Arial"/>
                <w:b/>
                <w:bCs/>
                <w:sz w:val="18"/>
                <w:szCs w:val="18"/>
                <w:lang w:val="en-GB" w:eastAsia="nl-NL"/>
              </w:rPr>
              <w:t>railway transport</w:t>
            </w:r>
            <w:r w:rsidRPr="00F37A2E">
              <w:rPr>
                <w:rFonts w:ascii="Arial" w:hAnsi="Arial" w:cs="Arial"/>
                <w:b/>
                <w:bCs/>
                <w:sz w:val="18"/>
                <w:szCs w:val="18"/>
                <w:lang w:val="en-GB" w:eastAsia="nl-NL"/>
              </w:rPr>
              <w:t>:</w:t>
            </w:r>
          </w:p>
          <w:p w14:paraId="50E2DEAC"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Number of trains in the sections (passenger, freight, isolated locomotives);</w:t>
            </w:r>
          </w:p>
          <w:p w14:paraId="2A855263"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Annual number of passengers by destination (route);</w:t>
            </w:r>
          </w:p>
          <w:p w14:paraId="57B67B00"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transport performance with passenger railway transport (passenger-km);</w:t>
            </w:r>
          </w:p>
          <w:p w14:paraId="0E99A371"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transport performance with freight transport (tonnes-km);</w:t>
            </w:r>
          </w:p>
          <w:p w14:paraId="371FE3DE"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 xml:space="preserve">average passenger transport travel time by destination/route; </w:t>
            </w:r>
          </w:p>
          <w:p w14:paraId="5D758FDE"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number of accidents (road accidents, fatalities and/or injuries);</w:t>
            </w:r>
          </w:p>
          <w:p w14:paraId="021D17C9"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average delay of passenger transport by destination/route;</w:t>
            </w:r>
          </w:p>
          <w:p w14:paraId="31262F38"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noise levels on different sections.</w:t>
            </w:r>
          </w:p>
          <w:p w14:paraId="20EE4FD7" w14:textId="77777777" w:rsidR="00906A2A" w:rsidRPr="00F37A2E" w:rsidRDefault="00906A2A" w:rsidP="00906A2A">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val="en-GB" w:eastAsia="nl-NL"/>
              </w:rPr>
            </w:pPr>
            <w:r w:rsidRPr="00F37A2E">
              <w:rPr>
                <w:rFonts w:ascii="Arial" w:hAnsi="Arial" w:cs="Arial"/>
                <w:b/>
                <w:bCs/>
                <w:sz w:val="18"/>
                <w:szCs w:val="18"/>
                <w:lang w:val="en-GB" w:eastAsia="nl-NL"/>
              </w:rPr>
              <w:t>For road transport:</w:t>
            </w:r>
          </w:p>
          <w:p w14:paraId="7179A313"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annual daily average traffic volume - by vehicle type</w:t>
            </w:r>
          </w:p>
          <w:p w14:paraId="6272040A"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 xml:space="preserve"> accident data by section (number of accidents, fatalities and/or injuries; </w:t>
            </w:r>
          </w:p>
          <w:p w14:paraId="4B11E274"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congestion data – number and/or duration</w:t>
            </w:r>
          </w:p>
          <w:p w14:paraId="0829486C" w14:textId="77777777" w:rsidR="00906A2A" w:rsidRPr="00F37A2E" w:rsidRDefault="00906A2A" w:rsidP="00906A2A">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val="en-GB" w:eastAsia="nl-NL"/>
              </w:rPr>
            </w:pPr>
            <w:r w:rsidRPr="00F37A2E">
              <w:rPr>
                <w:rFonts w:ascii="Arial" w:hAnsi="Arial" w:cs="Arial"/>
                <w:b/>
                <w:bCs/>
                <w:sz w:val="18"/>
                <w:szCs w:val="18"/>
                <w:lang w:val="en-GB" w:eastAsia="nl-NL"/>
              </w:rPr>
              <w:t>Public transport:</w:t>
            </w:r>
          </w:p>
          <w:p w14:paraId="32CC0744"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average daily number of public transport passengers by type of transport;</w:t>
            </w:r>
          </w:p>
          <w:p w14:paraId="583F7FBD"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average speed of public transport by vehicle type;</w:t>
            </w:r>
          </w:p>
          <w:p w14:paraId="17144CCE"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modality of public transport by mode of transport (public transport, private car, metro, trolley, tramway, bicycle, walking, other);</w:t>
            </w:r>
          </w:p>
          <w:p w14:paraId="00D337D5"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number of registered vehicles by type</w:t>
            </w:r>
          </w:p>
          <w:p w14:paraId="4211944F"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congestion data – number and/or duration.</w:t>
            </w:r>
          </w:p>
          <w:p w14:paraId="377381CD" w14:textId="77777777" w:rsidR="00906A2A"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eastAsia="nl-NL"/>
              </w:rPr>
            </w:pPr>
            <w:r w:rsidRPr="00F37A2E">
              <w:rPr>
                <w:rFonts w:cs="Arial"/>
                <w:szCs w:val="18"/>
                <w:lang w:eastAsia="nl-NL"/>
              </w:rPr>
              <w:t>Noise levels</w:t>
            </w:r>
          </w:p>
          <w:p w14:paraId="45958245" w14:textId="65477860" w:rsidR="00E41BC8" w:rsidRPr="00F37A2E" w:rsidRDefault="00906A2A" w:rsidP="00906A2A">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rPr>
            </w:pPr>
            <w:r w:rsidRPr="00F37A2E">
              <w:rPr>
                <w:rFonts w:cs="Arial"/>
                <w:szCs w:val="18"/>
                <w:lang w:eastAsia="nl-NL"/>
              </w:rPr>
              <w:t>emission levels</w:t>
            </w:r>
          </w:p>
        </w:tc>
        <w:tc>
          <w:tcPr>
            <w:tcW w:w="2552" w:type="dxa"/>
          </w:tcPr>
          <w:p w14:paraId="13B35B40" w14:textId="1C35E032"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 xml:space="preserve">Project documentation, including </w:t>
            </w:r>
            <w:r w:rsidR="00B12C0E" w:rsidRPr="00F37A2E">
              <w:rPr>
                <w:rFonts w:ascii="Arial" w:hAnsi="Arial" w:cs="Arial"/>
                <w:sz w:val="18"/>
                <w:szCs w:val="18"/>
              </w:rPr>
              <w:t>implementation</w:t>
            </w:r>
            <w:r w:rsidR="00B12C0E">
              <w:rPr>
                <w:rFonts w:ascii="Arial" w:hAnsi="Arial" w:cs="Arial"/>
                <w:sz w:val="18"/>
                <w:szCs w:val="18"/>
              </w:rPr>
              <w:t xml:space="preserve"> and </w:t>
            </w:r>
            <w:r w:rsidR="00B12C0E" w:rsidRPr="00F37A2E">
              <w:rPr>
                <w:rFonts w:ascii="Arial" w:hAnsi="Arial" w:cs="Arial"/>
                <w:sz w:val="18"/>
                <w:szCs w:val="18"/>
              </w:rPr>
              <w:t xml:space="preserve">sustainability </w:t>
            </w:r>
            <w:r w:rsidRPr="00F37A2E">
              <w:rPr>
                <w:rFonts w:ascii="Arial" w:hAnsi="Arial" w:cs="Arial"/>
                <w:sz w:val="18"/>
                <w:szCs w:val="18"/>
              </w:rPr>
              <w:t xml:space="preserve">reports </w:t>
            </w:r>
          </w:p>
          <w:p w14:paraId="62C052FB" w14:textId="77777777" w:rsidR="00E41BC8" w:rsidRPr="00F37A2E" w:rsidRDefault="00E41BC8"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Cost-benefit analysis of the supported projects</w:t>
            </w:r>
          </w:p>
          <w:p w14:paraId="073C51E3" w14:textId="77777777" w:rsidR="00E41BC8" w:rsidRPr="00F37A2E" w:rsidRDefault="00E41BC8"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Interviews with beneficiaries Interviews with stakeholders</w:t>
            </w:r>
          </w:p>
          <w:p w14:paraId="301E17C1" w14:textId="77777777" w:rsidR="00E41BC8" w:rsidRPr="00F37A2E" w:rsidRDefault="00E41BC8"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Statistical data</w:t>
            </w:r>
          </w:p>
          <w:p w14:paraId="0D8219FD" w14:textId="77777777" w:rsidR="00E41BC8" w:rsidRPr="00F37A2E" w:rsidRDefault="00E41BC8" w:rsidP="00FC73AA">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Data from beneficiaries</w:t>
            </w:r>
          </w:p>
        </w:tc>
        <w:tc>
          <w:tcPr>
            <w:tcW w:w="1831" w:type="dxa"/>
          </w:tcPr>
          <w:p w14:paraId="532BAE57"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Review of specific projects</w:t>
            </w:r>
          </w:p>
          <w:p w14:paraId="4DCC189F"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Analysis of indicators and data</w:t>
            </w:r>
          </w:p>
          <w:p w14:paraId="29D95D83" w14:textId="77777777" w:rsidR="00E41BC8" w:rsidRPr="00F37A2E" w:rsidRDefault="00E41BC8" w:rsidP="00FC73A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A2E">
              <w:rPr>
                <w:rFonts w:ascii="Arial" w:hAnsi="Arial" w:cs="Arial"/>
                <w:sz w:val="18"/>
                <w:szCs w:val="18"/>
              </w:rPr>
              <w:t>Expert evaluation</w:t>
            </w:r>
          </w:p>
        </w:tc>
      </w:tr>
    </w:tbl>
    <w:p w14:paraId="7BB95898" w14:textId="77777777" w:rsidR="00E41BC8" w:rsidRPr="00F37A2E" w:rsidRDefault="00E41BC8" w:rsidP="00E41BC8">
      <w:pPr>
        <w:rPr>
          <w:lang w:val="en-GB"/>
        </w:rPr>
      </w:pPr>
    </w:p>
    <w:p w14:paraId="1088B1B6" w14:textId="77777777" w:rsidR="00E41BC8" w:rsidRPr="00F37A2E" w:rsidRDefault="00E41BC8" w:rsidP="00E41BC8">
      <w:pPr>
        <w:rPr>
          <w:lang w:val="en-GB"/>
        </w:rPr>
      </w:pPr>
    </w:p>
    <w:p w14:paraId="238CE68B" w14:textId="5F8138E2" w:rsidR="00F11E1B" w:rsidRPr="00F37A2E" w:rsidRDefault="00F11E1B" w:rsidP="00EB51DA">
      <w:pPr>
        <w:rPr>
          <w:lang w:val="en-GB"/>
        </w:rPr>
      </w:pPr>
    </w:p>
    <w:sectPr w:rsidR="00F11E1B" w:rsidRPr="00F37A2E" w:rsidSect="00EB51DA">
      <w:pgSz w:w="16838" w:h="11906" w:orient="landscape"/>
      <w:pgMar w:top="1417" w:right="184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B091F" w14:textId="77777777" w:rsidR="004B433A" w:rsidRDefault="004B433A" w:rsidP="00590410">
      <w:pPr>
        <w:spacing w:after="0"/>
      </w:pPr>
      <w:r>
        <w:separator/>
      </w:r>
    </w:p>
  </w:endnote>
  <w:endnote w:type="continuationSeparator" w:id="0">
    <w:p w14:paraId="0898282A" w14:textId="77777777" w:rsidR="004B433A" w:rsidRDefault="004B433A" w:rsidP="005904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pitch w:val="variable"/>
    <w:sig w:usb0="00000001" w:usb1="08080000" w:usb2="00000010" w:usb3="00000000" w:csb0="001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Open Sans Light">
    <w:altName w:val="Segoe UI"/>
    <w:charset w:val="00"/>
    <w:family w:val="swiss"/>
    <w:pitch w:val="variable"/>
    <w:sig w:usb0="E00002EF" w:usb1="4000205B" w:usb2="00000028"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B77F6A" w:rsidRPr="00A6611B" w14:paraId="16BC63A4" w14:textId="77777777" w:rsidTr="00B77F6A">
      <w:trPr>
        <w:trHeight w:val="567"/>
      </w:trPr>
      <w:tc>
        <w:tcPr>
          <w:tcW w:w="1806" w:type="dxa"/>
          <w:vAlign w:val="bottom"/>
        </w:tcPr>
        <w:p w14:paraId="66EBAEB7" w14:textId="77777777" w:rsidR="00B77F6A" w:rsidRPr="00A6611B" w:rsidRDefault="00B77F6A" w:rsidP="00B77F6A">
          <w:pPr>
            <w:pStyle w:val="paginanummer"/>
          </w:pPr>
        </w:p>
      </w:tc>
      <w:tc>
        <w:tcPr>
          <w:tcW w:w="755" w:type="dxa"/>
          <w:vAlign w:val="bottom"/>
        </w:tcPr>
        <w:p w14:paraId="7A9A9112" w14:textId="77777777" w:rsidR="00B77F6A" w:rsidRPr="00A6611B" w:rsidRDefault="00B77F6A" w:rsidP="00B77F6A">
          <w:pPr>
            <w:pStyle w:val="DefaultText"/>
          </w:pPr>
        </w:p>
      </w:tc>
    </w:tr>
    <w:tr w:rsidR="00B77F6A" w:rsidRPr="00A6611B" w14:paraId="5E083EBE" w14:textId="77777777" w:rsidTr="00B77F6A">
      <w:trPr>
        <w:trHeight w:val="403"/>
      </w:trPr>
      <w:tc>
        <w:tcPr>
          <w:tcW w:w="1806" w:type="dxa"/>
        </w:tcPr>
        <w:p w14:paraId="5447470B" w14:textId="77777777" w:rsidR="00B77F6A" w:rsidRPr="00A6611B" w:rsidRDefault="00B77F6A" w:rsidP="00B77F6A">
          <w:pPr>
            <w:pStyle w:val="DefaultText"/>
          </w:pPr>
        </w:p>
      </w:tc>
      <w:tc>
        <w:tcPr>
          <w:tcW w:w="755" w:type="dxa"/>
        </w:tcPr>
        <w:p w14:paraId="4D7D613D" w14:textId="77777777" w:rsidR="00B77F6A" w:rsidRPr="00A6611B" w:rsidRDefault="00B77F6A" w:rsidP="00B77F6A">
          <w:pPr>
            <w:pStyle w:val="DefaultText"/>
          </w:pPr>
        </w:p>
      </w:tc>
    </w:tr>
  </w:tbl>
  <w:tbl>
    <w:tblPr>
      <w:tblpPr w:leftFromText="57" w:vertAnchor="page" w:horzAnchor="margin" w:tblpX="-851" w:tblpYSpec="bottom"/>
      <w:tblW w:w="5385" w:type="pct"/>
      <w:tblLayout w:type="fixed"/>
      <w:tblCellMar>
        <w:left w:w="0" w:type="dxa"/>
        <w:right w:w="0" w:type="dxa"/>
      </w:tblCellMar>
      <w:tblLook w:val="04A0" w:firstRow="1" w:lastRow="0" w:firstColumn="1" w:lastColumn="0" w:noHBand="0" w:noVBand="1"/>
    </w:tblPr>
    <w:tblGrid>
      <w:gridCol w:w="9923"/>
    </w:tblGrid>
    <w:tr w:rsidR="00B77F6A" w:rsidRPr="00A6611B" w14:paraId="60560CD0" w14:textId="77777777" w:rsidTr="00B77F6A">
      <w:trPr>
        <w:trHeight w:val="567"/>
      </w:trPr>
      <w:tc>
        <w:tcPr>
          <w:tcW w:w="9923" w:type="dxa"/>
          <w:vMerge w:val="restart"/>
        </w:tcPr>
        <w:p w14:paraId="7D5BFA34" w14:textId="77777777" w:rsidR="00B77F6A" w:rsidRPr="0028775D" w:rsidRDefault="00B77F6A"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Pr>
              <w:sz w:val="20"/>
              <w:szCs w:val="20"/>
            </w:rPr>
            <w:t>3</w:t>
          </w:r>
          <w:r w:rsidRPr="0028775D">
            <w:rPr>
              <w:noProof/>
              <w:sz w:val="20"/>
              <w:szCs w:val="20"/>
            </w:rPr>
            <w:fldChar w:fldCharType="end"/>
          </w:r>
        </w:p>
        <w:p w14:paraId="4C9A8E68" w14:textId="77777777" w:rsidR="00B77F6A" w:rsidRPr="00A6611B" w:rsidRDefault="00B77F6A" w:rsidP="00B77F6A">
          <w:pPr>
            <w:pStyle w:val="voettekst-titel-links"/>
            <w:tabs>
              <w:tab w:val="center" w:pos="5311"/>
              <w:tab w:val="left" w:pos="5724"/>
            </w:tabs>
          </w:pPr>
        </w:p>
      </w:tc>
    </w:tr>
    <w:tr w:rsidR="00B77F6A" w:rsidRPr="00A6611B" w14:paraId="228E0F38" w14:textId="77777777" w:rsidTr="00B77F6A">
      <w:trPr>
        <w:trHeight w:val="469"/>
      </w:trPr>
      <w:tc>
        <w:tcPr>
          <w:tcW w:w="9923" w:type="dxa"/>
          <w:vMerge/>
        </w:tcPr>
        <w:p w14:paraId="60366A04" w14:textId="77777777" w:rsidR="00B77F6A" w:rsidRPr="00A6611B" w:rsidRDefault="00B77F6A" w:rsidP="00B77F6A">
          <w:pPr>
            <w:tabs>
              <w:tab w:val="center" w:pos="4536"/>
              <w:tab w:val="right" w:pos="9072"/>
            </w:tabs>
          </w:pPr>
        </w:p>
      </w:tc>
    </w:tr>
  </w:tbl>
  <w:p w14:paraId="3EEAA32C" w14:textId="77777777" w:rsidR="00B77F6A" w:rsidRPr="00A6611B" w:rsidRDefault="00B77F6A" w:rsidP="00B77F6A">
    <w:pPr>
      <w:pStyle w:val="Footer"/>
    </w:pPr>
    <w:r w:rsidRPr="00A6611B">
      <w:rPr>
        <w:noProof/>
        <w:szCs w:val="24"/>
        <w:lang w:val="bg-BG"/>
      </w:rPr>
      <w:drawing>
        <wp:anchor distT="0" distB="0" distL="114300" distR="114300" simplePos="0" relativeHeight="251661312" behindDoc="1" locked="0" layoutInCell="1" allowOverlap="1" wp14:anchorId="5D6CE225" wp14:editId="352C802E">
          <wp:simplePos x="0" y="0"/>
          <wp:positionH relativeFrom="column">
            <wp:posOffset>127635</wp:posOffset>
          </wp:positionH>
          <wp:positionV relativeFrom="paragraph">
            <wp:posOffset>-243840</wp:posOffset>
          </wp:positionV>
          <wp:extent cx="646532" cy="293426"/>
          <wp:effectExtent l="0" t="0" r="1270" b="0"/>
          <wp:wrapTight wrapText="bothSides">
            <wp:wrapPolygon edited="0">
              <wp:start x="17187" y="0"/>
              <wp:lineTo x="0" y="1403"/>
              <wp:lineTo x="0" y="11221"/>
              <wp:lineTo x="17187" y="19636"/>
              <wp:lineTo x="20369" y="19636"/>
              <wp:lineTo x="21006" y="14026"/>
              <wp:lineTo x="21006" y="7013"/>
              <wp:lineTo x="20369" y="0"/>
              <wp:lineTo x="17187"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6532" cy="29342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607"/>
      <w:gridCol w:w="4607"/>
    </w:tblGrid>
    <w:tr w:rsidR="00B77F6A" w14:paraId="391B8D11" w14:textId="77777777" w:rsidTr="00B77F6A">
      <w:tc>
        <w:tcPr>
          <w:tcW w:w="2500" w:type="pct"/>
          <w:vAlign w:val="center"/>
        </w:tcPr>
        <w:p w14:paraId="108B043A" w14:textId="77777777" w:rsidR="00B77F6A" w:rsidRDefault="00B77F6A" w:rsidP="00B77F6A">
          <w:pPr>
            <w:pStyle w:val="Footer"/>
          </w:pPr>
          <w:r w:rsidRPr="00A6611B">
            <w:rPr>
              <w:noProof/>
              <w:szCs w:val="24"/>
              <w:lang w:val="bg-BG"/>
            </w:rPr>
            <w:drawing>
              <wp:inline distT="0" distB="0" distL="0" distR="0" wp14:anchorId="073E3D48" wp14:editId="79C19B17">
                <wp:extent cx="646532" cy="293426"/>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402DD39A" w14:textId="77777777" w:rsidR="00B77F6A" w:rsidRDefault="00B77F6A" w:rsidP="00B77F6A">
          <w:pPr>
            <w:pStyle w:val="Footer"/>
            <w:jc w:val="right"/>
          </w:pPr>
        </w:p>
      </w:tc>
    </w:tr>
  </w:tbl>
  <w:p w14:paraId="70FFA202" w14:textId="77777777" w:rsidR="00B77F6A" w:rsidRPr="0028775D" w:rsidRDefault="00B77F6A" w:rsidP="00B77F6A">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607"/>
      <w:gridCol w:w="4607"/>
    </w:tblGrid>
    <w:tr w:rsidR="00B77F6A" w14:paraId="622E3781" w14:textId="77777777" w:rsidTr="00B77F6A">
      <w:tc>
        <w:tcPr>
          <w:tcW w:w="2500" w:type="pct"/>
          <w:vAlign w:val="center"/>
        </w:tcPr>
        <w:p w14:paraId="39EAE6CB" w14:textId="77777777" w:rsidR="00B77F6A" w:rsidRDefault="00B77F6A" w:rsidP="00B77F6A">
          <w:pPr>
            <w:pStyle w:val="Footer"/>
          </w:pPr>
          <w:r w:rsidRPr="00A6611B">
            <w:rPr>
              <w:noProof/>
              <w:szCs w:val="24"/>
              <w:lang w:val="bg-BG"/>
            </w:rPr>
            <w:drawing>
              <wp:inline distT="0" distB="0" distL="0" distR="0" wp14:anchorId="1367BA71" wp14:editId="0D6848E9">
                <wp:extent cx="646532" cy="293426"/>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03A4BE89" w14:textId="77777777" w:rsidR="00B77F6A" w:rsidRDefault="00B77F6A" w:rsidP="00B77F6A">
          <w:pPr>
            <w:pStyle w:val="Footer"/>
            <w:jc w:val="right"/>
          </w:pPr>
        </w:p>
      </w:tc>
    </w:tr>
  </w:tbl>
  <w:p w14:paraId="22143060" w14:textId="6D401F4E" w:rsidR="00B77F6A" w:rsidRPr="0028775D" w:rsidRDefault="00B77F6A"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sidR="00183D9E">
      <w:rPr>
        <w:noProof/>
        <w:sz w:val="20"/>
        <w:szCs w:val="20"/>
      </w:rPr>
      <w:t>6</w:t>
    </w:r>
    <w:r w:rsidRPr="0028775D">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341" w:type="pct"/>
      <w:tblLook w:val="04A0" w:firstRow="1" w:lastRow="0" w:firstColumn="1" w:lastColumn="0" w:noHBand="0" w:noVBand="1"/>
    </w:tblPr>
    <w:tblGrid>
      <w:gridCol w:w="3030"/>
      <w:gridCol w:w="3031"/>
    </w:tblGrid>
    <w:tr w:rsidR="00460AF6" w14:paraId="04A1561A" w14:textId="77777777" w:rsidTr="00B77F6A">
      <w:tc>
        <w:tcPr>
          <w:tcW w:w="2500" w:type="pct"/>
          <w:vAlign w:val="center"/>
        </w:tcPr>
        <w:p w14:paraId="6C33D4A8" w14:textId="77777777" w:rsidR="00460AF6" w:rsidRDefault="00460AF6" w:rsidP="00B77F6A">
          <w:pPr>
            <w:pStyle w:val="Footer"/>
          </w:pPr>
          <w:r w:rsidRPr="00A6611B">
            <w:rPr>
              <w:noProof/>
              <w:szCs w:val="24"/>
              <w:lang w:val="bg-BG"/>
            </w:rPr>
            <w:drawing>
              <wp:inline distT="0" distB="0" distL="0" distR="0" wp14:anchorId="4CB08965" wp14:editId="2B93CBB9">
                <wp:extent cx="646532" cy="293426"/>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1B72227A" w14:textId="77777777" w:rsidR="00460AF6" w:rsidRDefault="00460AF6" w:rsidP="00B77F6A">
          <w:pPr>
            <w:pStyle w:val="Footer"/>
            <w:jc w:val="right"/>
          </w:pPr>
        </w:p>
      </w:tc>
    </w:tr>
  </w:tbl>
  <w:p w14:paraId="3C70C444" w14:textId="0C7EE130" w:rsidR="00460AF6" w:rsidRPr="0028775D" w:rsidRDefault="00460AF6"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sidR="00183D9E">
      <w:rPr>
        <w:noProof/>
        <w:sz w:val="20"/>
        <w:szCs w:val="20"/>
      </w:rPr>
      <w:t>12</w:t>
    </w:r>
    <w:r w:rsidRPr="0028775D">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341" w:type="pct"/>
      <w:tblLook w:val="04A0" w:firstRow="1" w:lastRow="0" w:firstColumn="1" w:lastColumn="0" w:noHBand="0" w:noVBand="1"/>
    </w:tblPr>
    <w:tblGrid>
      <w:gridCol w:w="4536"/>
      <w:gridCol w:w="4536"/>
    </w:tblGrid>
    <w:tr w:rsidR="00B77F6A" w14:paraId="4E02664F" w14:textId="77777777" w:rsidTr="00B77F6A">
      <w:tc>
        <w:tcPr>
          <w:tcW w:w="2500" w:type="pct"/>
          <w:vAlign w:val="center"/>
        </w:tcPr>
        <w:p w14:paraId="7239FF78" w14:textId="77777777" w:rsidR="00B77F6A" w:rsidRDefault="00B77F6A" w:rsidP="00B77F6A">
          <w:pPr>
            <w:pStyle w:val="Footer"/>
          </w:pPr>
          <w:r w:rsidRPr="00A6611B">
            <w:rPr>
              <w:noProof/>
              <w:szCs w:val="24"/>
              <w:lang w:val="bg-BG"/>
            </w:rPr>
            <w:drawing>
              <wp:inline distT="0" distB="0" distL="0" distR="0" wp14:anchorId="74C1CD89" wp14:editId="49F6F821">
                <wp:extent cx="646532" cy="293426"/>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360A8E50" w14:textId="77777777" w:rsidR="00B77F6A" w:rsidRDefault="00B77F6A" w:rsidP="00B77F6A">
          <w:pPr>
            <w:pStyle w:val="Footer"/>
            <w:jc w:val="right"/>
          </w:pPr>
        </w:p>
      </w:tc>
    </w:tr>
  </w:tbl>
  <w:p w14:paraId="4D1BB6F8" w14:textId="68DA556A" w:rsidR="00B77F6A" w:rsidRPr="0028775D" w:rsidRDefault="00B77F6A"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sidR="00146053">
      <w:rPr>
        <w:noProof/>
        <w:sz w:val="20"/>
        <w:szCs w:val="20"/>
      </w:rPr>
      <w:t>60</w:t>
    </w:r>
    <w:r w:rsidRPr="0028775D">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460AF6" w:rsidRPr="00A6611B" w14:paraId="715101F5" w14:textId="77777777" w:rsidTr="00B77F6A">
      <w:trPr>
        <w:trHeight w:val="567"/>
      </w:trPr>
      <w:tc>
        <w:tcPr>
          <w:tcW w:w="1806" w:type="dxa"/>
          <w:vAlign w:val="bottom"/>
        </w:tcPr>
        <w:p w14:paraId="69C65A83" w14:textId="77777777" w:rsidR="00460AF6" w:rsidRPr="00A6611B" w:rsidRDefault="00460AF6" w:rsidP="00B77F6A">
          <w:pPr>
            <w:pStyle w:val="paginanummer"/>
          </w:pPr>
        </w:p>
      </w:tc>
      <w:tc>
        <w:tcPr>
          <w:tcW w:w="755" w:type="dxa"/>
          <w:vAlign w:val="bottom"/>
        </w:tcPr>
        <w:p w14:paraId="798B5536" w14:textId="77777777" w:rsidR="00460AF6" w:rsidRPr="00A6611B" w:rsidRDefault="00460AF6" w:rsidP="00B77F6A">
          <w:pPr>
            <w:pStyle w:val="DefaultText"/>
          </w:pPr>
        </w:p>
      </w:tc>
    </w:tr>
    <w:tr w:rsidR="00460AF6" w:rsidRPr="00A6611B" w14:paraId="3CE3AA33" w14:textId="77777777" w:rsidTr="00B77F6A">
      <w:trPr>
        <w:trHeight w:val="403"/>
      </w:trPr>
      <w:tc>
        <w:tcPr>
          <w:tcW w:w="1806" w:type="dxa"/>
        </w:tcPr>
        <w:p w14:paraId="4BC51242" w14:textId="77777777" w:rsidR="00460AF6" w:rsidRPr="00A6611B" w:rsidRDefault="00460AF6" w:rsidP="00B77F6A">
          <w:pPr>
            <w:pStyle w:val="DefaultText"/>
          </w:pPr>
        </w:p>
      </w:tc>
      <w:tc>
        <w:tcPr>
          <w:tcW w:w="755" w:type="dxa"/>
        </w:tcPr>
        <w:p w14:paraId="625A4A5D" w14:textId="77777777" w:rsidR="00460AF6" w:rsidRPr="00A6611B" w:rsidRDefault="00460AF6" w:rsidP="00B77F6A">
          <w:pPr>
            <w:pStyle w:val="DefaultText"/>
          </w:pPr>
        </w:p>
      </w:tc>
    </w:tr>
  </w:tbl>
  <w:tbl>
    <w:tblPr>
      <w:tblpPr w:leftFromText="57" w:vertAnchor="page" w:horzAnchor="margin" w:tblpX="-851" w:tblpYSpec="bottom"/>
      <w:tblW w:w="5385" w:type="pct"/>
      <w:tblLayout w:type="fixed"/>
      <w:tblCellMar>
        <w:left w:w="0" w:type="dxa"/>
        <w:right w:w="0" w:type="dxa"/>
      </w:tblCellMar>
      <w:tblLook w:val="04A0" w:firstRow="1" w:lastRow="0" w:firstColumn="1" w:lastColumn="0" w:noHBand="0" w:noVBand="1"/>
    </w:tblPr>
    <w:tblGrid>
      <w:gridCol w:w="9771"/>
    </w:tblGrid>
    <w:tr w:rsidR="00460AF6" w:rsidRPr="00A6611B" w14:paraId="1AEAA1E0" w14:textId="77777777" w:rsidTr="00B77F6A">
      <w:trPr>
        <w:trHeight w:val="567"/>
      </w:trPr>
      <w:tc>
        <w:tcPr>
          <w:tcW w:w="9923" w:type="dxa"/>
          <w:vMerge w:val="restart"/>
        </w:tcPr>
        <w:p w14:paraId="05054D42" w14:textId="77777777" w:rsidR="00460AF6" w:rsidRPr="0028775D" w:rsidRDefault="00460AF6"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Pr>
              <w:sz w:val="20"/>
              <w:szCs w:val="20"/>
            </w:rPr>
            <w:t>3</w:t>
          </w:r>
          <w:r w:rsidRPr="0028775D">
            <w:rPr>
              <w:noProof/>
              <w:sz w:val="20"/>
              <w:szCs w:val="20"/>
            </w:rPr>
            <w:fldChar w:fldCharType="end"/>
          </w:r>
        </w:p>
        <w:p w14:paraId="37719194" w14:textId="77777777" w:rsidR="00460AF6" w:rsidRPr="00A6611B" w:rsidRDefault="00460AF6" w:rsidP="00B77F6A">
          <w:pPr>
            <w:pStyle w:val="voettekst-titel-links"/>
            <w:tabs>
              <w:tab w:val="center" w:pos="5311"/>
              <w:tab w:val="left" w:pos="5724"/>
            </w:tabs>
          </w:pPr>
        </w:p>
      </w:tc>
    </w:tr>
    <w:tr w:rsidR="00460AF6" w:rsidRPr="00A6611B" w14:paraId="555460E8" w14:textId="77777777" w:rsidTr="00B77F6A">
      <w:trPr>
        <w:trHeight w:val="469"/>
      </w:trPr>
      <w:tc>
        <w:tcPr>
          <w:tcW w:w="9923" w:type="dxa"/>
          <w:vMerge/>
        </w:tcPr>
        <w:p w14:paraId="3650D050" w14:textId="77777777" w:rsidR="00460AF6" w:rsidRPr="00A6611B" w:rsidRDefault="00460AF6" w:rsidP="00B77F6A">
          <w:pPr>
            <w:tabs>
              <w:tab w:val="center" w:pos="4536"/>
              <w:tab w:val="right" w:pos="9072"/>
            </w:tabs>
          </w:pPr>
        </w:p>
      </w:tc>
    </w:tr>
  </w:tbl>
  <w:p w14:paraId="211687F0" w14:textId="77777777" w:rsidR="00460AF6" w:rsidRPr="00A6611B" w:rsidRDefault="00460AF6" w:rsidP="00B77F6A">
    <w:pPr>
      <w:pStyle w:val="Footer"/>
    </w:pPr>
    <w:r w:rsidRPr="00A6611B">
      <w:rPr>
        <w:noProof/>
        <w:szCs w:val="24"/>
        <w:lang w:val="bg-BG"/>
      </w:rPr>
      <w:drawing>
        <wp:anchor distT="0" distB="0" distL="114300" distR="114300" simplePos="0" relativeHeight="251663360" behindDoc="1" locked="0" layoutInCell="1" allowOverlap="1" wp14:anchorId="0DC3A5E5" wp14:editId="25BFF4C5">
          <wp:simplePos x="0" y="0"/>
          <wp:positionH relativeFrom="column">
            <wp:posOffset>127635</wp:posOffset>
          </wp:positionH>
          <wp:positionV relativeFrom="paragraph">
            <wp:posOffset>-243840</wp:posOffset>
          </wp:positionV>
          <wp:extent cx="646532" cy="293426"/>
          <wp:effectExtent l="0" t="0" r="1270" b="0"/>
          <wp:wrapTight wrapText="bothSides">
            <wp:wrapPolygon edited="0">
              <wp:start x="17187" y="0"/>
              <wp:lineTo x="0" y="1403"/>
              <wp:lineTo x="0" y="11221"/>
              <wp:lineTo x="17187" y="19636"/>
              <wp:lineTo x="20369" y="19636"/>
              <wp:lineTo x="21006" y="14026"/>
              <wp:lineTo x="21006" y="7013"/>
              <wp:lineTo x="20369" y="0"/>
              <wp:lineTo x="17187"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6532" cy="293426"/>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B77F6A" w:rsidRPr="00A6611B" w14:paraId="23173A6E" w14:textId="77777777" w:rsidTr="00B77F6A">
      <w:trPr>
        <w:trHeight w:val="567"/>
      </w:trPr>
      <w:tc>
        <w:tcPr>
          <w:tcW w:w="1806" w:type="dxa"/>
          <w:vAlign w:val="bottom"/>
        </w:tcPr>
        <w:p w14:paraId="2299F177" w14:textId="77777777" w:rsidR="00B77F6A" w:rsidRPr="00A6611B" w:rsidRDefault="00B77F6A" w:rsidP="00B77F6A">
          <w:pPr>
            <w:pStyle w:val="paginanummer"/>
          </w:pPr>
        </w:p>
      </w:tc>
      <w:tc>
        <w:tcPr>
          <w:tcW w:w="755" w:type="dxa"/>
          <w:vAlign w:val="bottom"/>
        </w:tcPr>
        <w:p w14:paraId="06D13627" w14:textId="77777777" w:rsidR="00B77F6A" w:rsidRPr="00A6611B" w:rsidRDefault="00B77F6A" w:rsidP="00B77F6A">
          <w:pPr>
            <w:pStyle w:val="DefaultText"/>
          </w:pPr>
        </w:p>
      </w:tc>
    </w:tr>
    <w:tr w:rsidR="00B77F6A" w:rsidRPr="00A6611B" w14:paraId="0FEF213F" w14:textId="77777777" w:rsidTr="00B77F6A">
      <w:trPr>
        <w:trHeight w:val="403"/>
      </w:trPr>
      <w:tc>
        <w:tcPr>
          <w:tcW w:w="1806" w:type="dxa"/>
        </w:tcPr>
        <w:p w14:paraId="4D2953A5" w14:textId="77777777" w:rsidR="00B77F6A" w:rsidRPr="00A6611B" w:rsidRDefault="00B77F6A" w:rsidP="00B77F6A">
          <w:pPr>
            <w:pStyle w:val="DefaultText"/>
          </w:pPr>
        </w:p>
      </w:tc>
      <w:tc>
        <w:tcPr>
          <w:tcW w:w="755" w:type="dxa"/>
        </w:tcPr>
        <w:p w14:paraId="457AB7EF" w14:textId="77777777" w:rsidR="00B77F6A" w:rsidRPr="00A6611B" w:rsidRDefault="00B77F6A" w:rsidP="00B77F6A">
          <w:pPr>
            <w:pStyle w:val="DefaultText"/>
          </w:pPr>
        </w:p>
      </w:tc>
    </w:tr>
  </w:tbl>
  <w:tbl>
    <w:tblPr>
      <w:tblpPr w:leftFromText="57" w:vertAnchor="page" w:horzAnchor="margin" w:tblpX="-851" w:tblpYSpec="bottom"/>
      <w:tblW w:w="5385" w:type="pct"/>
      <w:tblLayout w:type="fixed"/>
      <w:tblCellMar>
        <w:left w:w="0" w:type="dxa"/>
        <w:right w:w="0" w:type="dxa"/>
      </w:tblCellMar>
      <w:tblLook w:val="04A0" w:firstRow="1" w:lastRow="0" w:firstColumn="1" w:lastColumn="0" w:noHBand="0" w:noVBand="1"/>
    </w:tblPr>
    <w:tblGrid>
      <w:gridCol w:w="14624"/>
    </w:tblGrid>
    <w:tr w:rsidR="00B77F6A" w:rsidRPr="00A6611B" w14:paraId="3BCD4BF5" w14:textId="77777777" w:rsidTr="00B77F6A">
      <w:trPr>
        <w:trHeight w:val="567"/>
      </w:trPr>
      <w:tc>
        <w:tcPr>
          <w:tcW w:w="9923" w:type="dxa"/>
          <w:vMerge w:val="restart"/>
        </w:tcPr>
        <w:p w14:paraId="63DB240F" w14:textId="77777777" w:rsidR="00B77F6A" w:rsidRPr="0028775D" w:rsidRDefault="00B77F6A"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Pr>
              <w:sz w:val="20"/>
              <w:szCs w:val="20"/>
            </w:rPr>
            <w:t>3</w:t>
          </w:r>
          <w:r w:rsidRPr="0028775D">
            <w:rPr>
              <w:noProof/>
              <w:sz w:val="20"/>
              <w:szCs w:val="20"/>
            </w:rPr>
            <w:fldChar w:fldCharType="end"/>
          </w:r>
        </w:p>
        <w:p w14:paraId="690339CD" w14:textId="77777777" w:rsidR="00B77F6A" w:rsidRPr="00A6611B" w:rsidRDefault="00B77F6A" w:rsidP="00B77F6A">
          <w:pPr>
            <w:pStyle w:val="voettekst-titel-links"/>
            <w:tabs>
              <w:tab w:val="center" w:pos="5311"/>
              <w:tab w:val="left" w:pos="5724"/>
            </w:tabs>
          </w:pPr>
        </w:p>
      </w:tc>
    </w:tr>
    <w:tr w:rsidR="00B77F6A" w:rsidRPr="00A6611B" w14:paraId="51653FE8" w14:textId="77777777" w:rsidTr="00B77F6A">
      <w:trPr>
        <w:trHeight w:val="469"/>
      </w:trPr>
      <w:tc>
        <w:tcPr>
          <w:tcW w:w="9923" w:type="dxa"/>
          <w:vMerge/>
        </w:tcPr>
        <w:p w14:paraId="4DE7D1B7" w14:textId="77777777" w:rsidR="00B77F6A" w:rsidRPr="00A6611B" w:rsidRDefault="00B77F6A" w:rsidP="00B77F6A">
          <w:pPr>
            <w:tabs>
              <w:tab w:val="center" w:pos="4536"/>
              <w:tab w:val="right" w:pos="9072"/>
            </w:tabs>
          </w:pPr>
        </w:p>
      </w:tc>
    </w:tr>
  </w:tbl>
  <w:p w14:paraId="34518CBC" w14:textId="77777777" w:rsidR="00B77F6A" w:rsidRPr="00A6611B" w:rsidRDefault="00B77F6A" w:rsidP="00B77F6A">
    <w:pPr>
      <w:pStyle w:val="Footer"/>
    </w:pPr>
    <w:r w:rsidRPr="00A6611B">
      <w:rPr>
        <w:noProof/>
        <w:szCs w:val="24"/>
        <w:lang w:val="bg-BG"/>
      </w:rPr>
      <w:drawing>
        <wp:anchor distT="0" distB="0" distL="114300" distR="114300" simplePos="0" relativeHeight="251655168" behindDoc="1" locked="0" layoutInCell="1" allowOverlap="1" wp14:anchorId="4BE9EE44" wp14:editId="686688A2">
          <wp:simplePos x="0" y="0"/>
          <wp:positionH relativeFrom="column">
            <wp:posOffset>127635</wp:posOffset>
          </wp:positionH>
          <wp:positionV relativeFrom="paragraph">
            <wp:posOffset>-243840</wp:posOffset>
          </wp:positionV>
          <wp:extent cx="646532" cy="293426"/>
          <wp:effectExtent l="0" t="0" r="1270" b="0"/>
          <wp:wrapTight wrapText="bothSides">
            <wp:wrapPolygon edited="0">
              <wp:start x="17187" y="0"/>
              <wp:lineTo x="0" y="1403"/>
              <wp:lineTo x="0" y="11221"/>
              <wp:lineTo x="17187" y="19636"/>
              <wp:lineTo x="20369" y="19636"/>
              <wp:lineTo x="21006" y="14026"/>
              <wp:lineTo x="21006" y="7013"/>
              <wp:lineTo x="20369" y="0"/>
              <wp:lineTo x="17187"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6532" cy="29342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4F133" w14:textId="77777777" w:rsidR="004B433A" w:rsidRDefault="004B433A" w:rsidP="00590410">
      <w:pPr>
        <w:spacing w:after="0"/>
      </w:pPr>
      <w:r>
        <w:separator/>
      </w:r>
    </w:p>
  </w:footnote>
  <w:footnote w:type="continuationSeparator" w:id="0">
    <w:p w14:paraId="60BAA25D" w14:textId="77777777" w:rsidR="004B433A" w:rsidRDefault="004B433A" w:rsidP="00590410">
      <w:pPr>
        <w:spacing w:after="0"/>
      </w:pPr>
      <w:r>
        <w:continuationSeparator/>
      </w:r>
    </w:p>
  </w:footnote>
  <w:footnote w:id="1">
    <w:p w14:paraId="13064D8E" w14:textId="5254C041" w:rsidR="00C90E5A" w:rsidRPr="00DD6BD1" w:rsidRDefault="00C90E5A">
      <w:pPr>
        <w:pStyle w:val="FootnoteText"/>
        <w:rPr>
          <w:lang w:val="en-GB"/>
        </w:rPr>
      </w:pPr>
      <w:r w:rsidRPr="00DD6BD1">
        <w:rPr>
          <w:rStyle w:val="FootnoteReference"/>
          <w:lang w:val="en-GB"/>
        </w:rPr>
        <w:footnoteRef/>
      </w:r>
      <w:r w:rsidRPr="00DD6BD1">
        <w:rPr>
          <w:lang w:val="en-GB"/>
        </w:rPr>
        <w:t xml:space="preserve"> </w:t>
      </w:r>
      <w:r w:rsidRPr="00DD6BD1">
        <w:rPr>
          <w:rFonts w:ascii="Arial" w:hAnsi="Arial" w:cs="Arial"/>
          <w:sz w:val="16"/>
          <w:szCs w:val="16"/>
          <w:lang w:val="en-GB"/>
        </w:rPr>
        <w:t xml:space="preserve">In line with the Evaluation Plan, the first two of the planned evaluations were carried out in 2020: "Evaluation of the impact and effects of the implementation of the OPT 2007-2013 and </w:t>
      </w:r>
      <w:r w:rsidR="00033E88" w:rsidRPr="00DD6BD1">
        <w:rPr>
          <w:rFonts w:ascii="Arial" w:hAnsi="Arial" w:cs="Arial"/>
          <w:sz w:val="16"/>
          <w:szCs w:val="16"/>
          <w:lang w:val="en-GB"/>
        </w:rPr>
        <w:t>E</w:t>
      </w:r>
      <w:r w:rsidRPr="00DD6BD1">
        <w:rPr>
          <w:rFonts w:ascii="Arial" w:hAnsi="Arial" w:cs="Arial"/>
          <w:sz w:val="16"/>
          <w:szCs w:val="16"/>
          <w:lang w:val="en-GB"/>
        </w:rPr>
        <w:t>valuation of the progress of the OPTTI and contribution to the EU strategy". The evaluations were carried out in the period 06.02.2020 - 08.09.2020.</w:t>
      </w:r>
    </w:p>
  </w:footnote>
  <w:footnote w:id="2">
    <w:p w14:paraId="525AC44D" w14:textId="40B7A4D4" w:rsidR="00770BC3" w:rsidRPr="00663478" w:rsidRDefault="00770BC3" w:rsidP="00770BC3">
      <w:pPr>
        <w:pStyle w:val="FootnoteText"/>
        <w:rPr>
          <w:rFonts w:ascii="Arial" w:hAnsi="Arial" w:cs="Arial"/>
          <w:sz w:val="16"/>
          <w:szCs w:val="16"/>
          <w:lang w:val="en-GB"/>
        </w:rPr>
      </w:pPr>
      <w:r w:rsidRPr="00663478">
        <w:rPr>
          <w:rStyle w:val="FootnoteReference"/>
          <w:rFonts w:ascii="Arial" w:hAnsi="Arial" w:cs="Arial"/>
          <w:sz w:val="16"/>
          <w:szCs w:val="16"/>
          <w:lang w:val="en-GB"/>
        </w:rPr>
        <w:footnoteRef/>
      </w:r>
      <w:r w:rsidRPr="00663478">
        <w:rPr>
          <w:rFonts w:ascii="Arial" w:hAnsi="Arial" w:cs="Arial"/>
          <w:sz w:val="16"/>
          <w:szCs w:val="16"/>
          <w:lang w:val="en-GB"/>
        </w:rPr>
        <w:t xml:space="preserve"> </w:t>
      </w:r>
      <w:r w:rsidR="0006424C" w:rsidRPr="00663478">
        <w:rPr>
          <w:rFonts w:ascii="Arial" w:hAnsi="Arial" w:cs="Arial"/>
          <w:sz w:val="16"/>
          <w:szCs w:val="16"/>
          <w:lang w:val="en-GB"/>
        </w:rPr>
        <w:t>This number does not include technical assistance projects to support the capacity of the NRIC.</w:t>
      </w:r>
    </w:p>
  </w:footnote>
  <w:footnote w:id="3">
    <w:p w14:paraId="1D8B61F7" w14:textId="22D0CF7B" w:rsidR="00B77F6A" w:rsidRPr="00B9101C" w:rsidRDefault="00B77F6A">
      <w:pPr>
        <w:pStyle w:val="FootnoteText"/>
      </w:pPr>
      <w:r w:rsidRPr="005C7D7E">
        <w:rPr>
          <w:rStyle w:val="FootnoteReference"/>
          <w:rFonts w:ascii="Arial" w:hAnsi="Arial" w:cs="Arial"/>
          <w:sz w:val="16"/>
          <w:szCs w:val="16"/>
        </w:rPr>
        <w:footnoteRef/>
      </w:r>
      <w:r w:rsidRPr="005C7D7E">
        <w:rPr>
          <w:rFonts w:ascii="Arial" w:hAnsi="Arial" w:cs="Arial"/>
          <w:sz w:val="16"/>
          <w:szCs w:val="16"/>
        </w:rPr>
        <w:t xml:space="preserve"> </w:t>
      </w:r>
      <w:r w:rsidR="0006424C" w:rsidRPr="0006424C">
        <w:rPr>
          <w:rFonts w:ascii="Arial" w:hAnsi="Arial" w:cs="Arial"/>
          <w:sz w:val="16"/>
          <w:szCs w:val="16"/>
        </w:rPr>
        <w:t xml:space="preserve">(1) Modernization of the railway line Sofia - Plovdiv: railway section Elin Pelin - Kostenets, phase 1; (2) Modernization of the railway line Sofia - Dragoman - Serbian border: railway section Voluyak - Dragoman; (3) Rehabilitation, repair and modernization of traction substations - Varna and Razgrad and construction of traction substation Ruse and introduction of </w:t>
      </w:r>
      <w:r w:rsidR="00E6629B">
        <w:rPr>
          <w:rFonts w:ascii="Arial" w:hAnsi="Arial" w:cs="Arial"/>
          <w:sz w:val="16"/>
          <w:szCs w:val="16"/>
          <w:lang w:val="en-US"/>
        </w:rPr>
        <w:t xml:space="preserve">the </w:t>
      </w:r>
      <w:r w:rsidR="00E6629B" w:rsidRPr="0006424C">
        <w:rPr>
          <w:rFonts w:ascii="Arial" w:hAnsi="Arial" w:cs="Arial"/>
          <w:sz w:val="16"/>
          <w:szCs w:val="16"/>
        </w:rPr>
        <w:t xml:space="preserve">SCADA </w:t>
      </w:r>
      <w:r w:rsidR="0006424C" w:rsidRPr="0006424C">
        <w:rPr>
          <w:rFonts w:ascii="Arial" w:hAnsi="Arial" w:cs="Arial"/>
          <w:sz w:val="16"/>
          <w:szCs w:val="16"/>
        </w:rPr>
        <w:t>telecontrol and tele-signalling system -.</w:t>
      </w:r>
    </w:p>
  </w:footnote>
  <w:footnote w:id="4">
    <w:p w14:paraId="1F935D7D" w14:textId="77777777" w:rsidR="00D0284B" w:rsidRPr="006F013C" w:rsidRDefault="00D0284B" w:rsidP="00D0284B">
      <w:pPr>
        <w:spacing w:after="60"/>
        <w:jc w:val="both"/>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Pr="00616A60">
        <w:rPr>
          <w:rFonts w:ascii="Arial" w:hAnsi="Arial" w:cs="Arial"/>
          <w:sz w:val="16"/>
          <w:szCs w:val="16"/>
        </w:rPr>
        <w:t>OPTTI was approved by the EC on 19.12.2014</w:t>
      </w:r>
    </w:p>
  </w:footnote>
  <w:footnote w:id="5">
    <w:p w14:paraId="77B60A3F" w14:textId="4A06ECB4" w:rsidR="00EE39AF" w:rsidRPr="00EE39AF" w:rsidRDefault="00EE39AF">
      <w:pPr>
        <w:pStyle w:val="FootnoteText"/>
        <w:rPr>
          <w:lang w:val="en-US"/>
        </w:rPr>
      </w:pPr>
      <w:r>
        <w:rPr>
          <w:rStyle w:val="FootnoteReference"/>
        </w:rPr>
        <w:footnoteRef/>
      </w:r>
      <w:r>
        <w:t xml:space="preserve"> </w:t>
      </w:r>
      <w:r w:rsidRPr="00EE39AF">
        <w:rPr>
          <w:rFonts w:ascii="Arial" w:hAnsi="Arial" w:cs="Arial"/>
          <w:sz w:val="16"/>
          <w:szCs w:val="16"/>
        </w:rPr>
        <w:t>For 2010-2020 period</w:t>
      </w:r>
    </w:p>
  </w:footnote>
  <w:footnote w:id="6">
    <w:p w14:paraId="17614A68" w14:textId="3B748413" w:rsidR="00845A86" w:rsidRPr="00845A86" w:rsidRDefault="00845A86">
      <w:pPr>
        <w:pStyle w:val="FootnoteText"/>
        <w:rPr>
          <w:lang w:val="en-US"/>
        </w:rPr>
      </w:pPr>
      <w:r>
        <w:rPr>
          <w:rStyle w:val="FootnoteReference"/>
        </w:rPr>
        <w:footnoteRef/>
      </w:r>
      <w:r>
        <w:t xml:space="preserve"> </w:t>
      </w:r>
      <w:r>
        <w:rPr>
          <w:sz w:val="16"/>
          <w:szCs w:val="16"/>
        </w:rPr>
        <w:t xml:space="preserve">EC, Transport in the EU: Current Trends and Issues, 2019 </w:t>
      </w:r>
      <w:r>
        <w:t xml:space="preserve"> </w:t>
      </w:r>
    </w:p>
  </w:footnote>
  <w:footnote w:id="7">
    <w:p w14:paraId="119DBD1C" w14:textId="0113F833" w:rsidR="00B77F6A" w:rsidRPr="005C7D7E" w:rsidRDefault="00B77F6A" w:rsidP="00AE2D35">
      <w:pPr>
        <w:pStyle w:val="FootnoteText"/>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w:t>
      </w:r>
      <w:hyperlink r:id="rId1" w:history="1">
        <w:r w:rsidR="00131A6F" w:rsidRPr="000B3887">
          <w:rPr>
            <w:rStyle w:val="Hyperlink"/>
            <w:rFonts w:ascii="Arial" w:hAnsi="Arial" w:cs="Arial"/>
            <w:sz w:val="16"/>
            <w:szCs w:val="16"/>
            <w:shd w:val="clear" w:color="auto" w:fill="FFFFFF"/>
            <w:lang w:val="en-US"/>
          </w:rPr>
          <w:t>Directive (EU) 2019/1936 of the European Parliament and of the Council of 23 October 2019 amending Directive 2008/96/EC on road infrastructure safety management</w:t>
        </w:r>
      </w:hyperlink>
    </w:p>
  </w:footnote>
  <w:footnote w:id="8">
    <w:p w14:paraId="28FAAB55" w14:textId="3E867553" w:rsidR="00845A86" w:rsidRPr="00845A86" w:rsidRDefault="00845A86">
      <w:pPr>
        <w:pStyle w:val="FootnoteText"/>
        <w:rPr>
          <w:lang w:val="en-US"/>
        </w:rPr>
      </w:pPr>
      <w:r>
        <w:rPr>
          <w:rStyle w:val="FootnoteReference"/>
        </w:rPr>
        <w:footnoteRef/>
      </w:r>
      <w:r>
        <w:t xml:space="preserve"> </w:t>
      </w:r>
      <w:r w:rsidRPr="00845A86">
        <w:rPr>
          <w:rFonts w:ascii="Arial" w:hAnsi="Arial" w:cs="Arial"/>
          <w:sz w:val="16"/>
          <w:szCs w:val="16"/>
          <w:lang w:val="en-US"/>
        </w:rPr>
        <w:t xml:space="preserve">Partnership agreement </w:t>
      </w:r>
      <w:r w:rsidRPr="00845A86">
        <w:rPr>
          <w:rFonts w:ascii="Arial" w:hAnsi="Arial" w:cs="Arial"/>
          <w:sz w:val="16"/>
          <w:szCs w:val="16"/>
        </w:rPr>
        <w:t>2021-2027 (</w:t>
      </w:r>
      <w:r w:rsidRPr="00845A86">
        <w:rPr>
          <w:rFonts w:ascii="Arial" w:hAnsi="Arial" w:cs="Arial"/>
          <w:sz w:val="16"/>
          <w:szCs w:val="16"/>
          <w:lang w:val="en-US"/>
        </w:rPr>
        <w:t xml:space="preserve">version October </w:t>
      </w:r>
      <w:r w:rsidRPr="00845A86">
        <w:rPr>
          <w:rFonts w:ascii="Arial" w:hAnsi="Arial" w:cs="Arial"/>
          <w:sz w:val="16"/>
          <w:szCs w:val="16"/>
        </w:rPr>
        <w:t xml:space="preserve">2021) </w:t>
      </w:r>
      <w:r w:rsidR="00F37480">
        <w:rPr>
          <w:rFonts w:ascii="Arial" w:hAnsi="Arial" w:cs="Arial"/>
          <w:sz w:val="16"/>
          <w:szCs w:val="16"/>
          <w:lang w:val="en-US"/>
        </w:rPr>
        <w:t>and</w:t>
      </w:r>
      <w:r w:rsidRPr="00845A86">
        <w:rPr>
          <w:rFonts w:ascii="Arial" w:hAnsi="Arial" w:cs="Arial"/>
          <w:sz w:val="16"/>
          <w:szCs w:val="16"/>
        </w:rPr>
        <w:t xml:space="preserve"> </w:t>
      </w:r>
      <w:r w:rsidRPr="00845A86">
        <w:rPr>
          <w:rFonts w:ascii="Arial" w:hAnsi="Arial" w:cs="Arial"/>
          <w:sz w:val="16"/>
          <w:szCs w:val="16"/>
          <w:lang w:val="en-US"/>
        </w:rPr>
        <w:t>PTC</w:t>
      </w:r>
      <w:r w:rsidRPr="00845A86">
        <w:rPr>
          <w:rFonts w:ascii="Arial" w:hAnsi="Arial" w:cs="Arial"/>
          <w:sz w:val="16"/>
          <w:szCs w:val="16"/>
        </w:rPr>
        <w:t xml:space="preserve"> 2021-2027 (</w:t>
      </w:r>
      <w:r w:rsidRPr="00845A86">
        <w:rPr>
          <w:rFonts w:ascii="Arial" w:hAnsi="Arial" w:cs="Arial"/>
          <w:sz w:val="16"/>
          <w:szCs w:val="16"/>
          <w:lang w:val="en-US"/>
        </w:rPr>
        <w:t>version December 2021</w:t>
      </w:r>
      <w:r w:rsidRPr="00845A86">
        <w:rPr>
          <w:rFonts w:ascii="Arial" w:hAnsi="Arial" w:cs="Arial"/>
          <w:sz w:val="16"/>
          <w:szCs w:val="16"/>
        </w:rPr>
        <w:t>)</w:t>
      </w:r>
      <w:r>
        <w:rPr>
          <w:sz w:val="16"/>
          <w:szCs w:val="16"/>
        </w:rPr>
        <w:t xml:space="preserve"> </w:t>
      </w:r>
      <w:r>
        <w:t xml:space="preserve"> </w:t>
      </w:r>
    </w:p>
  </w:footnote>
  <w:footnote w:id="9">
    <w:p w14:paraId="5CC11FF8" w14:textId="4182061D" w:rsidR="00B77F6A" w:rsidRPr="005C7D7E" w:rsidRDefault="00B77F6A" w:rsidP="005F46C7">
      <w:pPr>
        <w:spacing w:after="0"/>
        <w:jc w:val="both"/>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000D5AF5" w:rsidRPr="00F6796F">
        <w:rPr>
          <w:rFonts w:ascii="Arial" w:hAnsi="Arial" w:cs="Arial"/>
          <w:sz w:val="16"/>
          <w:szCs w:val="16"/>
          <w:lang w:val="ru-RU"/>
        </w:rPr>
        <w:t>Regulation (EU) No 1303/2013; Regulation (EU) No 1300/2013; Regulation (EU) No 1301/2013; Regulation (EU) No 1315/2013</w:t>
      </w:r>
    </w:p>
  </w:footnote>
  <w:footnote w:id="10">
    <w:p w14:paraId="3DBF449C" w14:textId="12C5855A" w:rsidR="00B77F6A" w:rsidRPr="005C7D7E" w:rsidRDefault="00B77F6A" w:rsidP="005F46C7">
      <w:pPr>
        <w:pStyle w:val="FootnoteText"/>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000D5AF5" w:rsidRPr="00F6796F">
        <w:rPr>
          <w:rFonts w:ascii="Arial" w:hAnsi="Arial" w:cs="Arial"/>
          <w:sz w:val="16"/>
          <w:szCs w:val="16"/>
        </w:rPr>
        <w:t>Septemvri - Plovdiv and Plovdiv - Burgas (the sections Mihailovo - Kaloyanovets, Stara Zagora - Zimnitsa and Tserkovski - Burgas).</w:t>
      </w:r>
    </w:p>
  </w:footnote>
  <w:footnote w:id="11">
    <w:p w14:paraId="51EFED34" w14:textId="74585A20" w:rsidR="00B77F6A" w:rsidRPr="005C7D7E" w:rsidRDefault="00B77F6A">
      <w:pPr>
        <w:pStyle w:val="FootnoteText"/>
        <w:rPr>
          <w:rStyle w:val="Hyperlink"/>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000D5AF5" w:rsidRPr="00F6796F">
        <w:rPr>
          <w:rStyle w:val="Hyperlink"/>
          <w:rFonts w:ascii="Arial" w:hAnsi="Arial" w:cs="Arial"/>
          <w:i/>
          <w:iCs/>
          <w:sz w:val="16"/>
          <w:szCs w:val="16"/>
          <w:u w:val="none"/>
        </w:rPr>
        <w:t>"Modernization of the railway section Sofia - Elin Pelin"; "Development of the railway junction Sofia - railway section Sofia - Voluyak"; "Technical assistance for the preparation of the project "Modernization of the railway section Dragoman - border with the Republic of Serbia</w:t>
      </w:r>
      <w:r w:rsidRPr="005C7D7E">
        <w:rPr>
          <w:rStyle w:val="Emphasis"/>
          <w:rFonts w:ascii="Arial" w:hAnsi="Arial" w:cs="Arial"/>
          <w:color w:val="0000FF"/>
          <w:sz w:val="16"/>
          <w:szCs w:val="16"/>
        </w:rPr>
        <w:t xml:space="preserve">: </w:t>
      </w:r>
      <w:hyperlink r:id="rId2" w:history="1">
        <w:r w:rsidRPr="005C7D7E">
          <w:rPr>
            <w:rStyle w:val="Hyperlink"/>
            <w:rFonts w:ascii="Arial" w:hAnsi="Arial" w:cs="Arial"/>
            <w:sz w:val="16"/>
            <w:szCs w:val="16"/>
          </w:rPr>
          <w:t>https://www.rail-infra.bg/bg/16</w:t>
        </w:r>
      </w:hyperlink>
      <w:r>
        <w:rPr>
          <w:rStyle w:val="Hyperlink"/>
        </w:rPr>
        <w:t xml:space="preserve"> </w:t>
      </w:r>
    </w:p>
  </w:footnote>
  <w:footnote w:id="12">
    <w:p w14:paraId="5AAF5BA3" w14:textId="1484A55E" w:rsidR="00B77F6A" w:rsidRPr="005C7D7E" w:rsidRDefault="00B77F6A">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w:t>
      </w:r>
      <w:hyperlink r:id="rId3" w:history="1">
        <w:r w:rsidRPr="005C7D7E">
          <w:rPr>
            <w:rStyle w:val="Hyperlink"/>
            <w:rFonts w:ascii="Arial" w:hAnsi="Arial" w:cs="Arial"/>
            <w:sz w:val="16"/>
            <w:szCs w:val="16"/>
          </w:rPr>
          <w:t>https://www.api.bg/bg/strategicheski-ptni-proekti-s-natsionalno-finansirane</w:t>
        </w:r>
      </w:hyperlink>
      <w:r w:rsidRPr="005C7D7E">
        <w:rPr>
          <w:rFonts w:ascii="Arial" w:hAnsi="Arial" w:cs="Arial"/>
          <w:sz w:val="16"/>
          <w:szCs w:val="16"/>
        </w:rPr>
        <w:t xml:space="preserve"> </w:t>
      </w:r>
    </w:p>
  </w:footnote>
  <w:footnote w:id="13">
    <w:p w14:paraId="7089BDC9" w14:textId="0744708E" w:rsidR="00B77F6A" w:rsidRPr="005C7D7E" w:rsidRDefault="00B77F6A">
      <w:pPr>
        <w:pStyle w:val="FootnoteText"/>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001C43D7" w:rsidRPr="001C43D7">
        <w:rPr>
          <w:rFonts w:ascii="Arial" w:hAnsi="Arial" w:cs="Arial"/>
          <w:sz w:val="16"/>
          <w:szCs w:val="16"/>
        </w:rPr>
        <w:t>Under project № BG16M1OP001-4.001-0012 the installation of partition gates at 12 metro stations is foreseen.</w:t>
      </w:r>
    </w:p>
  </w:footnote>
  <w:footnote w:id="14">
    <w:p w14:paraId="32A8465F" w14:textId="749E97E6" w:rsidR="00D136DD" w:rsidRPr="00D136DD" w:rsidRDefault="00D136DD">
      <w:pPr>
        <w:pStyle w:val="FootnoteText"/>
        <w:rPr>
          <w:lang w:val="en-US"/>
        </w:rPr>
      </w:pPr>
      <w:r>
        <w:rPr>
          <w:rStyle w:val="FootnoteReference"/>
        </w:rPr>
        <w:footnoteRef/>
      </w:r>
      <w:r>
        <w:t xml:space="preserve"> </w:t>
      </w:r>
      <w:r w:rsidRPr="00D136DD">
        <w:rPr>
          <w:rFonts w:ascii="Arial" w:hAnsi="Arial" w:cs="Arial"/>
          <w:sz w:val="16"/>
          <w:szCs w:val="16"/>
        </w:rPr>
        <w:t>The Sofia metro passengers declined by 38.5% annually in 2020; it was comparable to declines reported in Helsinki (34.8%), Vienna (42.4% for 2021) and Brussels (46.3 %), but higher than that of Copenhagen (19.7%). When interpreting the data, one should take into account the different time of introduction of travel restriction measures, as well as their different nature and duration.</w:t>
      </w:r>
    </w:p>
  </w:footnote>
  <w:footnote w:id="15">
    <w:p w14:paraId="27ECC87B" w14:textId="59829139" w:rsidR="00D136DD" w:rsidRPr="00D136DD" w:rsidRDefault="00D136DD">
      <w:pPr>
        <w:pStyle w:val="FootnoteText"/>
        <w:rPr>
          <w:lang w:val="en-US"/>
        </w:rPr>
      </w:pPr>
      <w:r>
        <w:rPr>
          <w:rStyle w:val="FootnoteReference"/>
        </w:rPr>
        <w:footnoteRef/>
      </w:r>
      <w:r>
        <w:t xml:space="preserve"> </w:t>
      </w:r>
      <w:r w:rsidRPr="00D136DD">
        <w:rPr>
          <w:rFonts w:ascii="Arial" w:hAnsi="Arial" w:cs="Arial"/>
          <w:sz w:val="16"/>
          <w:szCs w:val="16"/>
        </w:rPr>
        <w:t>low navigation water level</w:t>
      </w:r>
    </w:p>
  </w:footnote>
  <w:footnote w:id="16">
    <w:p w14:paraId="5DBC5E3D" w14:textId="3316269B" w:rsidR="009E702F" w:rsidRPr="009E702F" w:rsidRDefault="009E702F">
      <w:pPr>
        <w:pStyle w:val="FootnoteText"/>
        <w:rPr>
          <w:lang w:val="en-US"/>
        </w:rPr>
      </w:pPr>
      <w:r>
        <w:rPr>
          <w:rStyle w:val="FootnoteReference"/>
        </w:rPr>
        <w:footnoteRef/>
      </w:r>
      <w:r>
        <w:t xml:space="preserve"> </w:t>
      </w:r>
      <w:r w:rsidRPr="009E702F">
        <w:rPr>
          <w:rFonts w:ascii="Arial" w:hAnsi="Arial" w:cs="Arial"/>
          <w:sz w:val="16"/>
          <w:szCs w:val="16"/>
          <w:lang w:val="en-GB"/>
        </w:rPr>
        <w:t>Investments for the Sofia metro are foreseen in the Recovery and Resilience Plan. PTS 2021-2027 does not include such investments.</w:t>
      </w:r>
    </w:p>
  </w:footnote>
  <w:footnote w:id="17">
    <w:p w14:paraId="575EEE7E" w14:textId="77777777" w:rsidR="00B77F6A" w:rsidRPr="005C7D7E" w:rsidRDefault="00B77F6A" w:rsidP="00C0344B">
      <w:pPr>
        <w:pStyle w:val="FootnoteText"/>
        <w:rPr>
          <w:rFonts w:ascii="Arial" w:hAnsi="Arial" w:cs="Arial"/>
          <w:sz w:val="18"/>
          <w:szCs w:val="18"/>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Pr="005C7D7E">
        <w:rPr>
          <w:rFonts w:ascii="Arial" w:hAnsi="Arial" w:cs="Arial"/>
          <w:sz w:val="16"/>
          <w:szCs w:val="16"/>
          <w:lang w:val="en-GB"/>
        </w:rPr>
        <w:t xml:space="preserve">Guidelines for Projects and Programme Evaluations (2009), Austrian Development Agency </w:t>
      </w:r>
      <w:hyperlink r:id="rId4" w:history="1">
        <w:r w:rsidRPr="005C7D7E">
          <w:rPr>
            <w:rStyle w:val="Hyperlink"/>
            <w:rFonts w:ascii="Arial" w:hAnsi="Arial" w:cs="Arial"/>
            <w:sz w:val="16"/>
            <w:szCs w:val="16"/>
          </w:rPr>
          <w:t>https://www.oecd.org/derec/austria/AUSTRIA%20ADA%20ADC%20Guidelines.pdf</w:t>
        </w:r>
      </w:hyperlink>
      <w:r w:rsidRPr="005C7D7E">
        <w:rPr>
          <w:rFonts w:ascii="Arial" w:hAnsi="Arial" w:cs="Arial"/>
          <w:sz w:val="16"/>
          <w:szCs w:val="16"/>
        </w:rPr>
        <w:t xml:space="preserve"> </w:t>
      </w:r>
    </w:p>
  </w:footnote>
  <w:footnote w:id="18">
    <w:p w14:paraId="22FE3772" w14:textId="419A53F8" w:rsidR="00F22AB6" w:rsidRPr="00F22AB6" w:rsidRDefault="00F22AB6">
      <w:pPr>
        <w:pStyle w:val="FootnoteText"/>
        <w:rPr>
          <w:lang w:val="en-US"/>
        </w:rPr>
      </w:pPr>
      <w:r>
        <w:rPr>
          <w:rStyle w:val="FootnoteReference"/>
        </w:rPr>
        <w:footnoteRef/>
      </w:r>
      <w:r>
        <w:t xml:space="preserve"> </w:t>
      </w:r>
      <w:r w:rsidRPr="00F22AB6">
        <w:rPr>
          <w:rFonts w:ascii="Arial" w:hAnsi="Arial" w:cs="Arial"/>
          <w:sz w:val="16"/>
          <w:szCs w:val="16"/>
        </w:rPr>
        <w:t>t-test to test the null hypothesis of the same means of two populations with different variances</w:t>
      </w:r>
      <w:r w:rsidRPr="00F22AB6">
        <w:rPr>
          <w:rFonts w:ascii="Arial" w:hAnsi="Arial" w:cs="Arial"/>
          <w:sz w:val="16"/>
          <w:szCs w:val="16"/>
          <w:lang w:val="en-US"/>
        </w:rPr>
        <w:t xml:space="preserve"> is used</w:t>
      </w:r>
      <w:r w:rsidRPr="00F22AB6">
        <w:rPr>
          <w:rFonts w:ascii="Arial" w:hAnsi="Arial" w:cs="Arial"/>
          <w:sz w:val="16"/>
          <w:szCs w:val="16"/>
        </w:rPr>
        <w:t>.</w:t>
      </w:r>
    </w:p>
  </w:footnote>
  <w:footnote w:id="19">
    <w:p w14:paraId="2D897B33" w14:textId="05E9852A" w:rsidR="00F22AB6" w:rsidRPr="00F22AB6" w:rsidRDefault="00F22AB6">
      <w:pPr>
        <w:pStyle w:val="FootnoteText"/>
        <w:rPr>
          <w:lang w:val="en-US"/>
        </w:rPr>
      </w:pPr>
      <w:r>
        <w:rPr>
          <w:rStyle w:val="FootnoteReference"/>
        </w:rPr>
        <w:footnoteRef/>
      </w:r>
      <w:r>
        <w:t xml:space="preserve"> </w:t>
      </w:r>
      <w:r w:rsidR="008E2AF2" w:rsidRPr="008E2AF2">
        <w:rPr>
          <w:rFonts w:ascii="Arial" w:hAnsi="Arial" w:cs="Arial"/>
          <w:sz w:val="16"/>
          <w:szCs w:val="16"/>
        </w:rPr>
        <w:t>NSI data up to 2020</w:t>
      </w:r>
      <w:r w:rsidR="008E2AF2">
        <w:rPr>
          <w:rFonts w:ascii="Arial" w:hAnsi="Arial" w:cs="Arial"/>
          <w:sz w:val="16"/>
          <w:szCs w:val="16"/>
          <w:lang w:val="en-US"/>
        </w:rPr>
        <w:t xml:space="preserve"> is used</w:t>
      </w:r>
      <w:r w:rsidR="008E2AF2" w:rsidRPr="008E2AF2">
        <w:rPr>
          <w:rFonts w:ascii="Arial" w:hAnsi="Arial" w:cs="Arial"/>
          <w:sz w:val="16"/>
          <w:szCs w:val="16"/>
        </w:rPr>
        <w:t>. At this time, very few major infrastructure projects had been completed or were in an advanced stage of implementation</w:t>
      </w:r>
      <w:r w:rsidR="008E2AF2" w:rsidRPr="008E2AF2">
        <w:t>.</w:t>
      </w:r>
    </w:p>
  </w:footnote>
  <w:footnote w:id="20">
    <w:p w14:paraId="59A2CDB0" w14:textId="77777777" w:rsidR="00332FE6" w:rsidRPr="000858B0" w:rsidRDefault="00332FE6" w:rsidP="00332FE6">
      <w:pPr>
        <w:pStyle w:val="FootnoteText"/>
        <w:rPr>
          <w:lang w:val="en-US"/>
        </w:rPr>
      </w:pPr>
      <w:r>
        <w:rPr>
          <w:rStyle w:val="FootnoteReference"/>
        </w:rPr>
        <w:footnoteRef/>
      </w:r>
      <w:r>
        <w:t xml:space="preserve"> </w:t>
      </w:r>
      <w:r w:rsidRPr="00016FA7">
        <w:rPr>
          <w:rFonts w:ascii="Arial" w:hAnsi="Arial" w:cs="Arial"/>
          <w:sz w:val="16"/>
          <w:szCs w:val="16"/>
        </w:rPr>
        <w:t>Integrated Transport Strategy for the period until 2030</w:t>
      </w:r>
    </w:p>
  </w:footnote>
  <w:footnote w:id="21">
    <w:p w14:paraId="55B9C775" w14:textId="77777777" w:rsidR="00332FE6" w:rsidRPr="00491C6C" w:rsidRDefault="00332FE6" w:rsidP="00332FE6">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w:t>
      </w:r>
      <w:r>
        <w:rPr>
          <w:rFonts w:ascii="Arial" w:hAnsi="Arial" w:cs="Arial"/>
          <w:sz w:val="16"/>
          <w:szCs w:val="16"/>
          <w:lang w:val="en-US"/>
        </w:rPr>
        <w:t>OPTTI</w:t>
      </w:r>
      <w:r w:rsidRPr="005C7D7E">
        <w:rPr>
          <w:rFonts w:ascii="Arial" w:hAnsi="Arial" w:cs="Arial"/>
          <w:sz w:val="16"/>
          <w:szCs w:val="16"/>
        </w:rPr>
        <w:t>, „</w:t>
      </w:r>
      <w:r w:rsidRPr="000E1545">
        <w:rPr>
          <w:rFonts w:ascii="Arial" w:hAnsi="Arial" w:cs="Arial"/>
          <w:sz w:val="16"/>
          <w:szCs w:val="16"/>
        </w:rPr>
        <w:t>Overpasses replaced level crossings on the line Septemvri - Plovdiv</w:t>
      </w:r>
      <w:r w:rsidRPr="005C7D7E">
        <w:rPr>
          <w:rFonts w:ascii="Arial" w:hAnsi="Arial" w:cs="Arial"/>
          <w:sz w:val="16"/>
          <w:szCs w:val="16"/>
        </w:rPr>
        <w:t xml:space="preserve">“, </w:t>
      </w:r>
      <w:hyperlink r:id="rId5" w:history="1">
        <w:r w:rsidRPr="005C7D7E">
          <w:rPr>
            <w:rStyle w:val="Hyperlink"/>
            <w:rFonts w:ascii="Arial" w:hAnsi="Arial" w:cs="Arial"/>
            <w:sz w:val="16"/>
            <w:szCs w:val="16"/>
          </w:rPr>
          <w:t>https://www.eufunds.bg/bg/optti/node/8491</w:t>
        </w:r>
      </w:hyperlink>
      <w:r w:rsidRPr="005C7D7E">
        <w:rPr>
          <w:rFonts w:ascii="Arial" w:hAnsi="Arial" w:cs="Arial"/>
          <w:sz w:val="16"/>
          <w:szCs w:val="16"/>
        </w:rPr>
        <w:t xml:space="preserve"> </w:t>
      </w:r>
    </w:p>
  </w:footnote>
  <w:footnote w:id="22">
    <w:p w14:paraId="5325AA45" w14:textId="6113A2BF" w:rsidR="00332FE6" w:rsidRPr="00491C6C" w:rsidRDefault="00332FE6" w:rsidP="00332FE6">
      <w:pPr>
        <w:spacing w:after="0"/>
        <w:jc w:val="both"/>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w:t>
      </w:r>
      <w:r>
        <w:rPr>
          <w:rFonts w:ascii="Arial" w:hAnsi="Arial" w:cs="Arial"/>
          <w:sz w:val="16"/>
          <w:szCs w:val="16"/>
          <w:lang w:val="en-US"/>
        </w:rPr>
        <w:t xml:space="preserve">As of the end of 2021, the major railway infrastructure projects </w:t>
      </w:r>
      <w:r w:rsidR="002933D5">
        <w:rPr>
          <w:rFonts w:ascii="Arial" w:hAnsi="Arial" w:cs="Arial"/>
          <w:sz w:val="16"/>
          <w:szCs w:val="16"/>
          <w:lang w:val="en-US"/>
        </w:rPr>
        <w:t xml:space="preserve">were </w:t>
      </w:r>
      <w:r>
        <w:rPr>
          <w:rFonts w:ascii="Arial" w:hAnsi="Arial" w:cs="Arial"/>
          <w:sz w:val="16"/>
          <w:szCs w:val="16"/>
          <w:lang w:val="en-US"/>
        </w:rPr>
        <w:t xml:space="preserve">in </w:t>
      </w:r>
      <w:r w:rsidR="002933D5">
        <w:rPr>
          <w:rFonts w:ascii="Arial" w:hAnsi="Arial" w:cs="Arial"/>
          <w:sz w:val="16"/>
          <w:szCs w:val="16"/>
          <w:lang w:val="en-US"/>
        </w:rPr>
        <w:t xml:space="preserve">an </w:t>
      </w:r>
      <w:r>
        <w:rPr>
          <w:rFonts w:ascii="Arial" w:hAnsi="Arial" w:cs="Arial"/>
          <w:sz w:val="16"/>
          <w:szCs w:val="16"/>
          <w:lang w:val="en-US"/>
        </w:rPr>
        <w:t xml:space="preserve">early stage of implementation, with no completed projects related to </w:t>
      </w:r>
      <w:r w:rsidR="002933D5">
        <w:rPr>
          <w:rFonts w:ascii="Arial" w:hAnsi="Arial" w:cs="Arial"/>
          <w:sz w:val="16"/>
          <w:szCs w:val="16"/>
          <w:lang w:val="en-US"/>
        </w:rPr>
        <w:t xml:space="preserve">the </w:t>
      </w:r>
      <w:r>
        <w:rPr>
          <w:rFonts w:ascii="Arial" w:hAnsi="Arial" w:cs="Arial"/>
          <w:sz w:val="16"/>
          <w:szCs w:val="16"/>
          <w:lang w:val="en-US"/>
        </w:rPr>
        <w:t xml:space="preserve">construction or modernization of railway sections. The main road project for </w:t>
      </w:r>
      <w:r w:rsidR="002933D5">
        <w:rPr>
          <w:rFonts w:ascii="Arial" w:hAnsi="Arial" w:cs="Arial"/>
          <w:sz w:val="16"/>
          <w:szCs w:val="16"/>
          <w:lang w:val="en-US"/>
        </w:rPr>
        <w:t xml:space="preserve">the </w:t>
      </w:r>
      <w:r>
        <w:rPr>
          <w:rFonts w:ascii="Arial" w:hAnsi="Arial" w:cs="Arial"/>
          <w:sz w:val="16"/>
          <w:szCs w:val="16"/>
          <w:lang w:val="en-US"/>
        </w:rPr>
        <w:t xml:space="preserve">Struma Motorway is yet to be completed, even though the project is </w:t>
      </w:r>
      <w:r w:rsidR="002933D5">
        <w:rPr>
          <w:rFonts w:ascii="Arial" w:hAnsi="Arial" w:cs="Arial"/>
          <w:sz w:val="16"/>
          <w:szCs w:val="16"/>
          <w:lang w:val="en-US"/>
        </w:rPr>
        <w:t>currently at an</w:t>
      </w:r>
      <w:r>
        <w:rPr>
          <w:rFonts w:ascii="Arial" w:hAnsi="Arial" w:cs="Arial"/>
          <w:sz w:val="16"/>
          <w:szCs w:val="16"/>
          <w:lang w:val="en-US"/>
        </w:rPr>
        <w:t xml:space="preserve"> advanced stage of implementation and some sections of the road are </w:t>
      </w:r>
      <w:r w:rsidR="002933D5">
        <w:rPr>
          <w:rFonts w:ascii="Arial" w:hAnsi="Arial" w:cs="Arial"/>
          <w:sz w:val="16"/>
          <w:szCs w:val="16"/>
          <w:lang w:val="en-US"/>
        </w:rPr>
        <w:t xml:space="preserve">already </w:t>
      </w:r>
      <w:r>
        <w:rPr>
          <w:rFonts w:ascii="Arial" w:hAnsi="Arial" w:cs="Arial"/>
          <w:sz w:val="16"/>
          <w:szCs w:val="16"/>
          <w:lang w:val="en-US"/>
        </w:rPr>
        <w:t xml:space="preserve">functioning.  </w:t>
      </w:r>
    </w:p>
  </w:footnote>
  <w:footnote w:id="23">
    <w:p w14:paraId="6701FFF1" w14:textId="1F32683C" w:rsidR="00332FE6" w:rsidRPr="00246F46" w:rsidRDefault="00332FE6" w:rsidP="00332FE6">
      <w:pPr>
        <w:pStyle w:val="FootnoteText"/>
        <w:rPr>
          <w:lang w:val="en-US"/>
        </w:rPr>
      </w:pPr>
      <w:r>
        <w:rPr>
          <w:rStyle w:val="FootnoteReference"/>
        </w:rPr>
        <w:footnoteRef/>
      </w:r>
      <w:r>
        <w:t xml:space="preserve"> </w:t>
      </w:r>
      <w:r>
        <w:rPr>
          <w:lang w:val="en-US"/>
        </w:rPr>
        <w:t xml:space="preserve">Statistics for 2021 </w:t>
      </w:r>
      <w:r w:rsidR="007D2DED">
        <w:rPr>
          <w:lang w:val="en-US"/>
        </w:rPr>
        <w:t xml:space="preserve">were </w:t>
      </w:r>
      <w:r>
        <w:rPr>
          <w:lang w:val="en-US"/>
        </w:rPr>
        <w:t xml:space="preserve">not available </w:t>
      </w:r>
      <w:r w:rsidR="007D2DED">
        <w:rPr>
          <w:lang w:val="en-US"/>
        </w:rPr>
        <w:t xml:space="preserve">at </w:t>
      </w:r>
      <w:r>
        <w:rPr>
          <w:lang w:val="en-US"/>
        </w:rPr>
        <w:t>the time of writing th</w:t>
      </w:r>
      <w:r w:rsidR="007D2DED">
        <w:rPr>
          <w:lang w:val="en-US"/>
        </w:rPr>
        <w:t>is</w:t>
      </w:r>
      <w:r>
        <w:rPr>
          <w:lang w:val="en-US"/>
        </w:rPr>
        <w:t xml:space="preserve"> report.</w:t>
      </w:r>
    </w:p>
  </w:footnote>
  <w:footnote w:id="24">
    <w:p w14:paraId="107CE191" w14:textId="727AB9CF" w:rsidR="00016FA7" w:rsidRPr="00016FA7" w:rsidRDefault="00016FA7">
      <w:pPr>
        <w:pStyle w:val="FootnoteText"/>
        <w:rPr>
          <w:lang w:val="en-US"/>
        </w:rPr>
      </w:pPr>
      <w:r>
        <w:rPr>
          <w:rStyle w:val="FootnoteReference"/>
        </w:rPr>
        <w:footnoteRef/>
      </w:r>
      <w:r>
        <w:t xml:space="preserve"> </w:t>
      </w:r>
      <w:r w:rsidRPr="00016FA7">
        <w:rPr>
          <w:rFonts w:ascii="Arial" w:hAnsi="Arial" w:cs="Arial"/>
          <w:sz w:val="16"/>
          <w:szCs w:val="16"/>
        </w:rPr>
        <w:t>Project BG16M1OP001-4.001-0015 "Delivery, installation and commissioning of port reception facilities (PPS) in Bulgarian ports for public transport of national importance"</w:t>
      </w:r>
    </w:p>
  </w:footnote>
  <w:footnote w:id="25">
    <w:p w14:paraId="52C4A973" w14:textId="77777777" w:rsidR="00332FE6" w:rsidRPr="005C7D7E" w:rsidRDefault="00332FE6" w:rsidP="00332FE6">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w:t>
      </w:r>
      <w:r>
        <w:rPr>
          <w:rFonts w:ascii="Arial" w:hAnsi="Arial" w:cs="Arial"/>
          <w:sz w:val="16"/>
          <w:szCs w:val="16"/>
          <w:lang w:val="en-US"/>
        </w:rPr>
        <w:t>Spectri Ltd.</w:t>
      </w:r>
      <w:r w:rsidRPr="005C7D7E">
        <w:rPr>
          <w:rFonts w:ascii="Arial" w:hAnsi="Arial" w:cs="Arial"/>
          <w:sz w:val="16"/>
          <w:szCs w:val="16"/>
        </w:rPr>
        <w:t xml:space="preserve">, </w:t>
      </w:r>
      <w:hyperlink r:id="rId6" w:history="1">
        <w:r w:rsidRPr="00715603">
          <w:rPr>
            <w:rStyle w:val="Hyperlink"/>
            <w:rFonts w:ascii="Arial" w:hAnsi="Arial" w:cs="Arial"/>
            <w:sz w:val="16"/>
            <w:szCs w:val="16"/>
            <w:lang w:val="en-US"/>
          </w:rPr>
          <w:t>Updated action plan for management,</w:t>
        </w:r>
        <w:r w:rsidRPr="00715603">
          <w:rPr>
            <w:rStyle w:val="Hyperlink"/>
            <w:rFonts w:ascii="Arial" w:hAnsi="Arial" w:cs="Arial"/>
            <w:sz w:val="16"/>
            <w:szCs w:val="16"/>
          </w:rPr>
          <w:t xml:space="preserve"> </w:t>
        </w:r>
        <w:r w:rsidRPr="00715603">
          <w:rPr>
            <w:rStyle w:val="Hyperlink"/>
            <w:rFonts w:ascii="Arial" w:hAnsi="Arial" w:cs="Arial"/>
            <w:sz w:val="16"/>
            <w:szCs w:val="16"/>
            <w:lang w:val="en-US"/>
          </w:rPr>
          <w:t>prevention and reduction of environmental noise in the Sofia agglomeration, 2021</w:t>
        </w:r>
      </w:hyperlink>
      <w:r>
        <w:rPr>
          <w:rFonts w:ascii="Arial" w:hAnsi="Arial" w:cs="Arial"/>
          <w:sz w:val="16"/>
          <w:szCs w:val="16"/>
          <w:lang w:val="en-US"/>
        </w:rPr>
        <w:t xml:space="preserve"> </w:t>
      </w:r>
    </w:p>
  </w:footnote>
  <w:footnote w:id="26">
    <w:p w14:paraId="5DA58601" w14:textId="77777777" w:rsidR="00332FE6" w:rsidRPr="005C7D7E" w:rsidRDefault="00332FE6" w:rsidP="00332FE6">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w:t>
      </w:r>
      <w:r>
        <w:rPr>
          <w:rFonts w:ascii="Arial" w:hAnsi="Arial" w:cs="Arial"/>
          <w:sz w:val="16"/>
          <w:szCs w:val="16"/>
          <w:lang w:val="en-US"/>
        </w:rPr>
        <w:t>Adjusted forecast data used, not historical data.</w:t>
      </w:r>
    </w:p>
  </w:footnote>
  <w:footnote w:id="27">
    <w:p w14:paraId="6776AB6A" w14:textId="12884543" w:rsidR="0018475B" w:rsidRPr="0018475B" w:rsidRDefault="0018475B">
      <w:pPr>
        <w:pStyle w:val="FootnoteText"/>
        <w:rPr>
          <w:lang w:val="en-US"/>
        </w:rPr>
      </w:pPr>
      <w:r>
        <w:rPr>
          <w:rStyle w:val="FootnoteReference"/>
        </w:rPr>
        <w:footnoteRef/>
      </w:r>
      <w:r>
        <w:t xml:space="preserve"> </w:t>
      </w:r>
      <w:r w:rsidRPr="0018475B">
        <w:rPr>
          <w:rFonts w:ascii="Arial" w:hAnsi="Arial" w:cs="Arial"/>
          <w:sz w:val="16"/>
          <w:szCs w:val="16"/>
        </w:rPr>
        <w:t xml:space="preserve">Under the project "Modernization of the </w:t>
      </w:r>
      <w:r w:rsidRPr="0018475B">
        <w:rPr>
          <w:rFonts w:ascii="Arial" w:hAnsi="Arial" w:cs="Arial"/>
          <w:sz w:val="16"/>
          <w:szCs w:val="16"/>
          <w:lang w:val="en-US"/>
        </w:rPr>
        <w:t>Septemvri</w:t>
      </w:r>
      <w:r w:rsidRPr="0018475B">
        <w:rPr>
          <w:rFonts w:ascii="Arial" w:hAnsi="Arial" w:cs="Arial"/>
          <w:sz w:val="16"/>
          <w:szCs w:val="16"/>
        </w:rPr>
        <w:t xml:space="preserve"> - Plovdiv railway section: part of the Trans-European railway network - construction of four road overpasses"</w:t>
      </w:r>
    </w:p>
  </w:footnote>
  <w:footnote w:id="28">
    <w:p w14:paraId="42FC82D4" w14:textId="1078A195" w:rsidR="00460AF6" w:rsidRDefault="00460AF6" w:rsidP="00460AF6">
      <w:pPr>
        <w:pStyle w:val="FootnoteText"/>
      </w:pPr>
      <w:r>
        <w:rPr>
          <w:rStyle w:val="FootnoteReference"/>
        </w:rPr>
        <w:footnoteRef/>
      </w:r>
      <w:r>
        <w:t xml:space="preserve"> </w:t>
      </w:r>
      <w:r>
        <w:rPr>
          <w:lang w:val="en-US"/>
        </w:rPr>
        <w:t xml:space="preserve">The project for </w:t>
      </w:r>
      <w:r w:rsidR="00787EA4">
        <w:rPr>
          <w:lang w:val="en-US"/>
        </w:rPr>
        <w:t xml:space="preserve">the </w:t>
      </w:r>
      <w:r>
        <w:rPr>
          <w:lang w:val="en-US"/>
        </w:rPr>
        <w:t xml:space="preserve">Europe Motorway </w:t>
      </w:r>
      <w:r w:rsidR="00787EA4">
        <w:rPr>
          <w:lang w:val="en-US"/>
        </w:rPr>
        <w:t xml:space="preserve">was </w:t>
      </w:r>
      <w:r>
        <w:rPr>
          <w:lang w:val="en-US"/>
        </w:rPr>
        <w:t>included in OPTTI 2014-2020</w:t>
      </w:r>
      <w:r w:rsidR="00952AA5">
        <w:rPr>
          <w:lang w:val="en-US"/>
        </w:rPr>
        <w:t xml:space="preserve">, </w:t>
      </w:r>
      <w:r>
        <w:rPr>
          <w:lang w:val="en-US"/>
        </w:rPr>
        <w:t xml:space="preserve"> with </w:t>
      </w:r>
      <w:r w:rsidR="00952AA5">
        <w:rPr>
          <w:lang w:val="en-US"/>
        </w:rPr>
        <w:t>an amendment to</w:t>
      </w:r>
      <w:r>
        <w:rPr>
          <w:lang w:val="en-US"/>
        </w:rPr>
        <w:t xml:space="preserve"> the program </w:t>
      </w:r>
      <w:r w:rsidR="00952AA5">
        <w:rPr>
          <w:lang w:val="en-US"/>
        </w:rPr>
        <w:t xml:space="preserve">in </w:t>
      </w:r>
      <w:r>
        <w:rPr>
          <w:lang w:val="en-US"/>
        </w:rPr>
        <w:t xml:space="preserve">2021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4DB28" w14:textId="77777777" w:rsidR="00B77F6A" w:rsidRDefault="00B77F6A" w:rsidP="00B77F6A">
    <w:pPr>
      <w:tabs>
        <w:tab w:val="center" w:pos="4536"/>
        <w:tab w:val="right" w:pos="9072"/>
      </w:tabs>
      <w:spacing w:after="0"/>
      <w:jc w:val="right"/>
      <w:rPr>
        <w:rFonts w:ascii="Times New Roman" w:eastAsia="Times New Roman" w:hAnsi="Times New Roman" w:cs="Times New Roman"/>
        <w:b/>
        <w:i/>
        <w:szCs w:val="24"/>
      </w:rPr>
    </w:pPr>
    <w:r w:rsidRPr="003F5DF4">
      <w:rPr>
        <w:noProof/>
      </w:rPr>
      <w:drawing>
        <wp:anchor distT="0" distB="0" distL="114300" distR="114300" simplePos="0" relativeHeight="251657216" behindDoc="0" locked="0" layoutInCell="1" allowOverlap="1" wp14:anchorId="35774245" wp14:editId="3B361FD1">
          <wp:simplePos x="0" y="0"/>
          <wp:positionH relativeFrom="margin">
            <wp:align>left</wp:align>
          </wp:positionH>
          <wp:positionV relativeFrom="paragraph">
            <wp:posOffset>11430</wp:posOffset>
          </wp:positionV>
          <wp:extent cx="1608116" cy="553720"/>
          <wp:effectExtent l="0" t="0" r="0" b="0"/>
          <wp:wrapThrough wrapText="bothSides">
            <wp:wrapPolygon edited="0">
              <wp:start x="256" y="0"/>
              <wp:lineTo x="256" y="20807"/>
              <wp:lineTo x="10237" y="20807"/>
              <wp:lineTo x="20474" y="14862"/>
              <wp:lineTo x="20730" y="7431"/>
              <wp:lineTo x="19194" y="5945"/>
              <wp:lineTo x="10237" y="0"/>
              <wp:lineTo x="256" y="0"/>
            </wp:wrapPolygon>
          </wp:wrapThrough>
          <wp:docPr id="24" name="Picture 24">
            <a:extLst xmlns:a="http://schemas.openxmlformats.org/drawingml/2006/main">
              <a:ext uri="{FF2B5EF4-FFF2-40B4-BE49-F238E27FC236}">
                <a16:creationId xmlns:a16="http://schemas.microsoft.com/office/drawing/2014/main" id="{DDE09A15-39FF-4AF9-891A-A2C31FB14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E09A15-39FF-4AF9-891A-A2C31FB14FB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8116"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66F6B18" wp14:editId="1B6C4D37">
          <wp:simplePos x="0" y="0"/>
          <wp:positionH relativeFrom="margin">
            <wp:align>right</wp:align>
          </wp:positionH>
          <wp:positionV relativeFrom="paragraph">
            <wp:posOffset>3810</wp:posOffset>
          </wp:positionV>
          <wp:extent cx="1631950" cy="571500"/>
          <wp:effectExtent l="0" t="0" r="0" b="0"/>
          <wp:wrapThrough wrapText="bothSides">
            <wp:wrapPolygon edited="0">
              <wp:start x="1765" y="1440"/>
              <wp:lineTo x="504" y="8640"/>
              <wp:lineTo x="504" y="13680"/>
              <wp:lineTo x="1261" y="20160"/>
              <wp:lineTo x="8321" y="20160"/>
              <wp:lineTo x="7060" y="15120"/>
              <wp:lineTo x="20928" y="14400"/>
              <wp:lineTo x="20928" y="8640"/>
              <wp:lineTo x="8321" y="1440"/>
              <wp:lineTo x="1765" y="144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1950" cy="571500"/>
                  </a:xfrm>
                  <a:prstGeom prst="rect">
                    <a:avLst/>
                  </a:prstGeom>
                </pic:spPr>
              </pic:pic>
            </a:graphicData>
          </a:graphic>
          <wp14:sizeRelH relativeFrom="page">
            <wp14:pctWidth>0</wp14:pctWidth>
          </wp14:sizeRelH>
          <wp14:sizeRelV relativeFrom="page">
            <wp14:pctHeight>0</wp14:pctHeight>
          </wp14:sizeRelV>
        </wp:anchor>
      </w:drawing>
    </w:r>
  </w:p>
  <w:p w14:paraId="4A2875FB" w14:textId="77777777" w:rsidR="00B77F6A" w:rsidRPr="00A6611B" w:rsidRDefault="00B77F6A">
    <w:pPr>
      <w:pStyle w:val="Header"/>
    </w:pPr>
    <w:r w:rsidRPr="00A6611B">
      <w:rPr>
        <w:noProof/>
        <w:lang w:val="bg-BG"/>
      </w:rPr>
      <w:drawing>
        <wp:anchor distT="0" distB="0" distL="114300" distR="114300" simplePos="0" relativeHeight="251654144" behindDoc="0" locked="1" layoutInCell="1" allowOverlap="1" wp14:anchorId="24DAF420" wp14:editId="7ED42B7D">
          <wp:simplePos x="0" y="0"/>
          <wp:positionH relativeFrom="page">
            <wp:align>center</wp:align>
          </wp:positionH>
          <wp:positionV relativeFrom="page">
            <wp:align>center</wp:align>
          </wp:positionV>
          <wp:extent cx="2019600" cy="7304400"/>
          <wp:effectExtent l="0" t="0" r="0" b="0"/>
          <wp:wrapNone/>
          <wp:docPr id="26"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8224" w14:textId="64B1042A" w:rsidR="00B77F6A" w:rsidRDefault="009B27E4" w:rsidP="00B77F6A">
    <w:pPr>
      <w:tabs>
        <w:tab w:val="center" w:pos="4536"/>
        <w:tab w:val="right" w:pos="9072"/>
      </w:tabs>
      <w:spacing w:after="0"/>
      <w:jc w:val="right"/>
      <w:rPr>
        <w:rFonts w:ascii="Times New Roman" w:eastAsia="Times New Roman" w:hAnsi="Times New Roman" w:cs="Times New Roman"/>
        <w:b/>
        <w:i/>
        <w:szCs w:val="24"/>
      </w:rPr>
    </w:pPr>
    <w:r>
      <w:rPr>
        <w:noProof/>
      </w:rPr>
      <w:drawing>
        <wp:anchor distT="0" distB="0" distL="114300" distR="114300" simplePos="0" relativeHeight="251666432" behindDoc="1" locked="0" layoutInCell="1" allowOverlap="1" wp14:anchorId="25759215" wp14:editId="432E797F">
          <wp:simplePos x="0" y="0"/>
          <wp:positionH relativeFrom="column">
            <wp:posOffset>4306874</wp:posOffset>
          </wp:positionH>
          <wp:positionV relativeFrom="paragraph">
            <wp:posOffset>-91329</wp:posOffset>
          </wp:positionV>
          <wp:extent cx="1608455" cy="563245"/>
          <wp:effectExtent l="0" t="0" r="0" b="8255"/>
          <wp:wrapThrough wrapText="bothSides">
            <wp:wrapPolygon edited="0">
              <wp:start x="0" y="0"/>
              <wp:lineTo x="0" y="21186"/>
              <wp:lineTo x="21233" y="21186"/>
              <wp:lineTo x="21233" y="0"/>
              <wp:lineTo x="0" y="0"/>
            </wp:wrapPolygon>
          </wp:wrapThrough>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8455" cy="563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E90122F" wp14:editId="06FF75FA">
          <wp:simplePos x="0" y="0"/>
          <wp:positionH relativeFrom="column">
            <wp:posOffset>13473</wp:posOffset>
          </wp:positionH>
          <wp:positionV relativeFrom="paragraph">
            <wp:posOffset>-86194</wp:posOffset>
          </wp:positionV>
          <wp:extent cx="1464527" cy="592864"/>
          <wp:effectExtent l="0" t="0" r="2540" b="0"/>
          <wp:wrapThrough wrapText="bothSides">
            <wp:wrapPolygon edited="0">
              <wp:start x="0" y="0"/>
              <wp:lineTo x="0" y="20836"/>
              <wp:lineTo x="21356" y="20836"/>
              <wp:lineTo x="21356" y="0"/>
              <wp:lineTo x="0" y="0"/>
            </wp:wrapPolygon>
          </wp:wrapThrough>
          <wp:docPr id="2" name="Picture 2" descr="ESIF » Radio A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F » Radio Agor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4527" cy="592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79000" w14:textId="7CA44C99" w:rsidR="00B77F6A" w:rsidRPr="00A6611B" w:rsidRDefault="00B77F6A" w:rsidP="00B77F6A">
    <w:pPr>
      <w:pStyle w:val="Header"/>
    </w:pPr>
    <w:r w:rsidRPr="00A6611B">
      <w:rPr>
        <w:noProof/>
        <w:lang w:val="bg-BG"/>
      </w:rPr>
      <w:drawing>
        <wp:anchor distT="0" distB="0" distL="114300" distR="114300" simplePos="0" relativeHeight="251658240" behindDoc="0" locked="1" layoutInCell="1" allowOverlap="1" wp14:anchorId="3A8F31BE" wp14:editId="2274299B">
          <wp:simplePos x="0" y="0"/>
          <wp:positionH relativeFrom="page">
            <wp:align>center</wp:align>
          </wp:positionH>
          <wp:positionV relativeFrom="page">
            <wp:align>center</wp:align>
          </wp:positionV>
          <wp:extent cx="2019600" cy="7304400"/>
          <wp:effectExtent l="0" t="0" r="0" b="0"/>
          <wp:wrapNone/>
          <wp:docPr id="29"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p w14:paraId="7CCBF935" w14:textId="77777777" w:rsidR="00B77F6A" w:rsidRDefault="00B77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4.25pt" o:bullet="t">
        <v:imagedata r:id="rId1" o:title="msoC6FA"/>
      </v:shape>
    </w:pict>
  </w:numPicBullet>
  <w:abstractNum w:abstractNumId="0" w15:restartNumberingAfterBreak="0">
    <w:nsid w:val="0039309E"/>
    <w:multiLevelType w:val="hybridMultilevel"/>
    <w:tmpl w:val="BB505ED4"/>
    <w:lvl w:ilvl="0" w:tplc="04090001">
      <w:start w:val="1"/>
      <w:numFmt w:val="bullet"/>
      <w:lvlText w:val=""/>
      <w:lvlJc w:val="left"/>
      <w:pPr>
        <w:ind w:left="7732" w:hanging="360"/>
      </w:pPr>
      <w:rPr>
        <w:rFonts w:ascii="Symbol" w:hAnsi="Symbol" w:hint="default"/>
      </w:rPr>
    </w:lvl>
    <w:lvl w:ilvl="1" w:tplc="04090003" w:tentative="1">
      <w:start w:val="1"/>
      <w:numFmt w:val="bullet"/>
      <w:lvlText w:val="o"/>
      <w:lvlJc w:val="left"/>
      <w:pPr>
        <w:ind w:left="8452" w:hanging="360"/>
      </w:pPr>
      <w:rPr>
        <w:rFonts w:ascii="Courier New" w:hAnsi="Courier New" w:cs="Courier New" w:hint="default"/>
      </w:rPr>
    </w:lvl>
    <w:lvl w:ilvl="2" w:tplc="04090005" w:tentative="1">
      <w:start w:val="1"/>
      <w:numFmt w:val="bullet"/>
      <w:lvlText w:val=""/>
      <w:lvlJc w:val="left"/>
      <w:pPr>
        <w:ind w:left="9172" w:hanging="360"/>
      </w:pPr>
      <w:rPr>
        <w:rFonts w:ascii="Wingdings" w:hAnsi="Wingdings" w:hint="default"/>
      </w:rPr>
    </w:lvl>
    <w:lvl w:ilvl="3" w:tplc="04090001" w:tentative="1">
      <w:start w:val="1"/>
      <w:numFmt w:val="bullet"/>
      <w:lvlText w:val=""/>
      <w:lvlJc w:val="left"/>
      <w:pPr>
        <w:ind w:left="9892" w:hanging="360"/>
      </w:pPr>
      <w:rPr>
        <w:rFonts w:ascii="Symbol" w:hAnsi="Symbol" w:hint="default"/>
      </w:rPr>
    </w:lvl>
    <w:lvl w:ilvl="4" w:tplc="04090003" w:tentative="1">
      <w:start w:val="1"/>
      <w:numFmt w:val="bullet"/>
      <w:lvlText w:val="o"/>
      <w:lvlJc w:val="left"/>
      <w:pPr>
        <w:ind w:left="10612" w:hanging="360"/>
      </w:pPr>
      <w:rPr>
        <w:rFonts w:ascii="Courier New" w:hAnsi="Courier New" w:cs="Courier New" w:hint="default"/>
      </w:rPr>
    </w:lvl>
    <w:lvl w:ilvl="5" w:tplc="04090005" w:tentative="1">
      <w:start w:val="1"/>
      <w:numFmt w:val="bullet"/>
      <w:lvlText w:val=""/>
      <w:lvlJc w:val="left"/>
      <w:pPr>
        <w:ind w:left="11332" w:hanging="360"/>
      </w:pPr>
      <w:rPr>
        <w:rFonts w:ascii="Wingdings" w:hAnsi="Wingdings" w:hint="default"/>
      </w:rPr>
    </w:lvl>
    <w:lvl w:ilvl="6" w:tplc="04090001" w:tentative="1">
      <w:start w:val="1"/>
      <w:numFmt w:val="bullet"/>
      <w:lvlText w:val=""/>
      <w:lvlJc w:val="left"/>
      <w:pPr>
        <w:ind w:left="12052" w:hanging="360"/>
      </w:pPr>
      <w:rPr>
        <w:rFonts w:ascii="Symbol" w:hAnsi="Symbol" w:hint="default"/>
      </w:rPr>
    </w:lvl>
    <w:lvl w:ilvl="7" w:tplc="04090003" w:tentative="1">
      <w:start w:val="1"/>
      <w:numFmt w:val="bullet"/>
      <w:lvlText w:val="o"/>
      <w:lvlJc w:val="left"/>
      <w:pPr>
        <w:ind w:left="12772" w:hanging="360"/>
      </w:pPr>
      <w:rPr>
        <w:rFonts w:ascii="Courier New" w:hAnsi="Courier New" w:cs="Courier New" w:hint="default"/>
      </w:rPr>
    </w:lvl>
    <w:lvl w:ilvl="8" w:tplc="04090005" w:tentative="1">
      <w:start w:val="1"/>
      <w:numFmt w:val="bullet"/>
      <w:lvlText w:val=""/>
      <w:lvlJc w:val="left"/>
      <w:pPr>
        <w:ind w:left="13492" w:hanging="360"/>
      </w:pPr>
      <w:rPr>
        <w:rFonts w:ascii="Wingdings" w:hAnsi="Wingdings" w:hint="default"/>
      </w:rPr>
    </w:lvl>
  </w:abstractNum>
  <w:abstractNum w:abstractNumId="1" w15:restartNumberingAfterBreak="0">
    <w:nsid w:val="006C60A8"/>
    <w:multiLevelType w:val="hybridMultilevel"/>
    <w:tmpl w:val="99AABC78"/>
    <w:lvl w:ilvl="0" w:tplc="011A7FDE">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11CAD"/>
    <w:multiLevelType w:val="hybridMultilevel"/>
    <w:tmpl w:val="BB9E4526"/>
    <w:lvl w:ilvl="0" w:tplc="E21CE25E">
      <w:start w:val="1"/>
      <w:numFmt w:val="decimal"/>
      <w:lvlText w:val="IV.%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2A763DD"/>
    <w:multiLevelType w:val="hybridMultilevel"/>
    <w:tmpl w:val="A5AC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A0F03"/>
    <w:multiLevelType w:val="hybridMultilevel"/>
    <w:tmpl w:val="1BF269D4"/>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15:restartNumberingAfterBreak="0">
    <w:nsid w:val="05581F51"/>
    <w:multiLevelType w:val="hybridMultilevel"/>
    <w:tmpl w:val="2F5E8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B52289"/>
    <w:multiLevelType w:val="multilevel"/>
    <w:tmpl w:val="950A430C"/>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78F27B8"/>
    <w:multiLevelType w:val="hybridMultilevel"/>
    <w:tmpl w:val="E47E30C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09704F4E"/>
    <w:multiLevelType w:val="hybridMultilevel"/>
    <w:tmpl w:val="7800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CE4D05"/>
    <w:multiLevelType w:val="hybridMultilevel"/>
    <w:tmpl w:val="A5AADC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F3AAC"/>
    <w:multiLevelType w:val="hybridMultilevel"/>
    <w:tmpl w:val="B150D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C489F"/>
    <w:multiLevelType w:val="hybridMultilevel"/>
    <w:tmpl w:val="6C10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45B12"/>
    <w:multiLevelType w:val="hybridMultilevel"/>
    <w:tmpl w:val="62000CA8"/>
    <w:lvl w:ilvl="0" w:tplc="88B4F28A">
      <w:start w:val="1"/>
      <w:numFmt w:val="decimal"/>
      <w:pStyle w:val="Heading3"/>
      <w:lvlText w:val="I.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63F15"/>
    <w:multiLevelType w:val="hybridMultilevel"/>
    <w:tmpl w:val="71843B56"/>
    <w:lvl w:ilvl="0" w:tplc="08090003">
      <w:start w:val="1"/>
      <w:numFmt w:val="bullet"/>
      <w:lvlText w:val="o"/>
      <w:lvlJc w:val="left"/>
      <w:pPr>
        <w:ind w:left="740" w:hanging="360"/>
      </w:pPr>
      <w:rPr>
        <w:rFonts w:ascii="Courier New" w:hAnsi="Courier New" w:cs="Courier New"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4" w15:restartNumberingAfterBreak="0">
    <w:nsid w:val="2ACC11F0"/>
    <w:multiLevelType w:val="hybridMultilevel"/>
    <w:tmpl w:val="8D66FA92"/>
    <w:lvl w:ilvl="0" w:tplc="9F7A8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46867"/>
    <w:multiLevelType w:val="hybridMultilevel"/>
    <w:tmpl w:val="E594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661D4"/>
    <w:multiLevelType w:val="hybridMultilevel"/>
    <w:tmpl w:val="BAF8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B4321"/>
    <w:multiLevelType w:val="hybridMultilevel"/>
    <w:tmpl w:val="2BEC7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4B40"/>
    <w:multiLevelType w:val="hybridMultilevel"/>
    <w:tmpl w:val="3AB0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CC2335"/>
    <w:multiLevelType w:val="hybridMultilevel"/>
    <w:tmpl w:val="6520E19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3D240F"/>
    <w:multiLevelType w:val="hybridMultilevel"/>
    <w:tmpl w:val="24D0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15:restartNumberingAfterBreak="0">
    <w:nsid w:val="3F794922"/>
    <w:multiLevelType w:val="hybridMultilevel"/>
    <w:tmpl w:val="B6FA34D4"/>
    <w:lvl w:ilvl="0" w:tplc="D70440C0">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485802"/>
    <w:multiLevelType w:val="hybridMultilevel"/>
    <w:tmpl w:val="0900AE72"/>
    <w:lvl w:ilvl="0" w:tplc="DACC45C8">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2F4934"/>
    <w:multiLevelType w:val="hybridMultilevel"/>
    <w:tmpl w:val="FE8A9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EF3303"/>
    <w:multiLevelType w:val="hybridMultilevel"/>
    <w:tmpl w:val="4BA0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5B2331"/>
    <w:multiLevelType w:val="hybridMultilevel"/>
    <w:tmpl w:val="5FE08D26"/>
    <w:lvl w:ilvl="0" w:tplc="EA56A2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FB20FC"/>
    <w:multiLevelType w:val="hybridMultilevel"/>
    <w:tmpl w:val="3F9EF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06229"/>
    <w:multiLevelType w:val="hybridMultilevel"/>
    <w:tmpl w:val="6C324FA0"/>
    <w:lvl w:ilvl="0" w:tplc="08090001">
      <w:start w:val="1"/>
      <w:numFmt w:val="bullet"/>
      <w:lvlText w:val=""/>
      <w:lvlJc w:val="left"/>
      <w:pPr>
        <w:ind w:left="740" w:hanging="360"/>
      </w:pPr>
      <w:rPr>
        <w:rFonts w:ascii="Symbol" w:hAnsi="Symbol" w:hint="default"/>
      </w:rPr>
    </w:lvl>
    <w:lvl w:ilvl="1" w:tplc="FFFFFFFF">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9" w15:restartNumberingAfterBreak="0">
    <w:nsid w:val="63323C64"/>
    <w:multiLevelType w:val="hybridMultilevel"/>
    <w:tmpl w:val="0958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910C06"/>
    <w:multiLevelType w:val="hybridMultilevel"/>
    <w:tmpl w:val="E29E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CF5B58"/>
    <w:multiLevelType w:val="hybridMultilevel"/>
    <w:tmpl w:val="ECE6D5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8B4BF3"/>
    <w:multiLevelType w:val="hybridMultilevel"/>
    <w:tmpl w:val="FE52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EC1E06"/>
    <w:multiLevelType w:val="hybridMultilevel"/>
    <w:tmpl w:val="132859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3E42B6"/>
    <w:multiLevelType w:val="hybridMultilevel"/>
    <w:tmpl w:val="1456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005A5"/>
    <w:multiLevelType w:val="hybridMultilevel"/>
    <w:tmpl w:val="9762186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60A2D33"/>
    <w:multiLevelType w:val="hybridMultilevel"/>
    <w:tmpl w:val="76F04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4039A4"/>
    <w:multiLevelType w:val="hybridMultilevel"/>
    <w:tmpl w:val="05FAC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5138E"/>
    <w:multiLevelType w:val="hybridMultilevel"/>
    <w:tmpl w:val="F5CC3430"/>
    <w:lvl w:ilvl="0" w:tplc="EA56A2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A73DC3"/>
    <w:multiLevelType w:val="hybridMultilevel"/>
    <w:tmpl w:val="43C0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204264"/>
    <w:multiLevelType w:val="hybridMultilevel"/>
    <w:tmpl w:val="61DCB54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num w:numId="1">
    <w:abstractNumId w:val="6"/>
  </w:num>
  <w:num w:numId="2">
    <w:abstractNumId w:val="21"/>
  </w:num>
  <w:num w:numId="3">
    <w:abstractNumId w:val="12"/>
  </w:num>
  <w:num w:numId="4">
    <w:abstractNumId w:val="22"/>
  </w:num>
  <w:num w:numId="5">
    <w:abstractNumId w:val="23"/>
  </w:num>
  <w:num w:numId="6">
    <w:abstractNumId w:val="2"/>
  </w:num>
  <w:num w:numId="7">
    <w:abstractNumId w:val="1"/>
  </w:num>
  <w:num w:numId="8">
    <w:abstractNumId w:val="11"/>
  </w:num>
  <w:num w:numId="9">
    <w:abstractNumId w:val="0"/>
  </w:num>
  <w:num w:numId="10">
    <w:abstractNumId w:val="14"/>
  </w:num>
  <w:num w:numId="11">
    <w:abstractNumId w:val="30"/>
  </w:num>
  <w:num w:numId="12">
    <w:abstractNumId w:val="39"/>
  </w:num>
  <w:num w:numId="13">
    <w:abstractNumId w:val="34"/>
  </w:num>
  <w:num w:numId="14">
    <w:abstractNumId w:val="18"/>
  </w:num>
  <w:num w:numId="15">
    <w:abstractNumId w:val="10"/>
  </w:num>
  <w:num w:numId="16">
    <w:abstractNumId w:val="29"/>
  </w:num>
  <w:num w:numId="17">
    <w:abstractNumId w:val="37"/>
  </w:num>
  <w:num w:numId="18">
    <w:abstractNumId w:val="15"/>
  </w:num>
  <w:num w:numId="19">
    <w:abstractNumId w:val="26"/>
  </w:num>
  <w:num w:numId="20">
    <w:abstractNumId w:val="20"/>
  </w:num>
  <w:num w:numId="21">
    <w:abstractNumId w:val="38"/>
  </w:num>
  <w:num w:numId="22">
    <w:abstractNumId w:val="32"/>
  </w:num>
  <w:num w:numId="23">
    <w:abstractNumId w:val="27"/>
  </w:num>
  <w:num w:numId="24">
    <w:abstractNumId w:val="24"/>
  </w:num>
  <w:num w:numId="25">
    <w:abstractNumId w:val="33"/>
  </w:num>
  <w:num w:numId="26">
    <w:abstractNumId w:val="8"/>
  </w:num>
  <w:num w:numId="27">
    <w:abstractNumId w:val="3"/>
  </w:num>
  <w:num w:numId="28">
    <w:abstractNumId w:val="9"/>
  </w:num>
  <w:num w:numId="29">
    <w:abstractNumId w:val="31"/>
  </w:num>
  <w:num w:numId="30">
    <w:abstractNumId w:val="16"/>
  </w:num>
  <w:num w:numId="31">
    <w:abstractNumId w:val="7"/>
  </w:num>
  <w:num w:numId="32">
    <w:abstractNumId w:val="25"/>
  </w:num>
  <w:num w:numId="33">
    <w:abstractNumId w:val="40"/>
  </w:num>
  <w:num w:numId="34">
    <w:abstractNumId w:val="17"/>
  </w:num>
  <w:num w:numId="35">
    <w:abstractNumId w:val="4"/>
  </w:num>
  <w:num w:numId="36">
    <w:abstractNumId w:val="35"/>
  </w:num>
  <w:num w:numId="37">
    <w:abstractNumId w:val="36"/>
  </w:num>
  <w:num w:numId="38">
    <w:abstractNumId w:val="13"/>
  </w:num>
  <w:num w:numId="39">
    <w:abstractNumId w:val="28"/>
  </w:num>
  <w:num w:numId="40">
    <w:abstractNumId w:val="5"/>
  </w:num>
  <w:num w:numId="41">
    <w:abstractNumId w:val="19"/>
  </w:num>
  <w:num w:numId="42">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410"/>
    <w:rsid w:val="0000142A"/>
    <w:rsid w:val="00001F34"/>
    <w:rsid w:val="000029D8"/>
    <w:rsid w:val="00006BA9"/>
    <w:rsid w:val="000071EE"/>
    <w:rsid w:val="0000727A"/>
    <w:rsid w:val="00010470"/>
    <w:rsid w:val="0001235C"/>
    <w:rsid w:val="0001268E"/>
    <w:rsid w:val="00012E8E"/>
    <w:rsid w:val="00012EAB"/>
    <w:rsid w:val="00013980"/>
    <w:rsid w:val="00014546"/>
    <w:rsid w:val="000148E7"/>
    <w:rsid w:val="00015E18"/>
    <w:rsid w:val="0001616B"/>
    <w:rsid w:val="00016B0C"/>
    <w:rsid w:val="00016CFB"/>
    <w:rsid w:val="00016FA7"/>
    <w:rsid w:val="00017AC6"/>
    <w:rsid w:val="00022E52"/>
    <w:rsid w:val="00024145"/>
    <w:rsid w:val="00024C79"/>
    <w:rsid w:val="00025C33"/>
    <w:rsid w:val="00025F45"/>
    <w:rsid w:val="00026D2F"/>
    <w:rsid w:val="000270CF"/>
    <w:rsid w:val="00027873"/>
    <w:rsid w:val="00030241"/>
    <w:rsid w:val="00030E0A"/>
    <w:rsid w:val="00032DE5"/>
    <w:rsid w:val="00033295"/>
    <w:rsid w:val="00033808"/>
    <w:rsid w:val="00033AD3"/>
    <w:rsid w:val="00033E88"/>
    <w:rsid w:val="00034299"/>
    <w:rsid w:val="000360D7"/>
    <w:rsid w:val="000374C4"/>
    <w:rsid w:val="000433B3"/>
    <w:rsid w:val="00047744"/>
    <w:rsid w:val="00051D8D"/>
    <w:rsid w:val="0005200D"/>
    <w:rsid w:val="00052777"/>
    <w:rsid w:val="000541BD"/>
    <w:rsid w:val="00054343"/>
    <w:rsid w:val="00056C93"/>
    <w:rsid w:val="00061331"/>
    <w:rsid w:val="0006424C"/>
    <w:rsid w:val="00064B96"/>
    <w:rsid w:val="00071202"/>
    <w:rsid w:val="0007316F"/>
    <w:rsid w:val="00073286"/>
    <w:rsid w:val="000732D8"/>
    <w:rsid w:val="0007390D"/>
    <w:rsid w:val="00075B5A"/>
    <w:rsid w:val="00076574"/>
    <w:rsid w:val="00080C87"/>
    <w:rsid w:val="00081F7B"/>
    <w:rsid w:val="00082577"/>
    <w:rsid w:val="00083F30"/>
    <w:rsid w:val="00084600"/>
    <w:rsid w:val="00085417"/>
    <w:rsid w:val="00086CC4"/>
    <w:rsid w:val="00090945"/>
    <w:rsid w:val="00090E07"/>
    <w:rsid w:val="00090E13"/>
    <w:rsid w:val="000914E3"/>
    <w:rsid w:val="0009172B"/>
    <w:rsid w:val="000918E3"/>
    <w:rsid w:val="00092001"/>
    <w:rsid w:val="00096076"/>
    <w:rsid w:val="000A1D2C"/>
    <w:rsid w:val="000A2A6F"/>
    <w:rsid w:val="000A2C71"/>
    <w:rsid w:val="000A3375"/>
    <w:rsid w:val="000A38B7"/>
    <w:rsid w:val="000A432A"/>
    <w:rsid w:val="000A54ED"/>
    <w:rsid w:val="000A5F75"/>
    <w:rsid w:val="000A634A"/>
    <w:rsid w:val="000A7956"/>
    <w:rsid w:val="000B13D3"/>
    <w:rsid w:val="000B1E20"/>
    <w:rsid w:val="000B1F56"/>
    <w:rsid w:val="000B3887"/>
    <w:rsid w:val="000B44C8"/>
    <w:rsid w:val="000B4D33"/>
    <w:rsid w:val="000B56D6"/>
    <w:rsid w:val="000B6182"/>
    <w:rsid w:val="000B74F4"/>
    <w:rsid w:val="000C0EB7"/>
    <w:rsid w:val="000C1CD2"/>
    <w:rsid w:val="000C2567"/>
    <w:rsid w:val="000C2AC3"/>
    <w:rsid w:val="000C391E"/>
    <w:rsid w:val="000C566D"/>
    <w:rsid w:val="000C65EB"/>
    <w:rsid w:val="000C7947"/>
    <w:rsid w:val="000C79B9"/>
    <w:rsid w:val="000D05A0"/>
    <w:rsid w:val="000D0CB4"/>
    <w:rsid w:val="000D3582"/>
    <w:rsid w:val="000D3C9F"/>
    <w:rsid w:val="000D4132"/>
    <w:rsid w:val="000D4BB6"/>
    <w:rsid w:val="000D4CA8"/>
    <w:rsid w:val="000D5AF5"/>
    <w:rsid w:val="000E0935"/>
    <w:rsid w:val="000E26A5"/>
    <w:rsid w:val="000E2BA7"/>
    <w:rsid w:val="000E487B"/>
    <w:rsid w:val="000E4E5B"/>
    <w:rsid w:val="000E55F3"/>
    <w:rsid w:val="000E5C04"/>
    <w:rsid w:val="000E60CF"/>
    <w:rsid w:val="000E76E2"/>
    <w:rsid w:val="000E770A"/>
    <w:rsid w:val="000F05FD"/>
    <w:rsid w:val="000F0954"/>
    <w:rsid w:val="000F167B"/>
    <w:rsid w:val="000F33F7"/>
    <w:rsid w:val="000F6433"/>
    <w:rsid w:val="000F658D"/>
    <w:rsid w:val="000F6E7D"/>
    <w:rsid w:val="000F707A"/>
    <w:rsid w:val="00101918"/>
    <w:rsid w:val="00105439"/>
    <w:rsid w:val="00106246"/>
    <w:rsid w:val="00110787"/>
    <w:rsid w:val="00117DDF"/>
    <w:rsid w:val="0012268D"/>
    <w:rsid w:val="00122801"/>
    <w:rsid w:val="00122CDB"/>
    <w:rsid w:val="00123809"/>
    <w:rsid w:val="00123DA6"/>
    <w:rsid w:val="00123FA7"/>
    <w:rsid w:val="001251DC"/>
    <w:rsid w:val="001258BE"/>
    <w:rsid w:val="00126254"/>
    <w:rsid w:val="00126335"/>
    <w:rsid w:val="001300DB"/>
    <w:rsid w:val="00130A6E"/>
    <w:rsid w:val="00130DAA"/>
    <w:rsid w:val="00131A6F"/>
    <w:rsid w:val="0013271A"/>
    <w:rsid w:val="001331EF"/>
    <w:rsid w:val="001332FB"/>
    <w:rsid w:val="00134D62"/>
    <w:rsid w:val="001356E4"/>
    <w:rsid w:val="00136729"/>
    <w:rsid w:val="00141990"/>
    <w:rsid w:val="00141D74"/>
    <w:rsid w:val="0014229A"/>
    <w:rsid w:val="00142611"/>
    <w:rsid w:val="0014276C"/>
    <w:rsid w:val="00142C54"/>
    <w:rsid w:val="001436D4"/>
    <w:rsid w:val="00144EF6"/>
    <w:rsid w:val="00145814"/>
    <w:rsid w:val="00146053"/>
    <w:rsid w:val="001464C5"/>
    <w:rsid w:val="00151581"/>
    <w:rsid w:val="00151FC4"/>
    <w:rsid w:val="00152456"/>
    <w:rsid w:val="00152D58"/>
    <w:rsid w:val="001544A6"/>
    <w:rsid w:val="001545C4"/>
    <w:rsid w:val="00156053"/>
    <w:rsid w:val="0015736D"/>
    <w:rsid w:val="00160A55"/>
    <w:rsid w:val="0016252D"/>
    <w:rsid w:val="001631D6"/>
    <w:rsid w:val="0016350E"/>
    <w:rsid w:val="00163A5D"/>
    <w:rsid w:val="0016693A"/>
    <w:rsid w:val="001679CE"/>
    <w:rsid w:val="001703C0"/>
    <w:rsid w:val="00171047"/>
    <w:rsid w:val="0017294F"/>
    <w:rsid w:val="00173BDD"/>
    <w:rsid w:val="00177807"/>
    <w:rsid w:val="00177F93"/>
    <w:rsid w:val="001804CA"/>
    <w:rsid w:val="00180E17"/>
    <w:rsid w:val="00181504"/>
    <w:rsid w:val="00181985"/>
    <w:rsid w:val="00182288"/>
    <w:rsid w:val="0018310B"/>
    <w:rsid w:val="00183D9E"/>
    <w:rsid w:val="001844D0"/>
    <w:rsid w:val="0018475B"/>
    <w:rsid w:val="00186E5D"/>
    <w:rsid w:val="001876AA"/>
    <w:rsid w:val="0019015F"/>
    <w:rsid w:val="00191530"/>
    <w:rsid w:val="001944D1"/>
    <w:rsid w:val="00195727"/>
    <w:rsid w:val="001961D7"/>
    <w:rsid w:val="001A360C"/>
    <w:rsid w:val="001A3890"/>
    <w:rsid w:val="001A3C5B"/>
    <w:rsid w:val="001A3E7C"/>
    <w:rsid w:val="001A4363"/>
    <w:rsid w:val="001A49D4"/>
    <w:rsid w:val="001A589C"/>
    <w:rsid w:val="001A6BAF"/>
    <w:rsid w:val="001B02B8"/>
    <w:rsid w:val="001B03ED"/>
    <w:rsid w:val="001B1296"/>
    <w:rsid w:val="001B1906"/>
    <w:rsid w:val="001B5475"/>
    <w:rsid w:val="001B5F5A"/>
    <w:rsid w:val="001B64AE"/>
    <w:rsid w:val="001B66BF"/>
    <w:rsid w:val="001B70FB"/>
    <w:rsid w:val="001C1FAC"/>
    <w:rsid w:val="001C2838"/>
    <w:rsid w:val="001C43D7"/>
    <w:rsid w:val="001C57DC"/>
    <w:rsid w:val="001C5E1B"/>
    <w:rsid w:val="001D16C0"/>
    <w:rsid w:val="001D5F78"/>
    <w:rsid w:val="001D668B"/>
    <w:rsid w:val="001D762A"/>
    <w:rsid w:val="001D7755"/>
    <w:rsid w:val="001E1BD9"/>
    <w:rsid w:val="001E2267"/>
    <w:rsid w:val="001E2A37"/>
    <w:rsid w:val="001E30C0"/>
    <w:rsid w:val="001E74E9"/>
    <w:rsid w:val="001F00DF"/>
    <w:rsid w:val="001F3B5A"/>
    <w:rsid w:val="001F553C"/>
    <w:rsid w:val="00203566"/>
    <w:rsid w:val="002052A3"/>
    <w:rsid w:val="00205985"/>
    <w:rsid w:val="00206B16"/>
    <w:rsid w:val="002100B0"/>
    <w:rsid w:val="002111DE"/>
    <w:rsid w:val="002112DA"/>
    <w:rsid w:val="00211C37"/>
    <w:rsid w:val="00212858"/>
    <w:rsid w:val="00212CD8"/>
    <w:rsid w:val="00213A20"/>
    <w:rsid w:val="00213E52"/>
    <w:rsid w:val="00214363"/>
    <w:rsid w:val="0021509B"/>
    <w:rsid w:val="0021520A"/>
    <w:rsid w:val="002156B3"/>
    <w:rsid w:val="002205E2"/>
    <w:rsid w:val="00220FB6"/>
    <w:rsid w:val="00221BAF"/>
    <w:rsid w:val="00231CFA"/>
    <w:rsid w:val="00231F5F"/>
    <w:rsid w:val="002331C0"/>
    <w:rsid w:val="002342C2"/>
    <w:rsid w:val="0023442F"/>
    <w:rsid w:val="002348EB"/>
    <w:rsid w:val="00236A3B"/>
    <w:rsid w:val="00237634"/>
    <w:rsid w:val="00241C1F"/>
    <w:rsid w:val="00242B13"/>
    <w:rsid w:val="0024360F"/>
    <w:rsid w:val="0024431F"/>
    <w:rsid w:val="0024482A"/>
    <w:rsid w:val="00244E40"/>
    <w:rsid w:val="00245BD5"/>
    <w:rsid w:val="0024705C"/>
    <w:rsid w:val="002501D0"/>
    <w:rsid w:val="0025129D"/>
    <w:rsid w:val="00252FC5"/>
    <w:rsid w:val="00254232"/>
    <w:rsid w:val="00254D97"/>
    <w:rsid w:val="002562FD"/>
    <w:rsid w:val="002601F2"/>
    <w:rsid w:val="00261238"/>
    <w:rsid w:val="00261A1D"/>
    <w:rsid w:val="00262449"/>
    <w:rsid w:val="00262FE0"/>
    <w:rsid w:val="002631DD"/>
    <w:rsid w:val="0026437C"/>
    <w:rsid w:val="00264BB4"/>
    <w:rsid w:val="00265588"/>
    <w:rsid w:val="00265DB3"/>
    <w:rsid w:val="00271990"/>
    <w:rsid w:val="0027220A"/>
    <w:rsid w:val="00272EC7"/>
    <w:rsid w:val="002757BD"/>
    <w:rsid w:val="002766E6"/>
    <w:rsid w:val="00280FCD"/>
    <w:rsid w:val="0028229B"/>
    <w:rsid w:val="00282A5D"/>
    <w:rsid w:val="002847AB"/>
    <w:rsid w:val="00285A10"/>
    <w:rsid w:val="002866F9"/>
    <w:rsid w:val="00287C5D"/>
    <w:rsid w:val="0029105E"/>
    <w:rsid w:val="00291195"/>
    <w:rsid w:val="0029164E"/>
    <w:rsid w:val="00291865"/>
    <w:rsid w:val="00292A8F"/>
    <w:rsid w:val="00292E5C"/>
    <w:rsid w:val="002933D5"/>
    <w:rsid w:val="00294DCD"/>
    <w:rsid w:val="00296E1E"/>
    <w:rsid w:val="002A011B"/>
    <w:rsid w:val="002A0541"/>
    <w:rsid w:val="002A079D"/>
    <w:rsid w:val="002A1A53"/>
    <w:rsid w:val="002A2107"/>
    <w:rsid w:val="002A45A8"/>
    <w:rsid w:val="002A497B"/>
    <w:rsid w:val="002A580F"/>
    <w:rsid w:val="002A5BE6"/>
    <w:rsid w:val="002B0973"/>
    <w:rsid w:val="002B1149"/>
    <w:rsid w:val="002B1600"/>
    <w:rsid w:val="002B395B"/>
    <w:rsid w:val="002B4918"/>
    <w:rsid w:val="002B49B7"/>
    <w:rsid w:val="002B65D4"/>
    <w:rsid w:val="002B6B17"/>
    <w:rsid w:val="002B7E3F"/>
    <w:rsid w:val="002C0D61"/>
    <w:rsid w:val="002C1242"/>
    <w:rsid w:val="002C27D1"/>
    <w:rsid w:val="002C3608"/>
    <w:rsid w:val="002C4A48"/>
    <w:rsid w:val="002C550B"/>
    <w:rsid w:val="002C77E0"/>
    <w:rsid w:val="002D5E90"/>
    <w:rsid w:val="002D5EE6"/>
    <w:rsid w:val="002D7940"/>
    <w:rsid w:val="002E03ED"/>
    <w:rsid w:val="002E0757"/>
    <w:rsid w:val="002E0AAA"/>
    <w:rsid w:val="002E125A"/>
    <w:rsid w:val="002E2A46"/>
    <w:rsid w:val="002E555C"/>
    <w:rsid w:val="002E6613"/>
    <w:rsid w:val="002E6AF2"/>
    <w:rsid w:val="002E795F"/>
    <w:rsid w:val="002E7E28"/>
    <w:rsid w:val="002F104B"/>
    <w:rsid w:val="002F1D38"/>
    <w:rsid w:val="002F4406"/>
    <w:rsid w:val="002F53CF"/>
    <w:rsid w:val="002F56F0"/>
    <w:rsid w:val="00301E52"/>
    <w:rsid w:val="00301F34"/>
    <w:rsid w:val="00302952"/>
    <w:rsid w:val="00303236"/>
    <w:rsid w:val="00304FB8"/>
    <w:rsid w:val="0030683F"/>
    <w:rsid w:val="00307F2F"/>
    <w:rsid w:val="0031277D"/>
    <w:rsid w:val="00312F41"/>
    <w:rsid w:val="003156C2"/>
    <w:rsid w:val="003167F9"/>
    <w:rsid w:val="003168D6"/>
    <w:rsid w:val="00320FE9"/>
    <w:rsid w:val="0032213D"/>
    <w:rsid w:val="00323DBF"/>
    <w:rsid w:val="00326AE7"/>
    <w:rsid w:val="00327389"/>
    <w:rsid w:val="00327E30"/>
    <w:rsid w:val="003313E1"/>
    <w:rsid w:val="00332FE6"/>
    <w:rsid w:val="00334979"/>
    <w:rsid w:val="00335338"/>
    <w:rsid w:val="00335FCA"/>
    <w:rsid w:val="00336207"/>
    <w:rsid w:val="00336571"/>
    <w:rsid w:val="00340672"/>
    <w:rsid w:val="00340D91"/>
    <w:rsid w:val="00343A7C"/>
    <w:rsid w:val="003463ED"/>
    <w:rsid w:val="00346AA9"/>
    <w:rsid w:val="00350509"/>
    <w:rsid w:val="003527B9"/>
    <w:rsid w:val="00352AB6"/>
    <w:rsid w:val="003564B7"/>
    <w:rsid w:val="0036414D"/>
    <w:rsid w:val="003642A6"/>
    <w:rsid w:val="003643DE"/>
    <w:rsid w:val="00364454"/>
    <w:rsid w:val="003646C4"/>
    <w:rsid w:val="00364EFD"/>
    <w:rsid w:val="00366897"/>
    <w:rsid w:val="00372641"/>
    <w:rsid w:val="00372E5D"/>
    <w:rsid w:val="00374324"/>
    <w:rsid w:val="003777DE"/>
    <w:rsid w:val="00380302"/>
    <w:rsid w:val="00380B03"/>
    <w:rsid w:val="003829BB"/>
    <w:rsid w:val="00383180"/>
    <w:rsid w:val="00383221"/>
    <w:rsid w:val="003832F6"/>
    <w:rsid w:val="003867AB"/>
    <w:rsid w:val="003902F4"/>
    <w:rsid w:val="00390510"/>
    <w:rsid w:val="003920D6"/>
    <w:rsid w:val="00392DDB"/>
    <w:rsid w:val="00393706"/>
    <w:rsid w:val="0039482A"/>
    <w:rsid w:val="00395B51"/>
    <w:rsid w:val="00397673"/>
    <w:rsid w:val="003A0D85"/>
    <w:rsid w:val="003A0ED1"/>
    <w:rsid w:val="003A671D"/>
    <w:rsid w:val="003A68A6"/>
    <w:rsid w:val="003A7628"/>
    <w:rsid w:val="003B25FE"/>
    <w:rsid w:val="003B44EE"/>
    <w:rsid w:val="003B4F10"/>
    <w:rsid w:val="003B646C"/>
    <w:rsid w:val="003B78EF"/>
    <w:rsid w:val="003B7AAC"/>
    <w:rsid w:val="003C0187"/>
    <w:rsid w:val="003C0AF4"/>
    <w:rsid w:val="003C3BFE"/>
    <w:rsid w:val="003C3EE2"/>
    <w:rsid w:val="003C57A5"/>
    <w:rsid w:val="003C57A8"/>
    <w:rsid w:val="003D1F10"/>
    <w:rsid w:val="003D23CB"/>
    <w:rsid w:val="003D34A7"/>
    <w:rsid w:val="003D3A2A"/>
    <w:rsid w:val="003D4314"/>
    <w:rsid w:val="003D6D04"/>
    <w:rsid w:val="003D7BA5"/>
    <w:rsid w:val="003E2059"/>
    <w:rsid w:val="003E2B5B"/>
    <w:rsid w:val="003E2C93"/>
    <w:rsid w:val="003E5B04"/>
    <w:rsid w:val="003E5B23"/>
    <w:rsid w:val="003F0545"/>
    <w:rsid w:val="003F05A8"/>
    <w:rsid w:val="003F12FF"/>
    <w:rsid w:val="003F146E"/>
    <w:rsid w:val="003F1546"/>
    <w:rsid w:val="003F16AE"/>
    <w:rsid w:val="003F24DD"/>
    <w:rsid w:val="003F367E"/>
    <w:rsid w:val="003F61F5"/>
    <w:rsid w:val="003F6637"/>
    <w:rsid w:val="003F7F73"/>
    <w:rsid w:val="00400496"/>
    <w:rsid w:val="00403329"/>
    <w:rsid w:val="00404B46"/>
    <w:rsid w:val="00405586"/>
    <w:rsid w:val="00412105"/>
    <w:rsid w:val="00412B6A"/>
    <w:rsid w:val="004137A2"/>
    <w:rsid w:val="0041442C"/>
    <w:rsid w:val="004152A4"/>
    <w:rsid w:val="00415C3F"/>
    <w:rsid w:val="00416FA8"/>
    <w:rsid w:val="0041717D"/>
    <w:rsid w:val="00417374"/>
    <w:rsid w:val="00421DE1"/>
    <w:rsid w:val="004236A2"/>
    <w:rsid w:val="00423AB7"/>
    <w:rsid w:val="00425510"/>
    <w:rsid w:val="00425E56"/>
    <w:rsid w:val="00425E6E"/>
    <w:rsid w:val="00430553"/>
    <w:rsid w:val="00431023"/>
    <w:rsid w:val="004321AF"/>
    <w:rsid w:val="00433228"/>
    <w:rsid w:val="004339B3"/>
    <w:rsid w:val="004403BF"/>
    <w:rsid w:val="00442161"/>
    <w:rsid w:val="0044234C"/>
    <w:rsid w:val="0044462D"/>
    <w:rsid w:val="00444C76"/>
    <w:rsid w:val="0044795F"/>
    <w:rsid w:val="00447ED8"/>
    <w:rsid w:val="00450E7A"/>
    <w:rsid w:val="0045234A"/>
    <w:rsid w:val="0045477D"/>
    <w:rsid w:val="0045528F"/>
    <w:rsid w:val="00456078"/>
    <w:rsid w:val="00457AB7"/>
    <w:rsid w:val="00457D36"/>
    <w:rsid w:val="00460AF6"/>
    <w:rsid w:val="00462358"/>
    <w:rsid w:val="004641C0"/>
    <w:rsid w:val="00471394"/>
    <w:rsid w:val="004720A0"/>
    <w:rsid w:val="004729A3"/>
    <w:rsid w:val="00473CC5"/>
    <w:rsid w:val="00477180"/>
    <w:rsid w:val="0048329C"/>
    <w:rsid w:val="004838CD"/>
    <w:rsid w:val="004857EF"/>
    <w:rsid w:val="004858AE"/>
    <w:rsid w:val="00485A51"/>
    <w:rsid w:val="00487411"/>
    <w:rsid w:val="00487703"/>
    <w:rsid w:val="0049074F"/>
    <w:rsid w:val="00491C6C"/>
    <w:rsid w:val="00493B5B"/>
    <w:rsid w:val="0049615A"/>
    <w:rsid w:val="00496A02"/>
    <w:rsid w:val="00497814"/>
    <w:rsid w:val="00497E68"/>
    <w:rsid w:val="004A125D"/>
    <w:rsid w:val="004A175D"/>
    <w:rsid w:val="004A1A75"/>
    <w:rsid w:val="004A23A5"/>
    <w:rsid w:val="004A3D18"/>
    <w:rsid w:val="004A44A4"/>
    <w:rsid w:val="004A47F8"/>
    <w:rsid w:val="004A4E01"/>
    <w:rsid w:val="004A57F9"/>
    <w:rsid w:val="004A5F1C"/>
    <w:rsid w:val="004A6570"/>
    <w:rsid w:val="004A7AE8"/>
    <w:rsid w:val="004A7BA2"/>
    <w:rsid w:val="004B0A8F"/>
    <w:rsid w:val="004B1347"/>
    <w:rsid w:val="004B26ED"/>
    <w:rsid w:val="004B2981"/>
    <w:rsid w:val="004B298D"/>
    <w:rsid w:val="004B2E9D"/>
    <w:rsid w:val="004B3568"/>
    <w:rsid w:val="004B42A3"/>
    <w:rsid w:val="004B433A"/>
    <w:rsid w:val="004B435D"/>
    <w:rsid w:val="004B4451"/>
    <w:rsid w:val="004B5095"/>
    <w:rsid w:val="004C0427"/>
    <w:rsid w:val="004C15DE"/>
    <w:rsid w:val="004C2FD2"/>
    <w:rsid w:val="004C3BEA"/>
    <w:rsid w:val="004C488F"/>
    <w:rsid w:val="004C531F"/>
    <w:rsid w:val="004C693B"/>
    <w:rsid w:val="004C754D"/>
    <w:rsid w:val="004C7A8B"/>
    <w:rsid w:val="004C7FA3"/>
    <w:rsid w:val="004D14D8"/>
    <w:rsid w:val="004D1FBE"/>
    <w:rsid w:val="004D2363"/>
    <w:rsid w:val="004D25DB"/>
    <w:rsid w:val="004D2D09"/>
    <w:rsid w:val="004D5C55"/>
    <w:rsid w:val="004D7C94"/>
    <w:rsid w:val="004E1B38"/>
    <w:rsid w:val="004E1BB7"/>
    <w:rsid w:val="004E1C8F"/>
    <w:rsid w:val="004E5AE9"/>
    <w:rsid w:val="004E765B"/>
    <w:rsid w:val="004E76E4"/>
    <w:rsid w:val="004F0128"/>
    <w:rsid w:val="004F048E"/>
    <w:rsid w:val="004F2CDF"/>
    <w:rsid w:val="004F38BE"/>
    <w:rsid w:val="004F457A"/>
    <w:rsid w:val="004F52DD"/>
    <w:rsid w:val="004F66C2"/>
    <w:rsid w:val="004F66FA"/>
    <w:rsid w:val="004F6FCE"/>
    <w:rsid w:val="004F7498"/>
    <w:rsid w:val="005003E6"/>
    <w:rsid w:val="005003EA"/>
    <w:rsid w:val="0050201F"/>
    <w:rsid w:val="00505B26"/>
    <w:rsid w:val="005060D1"/>
    <w:rsid w:val="00507C72"/>
    <w:rsid w:val="0051199A"/>
    <w:rsid w:val="00512132"/>
    <w:rsid w:val="00513129"/>
    <w:rsid w:val="005132C4"/>
    <w:rsid w:val="005145FB"/>
    <w:rsid w:val="00515460"/>
    <w:rsid w:val="0051648E"/>
    <w:rsid w:val="00516B05"/>
    <w:rsid w:val="00520BCC"/>
    <w:rsid w:val="0052112D"/>
    <w:rsid w:val="00521AE8"/>
    <w:rsid w:val="00522A3A"/>
    <w:rsid w:val="005248CB"/>
    <w:rsid w:val="00525837"/>
    <w:rsid w:val="00526DF4"/>
    <w:rsid w:val="005275EE"/>
    <w:rsid w:val="0052760F"/>
    <w:rsid w:val="00527A2B"/>
    <w:rsid w:val="00530067"/>
    <w:rsid w:val="005322E7"/>
    <w:rsid w:val="005346AF"/>
    <w:rsid w:val="00534DFE"/>
    <w:rsid w:val="00541BFC"/>
    <w:rsid w:val="00542BCD"/>
    <w:rsid w:val="00544117"/>
    <w:rsid w:val="00544D2B"/>
    <w:rsid w:val="005454A5"/>
    <w:rsid w:val="00545D9A"/>
    <w:rsid w:val="005501FF"/>
    <w:rsid w:val="00550782"/>
    <w:rsid w:val="00554789"/>
    <w:rsid w:val="005550C5"/>
    <w:rsid w:val="00555B18"/>
    <w:rsid w:val="00555D7F"/>
    <w:rsid w:val="00556248"/>
    <w:rsid w:val="00556CCA"/>
    <w:rsid w:val="005574BB"/>
    <w:rsid w:val="005640C2"/>
    <w:rsid w:val="00565067"/>
    <w:rsid w:val="005672B8"/>
    <w:rsid w:val="005677B5"/>
    <w:rsid w:val="00570AA1"/>
    <w:rsid w:val="00570B2E"/>
    <w:rsid w:val="005715B4"/>
    <w:rsid w:val="00572C84"/>
    <w:rsid w:val="0057462B"/>
    <w:rsid w:val="00575A14"/>
    <w:rsid w:val="005774EE"/>
    <w:rsid w:val="00577A08"/>
    <w:rsid w:val="00581DE6"/>
    <w:rsid w:val="00581E3E"/>
    <w:rsid w:val="00582562"/>
    <w:rsid w:val="00582F3F"/>
    <w:rsid w:val="00583D78"/>
    <w:rsid w:val="00585D35"/>
    <w:rsid w:val="00586729"/>
    <w:rsid w:val="00590410"/>
    <w:rsid w:val="00591FB7"/>
    <w:rsid w:val="005921E7"/>
    <w:rsid w:val="00593DEE"/>
    <w:rsid w:val="00593EBD"/>
    <w:rsid w:val="00594EF3"/>
    <w:rsid w:val="00595C3F"/>
    <w:rsid w:val="00595C85"/>
    <w:rsid w:val="00595DFA"/>
    <w:rsid w:val="005963A7"/>
    <w:rsid w:val="00596D0D"/>
    <w:rsid w:val="005A0DA4"/>
    <w:rsid w:val="005A3225"/>
    <w:rsid w:val="005A3DA2"/>
    <w:rsid w:val="005A62A7"/>
    <w:rsid w:val="005A765D"/>
    <w:rsid w:val="005A76ED"/>
    <w:rsid w:val="005A7CF2"/>
    <w:rsid w:val="005B08CD"/>
    <w:rsid w:val="005B0C50"/>
    <w:rsid w:val="005B174D"/>
    <w:rsid w:val="005B2090"/>
    <w:rsid w:val="005B2471"/>
    <w:rsid w:val="005B2497"/>
    <w:rsid w:val="005B3048"/>
    <w:rsid w:val="005B37D3"/>
    <w:rsid w:val="005B43B4"/>
    <w:rsid w:val="005B62E4"/>
    <w:rsid w:val="005B779C"/>
    <w:rsid w:val="005C0324"/>
    <w:rsid w:val="005C43EA"/>
    <w:rsid w:val="005C7354"/>
    <w:rsid w:val="005C763B"/>
    <w:rsid w:val="005C7D7E"/>
    <w:rsid w:val="005D019C"/>
    <w:rsid w:val="005D4BC1"/>
    <w:rsid w:val="005D628F"/>
    <w:rsid w:val="005D7060"/>
    <w:rsid w:val="005D7DA5"/>
    <w:rsid w:val="005E36A5"/>
    <w:rsid w:val="005E4B21"/>
    <w:rsid w:val="005E6A62"/>
    <w:rsid w:val="005E6EB2"/>
    <w:rsid w:val="005E7FBC"/>
    <w:rsid w:val="005F0082"/>
    <w:rsid w:val="005F46C7"/>
    <w:rsid w:val="005F48F0"/>
    <w:rsid w:val="005F67EF"/>
    <w:rsid w:val="0060030E"/>
    <w:rsid w:val="00600A30"/>
    <w:rsid w:val="006019D5"/>
    <w:rsid w:val="006035BD"/>
    <w:rsid w:val="00605A3F"/>
    <w:rsid w:val="00605D52"/>
    <w:rsid w:val="0060618E"/>
    <w:rsid w:val="00613212"/>
    <w:rsid w:val="00614FE5"/>
    <w:rsid w:val="00617C8D"/>
    <w:rsid w:val="00617DDC"/>
    <w:rsid w:val="00617DF3"/>
    <w:rsid w:val="0062175F"/>
    <w:rsid w:val="00621FB0"/>
    <w:rsid w:val="006248B1"/>
    <w:rsid w:val="00630D02"/>
    <w:rsid w:val="00630DC7"/>
    <w:rsid w:val="00631E75"/>
    <w:rsid w:val="0063391B"/>
    <w:rsid w:val="00635FAD"/>
    <w:rsid w:val="00636BFF"/>
    <w:rsid w:val="006410B0"/>
    <w:rsid w:val="0064216B"/>
    <w:rsid w:val="00644FEF"/>
    <w:rsid w:val="00647C90"/>
    <w:rsid w:val="00650128"/>
    <w:rsid w:val="006503F9"/>
    <w:rsid w:val="00651C77"/>
    <w:rsid w:val="006526D4"/>
    <w:rsid w:val="00656985"/>
    <w:rsid w:val="006629AB"/>
    <w:rsid w:val="00663478"/>
    <w:rsid w:val="00663C18"/>
    <w:rsid w:val="00663D12"/>
    <w:rsid w:val="00665888"/>
    <w:rsid w:val="00665B78"/>
    <w:rsid w:val="00667469"/>
    <w:rsid w:val="0067354A"/>
    <w:rsid w:val="00674DEC"/>
    <w:rsid w:val="0067555F"/>
    <w:rsid w:val="00677028"/>
    <w:rsid w:val="00680E30"/>
    <w:rsid w:val="0068248B"/>
    <w:rsid w:val="00682B58"/>
    <w:rsid w:val="00684A7F"/>
    <w:rsid w:val="00691EC3"/>
    <w:rsid w:val="006934EF"/>
    <w:rsid w:val="00695056"/>
    <w:rsid w:val="00696BEF"/>
    <w:rsid w:val="00697E33"/>
    <w:rsid w:val="006A2658"/>
    <w:rsid w:val="006A2BE8"/>
    <w:rsid w:val="006A428E"/>
    <w:rsid w:val="006A4E92"/>
    <w:rsid w:val="006A598A"/>
    <w:rsid w:val="006A709C"/>
    <w:rsid w:val="006A72AD"/>
    <w:rsid w:val="006A7E62"/>
    <w:rsid w:val="006B1E85"/>
    <w:rsid w:val="006B28DB"/>
    <w:rsid w:val="006B6FEF"/>
    <w:rsid w:val="006C0BD9"/>
    <w:rsid w:val="006C1504"/>
    <w:rsid w:val="006C473F"/>
    <w:rsid w:val="006C72D7"/>
    <w:rsid w:val="006C754E"/>
    <w:rsid w:val="006D04BA"/>
    <w:rsid w:val="006D0AF5"/>
    <w:rsid w:val="006D0C97"/>
    <w:rsid w:val="006D1E73"/>
    <w:rsid w:val="006D4511"/>
    <w:rsid w:val="006D48F7"/>
    <w:rsid w:val="006D7BFE"/>
    <w:rsid w:val="006E00C0"/>
    <w:rsid w:val="006E038B"/>
    <w:rsid w:val="006E0776"/>
    <w:rsid w:val="006E0BD3"/>
    <w:rsid w:val="006E366C"/>
    <w:rsid w:val="006E3BDC"/>
    <w:rsid w:val="006E44FD"/>
    <w:rsid w:val="006E5488"/>
    <w:rsid w:val="006E5F6B"/>
    <w:rsid w:val="006E698C"/>
    <w:rsid w:val="006E72E7"/>
    <w:rsid w:val="006E7C07"/>
    <w:rsid w:val="006F013C"/>
    <w:rsid w:val="006F0DB4"/>
    <w:rsid w:val="006F1203"/>
    <w:rsid w:val="006F2731"/>
    <w:rsid w:val="006F50FB"/>
    <w:rsid w:val="006F5CE4"/>
    <w:rsid w:val="006F697B"/>
    <w:rsid w:val="00701209"/>
    <w:rsid w:val="00703D49"/>
    <w:rsid w:val="00704A33"/>
    <w:rsid w:val="00704FB1"/>
    <w:rsid w:val="00705708"/>
    <w:rsid w:val="007101A7"/>
    <w:rsid w:val="007121CF"/>
    <w:rsid w:val="007137A3"/>
    <w:rsid w:val="007152A1"/>
    <w:rsid w:val="00715A12"/>
    <w:rsid w:val="00717A84"/>
    <w:rsid w:val="00717CDA"/>
    <w:rsid w:val="00720525"/>
    <w:rsid w:val="00720BA5"/>
    <w:rsid w:val="007219AE"/>
    <w:rsid w:val="00722FB7"/>
    <w:rsid w:val="00722FFC"/>
    <w:rsid w:val="00724E88"/>
    <w:rsid w:val="00727321"/>
    <w:rsid w:val="00727D6F"/>
    <w:rsid w:val="00727DCB"/>
    <w:rsid w:val="007308FF"/>
    <w:rsid w:val="007311ED"/>
    <w:rsid w:val="00734554"/>
    <w:rsid w:val="00734A09"/>
    <w:rsid w:val="00735E67"/>
    <w:rsid w:val="00741182"/>
    <w:rsid w:val="007427FD"/>
    <w:rsid w:val="00745784"/>
    <w:rsid w:val="00745FBA"/>
    <w:rsid w:val="00747A86"/>
    <w:rsid w:val="00751437"/>
    <w:rsid w:val="007517F0"/>
    <w:rsid w:val="007544CC"/>
    <w:rsid w:val="00754CE0"/>
    <w:rsid w:val="00756BFB"/>
    <w:rsid w:val="00757247"/>
    <w:rsid w:val="0076160F"/>
    <w:rsid w:val="00762144"/>
    <w:rsid w:val="007639E3"/>
    <w:rsid w:val="0076627A"/>
    <w:rsid w:val="00770BC3"/>
    <w:rsid w:val="00770BEC"/>
    <w:rsid w:val="007723B3"/>
    <w:rsid w:val="00772D35"/>
    <w:rsid w:val="007743FF"/>
    <w:rsid w:val="00775308"/>
    <w:rsid w:val="007758D1"/>
    <w:rsid w:val="0077672B"/>
    <w:rsid w:val="007769FB"/>
    <w:rsid w:val="007771DC"/>
    <w:rsid w:val="0078092E"/>
    <w:rsid w:val="007817B9"/>
    <w:rsid w:val="00782702"/>
    <w:rsid w:val="00782B53"/>
    <w:rsid w:val="00783732"/>
    <w:rsid w:val="0078393C"/>
    <w:rsid w:val="007844E7"/>
    <w:rsid w:val="00784D51"/>
    <w:rsid w:val="00785513"/>
    <w:rsid w:val="00785638"/>
    <w:rsid w:val="007865C3"/>
    <w:rsid w:val="007879DB"/>
    <w:rsid w:val="00787EA4"/>
    <w:rsid w:val="0079025C"/>
    <w:rsid w:val="00791F50"/>
    <w:rsid w:val="00792331"/>
    <w:rsid w:val="00792B7D"/>
    <w:rsid w:val="007960D0"/>
    <w:rsid w:val="007A102C"/>
    <w:rsid w:val="007A2CFE"/>
    <w:rsid w:val="007A394C"/>
    <w:rsid w:val="007A4212"/>
    <w:rsid w:val="007A4529"/>
    <w:rsid w:val="007A46EB"/>
    <w:rsid w:val="007B138B"/>
    <w:rsid w:val="007B15D0"/>
    <w:rsid w:val="007B6169"/>
    <w:rsid w:val="007B7111"/>
    <w:rsid w:val="007B7C77"/>
    <w:rsid w:val="007C0BA5"/>
    <w:rsid w:val="007C1712"/>
    <w:rsid w:val="007C1D6C"/>
    <w:rsid w:val="007C2661"/>
    <w:rsid w:val="007C2EE4"/>
    <w:rsid w:val="007C312E"/>
    <w:rsid w:val="007C7A03"/>
    <w:rsid w:val="007D0952"/>
    <w:rsid w:val="007D0E65"/>
    <w:rsid w:val="007D24EB"/>
    <w:rsid w:val="007D2DED"/>
    <w:rsid w:val="007D38E0"/>
    <w:rsid w:val="007D6D98"/>
    <w:rsid w:val="007E1045"/>
    <w:rsid w:val="007E114D"/>
    <w:rsid w:val="007E11FD"/>
    <w:rsid w:val="007E3504"/>
    <w:rsid w:val="007E5477"/>
    <w:rsid w:val="007E60D9"/>
    <w:rsid w:val="007F0A9D"/>
    <w:rsid w:val="007F1F6D"/>
    <w:rsid w:val="007F36D7"/>
    <w:rsid w:val="007F3EBD"/>
    <w:rsid w:val="007F55D5"/>
    <w:rsid w:val="007F55FD"/>
    <w:rsid w:val="007F6DF9"/>
    <w:rsid w:val="007F7977"/>
    <w:rsid w:val="008007E9"/>
    <w:rsid w:val="0080288A"/>
    <w:rsid w:val="00802AB0"/>
    <w:rsid w:val="00803B8A"/>
    <w:rsid w:val="00804090"/>
    <w:rsid w:val="008042A4"/>
    <w:rsid w:val="00804758"/>
    <w:rsid w:val="0080634C"/>
    <w:rsid w:val="008066CA"/>
    <w:rsid w:val="00807F68"/>
    <w:rsid w:val="00812D8D"/>
    <w:rsid w:val="00815948"/>
    <w:rsid w:val="00815C42"/>
    <w:rsid w:val="008163A8"/>
    <w:rsid w:val="00817ABE"/>
    <w:rsid w:val="00817CBE"/>
    <w:rsid w:val="00822929"/>
    <w:rsid w:val="00822D51"/>
    <w:rsid w:val="008246F8"/>
    <w:rsid w:val="008247F7"/>
    <w:rsid w:val="00830140"/>
    <w:rsid w:val="0083152A"/>
    <w:rsid w:val="008335ED"/>
    <w:rsid w:val="008376C5"/>
    <w:rsid w:val="00837E8C"/>
    <w:rsid w:val="00840658"/>
    <w:rsid w:val="00841BF4"/>
    <w:rsid w:val="00841ECC"/>
    <w:rsid w:val="00843766"/>
    <w:rsid w:val="00845A86"/>
    <w:rsid w:val="00847F86"/>
    <w:rsid w:val="008510BB"/>
    <w:rsid w:val="00851896"/>
    <w:rsid w:val="00851CC9"/>
    <w:rsid w:val="00854724"/>
    <w:rsid w:val="00862C39"/>
    <w:rsid w:val="0086434A"/>
    <w:rsid w:val="00864D43"/>
    <w:rsid w:val="00865DFB"/>
    <w:rsid w:val="0086636D"/>
    <w:rsid w:val="00866773"/>
    <w:rsid w:val="008669A5"/>
    <w:rsid w:val="0086791B"/>
    <w:rsid w:val="00870F2C"/>
    <w:rsid w:val="00872188"/>
    <w:rsid w:val="00877244"/>
    <w:rsid w:val="00880C36"/>
    <w:rsid w:val="00881F19"/>
    <w:rsid w:val="00884F10"/>
    <w:rsid w:val="00886C9B"/>
    <w:rsid w:val="00891BF7"/>
    <w:rsid w:val="008938DC"/>
    <w:rsid w:val="00893A38"/>
    <w:rsid w:val="00893A93"/>
    <w:rsid w:val="00893B0A"/>
    <w:rsid w:val="00893EA1"/>
    <w:rsid w:val="008960F3"/>
    <w:rsid w:val="0089747A"/>
    <w:rsid w:val="00897603"/>
    <w:rsid w:val="008A0079"/>
    <w:rsid w:val="008A084C"/>
    <w:rsid w:val="008A15FD"/>
    <w:rsid w:val="008A1FA3"/>
    <w:rsid w:val="008A4174"/>
    <w:rsid w:val="008A59B6"/>
    <w:rsid w:val="008A61B2"/>
    <w:rsid w:val="008A7635"/>
    <w:rsid w:val="008A7AEF"/>
    <w:rsid w:val="008B0CD2"/>
    <w:rsid w:val="008B1D2A"/>
    <w:rsid w:val="008B27A2"/>
    <w:rsid w:val="008B3811"/>
    <w:rsid w:val="008B437D"/>
    <w:rsid w:val="008B4E31"/>
    <w:rsid w:val="008B57E2"/>
    <w:rsid w:val="008B60F1"/>
    <w:rsid w:val="008B656E"/>
    <w:rsid w:val="008B6B21"/>
    <w:rsid w:val="008B76F3"/>
    <w:rsid w:val="008C0D99"/>
    <w:rsid w:val="008C179E"/>
    <w:rsid w:val="008C2082"/>
    <w:rsid w:val="008C42CD"/>
    <w:rsid w:val="008C4807"/>
    <w:rsid w:val="008C4C10"/>
    <w:rsid w:val="008C6CDD"/>
    <w:rsid w:val="008D0019"/>
    <w:rsid w:val="008D07D0"/>
    <w:rsid w:val="008D08DA"/>
    <w:rsid w:val="008D1A41"/>
    <w:rsid w:val="008D2C94"/>
    <w:rsid w:val="008D4646"/>
    <w:rsid w:val="008D7AF0"/>
    <w:rsid w:val="008E21E9"/>
    <w:rsid w:val="008E2AF2"/>
    <w:rsid w:val="008E3C87"/>
    <w:rsid w:val="008E3D56"/>
    <w:rsid w:val="008E4581"/>
    <w:rsid w:val="008E5B43"/>
    <w:rsid w:val="008E5C59"/>
    <w:rsid w:val="008E73C7"/>
    <w:rsid w:val="008E7BFE"/>
    <w:rsid w:val="008E7D37"/>
    <w:rsid w:val="008E7D82"/>
    <w:rsid w:val="008F0F69"/>
    <w:rsid w:val="008F2213"/>
    <w:rsid w:val="008F2229"/>
    <w:rsid w:val="008F25D0"/>
    <w:rsid w:val="008F4E43"/>
    <w:rsid w:val="008F6C21"/>
    <w:rsid w:val="00900526"/>
    <w:rsid w:val="00901125"/>
    <w:rsid w:val="0090138A"/>
    <w:rsid w:val="009014F9"/>
    <w:rsid w:val="009024C7"/>
    <w:rsid w:val="00903C09"/>
    <w:rsid w:val="0090655B"/>
    <w:rsid w:val="009065A0"/>
    <w:rsid w:val="00906A2A"/>
    <w:rsid w:val="0090791B"/>
    <w:rsid w:val="00911A99"/>
    <w:rsid w:val="00911D50"/>
    <w:rsid w:val="0091263F"/>
    <w:rsid w:val="00912CC8"/>
    <w:rsid w:val="00912FB1"/>
    <w:rsid w:val="00913161"/>
    <w:rsid w:val="009158BF"/>
    <w:rsid w:val="00920F3F"/>
    <w:rsid w:val="009215DA"/>
    <w:rsid w:val="00922F73"/>
    <w:rsid w:val="00923DD4"/>
    <w:rsid w:val="00925BD5"/>
    <w:rsid w:val="00926344"/>
    <w:rsid w:val="00926FB4"/>
    <w:rsid w:val="00930828"/>
    <w:rsid w:val="0093146C"/>
    <w:rsid w:val="00931FD1"/>
    <w:rsid w:val="00932F80"/>
    <w:rsid w:val="009336F1"/>
    <w:rsid w:val="00934469"/>
    <w:rsid w:val="0093562B"/>
    <w:rsid w:val="00937277"/>
    <w:rsid w:val="0093748F"/>
    <w:rsid w:val="00937D42"/>
    <w:rsid w:val="00941A39"/>
    <w:rsid w:val="0094304F"/>
    <w:rsid w:val="009469C0"/>
    <w:rsid w:val="009469CA"/>
    <w:rsid w:val="00952AA5"/>
    <w:rsid w:val="00953E44"/>
    <w:rsid w:val="00955425"/>
    <w:rsid w:val="00955ABA"/>
    <w:rsid w:val="0095710D"/>
    <w:rsid w:val="00957259"/>
    <w:rsid w:val="00961183"/>
    <w:rsid w:val="0096174E"/>
    <w:rsid w:val="009617C3"/>
    <w:rsid w:val="00961C78"/>
    <w:rsid w:val="00962771"/>
    <w:rsid w:val="009640F9"/>
    <w:rsid w:val="009648BE"/>
    <w:rsid w:val="0096512A"/>
    <w:rsid w:val="0096591F"/>
    <w:rsid w:val="009674A2"/>
    <w:rsid w:val="00967A89"/>
    <w:rsid w:val="009705DD"/>
    <w:rsid w:val="009705F0"/>
    <w:rsid w:val="009723D9"/>
    <w:rsid w:val="009725FF"/>
    <w:rsid w:val="00972A42"/>
    <w:rsid w:val="00972A60"/>
    <w:rsid w:val="00974809"/>
    <w:rsid w:val="00974B08"/>
    <w:rsid w:val="00974E7F"/>
    <w:rsid w:val="00976EF9"/>
    <w:rsid w:val="00982579"/>
    <w:rsid w:val="00982FFA"/>
    <w:rsid w:val="00984415"/>
    <w:rsid w:val="00986093"/>
    <w:rsid w:val="00986136"/>
    <w:rsid w:val="009863BC"/>
    <w:rsid w:val="00986634"/>
    <w:rsid w:val="00990807"/>
    <w:rsid w:val="00990A84"/>
    <w:rsid w:val="00994B99"/>
    <w:rsid w:val="009965BA"/>
    <w:rsid w:val="009976B9"/>
    <w:rsid w:val="00997A29"/>
    <w:rsid w:val="009A0971"/>
    <w:rsid w:val="009A21C7"/>
    <w:rsid w:val="009A2375"/>
    <w:rsid w:val="009A39B6"/>
    <w:rsid w:val="009A5C97"/>
    <w:rsid w:val="009A5EA9"/>
    <w:rsid w:val="009A63D7"/>
    <w:rsid w:val="009A6D7E"/>
    <w:rsid w:val="009A7531"/>
    <w:rsid w:val="009A7577"/>
    <w:rsid w:val="009B27E4"/>
    <w:rsid w:val="009B301D"/>
    <w:rsid w:val="009B47A2"/>
    <w:rsid w:val="009B4F4F"/>
    <w:rsid w:val="009B565F"/>
    <w:rsid w:val="009C2268"/>
    <w:rsid w:val="009C3552"/>
    <w:rsid w:val="009C35FB"/>
    <w:rsid w:val="009C45B0"/>
    <w:rsid w:val="009C4D83"/>
    <w:rsid w:val="009C561A"/>
    <w:rsid w:val="009D15B7"/>
    <w:rsid w:val="009D221F"/>
    <w:rsid w:val="009D26B1"/>
    <w:rsid w:val="009D273B"/>
    <w:rsid w:val="009D33E4"/>
    <w:rsid w:val="009D44CB"/>
    <w:rsid w:val="009D74B7"/>
    <w:rsid w:val="009D7E7B"/>
    <w:rsid w:val="009E0F47"/>
    <w:rsid w:val="009E3AA3"/>
    <w:rsid w:val="009E6576"/>
    <w:rsid w:val="009E702F"/>
    <w:rsid w:val="009E7766"/>
    <w:rsid w:val="009E7B07"/>
    <w:rsid w:val="009F0DAF"/>
    <w:rsid w:val="009F5673"/>
    <w:rsid w:val="009F5AF6"/>
    <w:rsid w:val="00A00604"/>
    <w:rsid w:val="00A00BE5"/>
    <w:rsid w:val="00A05BF1"/>
    <w:rsid w:val="00A05D64"/>
    <w:rsid w:val="00A06514"/>
    <w:rsid w:val="00A07B25"/>
    <w:rsid w:val="00A1023D"/>
    <w:rsid w:val="00A11669"/>
    <w:rsid w:val="00A12381"/>
    <w:rsid w:val="00A15E44"/>
    <w:rsid w:val="00A1621F"/>
    <w:rsid w:val="00A244ED"/>
    <w:rsid w:val="00A26782"/>
    <w:rsid w:val="00A27A12"/>
    <w:rsid w:val="00A31787"/>
    <w:rsid w:val="00A317B1"/>
    <w:rsid w:val="00A3386A"/>
    <w:rsid w:val="00A33C4B"/>
    <w:rsid w:val="00A374E6"/>
    <w:rsid w:val="00A379AB"/>
    <w:rsid w:val="00A37CD9"/>
    <w:rsid w:val="00A37F61"/>
    <w:rsid w:val="00A41153"/>
    <w:rsid w:val="00A4208D"/>
    <w:rsid w:val="00A4297F"/>
    <w:rsid w:val="00A42BE7"/>
    <w:rsid w:val="00A42D42"/>
    <w:rsid w:val="00A4312C"/>
    <w:rsid w:val="00A44083"/>
    <w:rsid w:val="00A44107"/>
    <w:rsid w:val="00A45249"/>
    <w:rsid w:val="00A45300"/>
    <w:rsid w:val="00A45F19"/>
    <w:rsid w:val="00A46ED6"/>
    <w:rsid w:val="00A503EC"/>
    <w:rsid w:val="00A51243"/>
    <w:rsid w:val="00A51CAB"/>
    <w:rsid w:val="00A52C20"/>
    <w:rsid w:val="00A5681F"/>
    <w:rsid w:val="00A56CF2"/>
    <w:rsid w:val="00A60C2D"/>
    <w:rsid w:val="00A6373B"/>
    <w:rsid w:val="00A640AD"/>
    <w:rsid w:val="00A65015"/>
    <w:rsid w:val="00A72871"/>
    <w:rsid w:val="00A72BEC"/>
    <w:rsid w:val="00A72CFF"/>
    <w:rsid w:val="00A733F5"/>
    <w:rsid w:val="00A76AFC"/>
    <w:rsid w:val="00A774A7"/>
    <w:rsid w:val="00A80455"/>
    <w:rsid w:val="00A80AD0"/>
    <w:rsid w:val="00A82317"/>
    <w:rsid w:val="00A82611"/>
    <w:rsid w:val="00A83DCD"/>
    <w:rsid w:val="00A86A23"/>
    <w:rsid w:val="00A87256"/>
    <w:rsid w:val="00A90992"/>
    <w:rsid w:val="00A91FD3"/>
    <w:rsid w:val="00A92605"/>
    <w:rsid w:val="00A92D95"/>
    <w:rsid w:val="00A93B9B"/>
    <w:rsid w:val="00A95466"/>
    <w:rsid w:val="00A95F88"/>
    <w:rsid w:val="00AA2E83"/>
    <w:rsid w:val="00AA39F7"/>
    <w:rsid w:val="00AA3FE3"/>
    <w:rsid w:val="00AA4924"/>
    <w:rsid w:val="00AA6ACF"/>
    <w:rsid w:val="00AA7C78"/>
    <w:rsid w:val="00AB165D"/>
    <w:rsid w:val="00AB181B"/>
    <w:rsid w:val="00AB3294"/>
    <w:rsid w:val="00AB4596"/>
    <w:rsid w:val="00AB498B"/>
    <w:rsid w:val="00AB4E69"/>
    <w:rsid w:val="00AC0EA7"/>
    <w:rsid w:val="00AC20F4"/>
    <w:rsid w:val="00AC2FAB"/>
    <w:rsid w:val="00AC3191"/>
    <w:rsid w:val="00AC3351"/>
    <w:rsid w:val="00AC694E"/>
    <w:rsid w:val="00AC7820"/>
    <w:rsid w:val="00AD3454"/>
    <w:rsid w:val="00AD37DF"/>
    <w:rsid w:val="00AD538C"/>
    <w:rsid w:val="00AD66A2"/>
    <w:rsid w:val="00AD7D3C"/>
    <w:rsid w:val="00AE186C"/>
    <w:rsid w:val="00AE2567"/>
    <w:rsid w:val="00AE2D35"/>
    <w:rsid w:val="00AE3793"/>
    <w:rsid w:val="00AE47AE"/>
    <w:rsid w:val="00AF062C"/>
    <w:rsid w:val="00AF0C79"/>
    <w:rsid w:val="00AF6280"/>
    <w:rsid w:val="00AF637B"/>
    <w:rsid w:val="00B021CC"/>
    <w:rsid w:val="00B02E88"/>
    <w:rsid w:val="00B040AD"/>
    <w:rsid w:val="00B05782"/>
    <w:rsid w:val="00B0619E"/>
    <w:rsid w:val="00B0687F"/>
    <w:rsid w:val="00B06FB9"/>
    <w:rsid w:val="00B07547"/>
    <w:rsid w:val="00B1176A"/>
    <w:rsid w:val="00B12C0E"/>
    <w:rsid w:val="00B13A57"/>
    <w:rsid w:val="00B14636"/>
    <w:rsid w:val="00B15DDC"/>
    <w:rsid w:val="00B15E0F"/>
    <w:rsid w:val="00B15F57"/>
    <w:rsid w:val="00B15FD1"/>
    <w:rsid w:val="00B169AB"/>
    <w:rsid w:val="00B17B2F"/>
    <w:rsid w:val="00B2057A"/>
    <w:rsid w:val="00B20FD7"/>
    <w:rsid w:val="00B23FD5"/>
    <w:rsid w:val="00B24FA0"/>
    <w:rsid w:val="00B2691F"/>
    <w:rsid w:val="00B32864"/>
    <w:rsid w:val="00B33B22"/>
    <w:rsid w:val="00B403EC"/>
    <w:rsid w:val="00B42850"/>
    <w:rsid w:val="00B4329B"/>
    <w:rsid w:val="00B45468"/>
    <w:rsid w:val="00B457A2"/>
    <w:rsid w:val="00B45D60"/>
    <w:rsid w:val="00B47AC8"/>
    <w:rsid w:val="00B47F10"/>
    <w:rsid w:val="00B504EA"/>
    <w:rsid w:val="00B51255"/>
    <w:rsid w:val="00B52E71"/>
    <w:rsid w:val="00B52E99"/>
    <w:rsid w:val="00B532FD"/>
    <w:rsid w:val="00B537BF"/>
    <w:rsid w:val="00B546BA"/>
    <w:rsid w:val="00B5476C"/>
    <w:rsid w:val="00B548DE"/>
    <w:rsid w:val="00B54ED4"/>
    <w:rsid w:val="00B56EF6"/>
    <w:rsid w:val="00B56F95"/>
    <w:rsid w:val="00B6516D"/>
    <w:rsid w:val="00B7084D"/>
    <w:rsid w:val="00B714CE"/>
    <w:rsid w:val="00B71DCD"/>
    <w:rsid w:val="00B71EBE"/>
    <w:rsid w:val="00B71FED"/>
    <w:rsid w:val="00B722A8"/>
    <w:rsid w:val="00B72F53"/>
    <w:rsid w:val="00B73965"/>
    <w:rsid w:val="00B745A2"/>
    <w:rsid w:val="00B74F22"/>
    <w:rsid w:val="00B76D9F"/>
    <w:rsid w:val="00B77F6A"/>
    <w:rsid w:val="00B80ABF"/>
    <w:rsid w:val="00B80BBB"/>
    <w:rsid w:val="00B80C92"/>
    <w:rsid w:val="00B81892"/>
    <w:rsid w:val="00B83D96"/>
    <w:rsid w:val="00B841A7"/>
    <w:rsid w:val="00B86883"/>
    <w:rsid w:val="00B90271"/>
    <w:rsid w:val="00B9101C"/>
    <w:rsid w:val="00B911A4"/>
    <w:rsid w:val="00B9174A"/>
    <w:rsid w:val="00B92376"/>
    <w:rsid w:val="00B9396B"/>
    <w:rsid w:val="00B93F95"/>
    <w:rsid w:val="00B958E5"/>
    <w:rsid w:val="00B966AC"/>
    <w:rsid w:val="00B978A3"/>
    <w:rsid w:val="00B979C8"/>
    <w:rsid w:val="00BA04E0"/>
    <w:rsid w:val="00BA07F6"/>
    <w:rsid w:val="00BA0A18"/>
    <w:rsid w:val="00BA1A37"/>
    <w:rsid w:val="00BA1B1F"/>
    <w:rsid w:val="00BA2936"/>
    <w:rsid w:val="00BA2E17"/>
    <w:rsid w:val="00BA3450"/>
    <w:rsid w:val="00BA3B98"/>
    <w:rsid w:val="00BA5483"/>
    <w:rsid w:val="00BA59F0"/>
    <w:rsid w:val="00BA5C6F"/>
    <w:rsid w:val="00BA7BF8"/>
    <w:rsid w:val="00BB09BF"/>
    <w:rsid w:val="00BB2A05"/>
    <w:rsid w:val="00BB325D"/>
    <w:rsid w:val="00BB3315"/>
    <w:rsid w:val="00BB33FC"/>
    <w:rsid w:val="00BB6656"/>
    <w:rsid w:val="00BC01C8"/>
    <w:rsid w:val="00BC2405"/>
    <w:rsid w:val="00BC2A48"/>
    <w:rsid w:val="00BC52F3"/>
    <w:rsid w:val="00BC6A56"/>
    <w:rsid w:val="00BD3316"/>
    <w:rsid w:val="00BD42C4"/>
    <w:rsid w:val="00BD7365"/>
    <w:rsid w:val="00BE1352"/>
    <w:rsid w:val="00BE4F6F"/>
    <w:rsid w:val="00BF2B2C"/>
    <w:rsid w:val="00BF2CC3"/>
    <w:rsid w:val="00C00C16"/>
    <w:rsid w:val="00C01814"/>
    <w:rsid w:val="00C01B42"/>
    <w:rsid w:val="00C01D18"/>
    <w:rsid w:val="00C0344B"/>
    <w:rsid w:val="00C0387D"/>
    <w:rsid w:val="00C03BFE"/>
    <w:rsid w:val="00C04F0B"/>
    <w:rsid w:val="00C0611C"/>
    <w:rsid w:val="00C06745"/>
    <w:rsid w:val="00C0774F"/>
    <w:rsid w:val="00C078D9"/>
    <w:rsid w:val="00C108CB"/>
    <w:rsid w:val="00C10A89"/>
    <w:rsid w:val="00C1118E"/>
    <w:rsid w:val="00C1131B"/>
    <w:rsid w:val="00C14847"/>
    <w:rsid w:val="00C16FC7"/>
    <w:rsid w:val="00C20988"/>
    <w:rsid w:val="00C20AB3"/>
    <w:rsid w:val="00C24672"/>
    <w:rsid w:val="00C2517E"/>
    <w:rsid w:val="00C2604E"/>
    <w:rsid w:val="00C2690A"/>
    <w:rsid w:val="00C27485"/>
    <w:rsid w:val="00C313A5"/>
    <w:rsid w:val="00C32993"/>
    <w:rsid w:val="00C33E67"/>
    <w:rsid w:val="00C3447D"/>
    <w:rsid w:val="00C36DED"/>
    <w:rsid w:val="00C413E9"/>
    <w:rsid w:val="00C41611"/>
    <w:rsid w:val="00C418FA"/>
    <w:rsid w:val="00C41D2E"/>
    <w:rsid w:val="00C4420C"/>
    <w:rsid w:val="00C4472A"/>
    <w:rsid w:val="00C45C6F"/>
    <w:rsid w:val="00C505A7"/>
    <w:rsid w:val="00C5060A"/>
    <w:rsid w:val="00C51E4B"/>
    <w:rsid w:val="00C545D5"/>
    <w:rsid w:val="00C551CB"/>
    <w:rsid w:val="00C55CED"/>
    <w:rsid w:val="00C60CBD"/>
    <w:rsid w:val="00C6166B"/>
    <w:rsid w:val="00C61C0A"/>
    <w:rsid w:val="00C621D7"/>
    <w:rsid w:val="00C62D33"/>
    <w:rsid w:val="00C64012"/>
    <w:rsid w:val="00C64464"/>
    <w:rsid w:val="00C65C1A"/>
    <w:rsid w:val="00C67009"/>
    <w:rsid w:val="00C671D1"/>
    <w:rsid w:val="00C71342"/>
    <w:rsid w:val="00C71605"/>
    <w:rsid w:val="00C717F0"/>
    <w:rsid w:val="00C7534F"/>
    <w:rsid w:val="00C77341"/>
    <w:rsid w:val="00C7775B"/>
    <w:rsid w:val="00C77FA3"/>
    <w:rsid w:val="00C8003F"/>
    <w:rsid w:val="00C80F9D"/>
    <w:rsid w:val="00C82ACD"/>
    <w:rsid w:val="00C82D8C"/>
    <w:rsid w:val="00C84B8E"/>
    <w:rsid w:val="00C863EF"/>
    <w:rsid w:val="00C872B1"/>
    <w:rsid w:val="00C9023E"/>
    <w:rsid w:val="00C906B4"/>
    <w:rsid w:val="00C90E5A"/>
    <w:rsid w:val="00C936C8"/>
    <w:rsid w:val="00C93A8D"/>
    <w:rsid w:val="00C96168"/>
    <w:rsid w:val="00C961D1"/>
    <w:rsid w:val="00C9636B"/>
    <w:rsid w:val="00CA00CB"/>
    <w:rsid w:val="00CA0518"/>
    <w:rsid w:val="00CA0C64"/>
    <w:rsid w:val="00CA0CFB"/>
    <w:rsid w:val="00CA2CA3"/>
    <w:rsid w:val="00CB168C"/>
    <w:rsid w:val="00CB3548"/>
    <w:rsid w:val="00CB3982"/>
    <w:rsid w:val="00CC13E0"/>
    <w:rsid w:val="00CC2119"/>
    <w:rsid w:val="00CC34A2"/>
    <w:rsid w:val="00CC7F8E"/>
    <w:rsid w:val="00CD0A17"/>
    <w:rsid w:val="00CD25CC"/>
    <w:rsid w:val="00CD5BB5"/>
    <w:rsid w:val="00CD75A0"/>
    <w:rsid w:val="00CE097B"/>
    <w:rsid w:val="00CE0AB7"/>
    <w:rsid w:val="00CE0EFA"/>
    <w:rsid w:val="00CE102D"/>
    <w:rsid w:val="00CE1A97"/>
    <w:rsid w:val="00CE2A5B"/>
    <w:rsid w:val="00CE4ABA"/>
    <w:rsid w:val="00CE6A98"/>
    <w:rsid w:val="00CE768F"/>
    <w:rsid w:val="00CF0508"/>
    <w:rsid w:val="00CF0FE2"/>
    <w:rsid w:val="00CF1255"/>
    <w:rsid w:val="00CF4E76"/>
    <w:rsid w:val="00CF5BF8"/>
    <w:rsid w:val="00CF651C"/>
    <w:rsid w:val="00CF6738"/>
    <w:rsid w:val="00CF6C2A"/>
    <w:rsid w:val="00CF6D43"/>
    <w:rsid w:val="00CF72B9"/>
    <w:rsid w:val="00CF7B43"/>
    <w:rsid w:val="00D01EC0"/>
    <w:rsid w:val="00D01EFB"/>
    <w:rsid w:val="00D0272B"/>
    <w:rsid w:val="00D0284B"/>
    <w:rsid w:val="00D032B5"/>
    <w:rsid w:val="00D0414C"/>
    <w:rsid w:val="00D048EB"/>
    <w:rsid w:val="00D04BD7"/>
    <w:rsid w:val="00D05414"/>
    <w:rsid w:val="00D062E5"/>
    <w:rsid w:val="00D11F9D"/>
    <w:rsid w:val="00D122AC"/>
    <w:rsid w:val="00D12A45"/>
    <w:rsid w:val="00D136DD"/>
    <w:rsid w:val="00D13A95"/>
    <w:rsid w:val="00D13EC0"/>
    <w:rsid w:val="00D14073"/>
    <w:rsid w:val="00D14E9D"/>
    <w:rsid w:val="00D1539E"/>
    <w:rsid w:val="00D163D5"/>
    <w:rsid w:val="00D16770"/>
    <w:rsid w:val="00D168D9"/>
    <w:rsid w:val="00D16B45"/>
    <w:rsid w:val="00D20B5F"/>
    <w:rsid w:val="00D223E5"/>
    <w:rsid w:val="00D268CE"/>
    <w:rsid w:val="00D26A06"/>
    <w:rsid w:val="00D27360"/>
    <w:rsid w:val="00D310B6"/>
    <w:rsid w:val="00D32EF9"/>
    <w:rsid w:val="00D338C7"/>
    <w:rsid w:val="00D33905"/>
    <w:rsid w:val="00D34A50"/>
    <w:rsid w:val="00D35021"/>
    <w:rsid w:val="00D408AF"/>
    <w:rsid w:val="00D432D4"/>
    <w:rsid w:val="00D43458"/>
    <w:rsid w:val="00D456BA"/>
    <w:rsid w:val="00D46884"/>
    <w:rsid w:val="00D47390"/>
    <w:rsid w:val="00D51EBC"/>
    <w:rsid w:val="00D51F3C"/>
    <w:rsid w:val="00D531E6"/>
    <w:rsid w:val="00D53972"/>
    <w:rsid w:val="00D53AD8"/>
    <w:rsid w:val="00D53CAD"/>
    <w:rsid w:val="00D545C4"/>
    <w:rsid w:val="00D54686"/>
    <w:rsid w:val="00D54710"/>
    <w:rsid w:val="00D547ED"/>
    <w:rsid w:val="00D56684"/>
    <w:rsid w:val="00D61A1C"/>
    <w:rsid w:val="00D63BEF"/>
    <w:rsid w:val="00D648E7"/>
    <w:rsid w:val="00D652A1"/>
    <w:rsid w:val="00D668CB"/>
    <w:rsid w:val="00D67B12"/>
    <w:rsid w:val="00D70439"/>
    <w:rsid w:val="00D70520"/>
    <w:rsid w:val="00D70A79"/>
    <w:rsid w:val="00D70C76"/>
    <w:rsid w:val="00D72A31"/>
    <w:rsid w:val="00D72D96"/>
    <w:rsid w:val="00D736E7"/>
    <w:rsid w:val="00D73723"/>
    <w:rsid w:val="00D73DA4"/>
    <w:rsid w:val="00D745C6"/>
    <w:rsid w:val="00D75716"/>
    <w:rsid w:val="00D80327"/>
    <w:rsid w:val="00D8053B"/>
    <w:rsid w:val="00D8249C"/>
    <w:rsid w:val="00D84B1A"/>
    <w:rsid w:val="00D8596B"/>
    <w:rsid w:val="00D87BF5"/>
    <w:rsid w:val="00D905B4"/>
    <w:rsid w:val="00D905E0"/>
    <w:rsid w:val="00D92109"/>
    <w:rsid w:val="00D9268E"/>
    <w:rsid w:val="00D95922"/>
    <w:rsid w:val="00D960AE"/>
    <w:rsid w:val="00D96CB4"/>
    <w:rsid w:val="00D97C0D"/>
    <w:rsid w:val="00DA10D6"/>
    <w:rsid w:val="00DA2E36"/>
    <w:rsid w:val="00DA38DB"/>
    <w:rsid w:val="00DB1108"/>
    <w:rsid w:val="00DB1786"/>
    <w:rsid w:val="00DB6533"/>
    <w:rsid w:val="00DB784D"/>
    <w:rsid w:val="00DB7891"/>
    <w:rsid w:val="00DB79C4"/>
    <w:rsid w:val="00DC150F"/>
    <w:rsid w:val="00DC1A1D"/>
    <w:rsid w:val="00DC1DD9"/>
    <w:rsid w:val="00DC32B0"/>
    <w:rsid w:val="00DC5123"/>
    <w:rsid w:val="00DC51C6"/>
    <w:rsid w:val="00DC60F3"/>
    <w:rsid w:val="00DC6539"/>
    <w:rsid w:val="00DC6FFC"/>
    <w:rsid w:val="00DC70D3"/>
    <w:rsid w:val="00DD02F5"/>
    <w:rsid w:val="00DD07BF"/>
    <w:rsid w:val="00DD08FF"/>
    <w:rsid w:val="00DD1213"/>
    <w:rsid w:val="00DD1E00"/>
    <w:rsid w:val="00DD26EC"/>
    <w:rsid w:val="00DD3E67"/>
    <w:rsid w:val="00DD3FB3"/>
    <w:rsid w:val="00DD4686"/>
    <w:rsid w:val="00DD6BD1"/>
    <w:rsid w:val="00DD75F6"/>
    <w:rsid w:val="00DE0E25"/>
    <w:rsid w:val="00DE12A5"/>
    <w:rsid w:val="00DE1661"/>
    <w:rsid w:val="00DE180C"/>
    <w:rsid w:val="00DE2CC5"/>
    <w:rsid w:val="00DE33B8"/>
    <w:rsid w:val="00DE33EC"/>
    <w:rsid w:val="00DE35E6"/>
    <w:rsid w:val="00DE4E3C"/>
    <w:rsid w:val="00DE626C"/>
    <w:rsid w:val="00DE64D5"/>
    <w:rsid w:val="00DF09A3"/>
    <w:rsid w:val="00DF187F"/>
    <w:rsid w:val="00E02BDC"/>
    <w:rsid w:val="00E04331"/>
    <w:rsid w:val="00E05FE2"/>
    <w:rsid w:val="00E07057"/>
    <w:rsid w:val="00E079DA"/>
    <w:rsid w:val="00E1077D"/>
    <w:rsid w:val="00E11FF6"/>
    <w:rsid w:val="00E12FC7"/>
    <w:rsid w:val="00E14251"/>
    <w:rsid w:val="00E15112"/>
    <w:rsid w:val="00E1550C"/>
    <w:rsid w:val="00E16466"/>
    <w:rsid w:val="00E168DD"/>
    <w:rsid w:val="00E17C34"/>
    <w:rsid w:val="00E17D51"/>
    <w:rsid w:val="00E21553"/>
    <w:rsid w:val="00E2286B"/>
    <w:rsid w:val="00E22CAF"/>
    <w:rsid w:val="00E24069"/>
    <w:rsid w:val="00E25411"/>
    <w:rsid w:val="00E26831"/>
    <w:rsid w:val="00E27898"/>
    <w:rsid w:val="00E27D53"/>
    <w:rsid w:val="00E30AEC"/>
    <w:rsid w:val="00E31522"/>
    <w:rsid w:val="00E31C26"/>
    <w:rsid w:val="00E34A88"/>
    <w:rsid w:val="00E35A6D"/>
    <w:rsid w:val="00E36F70"/>
    <w:rsid w:val="00E3738F"/>
    <w:rsid w:val="00E4134F"/>
    <w:rsid w:val="00E413DD"/>
    <w:rsid w:val="00E41BC8"/>
    <w:rsid w:val="00E4317B"/>
    <w:rsid w:val="00E432CB"/>
    <w:rsid w:val="00E4341A"/>
    <w:rsid w:val="00E439EC"/>
    <w:rsid w:val="00E44F51"/>
    <w:rsid w:val="00E45E98"/>
    <w:rsid w:val="00E466E9"/>
    <w:rsid w:val="00E46D33"/>
    <w:rsid w:val="00E4779E"/>
    <w:rsid w:val="00E508F5"/>
    <w:rsid w:val="00E51405"/>
    <w:rsid w:val="00E51A26"/>
    <w:rsid w:val="00E51BFF"/>
    <w:rsid w:val="00E55A13"/>
    <w:rsid w:val="00E5626E"/>
    <w:rsid w:val="00E57854"/>
    <w:rsid w:val="00E57BCA"/>
    <w:rsid w:val="00E6025E"/>
    <w:rsid w:val="00E6078C"/>
    <w:rsid w:val="00E6123F"/>
    <w:rsid w:val="00E6255D"/>
    <w:rsid w:val="00E63CB5"/>
    <w:rsid w:val="00E64474"/>
    <w:rsid w:val="00E65774"/>
    <w:rsid w:val="00E6629B"/>
    <w:rsid w:val="00E664DC"/>
    <w:rsid w:val="00E666AC"/>
    <w:rsid w:val="00E67135"/>
    <w:rsid w:val="00E6723E"/>
    <w:rsid w:val="00E734F1"/>
    <w:rsid w:val="00E73BA5"/>
    <w:rsid w:val="00E740DD"/>
    <w:rsid w:val="00E747C5"/>
    <w:rsid w:val="00E74E50"/>
    <w:rsid w:val="00E77252"/>
    <w:rsid w:val="00E77476"/>
    <w:rsid w:val="00E818E2"/>
    <w:rsid w:val="00E82842"/>
    <w:rsid w:val="00E82C26"/>
    <w:rsid w:val="00E83150"/>
    <w:rsid w:val="00E8429F"/>
    <w:rsid w:val="00E845C3"/>
    <w:rsid w:val="00E85A28"/>
    <w:rsid w:val="00E87223"/>
    <w:rsid w:val="00E92643"/>
    <w:rsid w:val="00E94967"/>
    <w:rsid w:val="00E955B1"/>
    <w:rsid w:val="00EA06EA"/>
    <w:rsid w:val="00EA1D95"/>
    <w:rsid w:val="00EA325A"/>
    <w:rsid w:val="00EA3823"/>
    <w:rsid w:val="00EA4F82"/>
    <w:rsid w:val="00EA5DDB"/>
    <w:rsid w:val="00EA615E"/>
    <w:rsid w:val="00EB0819"/>
    <w:rsid w:val="00EB204B"/>
    <w:rsid w:val="00EB42A6"/>
    <w:rsid w:val="00EB42DA"/>
    <w:rsid w:val="00EB51DA"/>
    <w:rsid w:val="00EB7154"/>
    <w:rsid w:val="00EC12B4"/>
    <w:rsid w:val="00EC3512"/>
    <w:rsid w:val="00EC4616"/>
    <w:rsid w:val="00EC4F79"/>
    <w:rsid w:val="00EC62CB"/>
    <w:rsid w:val="00ED653E"/>
    <w:rsid w:val="00EE1881"/>
    <w:rsid w:val="00EE2879"/>
    <w:rsid w:val="00EE39AF"/>
    <w:rsid w:val="00EE4EFD"/>
    <w:rsid w:val="00EE5124"/>
    <w:rsid w:val="00EE5D59"/>
    <w:rsid w:val="00EE674A"/>
    <w:rsid w:val="00EE7B38"/>
    <w:rsid w:val="00EF0919"/>
    <w:rsid w:val="00EF1B15"/>
    <w:rsid w:val="00EF3844"/>
    <w:rsid w:val="00EF44FF"/>
    <w:rsid w:val="00EF4A37"/>
    <w:rsid w:val="00EF68EB"/>
    <w:rsid w:val="00EF7B9F"/>
    <w:rsid w:val="00F00DBC"/>
    <w:rsid w:val="00F01929"/>
    <w:rsid w:val="00F01C2E"/>
    <w:rsid w:val="00F01DFC"/>
    <w:rsid w:val="00F026BB"/>
    <w:rsid w:val="00F0288B"/>
    <w:rsid w:val="00F0420B"/>
    <w:rsid w:val="00F0458C"/>
    <w:rsid w:val="00F0564F"/>
    <w:rsid w:val="00F06740"/>
    <w:rsid w:val="00F06EA4"/>
    <w:rsid w:val="00F10372"/>
    <w:rsid w:val="00F11E1B"/>
    <w:rsid w:val="00F13006"/>
    <w:rsid w:val="00F13F76"/>
    <w:rsid w:val="00F1550E"/>
    <w:rsid w:val="00F156F6"/>
    <w:rsid w:val="00F15AEA"/>
    <w:rsid w:val="00F16930"/>
    <w:rsid w:val="00F16F5F"/>
    <w:rsid w:val="00F2059B"/>
    <w:rsid w:val="00F20C48"/>
    <w:rsid w:val="00F217F8"/>
    <w:rsid w:val="00F22797"/>
    <w:rsid w:val="00F22AB6"/>
    <w:rsid w:val="00F234EA"/>
    <w:rsid w:val="00F2408C"/>
    <w:rsid w:val="00F26B49"/>
    <w:rsid w:val="00F30D2C"/>
    <w:rsid w:val="00F32B71"/>
    <w:rsid w:val="00F33E50"/>
    <w:rsid w:val="00F33E65"/>
    <w:rsid w:val="00F37480"/>
    <w:rsid w:val="00F37A2E"/>
    <w:rsid w:val="00F41F18"/>
    <w:rsid w:val="00F429DC"/>
    <w:rsid w:val="00F45684"/>
    <w:rsid w:val="00F459CA"/>
    <w:rsid w:val="00F47216"/>
    <w:rsid w:val="00F47406"/>
    <w:rsid w:val="00F523CA"/>
    <w:rsid w:val="00F5303E"/>
    <w:rsid w:val="00F538E4"/>
    <w:rsid w:val="00F53DE3"/>
    <w:rsid w:val="00F54409"/>
    <w:rsid w:val="00F55B4C"/>
    <w:rsid w:val="00F56C65"/>
    <w:rsid w:val="00F61456"/>
    <w:rsid w:val="00F617D4"/>
    <w:rsid w:val="00F638ED"/>
    <w:rsid w:val="00F64171"/>
    <w:rsid w:val="00F648A4"/>
    <w:rsid w:val="00F65493"/>
    <w:rsid w:val="00F66125"/>
    <w:rsid w:val="00F70C37"/>
    <w:rsid w:val="00F731EA"/>
    <w:rsid w:val="00F74063"/>
    <w:rsid w:val="00F74D5E"/>
    <w:rsid w:val="00F774F9"/>
    <w:rsid w:val="00F8107D"/>
    <w:rsid w:val="00F82A6A"/>
    <w:rsid w:val="00F82CF4"/>
    <w:rsid w:val="00F83615"/>
    <w:rsid w:val="00F90DCC"/>
    <w:rsid w:val="00F927D9"/>
    <w:rsid w:val="00F93769"/>
    <w:rsid w:val="00F94DCF"/>
    <w:rsid w:val="00F96495"/>
    <w:rsid w:val="00FA06B3"/>
    <w:rsid w:val="00FA0E69"/>
    <w:rsid w:val="00FA1653"/>
    <w:rsid w:val="00FA3919"/>
    <w:rsid w:val="00FA4DD9"/>
    <w:rsid w:val="00FA4E09"/>
    <w:rsid w:val="00FA5C0F"/>
    <w:rsid w:val="00FA7BE4"/>
    <w:rsid w:val="00FA7CC1"/>
    <w:rsid w:val="00FB10BB"/>
    <w:rsid w:val="00FB119D"/>
    <w:rsid w:val="00FB456D"/>
    <w:rsid w:val="00FB4E17"/>
    <w:rsid w:val="00FB5591"/>
    <w:rsid w:val="00FB581F"/>
    <w:rsid w:val="00FB5E2D"/>
    <w:rsid w:val="00FB61BA"/>
    <w:rsid w:val="00FC0597"/>
    <w:rsid w:val="00FC1EC7"/>
    <w:rsid w:val="00FC20BB"/>
    <w:rsid w:val="00FC258E"/>
    <w:rsid w:val="00FC2CAB"/>
    <w:rsid w:val="00FC2D8C"/>
    <w:rsid w:val="00FC3295"/>
    <w:rsid w:val="00FC3F64"/>
    <w:rsid w:val="00FC41E3"/>
    <w:rsid w:val="00FC63EA"/>
    <w:rsid w:val="00FC689B"/>
    <w:rsid w:val="00FC6A2D"/>
    <w:rsid w:val="00FC7C26"/>
    <w:rsid w:val="00FD2E36"/>
    <w:rsid w:val="00FD3F8F"/>
    <w:rsid w:val="00FD6C9A"/>
    <w:rsid w:val="00FD6D66"/>
    <w:rsid w:val="00FE0038"/>
    <w:rsid w:val="00FE0B77"/>
    <w:rsid w:val="00FE1943"/>
    <w:rsid w:val="00FE1D85"/>
    <w:rsid w:val="00FE2DB2"/>
    <w:rsid w:val="00FE4A50"/>
    <w:rsid w:val="00FE60A6"/>
    <w:rsid w:val="00FE7037"/>
    <w:rsid w:val="00FF0411"/>
    <w:rsid w:val="00FF1523"/>
    <w:rsid w:val="00FF2862"/>
    <w:rsid w:val="00FF32C0"/>
    <w:rsid w:val="00FF3635"/>
    <w:rsid w:val="00FF3942"/>
    <w:rsid w:val="00FF4FD0"/>
    <w:rsid w:val="00FF6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8648C"/>
  <w15:chartTrackingRefBased/>
  <w15:docId w15:val="{8FCE7DDF-5BE4-4738-8901-18EF3B52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2A3"/>
    <w:pPr>
      <w:spacing w:after="120" w:line="240" w:lineRule="auto"/>
    </w:pPr>
    <w:rPr>
      <w:rFonts w:eastAsiaTheme="minorEastAsia"/>
      <w:sz w:val="24"/>
      <w:lang w:val="bg-BG" w:eastAsia="bg-BG"/>
    </w:rPr>
  </w:style>
  <w:style w:type="paragraph" w:styleId="Heading1">
    <w:name w:val="heading 1"/>
    <w:aliases w:val="ALK_K1,PDS TITLE,Hoofdstuk,NEA1,ADVICE 1,MOVE-it 1,MOVE-it 11,MOVE-it 12,MOVE-it 13,MOVE-it 14,MOVE-it 15"/>
    <w:basedOn w:val="Normal"/>
    <w:next w:val="Normal"/>
    <w:link w:val="Heading1Char"/>
    <w:uiPriority w:val="9"/>
    <w:qFormat/>
    <w:rsid w:val="00590410"/>
    <w:pPr>
      <w:keepNext/>
      <w:keepLines/>
      <w:spacing w:before="480" w:after="240"/>
      <w:outlineLvl w:val="0"/>
    </w:pPr>
    <w:rPr>
      <w:rFonts w:eastAsiaTheme="majorEastAsia" w:cstheme="majorBidi"/>
      <w:color w:val="0070C0"/>
      <w:sz w:val="28"/>
      <w:szCs w:val="32"/>
    </w:rPr>
  </w:style>
  <w:style w:type="paragraph" w:styleId="Heading2">
    <w:name w:val="heading 2"/>
    <w:aliases w:val="ALK_K2,2 headline,h,headline,h2,Paragraaf,H2,NEA2,A Head,Main header,Annex2,Oscar Faber 2,ADVICE 2"/>
    <w:basedOn w:val="Normal"/>
    <w:next w:val="Normal"/>
    <w:link w:val="Heading2Char"/>
    <w:uiPriority w:val="9"/>
    <w:unhideWhenUsed/>
    <w:qFormat/>
    <w:rsid w:val="00590410"/>
    <w:pPr>
      <w:keepNext/>
      <w:keepLines/>
      <w:spacing w:before="480" w:after="360" w:line="280" w:lineRule="atLeast"/>
      <w:jc w:val="both"/>
      <w:outlineLvl w:val="1"/>
    </w:pPr>
    <w:rPr>
      <w:rFonts w:ascii="Arial" w:eastAsia="Times New Roman" w:hAnsi="Arial" w:cs="Arial"/>
      <w:iCs/>
      <w:color w:val="006DB6"/>
      <w:sz w:val="28"/>
      <w:szCs w:val="28"/>
      <w:lang w:eastAsia="nl-NL"/>
    </w:rPr>
  </w:style>
  <w:style w:type="paragraph" w:styleId="Heading3">
    <w:name w:val="heading 3"/>
    <w:basedOn w:val="Normal"/>
    <w:next w:val="Normal"/>
    <w:link w:val="Heading3Char"/>
    <w:uiPriority w:val="9"/>
    <w:unhideWhenUsed/>
    <w:qFormat/>
    <w:rsid w:val="00590410"/>
    <w:pPr>
      <w:keepNext/>
      <w:keepLines/>
      <w:numPr>
        <w:numId w:val="3"/>
      </w:numPr>
      <w:spacing w:before="480" w:after="240"/>
      <w:outlineLvl w:val="2"/>
    </w:pPr>
    <w:rPr>
      <w:rFonts w:ascii="Arial" w:eastAsiaTheme="majorEastAsia" w:hAnsi="Arial" w:cs="Arial"/>
      <w:b/>
      <w:color w:val="221E47" w:themeColor="accent2" w:themeShade="BF"/>
      <w:szCs w:val="24"/>
    </w:rPr>
  </w:style>
  <w:style w:type="paragraph" w:styleId="Heading4">
    <w:name w:val="heading 4"/>
    <w:basedOn w:val="Normal"/>
    <w:next w:val="Normal"/>
    <w:link w:val="Heading4Char"/>
    <w:uiPriority w:val="9"/>
    <w:unhideWhenUsed/>
    <w:qFormat/>
    <w:rsid w:val="00590410"/>
    <w:pPr>
      <w:keepNext/>
      <w:keepLines/>
      <w:spacing w:before="240"/>
      <w:jc w:val="both"/>
      <w:outlineLvl w:val="3"/>
    </w:pPr>
    <w:rPr>
      <w:rFonts w:ascii="Arial" w:eastAsiaTheme="majorEastAsia" w:hAnsi="Arial" w:cs="Arial"/>
      <w:i/>
      <w:iCs/>
      <w:color w:val="005289" w:themeColor="accent1" w:themeShade="BF"/>
    </w:rPr>
  </w:style>
  <w:style w:type="paragraph" w:styleId="Heading5">
    <w:name w:val="heading 5"/>
    <w:basedOn w:val="Normal"/>
    <w:next w:val="Normal"/>
    <w:link w:val="Heading5Char"/>
    <w:uiPriority w:val="9"/>
    <w:unhideWhenUsed/>
    <w:qFormat/>
    <w:rsid w:val="00590410"/>
    <w:pPr>
      <w:keepNext/>
      <w:keepLines/>
      <w:spacing w:before="40" w:after="0"/>
      <w:outlineLvl w:val="4"/>
    </w:pPr>
    <w:rPr>
      <w:rFonts w:asciiTheme="majorHAnsi" w:eastAsiaTheme="majorEastAsia" w:hAnsiTheme="majorHAnsi" w:cstheme="majorBidi"/>
      <w:color w:val="005289" w:themeColor="accent1" w:themeShade="BF"/>
    </w:rPr>
  </w:style>
  <w:style w:type="paragraph" w:styleId="Heading6">
    <w:name w:val="heading 6"/>
    <w:basedOn w:val="Normal"/>
    <w:next w:val="Normal"/>
    <w:link w:val="Heading6Char"/>
    <w:uiPriority w:val="9"/>
    <w:unhideWhenUsed/>
    <w:qFormat/>
    <w:rsid w:val="00590410"/>
    <w:pPr>
      <w:keepNext/>
      <w:keepLines/>
      <w:pBdr>
        <w:bottom w:val="single" w:sz="4" w:space="1" w:color="0070C0"/>
      </w:pBdr>
      <w:spacing w:before="360" w:line="280" w:lineRule="atLeast"/>
      <w:jc w:val="both"/>
      <w:outlineLvl w:val="5"/>
    </w:pPr>
    <w:rPr>
      <w:rFonts w:ascii="Arial" w:eastAsia="Times New Roman" w:hAnsi="Arial" w:cs="Arial"/>
      <w:i/>
      <w:i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K_K1 Char,PDS TITLE Char,Hoofdstuk Char,NEA1 Char,ADVICE 1 Char,MOVE-it 1 Char,MOVE-it 11 Char,MOVE-it 12 Char,MOVE-it 13 Char,MOVE-it 14 Char,MOVE-it 15 Char"/>
    <w:basedOn w:val="DefaultParagraphFont"/>
    <w:link w:val="Heading1"/>
    <w:uiPriority w:val="9"/>
    <w:rsid w:val="00590410"/>
    <w:rPr>
      <w:rFonts w:eastAsiaTheme="majorEastAsia" w:cstheme="majorBidi"/>
      <w:color w:val="0070C0"/>
      <w:sz w:val="28"/>
      <w:szCs w:val="32"/>
      <w:lang w:val="bg-BG" w:eastAsia="bg-BG"/>
    </w:rPr>
  </w:style>
  <w:style w:type="character" w:customStyle="1" w:styleId="Heading2Char">
    <w:name w:val="Heading 2 Char"/>
    <w:aliases w:val="ALK_K2 Char,2 headline Char,h Char,headline Char,h2 Char,Paragraaf Char,H2 Char,NEA2 Char,A Head Char,Main header Char,Annex2 Char,Oscar Faber 2 Char,ADVICE 2 Char"/>
    <w:basedOn w:val="DefaultParagraphFont"/>
    <w:link w:val="Heading2"/>
    <w:uiPriority w:val="9"/>
    <w:rsid w:val="00590410"/>
    <w:rPr>
      <w:rFonts w:ascii="Arial" w:eastAsia="Times New Roman" w:hAnsi="Arial" w:cs="Arial"/>
      <w:iCs/>
      <w:color w:val="006DB6"/>
      <w:sz w:val="28"/>
      <w:szCs w:val="28"/>
      <w:lang w:val="bg-BG" w:eastAsia="nl-NL"/>
    </w:rPr>
  </w:style>
  <w:style w:type="character" w:customStyle="1" w:styleId="Heading3Char">
    <w:name w:val="Heading 3 Char"/>
    <w:basedOn w:val="DefaultParagraphFont"/>
    <w:link w:val="Heading3"/>
    <w:uiPriority w:val="9"/>
    <w:rsid w:val="00590410"/>
    <w:rPr>
      <w:rFonts w:ascii="Arial" w:eastAsiaTheme="majorEastAsia" w:hAnsi="Arial" w:cs="Arial"/>
      <w:b/>
      <w:color w:val="221E47" w:themeColor="accent2" w:themeShade="BF"/>
      <w:sz w:val="24"/>
      <w:szCs w:val="24"/>
      <w:lang w:val="bg-BG" w:eastAsia="bg-BG"/>
    </w:rPr>
  </w:style>
  <w:style w:type="character" w:customStyle="1" w:styleId="Heading4Char">
    <w:name w:val="Heading 4 Char"/>
    <w:basedOn w:val="DefaultParagraphFont"/>
    <w:link w:val="Heading4"/>
    <w:uiPriority w:val="9"/>
    <w:rsid w:val="00590410"/>
    <w:rPr>
      <w:rFonts w:ascii="Arial" w:eastAsiaTheme="majorEastAsia" w:hAnsi="Arial" w:cs="Arial"/>
      <w:i/>
      <w:iCs/>
      <w:color w:val="005289" w:themeColor="accent1" w:themeShade="BF"/>
      <w:lang w:val="bg-BG" w:eastAsia="bg-BG"/>
    </w:rPr>
  </w:style>
  <w:style w:type="character" w:customStyle="1" w:styleId="Heading5Char">
    <w:name w:val="Heading 5 Char"/>
    <w:basedOn w:val="DefaultParagraphFont"/>
    <w:link w:val="Heading5"/>
    <w:uiPriority w:val="9"/>
    <w:rsid w:val="00590410"/>
    <w:rPr>
      <w:rFonts w:asciiTheme="majorHAnsi" w:eastAsiaTheme="majorEastAsia" w:hAnsiTheme="majorHAnsi" w:cstheme="majorBidi"/>
      <w:color w:val="005289" w:themeColor="accent1" w:themeShade="BF"/>
      <w:lang w:val="bg-BG" w:eastAsia="bg-BG"/>
    </w:rPr>
  </w:style>
  <w:style w:type="character" w:customStyle="1" w:styleId="Heading6Char">
    <w:name w:val="Heading 6 Char"/>
    <w:basedOn w:val="DefaultParagraphFont"/>
    <w:link w:val="Heading6"/>
    <w:uiPriority w:val="9"/>
    <w:rsid w:val="00590410"/>
    <w:rPr>
      <w:rFonts w:ascii="Arial" w:eastAsia="Times New Roman" w:hAnsi="Arial" w:cs="Arial"/>
      <w:i/>
      <w:iCs/>
      <w:color w:val="0070C0"/>
      <w:lang w:val="bg-BG" w:eastAsia="bg-BG"/>
    </w:rPr>
  </w:style>
  <w:style w:type="paragraph" w:customStyle="1" w:styleId="DefaultText">
    <w:name w:val="Default Text"/>
    <w:basedOn w:val="Normal"/>
    <w:link w:val="DefaultTextChar"/>
    <w:qFormat/>
    <w:rsid w:val="00590410"/>
    <w:pPr>
      <w:spacing w:after="0" w:line="280" w:lineRule="atLeast"/>
      <w:jc w:val="both"/>
    </w:pPr>
    <w:rPr>
      <w:rFonts w:ascii="Arial" w:eastAsia="Times New Roman" w:hAnsi="Arial" w:cs="Times New Roman"/>
      <w:sz w:val="18"/>
      <w:szCs w:val="24"/>
      <w:lang w:val="en-GB" w:eastAsia="nl-NL"/>
    </w:rPr>
  </w:style>
  <w:style w:type="character" w:customStyle="1" w:styleId="DefaultTextChar">
    <w:name w:val="Default Text Char"/>
    <w:basedOn w:val="DefaultParagraphFont"/>
    <w:link w:val="DefaultText"/>
    <w:rsid w:val="00590410"/>
    <w:rPr>
      <w:rFonts w:ascii="Arial" w:eastAsia="Times New Roman" w:hAnsi="Arial" w:cs="Times New Roman"/>
      <w:sz w:val="18"/>
      <w:szCs w:val="24"/>
      <w:lang w:val="en-GB" w:eastAsia="nl-NL"/>
    </w:rPr>
  </w:style>
  <w:style w:type="paragraph" w:customStyle="1" w:styleId="subtitle-inside">
    <w:name w:val="subtitle-inside"/>
    <w:basedOn w:val="Normal"/>
    <w:rsid w:val="00590410"/>
    <w:pPr>
      <w:spacing w:after="0" w:line="280" w:lineRule="atLeast"/>
      <w:jc w:val="both"/>
    </w:pPr>
    <w:rPr>
      <w:rFonts w:ascii="Arial" w:eastAsia="Times New Roman" w:hAnsi="Arial" w:cs="Times New Roman"/>
      <w:szCs w:val="24"/>
      <w:lang w:val="en-GB" w:eastAsia="nl-NL"/>
    </w:rPr>
  </w:style>
  <w:style w:type="paragraph" w:styleId="Header">
    <w:name w:val="header"/>
    <w:basedOn w:val="Normal"/>
    <w:link w:val="HeaderChar"/>
    <w:uiPriority w:val="99"/>
    <w:unhideWhenUsed/>
    <w:rsid w:val="00590410"/>
    <w:pPr>
      <w:tabs>
        <w:tab w:val="center" w:pos="4536"/>
        <w:tab w:val="right" w:pos="9072"/>
      </w:tabs>
      <w:spacing w:after="0"/>
    </w:pPr>
    <w:rPr>
      <w:rFonts w:ascii="Arial" w:hAnsi="Arial"/>
      <w:sz w:val="18"/>
      <w:lang w:val="en-GB"/>
    </w:rPr>
  </w:style>
  <w:style w:type="character" w:customStyle="1" w:styleId="HeaderChar">
    <w:name w:val="Header Char"/>
    <w:basedOn w:val="DefaultParagraphFont"/>
    <w:link w:val="Header"/>
    <w:uiPriority w:val="99"/>
    <w:rsid w:val="00590410"/>
    <w:rPr>
      <w:rFonts w:ascii="Arial" w:eastAsiaTheme="minorEastAsia" w:hAnsi="Arial"/>
      <w:sz w:val="18"/>
      <w:lang w:val="en-GB" w:eastAsia="bg-BG"/>
    </w:rPr>
  </w:style>
  <w:style w:type="paragraph" w:styleId="Footer">
    <w:name w:val="footer"/>
    <w:basedOn w:val="Normal"/>
    <w:link w:val="FooterChar"/>
    <w:uiPriority w:val="99"/>
    <w:unhideWhenUsed/>
    <w:rsid w:val="00590410"/>
    <w:pPr>
      <w:tabs>
        <w:tab w:val="center" w:pos="4536"/>
        <w:tab w:val="right" w:pos="9072"/>
      </w:tabs>
      <w:spacing w:after="0"/>
    </w:pPr>
    <w:rPr>
      <w:rFonts w:ascii="Arial" w:hAnsi="Arial"/>
      <w:sz w:val="18"/>
      <w:lang w:val="en-GB"/>
    </w:rPr>
  </w:style>
  <w:style w:type="character" w:customStyle="1" w:styleId="FooterChar">
    <w:name w:val="Footer Char"/>
    <w:basedOn w:val="DefaultParagraphFont"/>
    <w:link w:val="Footer"/>
    <w:uiPriority w:val="99"/>
    <w:rsid w:val="00590410"/>
    <w:rPr>
      <w:rFonts w:ascii="Arial" w:eastAsiaTheme="minorEastAsia" w:hAnsi="Arial"/>
      <w:sz w:val="18"/>
      <w:lang w:val="en-GB" w:eastAsia="bg-BG"/>
    </w:rPr>
  </w:style>
  <w:style w:type="paragraph" w:customStyle="1" w:styleId="paginanummer">
    <w:name w:val="paginanummer"/>
    <w:basedOn w:val="DefaultText"/>
    <w:rsid w:val="00590410"/>
    <w:pPr>
      <w:spacing w:after="142" w:line="200" w:lineRule="atLeast"/>
      <w:jc w:val="center"/>
    </w:pPr>
    <w:rPr>
      <w:sz w:val="14"/>
    </w:rPr>
  </w:style>
  <w:style w:type="paragraph" w:customStyle="1" w:styleId="voettekst-titel-links">
    <w:name w:val="voettekst-titel-links"/>
    <w:basedOn w:val="DefaultText"/>
    <w:rsid w:val="00590410"/>
    <w:pPr>
      <w:spacing w:before="178" w:line="240" w:lineRule="atLeast"/>
      <w:ind w:left="851"/>
    </w:pPr>
    <w:rPr>
      <w:sz w:val="14"/>
    </w:rPr>
  </w:style>
  <w:style w:type="paragraph" w:styleId="ListParagraph">
    <w:name w:val="List Paragraph"/>
    <w:aliases w:val="List,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590410"/>
    <w:pPr>
      <w:spacing w:after="0" w:line="280" w:lineRule="atLeast"/>
      <w:ind w:left="720"/>
      <w:contextualSpacing/>
    </w:pPr>
    <w:rPr>
      <w:rFonts w:ascii="Arial" w:hAnsi="Arial"/>
      <w:sz w:val="18"/>
      <w:lang w:val="en-GB"/>
    </w:rPr>
  </w:style>
  <w:style w:type="paragraph" w:styleId="TOC1">
    <w:name w:val="toc 1"/>
    <w:basedOn w:val="Normal"/>
    <w:next w:val="Normal"/>
    <w:autoRedefine/>
    <w:uiPriority w:val="39"/>
    <w:unhideWhenUsed/>
    <w:rsid w:val="00A4312C"/>
    <w:pPr>
      <w:tabs>
        <w:tab w:val="left" w:pos="440"/>
        <w:tab w:val="right" w:leader="dot" w:pos="9204"/>
      </w:tabs>
      <w:spacing w:before="120" w:after="0"/>
    </w:pPr>
    <w:rPr>
      <w:rFonts w:ascii="Arial" w:eastAsia="Times New Roman" w:hAnsi="Arial" w:cs="Arial"/>
      <w:bCs/>
      <w:noProof/>
      <w:color w:val="0070C0"/>
      <w:sz w:val="20"/>
      <w:lang w:eastAsia="nl-NL"/>
    </w:rPr>
  </w:style>
  <w:style w:type="paragraph" w:styleId="TOC2">
    <w:name w:val="toc 2"/>
    <w:basedOn w:val="Normal"/>
    <w:next w:val="Normal"/>
    <w:autoRedefine/>
    <w:uiPriority w:val="39"/>
    <w:unhideWhenUsed/>
    <w:rsid w:val="00A4312C"/>
    <w:pPr>
      <w:tabs>
        <w:tab w:val="left" w:pos="993"/>
        <w:tab w:val="right" w:leader="dot" w:pos="9204"/>
      </w:tabs>
      <w:spacing w:before="60" w:after="0"/>
    </w:pPr>
    <w:rPr>
      <w:rFonts w:ascii="Arial" w:hAnsi="Arial" w:cs="Arial"/>
      <w:noProof/>
      <w:sz w:val="20"/>
      <w:szCs w:val="20"/>
      <w:lang w:val="en-US"/>
    </w:rPr>
  </w:style>
  <w:style w:type="paragraph" w:styleId="TOC3">
    <w:name w:val="toc 3"/>
    <w:basedOn w:val="Normal"/>
    <w:next w:val="Normal"/>
    <w:autoRedefine/>
    <w:uiPriority w:val="39"/>
    <w:unhideWhenUsed/>
    <w:rsid w:val="00EA1D95"/>
    <w:pPr>
      <w:tabs>
        <w:tab w:val="left" w:pos="1560"/>
        <w:tab w:val="right" w:leader="dot" w:pos="9204"/>
      </w:tabs>
      <w:spacing w:after="60"/>
      <w:ind w:left="340"/>
    </w:pPr>
    <w:rPr>
      <w:rFonts w:ascii="Arial" w:hAnsi="Arial" w:cs="Arial"/>
      <w:i/>
      <w:noProof/>
      <w:sz w:val="20"/>
      <w:szCs w:val="18"/>
    </w:rPr>
  </w:style>
  <w:style w:type="paragraph" w:styleId="TOC4">
    <w:name w:val="toc 4"/>
    <w:basedOn w:val="Normal"/>
    <w:next w:val="Normal"/>
    <w:autoRedefine/>
    <w:uiPriority w:val="39"/>
    <w:unhideWhenUsed/>
    <w:rsid w:val="00EA1D95"/>
    <w:pPr>
      <w:tabs>
        <w:tab w:val="right" w:leader="dot" w:pos="9204"/>
      </w:tabs>
      <w:spacing w:before="120" w:after="0"/>
      <w:ind w:left="567"/>
    </w:pPr>
    <w:rPr>
      <w:rFonts w:ascii="Arial" w:hAnsi="Arial"/>
      <w:sz w:val="20"/>
    </w:rPr>
  </w:style>
  <w:style w:type="character" w:styleId="Hyperlink">
    <w:name w:val="Hyperlink"/>
    <w:basedOn w:val="DefaultParagraphFont"/>
    <w:uiPriority w:val="99"/>
    <w:unhideWhenUsed/>
    <w:rsid w:val="00590410"/>
    <w:rPr>
      <w:color w:val="006EB8" w:themeColor="hyperlink"/>
      <w:u w:val="single"/>
    </w:rPr>
  </w:style>
  <w:style w:type="character" w:customStyle="1" w:styleId="ListParagraphChar">
    <w:name w:val="List Paragraph Char"/>
    <w:aliases w:val="List Char,Lettre d'introduction Char,List Paragraph1 Char,1st level - Bullet List Paragraph Char,Table of contents numbered Char,Bullet Points Char,Liste Paragraf Char,Llista Nivell1 Char,Lista de nivel 1 Char,En tête 1 Char"/>
    <w:link w:val="ListParagraph"/>
    <w:uiPriority w:val="34"/>
    <w:qFormat/>
    <w:rsid w:val="00590410"/>
    <w:rPr>
      <w:rFonts w:ascii="Arial" w:eastAsiaTheme="minorEastAsia" w:hAnsi="Arial"/>
      <w:sz w:val="18"/>
      <w:lang w:val="en-GB" w:eastAsia="bg-BG"/>
    </w:rPr>
  </w:style>
  <w:style w:type="paragraph" w:styleId="TableofFigures">
    <w:name w:val="table of figures"/>
    <w:basedOn w:val="Normal"/>
    <w:next w:val="Normal"/>
    <w:uiPriority w:val="99"/>
    <w:unhideWhenUsed/>
    <w:rsid w:val="00EA1D95"/>
    <w:pPr>
      <w:spacing w:after="0"/>
    </w:pPr>
    <w:rPr>
      <w:rFonts w:ascii="Times New Roman" w:hAnsi="Times New Roman"/>
      <w:sz w:val="22"/>
    </w:rPr>
  </w:style>
  <w:style w:type="character" w:customStyle="1" w:styleId="BodytextItalic">
    <w:name w:val="Body text + Italic"/>
    <w:basedOn w:val="DefaultParagraphFont"/>
    <w:rsid w:val="00590410"/>
    <w:rPr>
      <w:rFonts w:ascii="Times New Roman" w:eastAsia="Times New Roman" w:hAnsi="Times New Roman" w:cs="Times New Roman"/>
      <w:i/>
      <w:iCs/>
      <w:color w:val="000000"/>
      <w:spacing w:val="0"/>
      <w:w w:val="100"/>
      <w:position w:val="0"/>
      <w:sz w:val="23"/>
      <w:szCs w:val="23"/>
      <w:shd w:val="clear" w:color="auto" w:fill="FFFFFF"/>
      <w:lang w:val="bg-BG"/>
    </w:rPr>
  </w:style>
  <w:style w:type="character" w:customStyle="1" w:styleId="Bodytext">
    <w:name w:val="Body text_"/>
    <w:basedOn w:val="DefaultParagraphFont"/>
    <w:link w:val="BodyText3"/>
    <w:rsid w:val="00590410"/>
    <w:rPr>
      <w:rFonts w:ascii="Times New Roman" w:eastAsia="Times New Roman" w:hAnsi="Times New Roman" w:cs="Times New Roman"/>
      <w:sz w:val="23"/>
      <w:szCs w:val="23"/>
      <w:shd w:val="clear" w:color="auto" w:fill="FFFFFF"/>
    </w:rPr>
  </w:style>
  <w:style w:type="paragraph" w:customStyle="1" w:styleId="BodyText3">
    <w:name w:val="Body Text3"/>
    <w:basedOn w:val="Normal"/>
    <w:link w:val="Bodytext"/>
    <w:rsid w:val="00590410"/>
    <w:pPr>
      <w:widowControl w:val="0"/>
      <w:shd w:val="clear" w:color="auto" w:fill="FFFFFF"/>
      <w:spacing w:after="0" w:line="270" w:lineRule="exact"/>
      <w:ind w:hanging="1960"/>
      <w:jc w:val="center"/>
    </w:pPr>
    <w:rPr>
      <w:rFonts w:ascii="Times New Roman" w:eastAsia="Times New Roman" w:hAnsi="Times New Roman" w:cs="Times New Roman"/>
      <w:sz w:val="23"/>
      <w:szCs w:val="23"/>
      <w:lang w:val="en-US" w:eastAsia="en-US"/>
    </w:rPr>
  </w:style>
  <w:style w:type="character" w:customStyle="1" w:styleId="Bodytext2NotBold">
    <w:name w:val="Body text (2) + Not Bold"/>
    <w:basedOn w:val="DefaultParagraphFont"/>
    <w:rsid w:val="00590410"/>
    <w:rPr>
      <w:rFonts w:ascii="Times New Roman" w:eastAsia="Times New Roman" w:hAnsi="Times New Roman" w:cs="Times New Roman"/>
      <w:b/>
      <w:bCs/>
      <w:color w:val="000000"/>
      <w:spacing w:val="0"/>
      <w:w w:val="100"/>
      <w:position w:val="0"/>
      <w:sz w:val="23"/>
      <w:szCs w:val="23"/>
      <w:shd w:val="clear" w:color="auto" w:fill="FFFFFF"/>
      <w:lang w:val="bg-BG"/>
    </w:rPr>
  </w:style>
  <w:style w:type="table" w:styleId="TableGrid">
    <w:name w:val="Table Grid"/>
    <w:aliases w:val="TabelEcorys"/>
    <w:basedOn w:val="TableNormal"/>
    <w:uiPriority w:val="39"/>
    <w:rsid w:val="00590410"/>
    <w:pPr>
      <w:spacing w:after="0" w:line="240" w:lineRule="auto"/>
    </w:pPr>
    <w:rPr>
      <w:rFonts w:eastAsiaTheme="minorEastAsia"/>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590410"/>
    <w:rPr>
      <w:rFonts w:ascii="Times New Roman" w:eastAsia="Times New Roman" w:hAnsi="Times New Roman" w:cs="Times New Roman"/>
      <w:b/>
      <w:bCs/>
      <w:sz w:val="23"/>
      <w:szCs w:val="23"/>
      <w:shd w:val="clear" w:color="auto" w:fill="FFFFFF"/>
    </w:rPr>
  </w:style>
  <w:style w:type="paragraph" w:customStyle="1" w:styleId="Bodytext20">
    <w:name w:val="Body text (2)"/>
    <w:basedOn w:val="Normal"/>
    <w:link w:val="Bodytext2"/>
    <w:rsid w:val="00590410"/>
    <w:pPr>
      <w:widowControl w:val="0"/>
      <w:shd w:val="clear" w:color="auto" w:fill="FFFFFF"/>
      <w:spacing w:after="0" w:line="277" w:lineRule="exact"/>
      <w:ind w:hanging="440"/>
      <w:jc w:val="center"/>
    </w:pPr>
    <w:rPr>
      <w:rFonts w:ascii="Times New Roman" w:eastAsia="Times New Roman" w:hAnsi="Times New Roman" w:cs="Times New Roman"/>
      <w:b/>
      <w:bCs/>
      <w:sz w:val="23"/>
      <w:szCs w:val="23"/>
      <w:lang w:val="en-US" w:eastAsia="en-US"/>
    </w:rPr>
  </w:style>
  <w:style w:type="character" w:customStyle="1" w:styleId="BodytextBold">
    <w:name w:val="Body text + Bold"/>
    <w:basedOn w:val="Bodytext"/>
    <w:rsid w:val="00590410"/>
    <w:rPr>
      <w:rFonts w:ascii="Times New Roman" w:eastAsia="Times New Roman" w:hAnsi="Times New Roman" w:cs="Times New Roman"/>
      <w:b/>
      <w:bCs/>
      <w:color w:val="000000"/>
      <w:spacing w:val="0"/>
      <w:w w:val="100"/>
      <w:position w:val="0"/>
      <w:sz w:val="23"/>
      <w:szCs w:val="23"/>
      <w:shd w:val="clear" w:color="auto" w:fill="FFFFFF"/>
      <w:lang w:val="bg-BG"/>
    </w:rPr>
  </w:style>
  <w:style w:type="paragraph" w:styleId="NormalWeb">
    <w:name w:val="Normal (Web)"/>
    <w:basedOn w:val="Normal"/>
    <w:uiPriority w:val="99"/>
    <w:semiHidden/>
    <w:unhideWhenUsed/>
    <w:rsid w:val="00590410"/>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590410"/>
    <w:rPr>
      <w:b/>
      <w:bCs/>
    </w:rPr>
  </w:style>
  <w:style w:type="paragraph" w:styleId="Caption">
    <w:name w:val="caption"/>
    <w:aliases w:val="Titles,Titles Char"/>
    <w:basedOn w:val="Normal"/>
    <w:next w:val="Normal"/>
    <w:link w:val="CaptionChar"/>
    <w:uiPriority w:val="35"/>
    <w:unhideWhenUsed/>
    <w:qFormat/>
    <w:rsid w:val="00590410"/>
    <w:rPr>
      <w:i/>
      <w:iCs/>
      <w:color w:val="283583" w:themeColor="text2"/>
      <w:sz w:val="18"/>
      <w:szCs w:val="18"/>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Podrozdział,Podrozdzia"/>
    <w:basedOn w:val="Normal"/>
    <w:link w:val="FootnoteTextChar"/>
    <w:uiPriority w:val="99"/>
    <w:unhideWhenUsed/>
    <w:qFormat/>
    <w:rsid w:val="00590410"/>
    <w:pPr>
      <w:spacing w:after="0"/>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590410"/>
    <w:rPr>
      <w:rFonts w:eastAsiaTheme="minorEastAsia"/>
      <w:sz w:val="20"/>
      <w:szCs w:val="20"/>
      <w:lang w:val="bg-B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Times 10 Point"/>
    <w:basedOn w:val="DefaultParagraphFont"/>
    <w:link w:val="CharCharCharCharCarChar"/>
    <w:uiPriority w:val="99"/>
    <w:unhideWhenUsed/>
    <w:qFormat/>
    <w:rsid w:val="00590410"/>
    <w:rPr>
      <w:vertAlign w:val="superscript"/>
    </w:rPr>
  </w:style>
  <w:style w:type="paragraph" w:styleId="BodyText0">
    <w:name w:val="Body Text"/>
    <w:basedOn w:val="Normal"/>
    <w:link w:val="BodyTextChar"/>
    <w:uiPriority w:val="99"/>
    <w:unhideWhenUsed/>
    <w:rsid w:val="00590410"/>
    <w:pPr>
      <w:spacing w:line="280" w:lineRule="atLeast"/>
    </w:pPr>
    <w:rPr>
      <w:rFonts w:ascii="Arial" w:hAnsi="Arial"/>
      <w:sz w:val="18"/>
      <w:lang w:val="en-GB"/>
    </w:rPr>
  </w:style>
  <w:style w:type="character" w:customStyle="1" w:styleId="BodyTextChar">
    <w:name w:val="Body Text Char"/>
    <w:basedOn w:val="DefaultParagraphFont"/>
    <w:link w:val="BodyText0"/>
    <w:uiPriority w:val="99"/>
    <w:rsid w:val="00590410"/>
    <w:rPr>
      <w:rFonts w:ascii="Arial" w:eastAsiaTheme="minorEastAsia" w:hAnsi="Arial"/>
      <w:sz w:val="18"/>
      <w:lang w:val="en-GB" w:eastAsia="bg-BG"/>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link w:val="FootnoteReference"/>
    <w:uiPriority w:val="99"/>
    <w:rsid w:val="00590410"/>
    <w:pPr>
      <w:spacing w:after="160" w:line="240" w:lineRule="exact"/>
    </w:pPr>
    <w:rPr>
      <w:rFonts w:eastAsiaTheme="minorHAnsi"/>
      <w:vertAlign w:val="superscript"/>
      <w:lang w:val="en-US" w:eastAsia="en-US"/>
    </w:rPr>
  </w:style>
  <w:style w:type="paragraph" w:customStyle="1" w:styleId="broodtekst">
    <w:name w:val="broodtekst"/>
    <w:basedOn w:val="Normal"/>
    <w:link w:val="broodtekstChar"/>
    <w:uiPriority w:val="99"/>
    <w:rsid w:val="00590410"/>
    <w:pPr>
      <w:spacing w:after="0" w:line="280" w:lineRule="atLeast"/>
    </w:pPr>
    <w:rPr>
      <w:rFonts w:ascii="Arial" w:eastAsia="SimSun" w:hAnsi="Arial" w:cs="Arial"/>
      <w:sz w:val="18"/>
      <w:szCs w:val="18"/>
      <w:lang w:eastAsia="nl-NL"/>
    </w:rPr>
  </w:style>
  <w:style w:type="character" w:customStyle="1" w:styleId="broodtekstChar">
    <w:name w:val="broodtekst Char"/>
    <w:basedOn w:val="DefaultParagraphFont"/>
    <w:link w:val="broodtekst"/>
    <w:uiPriority w:val="99"/>
    <w:rsid w:val="00590410"/>
    <w:rPr>
      <w:rFonts w:ascii="Arial" w:eastAsia="SimSun" w:hAnsi="Arial" w:cs="Arial"/>
      <w:sz w:val="18"/>
      <w:szCs w:val="18"/>
      <w:lang w:val="bg-BG" w:eastAsia="nl-NL"/>
    </w:rPr>
  </w:style>
  <w:style w:type="paragraph" w:customStyle="1" w:styleId="Default">
    <w:name w:val="Default"/>
    <w:rsid w:val="00590410"/>
    <w:pPr>
      <w:autoSpaceDE w:val="0"/>
      <w:autoSpaceDN w:val="0"/>
      <w:adjustRightInd w:val="0"/>
      <w:spacing w:after="0" w:line="240" w:lineRule="auto"/>
    </w:pPr>
    <w:rPr>
      <w:rFonts w:ascii="Times New Roman" w:eastAsia="Batang" w:hAnsi="Times New Roman" w:cs="Times New Roman"/>
      <w:color w:val="000000"/>
      <w:sz w:val="24"/>
      <w:szCs w:val="24"/>
      <w:lang w:val="bg-BG"/>
    </w:rPr>
  </w:style>
  <w:style w:type="character" w:customStyle="1" w:styleId="bold">
    <w:name w:val="bold"/>
    <w:basedOn w:val="DefaultParagraphFont"/>
    <w:rsid w:val="00590410"/>
  </w:style>
  <w:style w:type="paragraph" w:styleId="BalloonText">
    <w:name w:val="Balloon Text"/>
    <w:basedOn w:val="Normal"/>
    <w:link w:val="BalloonTextChar"/>
    <w:uiPriority w:val="99"/>
    <w:semiHidden/>
    <w:unhideWhenUsed/>
    <w:rsid w:val="005904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410"/>
    <w:rPr>
      <w:rFonts w:ascii="Tahoma" w:eastAsiaTheme="minorEastAsia" w:hAnsi="Tahoma" w:cs="Tahoma"/>
      <w:sz w:val="16"/>
      <w:szCs w:val="16"/>
      <w:lang w:val="bg-BG" w:eastAsia="bg-BG"/>
    </w:rPr>
  </w:style>
  <w:style w:type="table" w:customStyle="1" w:styleId="TabelEcorys1">
    <w:name w:val="TabelEcorys1"/>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
    <w:name w:val="TabelEcorys2"/>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3">
    <w:name w:val="TabelEcorys3"/>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
    <w:name w:val="CoG Template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paragraph" w:customStyle="1" w:styleId="Heading11">
    <w:name w:val="Heading 11"/>
    <w:basedOn w:val="Normal"/>
    <w:next w:val="Normal"/>
    <w:uiPriority w:val="9"/>
    <w:qFormat/>
    <w:rsid w:val="00590410"/>
    <w:pPr>
      <w:keepNext/>
      <w:keepLines/>
      <w:spacing w:before="240" w:after="0"/>
      <w:jc w:val="both"/>
      <w:outlineLvl w:val="0"/>
    </w:pPr>
    <w:rPr>
      <w:rFonts w:asciiTheme="majorHAnsi" w:eastAsiaTheme="majorEastAsia" w:hAnsiTheme="majorHAnsi" w:cstheme="majorBidi"/>
      <w:color w:val="005289" w:themeColor="accent1" w:themeShade="BF"/>
      <w:sz w:val="32"/>
      <w:szCs w:val="32"/>
      <w:lang w:val="en-GB" w:eastAsia="en-US"/>
    </w:rPr>
  </w:style>
  <w:style w:type="paragraph" w:customStyle="1" w:styleId="Heading21">
    <w:name w:val="Heading 21"/>
    <w:basedOn w:val="Normal"/>
    <w:next w:val="Normal"/>
    <w:uiPriority w:val="9"/>
    <w:unhideWhenUsed/>
    <w:qFormat/>
    <w:rsid w:val="00590410"/>
    <w:pPr>
      <w:keepNext/>
      <w:keepLines/>
      <w:spacing w:before="40" w:after="0"/>
      <w:outlineLvl w:val="1"/>
    </w:pPr>
    <w:rPr>
      <w:rFonts w:ascii="Cambria" w:eastAsia="Times New Roman" w:hAnsi="Cambria" w:cs="Times New Roman"/>
      <w:color w:val="365F91"/>
      <w:sz w:val="26"/>
      <w:szCs w:val="26"/>
      <w:lang w:val="en-US" w:eastAsia="en-US"/>
    </w:rPr>
  </w:style>
  <w:style w:type="paragraph" w:customStyle="1" w:styleId="Heading31">
    <w:name w:val="Heading 31"/>
    <w:basedOn w:val="Normal"/>
    <w:next w:val="Normal"/>
    <w:uiPriority w:val="9"/>
    <w:unhideWhenUsed/>
    <w:qFormat/>
    <w:rsid w:val="00590410"/>
    <w:pPr>
      <w:keepNext/>
      <w:keepLines/>
      <w:spacing w:before="40" w:after="0"/>
      <w:outlineLvl w:val="2"/>
    </w:pPr>
    <w:rPr>
      <w:rFonts w:ascii="Cambria" w:eastAsia="Times New Roman" w:hAnsi="Cambria" w:cs="Times New Roman"/>
      <w:color w:val="243F60"/>
      <w:szCs w:val="24"/>
      <w:lang w:val="en-US" w:eastAsia="en-US"/>
    </w:rPr>
  </w:style>
  <w:style w:type="paragraph" w:customStyle="1" w:styleId="Heading41">
    <w:name w:val="Heading 41"/>
    <w:basedOn w:val="Normal"/>
    <w:next w:val="Normal"/>
    <w:uiPriority w:val="9"/>
    <w:unhideWhenUsed/>
    <w:qFormat/>
    <w:rsid w:val="00590410"/>
    <w:pPr>
      <w:keepNext/>
      <w:keepLines/>
      <w:spacing w:before="40" w:after="0"/>
      <w:outlineLvl w:val="3"/>
    </w:pPr>
    <w:rPr>
      <w:rFonts w:ascii="Cambria" w:eastAsia="Times New Roman" w:hAnsi="Cambria" w:cs="Times New Roman"/>
      <w:i/>
      <w:iCs/>
      <w:color w:val="365F91"/>
      <w:lang w:val="en-US" w:eastAsia="en-US"/>
    </w:rPr>
  </w:style>
  <w:style w:type="paragraph" w:styleId="ListBullet">
    <w:name w:val="List Bullet"/>
    <w:basedOn w:val="Normal"/>
    <w:rsid w:val="00590410"/>
    <w:pPr>
      <w:numPr>
        <w:numId w:val="2"/>
      </w:numPr>
      <w:spacing w:after="240"/>
      <w:jc w:val="both"/>
    </w:pPr>
    <w:rPr>
      <w:rFonts w:ascii="Times New Roman" w:eastAsia="Times New Roman" w:hAnsi="Times New Roman" w:cs="Times New Roman"/>
      <w:szCs w:val="20"/>
      <w:lang w:val="en-GB" w:eastAsia="en-US"/>
    </w:rPr>
  </w:style>
  <w:style w:type="character" w:styleId="CommentReference">
    <w:name w:val="annotation reference"/>
    <w:basedOn w:val="DefaultParagraphFont"/>
    <w:uiPriority w:val="99"/>
    <w:semiHidden/>
    <w:unhideWhenUsed/>
    <w:rsid w:val="00590410"/>
    <w:rPr>
      <w:sz w:val="16"/>
      <w:szCs w:val="16"/>
    </w:rPr>
  </w:style>
  <w:style w:type="paragraph" w:styleId="CommentText">
    <w:name w:val="annotation text"/>
    <w:basedOn w:val="Normal"/>
    <w:link w:val="CommentTextChar"/>
    <w:uiPriority w:val="99"/>
    <w:unhideWhenUsed/>
    <w:rsid w:val="00590410"/>
    <w:rPr>
      <w:rFonts w:ascii="Calibri" w:eastAsia="Calibri" w:hAnsi="Calibri" w:cs="Times New Roman"/>
      <w:sz w:val="20"/>
      <w:szCs w:val="20"/>
      <w:lang w:val="en-US" w:eastAsia="en-US"/>
    </w:rPr>
  </w:style>
  <w:style w:type="character" w:customStyle="1" w:styleId="CommentTextChar">
    <w:name w:val="Comment Text Char"/>
    <w:basedOn w:val="DefaultParagraphFont"/>
    <w:link w:val="CommentText"/>
    <w:uiPriority w:val="99"/>
    <w:rsid w:val="0059041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90410"/>
    <w:rPr>
      <w:b/>
      <w:bCs/>
    </w:rPr>
  </w:style>
  <w:style w:type="character" w:customStyle="1" w:styleId="CommentSubjectChar">
    <w:name w:val="Comment Subject Char"/>
    <w:basedOn w:val="CommentTextChar"/>
    <w:link w:val="CommentSubject"/>
    <w:uiPriority w:val="99"/>
    <w:semiHidden/>
    <w:rsid w:val="00590410"/>
    <w:rPr>
      <w:rFonts w:ascii="Calibri" w:eastAsia="Calibri" w:hAnsi="Calibri" w:cs="Times New Roman"/>
      <w:b/>
      <w:bCs/>
      <w:sz w:val="20"/>
      <w:szCs w:val="20"/>
    </w:rPr>
  </w:style>
  <w:style w:type="paragraph" w:customStyle="1" w:styleId="Podrozdzia1">
    <w:name w:val="Podrozdzia1"/>
    <w:basedOn w:val="Normal"/>
    <w:next w:val="FootnoteText"/>
    <w:uiPriority w:val="99"/>
    <w:unhideWhenUsed/>
    <w:qFormat/>
    <w:rsid w:val="00590410"/>
    <w:pPr>
      <w:spacing w:after="0"/>
    </w:pPr>
    <w:rPr>
      <w:rFonts w:eastAsia="Batang"/>
      <w:szCs w:val="24"/>
      <w:lang w:val="en-US" w:eastAsia="en-US"/>
    </w:rPr>
  </w:style>
  <w:style w:type="paragraph" w:customStyle="1" w:styleId="TableofFigures1">
    <w:name w:val="Table of Figures1"/>
    <w:basedOn w:val="Normal"/>
    <w:next w:val="Normal"/>
    <w:uiPriority w:val="99"/>
    <w:unhideWhenUsed/>
    <w:rsid w:val="00590410"/>
    <w:pPr>
      <w:spacing w:after="0"/>
      <w:ind w:left="480" w:hanging="480"/>
    </w:pPr>
    <w:rPr>
      <w:rFonts w:eastAsia="Batang"/>
      <w:szCs w:val="24"/>
      <w:lang w:val="en-US" w:eastAsia="en-US"/>
    </w:rPr>
  </w:style>
  <w:style w:type="paragraph" w:customStyle="1" w:styleId="TitlesChar1">
    <w:name w:val="Titles Char1"/>
    <w:basedOn w:val="Normal"/>
    <w:next w:val="Normal"/>
    <w:uiPriority w:val="99"/>
    <w:unhideWhenUsed/>
    <w:qFormat/>
    <w:rsid w:val="00590410"/>
    <w:rPr>
      <w:rFonts w:eastAsia="Batang"/>
      <w:i/>
      <w:iCs/>
      <w:color w:val="1F497D"/>
      <w:sz w:val="18"/>
      <w:szCs w:val="18"/>
      <w:lang w:val="en-US" w:eastAsia="en-US"/>
    </w:rPr>
  </w:style>
  <w:style w:type="character" w:customStyle="1" w:styleId="CaptionChar">
    <w:name w:val="Caption Char"/>
    <w:aliases w:val="Titles Char2,Titles Char Char1"/>
    <w:link w:val="Caption"/>
    <w:uiPriority w:val="35"/>
    <w:rsid w:val="00590410"/>
    <w:rPr>
      <w:rFonts w:eastAsiaTheme="minorEastAsia"/>
      <w:i/>
      <w:iCs/>
      <w:color w:val="283583" w:themeColor="text2"/>
      <w:sz w:val="18"/>
      <w:szCs w:val="18"/>
      <w:lang w:val="bg-BG" w:eastAsia="bg-BG"/>
    </w:rPr>
  </w:style>
  <w:style w:type="table" w:customStyle="1" w:styleId="GridTable4-Accent11">
    <w:name w:val="Grid Table 4 - Accent 11"/>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7"/>
    <w:uiPriority w:val="49"/>
    <w:rsid w:val="00590410"/>
    <w:pPr>
      <w:spacing w:after="0" w:line="240" w:lineRule="auto"/>
    </w:pPr>
    <w:rPr>
      <w:rFonts w:eastAsia="Batan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
    <w:name w:val="Grid Table 4 - Accent 121"/>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4">
    <w:name w:val="TabelEcorys4"/>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
    <w:name w:val="List Table 4 - Accent 12"/>
    <w:basedOn w:val="TableNormal"/>
    <w:next w:val="ListTable4-Accent14"/>
    <w:uiPriority w:val="49"/>
    <w:rsid w:val="00590410"/>
    <w:pPr>
      <w:spacing w:after="0" w:line="240" w:lineRule="auto"/>
    </w:pPr>
    <w:rPr>
      <w:rFonts w:eastAsia="Batan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yperlink1">
    <w:name w:val="Hyperlink1"/>
    <w:basedOn w:val="DefaultParagraphFont"/>
    <w:uiPriority w:val="99"/>
    <w:unhideWhenUsed/>
    <w:rsid w:val="00590410"/>
    <w:rPr>
      <w:color w:val="0000FF"/>
      <w:u w:val="single"/>
    </w:rPr>
  </w:style>
  <w:style w:type="table" w:customStyle="1" w:styleId="TabelEcorys5">
    <w:name w:val="TabelEcorys5"/>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590410"/>
    <w:rPr>
      <w:color w:val="954F72"/>
      <w:u w:val="single"/>
    </w:rPr>
  </w:style>
  <w:style w:type="character" w:styleId="PlaceholderText">
    <w:name w:val="Placeholder Text"/>
    <w:basedOn w:val="DefaultParagraphFont"/>
    <w:uiPriority w:val="99"/>
    <w:semiHidden/>
    <w:rsid w:val="00590410"/>
    <w:rPr>
      <w:color w:val="808080"/>
    </w:rPr>
  </w:style>
  <w:style w:type="paragraph" w:customStyle="1" w:styleId="BodyText1">
    <w:name w:val="Body Text1"/>
    <w:basedOn w:val="Normal"/>
    <w:next w:val="BodyText0"/>
    <w:uiPriority w:val="99"/>
    <w:unhideWhenUsed/>
    <w:rsid w:val="00590410"/>
    <w:pPr>
      <w:spacing w:line="280" w:lineRule="atLeast"/>
    </w:pPr>
    <w:rPr>
      <w:rFonts w:ascii="Arial" w:eastAsia="Times New Roman" w:hAnsi="Arial"/>
      <w:sz w:val="18"/>
      <w:lang w:val="en-GB"/>
    </w:rPr>
  </w:style>
  <w:style w:type="character" w:customStyle="1" w:styleId="hps">
    <w:name w:val="hps"/>
    <w:rsid w:val="00590410"/>
  </w:style>
  <w:style w:type="paragraph" w:customStyle="1" w:styleId="Style1">
    <w:name w:val="Style1"/>
    <w:basedOn w:val="Heading4"/>
    <w:qFormat/>
    <w:rsid w:val="00590410"/>
    <w:pPr>
      <w:spacing w:before="40" w:after="0" w:line="259" w:lineRule="auto"/>
      <w:jc w:val="left"/>
    </w:pPr>
    <w:rPr>
      <w:rFonts w:ascii="Cambria" w:eastAsia="Times New Roman" w:hAnsi="Cambria" w:cs="Times New Roman"/>
      <w:color w:val="365F91"/>
      <w:lang w:val="en-US" w:eastAsia="en-US"/>
    </w:rPr>
  </w:style>
  <w:style w:type="character" w:customStyle="1" w:styleId="Heading1Char1">
    <w:name w:val="Heading 1 Char1"/>
    <w:basedOn w:val="DefaultParagraphFont"/>
    <w:uiPriority w:val="9"/>
    <w:rsid w:val="00590410"/>
    <w:rPr>
      <w:rFonts w:asciiTheme="majorHAnsi" w:eastAsiaTheme="majorEastAsia" w:hAnsiTheme="majorHAnsi" w:cstheme="majorBidi"/>
      <w:color w:val="005289" w:themeColor="accent1" w:themeShade="BF"/>
      <w:sz w:val="32"/>
      <w:szCs w:val="32"/>
      <w:lang w:val="en-US"/>
    </w:rPr>
  </w:style>
  <w:style w:type="paragraph" w:styleId="TOCHeading">
    <w:name w:val="TOC Heading"/>
    <w:basedOn w:val="Heading1"/>
    <w:next w:val="Normal"/>
    <w:uiPriority w:val="39"/>
    <w:unhideWhenUsed/>
    <w:qFormat/>
    <w:rsid w:val="00590410"/>
    <w:pPr>
      <w:spacing w:after="0"/>
      <w:jc w:val="both"/>
      <w:outlineLvl w:val="9"/>
    </w:pPr>
    <w:rPr>
      <w:rFonts w:ascii="Calibri" w:hAnsi="Calibri"/>
      <w:bCs/>
      <w:color w:val="005289" w:themeColor="accent1" w:themeShade="BF"/>
      <w:szCs w:val="28"/>
      <w:lang w:val="en-US" w:eastAsia="en-US"/>
    </w:rPr>
  </w:style>
  <w:style w:type="paragraph" w:styleId="TOC5">
    <w:name w:val="toc 5"/>
    <w:basedOn w:val="Normal"/>
    <w:next w:val="Normal"/>
    <w:autoRedefine/>
    <w:uiPriority w:val="39"/>
    <w:unhideWhenUsed/>
    <w:rsid w:val="00590410"/>
    <w:pPr>
      <w:spacing w:after="0"/>
      <w:ind w:left="960"/>
    </w:pPr>
    <w:rPr>
      <w:rFonts w:ascii="Calibri" w:eastAsia="Calibri" w:hAnsi="Calibri" w:cs="Times New Roman"/>
      <w:sz w:val="20"/>
      <w:szCs w:val="20"/>
      <w:lang w:val="en-US" w:eastAsia="en-US"/>
    </w:rPr>
  </w:style>
  <w:style w:type="paragraph" w:styleId="TOC6">
    <w:name w:val="toc 6"/>
    <w:basedOn w:val="Normal"/>
    <w:next w:val="Normal"/>
    <w:autoRedefine/>
    <w:uiPriority w:val="39"/>
    <w:unhideWhenUsed/>
    <w:rsid w:val="00590410"/>
    <w:pPr>
      <w:spacing w:after="0"/>
      <w:ind w:left="1200"/>
    </w:pPr>
    <w:rPr>
      <w:rFonts w:ascii="Calibri" w:eastAsia="Calibri" w:hAnsi="Calibri" w:cs="Times New Roman"/>
      <w:sz w:val="20"/>
      <w:szCs w:val="20"/>
      <w:lang w:val="en-US" w:eastAsia="en-US"/>
    </w:rPr>
  </w:style>
  <w:style w:type="paragraph" w:styleId="TOC7">
    <w:name w:val="toc 7"/>
    <w:basedOn w:val="Normal"/>
    <w:next w:val="Normal"/>
    <w:autoRedefine/>
    <w:uiPriority w:val="39"/>
    <w:unhideWhenUsed/>
    <w:rsid w:val="00590410"/>
    <w:pPr>
      <w:spacing w:after="0"/>
      <w:ind w:left="1440"/>
    </w:pPr>
    <w:rPr>
      <w:rFonts w:ascii="Calibri" w:eastAsia="Calibri" w:hAnsi="Calibri" w:cs="Times New Roman"/>
      <w:sz w:val="20"/>
      <w:szCs w:val="20"/>
      <w:lang w:val="en-US" w:eastAsia="en-US"/>
    </w:rPr>
  </w:style>
  <w:style w:type="paragraph" w:styleId="TOC8">
    <w:name w:val="toc 8"/>
    <w:basedOn w:val="Normal"/>
    <w:next w:val="Normal"/>
    <w:autoRedefine/>
    <w:uiPriority w:val="39"/>
    <w:unhideWhenUsed/>
    <w:rsid w:val="00590410"/>
    <w:pPr>
      <w:spacing w:after="0"/>
      <w:ind w:left="1680"/>
    </w:pPr>
    <w:rPr>
      <w:rFonts w:ascii="Calibri" w:eastAsia="Calibri" w:hAnsi="Calibri" w:cs="Times New Roman"/>
      <w:sz w:val="20"/>
      <w:szCs w:val="20"/>
      <w:lang w:val="en-US" w:eastAsia="en-US"/>
    </w:rPr>
  </w:style>
  <w:style w:type="paragraph" w:styleId="TOC9">
    <w:name w:val="toc 9"/>
    <w:basedOn w:val="Normal"/>
    <w:next w:val="Normal"/>
    <w:autoRedefine/>
    <w:uiPriority w:val="39"/>
    <w:unhideWhenUsed/>
    <w:rsid w:val="00590410"/>
    <w:pPr>
      <w:spacing w:after="0"/>
      <w:ind w:left="1920"/>
    </w:pPr>
    <w:rPr>
      <w:rFonts w:ascii="Calibri" w:eastAsia="Calibri" w:hAnsi="Calibri" w:cs="Times New Roman"/>
      <w:sz w:val="20"/>
      <w:szCs w:val="20"/>
      <w:lang w:val="en-US" w:eastAsia="en-US"/>
    </w:rPr>
  </w:style>
  <w:style w:type="paragraph" w:customStyle="1" w:styleId="Standard">
    <w:name w:val="Standard"/>
    <w:rsid w:val="00590410"/>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Style2">
    <w:name w:val="Style2"/>
    <w:basedOn w:val="TOC4"/>
    <w:qFormat/>
    <w:rsid w:val="00590410"/>
    <w:pPr>
      <w:tabs>
        <w:tab w:val="clear" w:pos="9204"/>
      </w:tabs>
      <w:ind w:left="720"/>
      <w:jc w:val="both"/>
    </w:pPr>
    <w:rPr>
      <w:rFonts w:ascii="Calibri" w:eastAsia="Calibri" w:hAnsi="Calibri" w:cs="Times New Roman"/>
      <w:szCs w:val="20"/>
      <w:lang w:val="en-US" w:eastAsia="en-US"/>
    </w:rPr>
  </w:style>
  <w:style w:type="table" w:customStyle="1" w:styleId="GridTable4-Accent13">
    <w:name w:val="Grid Table 4 - Accent 13"/>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
    <w:name w:val="Grid Table 1 Light1"/>
    <w:basedOn w:val="TableNormal"/>
    <w:next w:val="GridTable1Light3"/>
    <w:uiPriority w:val="46"/>
    <w:rsid w:val="00590410"/>
    <w:pPr>
      <w:spacing w:after="0" w:line="240" w:lineRule="auto"/>
    </w:pPr>
    <w:rPr>
      <w:rFonts w:eastAsia="Batang"/>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1">
    <w:name w:val="List Table 3 - Accent 21"/>
    <w:basedOn w:val="TableNormal"/>
    <w:next w:val="ListTable3-Accent23"/>
    <w:uiPriority w:val="48"/>
    <w:rsid w:val="00590410"/>
    <w:pPr>
      <w:spacing w:after="0" w:line="240" w:lineRule="auto"/>
    </w:pPr>
    <w:rPr>
      <w:rFonts w:eastAsia="Batang"/>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1">
    <w:name w:val="Plain Table 11"/>
    <w:basedOn w:val="TableNormal"/>
    <w:next w:val="PlainTable13"/>
    <w:uiPriority w:val="41"/>
    <w:rsid w:val="00590410"/>
    <w:pPr>
      <w:spacing w:after="0" w:line="240" w:lineRule="auto"/>
    </w:pPr>
    <w:rPr>
      <w:rFonts w:eastAsia="Batang"/>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next w:val="GridTable1Light-Accent13"/>
    <w:uiPriority w:val="46"/>
    <w:rsid w:val="00590410"/>
    <w:pPr>
      <w:spacing w:after="0" w:line="240" w:lineRule="auto"/>
    </w:pPr>
    <w:rPr>
      <w:rFonts w:eastAsia="Batang"/>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3"/>
    <w:uiPriority w:val="40"/>
    <w:rsid w:val="00590410"/>
    <w:pPr>
      <w:spacing w:after="0" w:line="240" w:lineRule="auto"/>
    </w:pPr>
    <w:rPr>
      <w:rFonts w:eastAsia="Batang"/>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21">
    <w:name w:val="List Table 4 - Accent 121"/>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1">
    <w:name w:val="Grid Table 5 Dark1"/>
    <w:basedOn w:val="TableNormal"/>
    <w:next w:val="GridTable5Dark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
    <w:name w:val="Grid Table 5 Dark - Accent 31"/>
    <w:basedOn w:val="TableNormal"/>
    <w:next w:val="GridTable5Dark-Accent3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
    <w:name w:val="CoG Template"/>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
    <w:name w:val="Grid Table 5 Dark - Accent 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xl63">
    <w:name w:val="xl63"/>
    <w:basedOn w:val="Normal"/>
    <w:rsid w:val="00590410"/>
    <w:pPr>
      <w:spacing w:before="100" w:beforeAutospacing="1" w:after="100" w:afterAutospacing="1"/>
    </w:pPr>
    <w:rPr>
      <w:rFonts w:ascii="Calibri" w:eastAsia="Calibri" w:hAnsi="Calibri" w:cs="Times New Roman"/>
      <w:szCs w:val="24"/>
      <w:lang w:val="en-US" w:eastAsia="en-US"/>
    </w:rPr>
  </w:style>
  <w:style w:type="paragraph" w:customStyle="1" w:styleId="xl64">
    <w:name w:val="xl64"/>
    <w:basedOn w:val="Normal"/>
    <w:rsid w:val="0059041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s="Times New Roman"/>
      <w:szCs w:val="24"/>
      <w:lang w:val="en-US" w:eastAsia="en-US"/>
    </w:rPr>
  </w:style>
  <w:style w:type="paragraph" w:customStyle="1" w:styleId="xl65">
    <w:name w:val="xl65"/>
    <w:basedOn w:val="Normal"/>
    <w:rsid w:val="00590410"/>
    <w:pPr>
      <w:pBdr>
        <w:top w:val="single" w:sz="4" w:space="0" w:color="auto"/>
        <w:left w:val="single" w:sz="8" w:space="0" w:color="auto"/>
        <w:bottom w:val="single" w:sz="4" w:space="0" w:color="auto"/>
        <w:right w:val="single" w:sz="4" w:space="0" w:color="auto"/>
      </w:pBdr>
      <w:shd w:val="clear" w:color="000000" w:fill="D9E2F3"/>
      <w:spacing w:before="100" w:beforeAutospacing="1" w:after="100" w:afterAutospacing="1"/>
      <w:jc w:val="both"/>
      <w:textAlignment w:val="center"/>
    </w:pPr>
    <w:rPr>
      <w:rFonts w:ascii="Calibri" w:eastAsia="Calibri" w:hAnsi="Calibri" w:cs="Times New Roman"/>
      <w:szCs w:val="24"/>
      <w:lang w:val="en-US" w:eastAsia="en-US"/>
    </w:rPr>
  </w:style>
  <w:style w:type="paragraph" w:customStyle="1" w:styleId="xl66">
    <w:name w:val="xl66"/>
    <w:basedOn w:val="Normal"/>
    <w:rsid w:val="00590410"/>
    <w:pPr>
      <w:pBdr>
        <w:top w:val="single" w:sz="4" w:space="0" w:color="auto"/>
        <w:left w:val="single" w:sz="8" w:space="0" w:color="auto"/>
        <w:bottom w:val="single" w:sz="8" w:space="0" w:color="auto"/>
        <w:right w:val="single" w:sz="4" w:space="0" w:color="auto"/>
      </w:pBdr>
      <w:shd w:val="clear" w:color="000000" w:fill="D9E2F3"/>
      <w:spacing w:before="100" w:beforeAutospacing="1" w:after="100" w:afterAutospacing="1"/>
      <w:jc w:val="both"/>
      <w:textAlignment w:val="center"/>
    </w:pPr>
    <w:rPr>
      <w:rFonts w:ascii="Calibri" w:eastAsia="Calibri" w:hAnsi="Calibri" w:cs="Times New Roman"/>
      <w:szCs w:val="24"/>
      <w:lang w:val="en-US" w:eastAsia="en-US"/>
    </w:rPr>
  </w:style>
  <w:style w:type="paragraph" w:customStyle="1" w:styleId="xl67">
    <w:name w:val="xl67"/>
    <w:basedOn w:val="Normal"/>
    <w:rsid w:val="00590410"/>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Calibri" w:hAnsi="Calibri" w:cs="Times New Roman"/>
      <w:szCs w:val="24"/>
      <w:lang w:val="en-US" w:eastAsia="en-US"/>
    </w:rPr>
  </w:style>
  <w:style w:type="paragraph" w:customStyle="1" w:styleId="xl68">
    <w:name w:val="xl68"/>
    <w:basedOn w:val="Normal"/>
    <w:rsid w:val="005904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alibri" w:eastAsia="Calibri" w:hAnsi="Calibri" w:cs="Times New Roman"/>
      <w:szCs w:val="24"/>
      <w:lang w:val="en-US" w:eastAsia="en-US"/>
    </w:rPr>
  </w:style>
  <w:style w:type="paragraph" w:customStyle="1" w:styleId="xl69">
    <w:name w:val="xl69"/>
    <w:basedOn w:val="Normal"/>
    <w:rsid w:val="005904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Calibri" w:hAnsi="Calibri" w:cs="Times New Roman"/>
      <w:szCs w:val="24"/>
      <w:lang w:val="en-US" w:eastAsia="en-US"/>
    </w:rPr>
  </w:style>
  <w:style w:type="paragraph" w:customStyle="1" w:styleId="xl70">
    <w:name w:val="xl70"/>
    <w:basedOn w:val="Normal"/>
    <w:rsid w:val="00590410"/>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rPr>
      <w:rFonts w:ascii="Calibri" w:eastAsia="Calibri" w:hAnsi="Calibri" w:cs="Times New Roman"/>
      <w:szCs w:val="24"/>
      <w:lang w:val="en-US" w:eastAsia="en-US"/>
    </w:rPr>
  </w:style>
  <w:style w:type="paragraph" w:customStyle="1" w:styleId="xl71">
    <w:name w:val="xl71"/>
    <w:basedOn w:val="Normal"/>
    <w:rsid w:val="00590410"/>
    <w:pPr>
      <w:pBdr>
        <w:top w:val="single" w:sz="4" w:space="0" w:color="auto"/>
        <w:left w:val="single" w:sz="8" w:space="0" w:color="auto"/>
        <w:bottom w:val="single" w:sz="4" w:space="0" w:color="auto"/>
        <w:right w:val="single" w:sz="4" w:space="0" w:color="auto"/>
      </w:pBdr>
      <w:shd w:val="clear" w:color="000000" w:fill="D9E1F2"/>
      <w:spacing w:before="100" w:beforeAutospacing="1" w:after="100" w:afterAutospacing="1"/>
      <w:jc w:val="both"/>
      <w:textAlignment w:val="center"/>
    </w:pPr>
    <w:rPr>
      <w:rFonts w:ascii="Calibri" w:eastAsia="Calibri" w:hAnsi="Calibri" w:cs="Times New Roman"/>
      <w:szCs w:val="24"/>
      <w:lang w:val="en-US" w:eastAsia="en-US"/>
    </w:rPr>
  </w:style>
  <w:style w:type="paragraph" w:customStyle="1" w:styleId="xl72">
    <w:name w:val="xl72"/>
    <w:basedOn w:val="Normal"/>
    <w:rsid w:val="00590410"/>
    <w:pPr>
      <w:pBdr>
        <w:top w:val="single" w:sz="8" w:space="0" w:color="auto"/>
        <w:left w:val="single" w:sz="8" w:space="0" w:color="auto"/>
        <w:bottom w:val="single" w:sz="4" w:space="0" w:color="auto"/>
        <w:right w:val="single" w:sz="4" w:space="0" w:color="auto"/>
      </w:pBdr>
      <w:shd w:val="clear" w:color="000000" w:fill="8EA9DB"/>
      <w:spacing w:before="100" w:beforeAutospacing="1" w:after="100" w:afterAutospacing="1"/>
    </w:pPr>
    <w:rPr>
      <w:rFonts w:ascii="Calibri" w:eastAsia="Calibri" w:hAnsi="Calibri" w:cs="Times New Roman"/>
      <w:b/>
      <w:bCs/>
      <w:szCs w:val="24"/>
      <w:lang w:val="en-US" w:eastAsia="en-US"/>
    </w:rPr>
  </w:style>
  <w:style w:type="paragraph" w:customStyle="1" w:styleId="xl73">
    <w:name w:val="xl73"/>
    <w:basedOn w:val="Normal"/>
    <w:rsid w:val="00590410"/>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pPr>
    <w:rPr>
      <w:rFonts w:ascii="Calibri" w:eastAsia="Calibri" w:hAnsi="Calibri" w:cs="Times New Roman"/>
      <w:b/>
      <w:bCs/>
      <w:szCs w:val="24"/>
      <w:lang w:val="en-US" w:eastAsia="en-US"/>
    </w:rPr>
  </w:style>
  <w:style w:type="paragraph" w:customStyle="1" w:styleId="xl74">
    <w:name w:val="xl74"/>
    <w:basedOn w:val="Normal"/>
    <w:rsid w:val="00590410"/>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pPr>
    <w:rPr>
      <w:rFonts w:ascii="Calibri" w:eastAsia="Calibri" w:hAnsi="Calibri" w:cs="Times New Roman"/>
      <w:b/>
      <w:bCs/>
      <w:szCs w:val="24"/>
      <w:lang w:val="en-US" w:eastAsia="en-US"/>
    </w:rPr>
  </w:style>
  <w:style w:type="paragraph" w:customStyle="1" w:styleId="xl75">
    <w:name w:val="xl75"/>
    <w:basedOn w:val="Normal"/>
    <w:rsid w:val="00590410"/>
    <w:pPr>
      <w:pBdr>
        <w:top w:val="single" w:sz="8" w:space="0" w:color="auto"/>
        <w:left w:val="single" w:sz="4" w:space="0" w:color="auto"/>
        <w:bottom w:val="single" w:sz="4" w:space="0" w:color="auto"/>
      </w:pBdr>
      <w:shd w:val="clear" w:color="000000" w:fill="9BC2E6"/>
      <w:spacing w:before="100" w:beforeAutospacing="1" w:after="100" w:afterAutospacing="1"/>
    </w:pPr>
    <w:rPr>
      <w:rFonts w:ascii="Calibri" w:eastAsia="Calibri" w:hAnsi="Calibri" w:cs="Times New Roman"/>
      <w:b/>
      <w:bCs/>
      <w:szCs w:val="24"/>
      <w:lang w:val="en-US" w:eastAsia="en-US"/>
    </w:rPr>
  </w:style>
  <w:style w:type="paragraph" w:customStyle="1" w:styleId="xl76">
    <w:name w:val="xl76"/>
    <w:basedOn w:val="Normal"/>
    <w:rsid w:val="00590410"/>
    <w:pPr>
      <w:pBdr>
        <w:top w:val="single" w:sz="4" w:space="0" w:color="auto"/>
        <w:left w:val="single" w:sz="4" w:space="0" w:color="auto"/>
        <w:bottom w:val="single" w:sz="4" w:space="0" w:color="auto"/>
      </w:pBdr>
      <w:spacing w:before="100" w:beforeAutospacing="1" w:after="100" w:afterAutospacing="1"/>
    </w:pPr>
    <w:rPr>
      <w:rFonts w:ascii="Calibri" w:eastAsia="Calibri" w:hAnsi="Calibri" w:cs="Times New Roman"/>
      <w:szCs w:val="24"/>
      <w:lang w:val="en-US" w:eastAsia="en-US"/>
    </w:rPr>
  </w:style>
  <w:style w:type="paragraph" w:customStyle="1" w:styleId="xl77">
    <w:name w:val="xl77"/>
    <w:basedOn w:val="Normal"/>
    <w:rsid w:val="00590410"/>
    <w:pPr>
      <w:pBdr>
        <w:top w:val="single" w:sz="4" w:space="0" w:color="auto"/>
        <w:left w:val="single" w:sz="4" w:space="0" w:color="auto"/>
        <w:bottom w:val="single" w:sz="8" w:space="0" w:color="auto"/>
      </w:pBdr>
      <w:shd w:val="clear" w:color="000000" w:fill="C6E0B4"/>
      <w:spacing w:before="100" w:beforeAutospacing="1" w:after="100" w:afterAutospacing="1"/>
    </w:pPr>
    <w:rPr>
      <w:rFonts w:ascii="Calibri" w:eastAsia="Calibri" w:hAnsi="Calibri" w:cs="Times New Roman"/>
      <w:szCs w:val="24"/>
      <w:lang w:val="en-US" w:eastAsia="en-US"/>
    </w:rPr>
  </w:style>
  <w:style w:type="paragraph" w:customStyle="1" w:styleId="xl78">
    <w:name w:val="xl78"/>
    <w:basedOn w:val="Normal"/>
    <w:rsid w:val="00590410"/>
    <w:pPr>
      <w:pBdr>
        <w:top w:val="single" w:sz="4" w:space="0" w:color="auto"/>
        <w:left w:val="single" w:sz="8" w:space="0" w:color="auto"/>
        <w:bottom w:val="single" w:sz="4" w:space="0" w:color="auto"/>
        <w:right w:val="single" w:sz="4" w:space="0" w:color="auto"/>
      </w:pBdr>
      <w:shd w:val="clear" w:color="000000" w:fill="D9E2F3"/>
      <w:spacing w:before="100" w:beforeAutospacing="1" w:after="100" w:afterAutospacing="1"/>
      <w:jc w:val="both"/>
      <w:textAlignment w:val="center"/>
    </w:pPr>
    <w:rPr>
      <w:rFonts w:ascii="Calibri" w:eastAsia="Calibri" w:hAnsi="Calibri" w:cs="Times New Roman"/>
      <w:b/>
      <w:bCs/>
      <w:szCs w:val="24"/>
      <w:lang w:val="en-US" w:eastAsia="en-US"/>
    </w:rPr>
  </w:style>
  <w:style w:type="paragraph" w:customStyle="1" w:styleId="xl79">
    <w:name w:val="xl79"/>
    <w:basedOn w:val="Normal"/>
    <w:rsid w:val="00590410"/>
    <w:pPr>
      <w:pBdr>
        <w:top w:val="single" w:sz="4" w:space="0" w:color="auto"/>
        <w:left w:val="single" w:sz="8" w:space="0" w:color="auto"/>
        <w:bottom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80">
    <w:name w:val="xl80"/>
    <w:basedOn w:val="Normal"/>
    <w:rsid w:val="00590410"/>
    <w:pPr>
      <w:pBdr>
        <w:top w:val="single" w:sz="4" w:space="0" w:color="auto"/>
        <w:bottom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81">
    <w:name w:val="xl81"/>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eastAsia="Calibri" w:hAnsi="Calibri" w:cs="Times New Roman"/>
      <w:b/>
      <w:bCs/>
      <w:szCs w:val="24"/>
      <w:lang w:val="en-US" w:eastAsia="en-US"/>
    </w:rPr>
  </w:style>
  <w:style w:type="paragraph" w:customStyle="1" w:styleId="xl82">
    <w:name w:val="xl82"/>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eastAsia="Calibri" w:hAnsi="Calibri" w:cs="Times New Roman"/>
      <w:b/>
      <w:bCs/>
      <w:szCs w:val="24"/>
      <w:lang w:val="en-US" w:eastAsia="en-US"/>
    </w:rPr>
  </w:style>
  <w:style w:type="paragraph" w:customStyle="1" w:styleId="xl83">
    <w:name w:val="xl83"/>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rFonts w:ascii="Calibri" w:eastAsia="Calibri" w:hAnsi="Calibri" w:cs="Times New Roman"/>
      <w:b/>
      <w:bCs/>
      <w:szCs w:val="24"/>
      <w:lang w:val="en-US" w:eastAsia="en-US"/>
    </w:rPr>
  </w:style>
  <w:style w:type="paragraph" w:customStyle="1" w:styleId="xl84">
    <w:name w:val="xl84"/>
    <w:basedOn w:val="Normal"/>
    <w:rsid w:val="00590410"/>
    <w:pPr>
      <w:pBdr>
        <w:top w:val="single" w:sz="4" w:space="0" w:color="auto"/>
        <w:left w:val="single" w:sz="4" w:space="0" w:color="auto"/>
        <w:bottom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5">
    <w:name w:val="xl85"/>
    <w:basedOn w:val="Normal"/>
    <w:rsid w:val="00590410"/>
    <w:pPr>
      <w:pBdr>
        <w:top w:val="single" w:sz="4" w:space="0" w:color="auto"/>
        <w:bottom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6">
    <w:name w:val="xl86"/>
    <w:basedOn w:val="Normal"/>
    <w:rsid w:val="00590410"/>
    <w:pPr>
      <w:pBdr>
        <w:top w:val="single" w:sz="4" w:space="0" w:color="auto"/>
        <w:bottom w:val="single" w:sz="4" w:space="0" w:color="auto"/>
        <w:right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7">
    <w:name w:val="xl87"/>
    <w:basedOn w:val="Normal"/>
    <w:rsid w:val="00590410"/>
    <w:pPr>
      <w:pBdr>
        <w:top w:val="single" w:sz="4" w:space="0" w:color="auto"/>
        <w:left w:val="single" w:sz="4" w:space="0" w:color="auto"/>
        <w:bottom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8">
    <w:name w:val="xl88"/>
    <w:basedOn w:val="Normal"/>
    <w:rsid w:val="00590410"/>
    <w:pPr>
      <w:pBdr>
        <w:top w:val="single" w:sz="4" w:space="0" w:color="auto"/>
        <w:bottom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9">
    <w:name w:val="xl89"/>
    <w:basedOn w:val="Normal"/>
    <w:rsid w:val="00590410"/>
    <w:pPr>
      <w:pBdr>
        <w:top w:val="single" w:sz="4" w:space="0" w:color="auto"/>
        <w:bottom w:val="single" w:sz="4" w:space="0" w:color="auto"/>
        <w:right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90">
    <w:name w:val="xl90"/>
    <w:basedOn w:val="Normal"/>
    <w:rsid w:val="00590410"/>
    <w:pPr>
      <w:pBdr>
        <w:top w:val="single" w:sz="4" w:space="0" w:color="auto"/>
        <w:left w:val="single" w:sz="8" w:space="0" w:color="auto"/>
        <w:bottom w:val="single" w:sz="4" w:space="0" w:color="auto"/>
        <w:right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91">
    <w:name w:val="xl91"/>
    <w:basedOn w:val="Normal"/>
    <w:rsid w:val="0059041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92">
    <w:name w:val="xl92"/>
    <w:basedOn w:val="Normal"/>
    <w:rsid w:val="00590410"/>
    <w:pPr>
      <w:pBdr>
        <w:top w:val="single" w:sz="4" w:space="0" w:color="auto"/>
        <w:left w:val="single" w:sz="4" w:space="0" w:color="auto"/>
        <w:bottom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93">
    <w:name w:val="xl93"/>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4">
    <w:name w:val="xl94"/>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5">
    <w:name w:val="xl95"/>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6">
    <w:name w:val="xl96"/>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7">
    <w:name w:val="xl97"/>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8">
    <w:name w:val="xl98"/>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character" w:customStyle="1" w:styleId="FollowedHyperlink2">
    <w:name w:val="FollowedHyperlink2"/>
    <w:basedOn w:val="DefaultParagraphFont"/>
    <w:uiPriority w:val="99"/>
    <w:semiHidden/>
    <w:unhideWhenUsed/>
    <w:rsid w:val="00590410"/>
    <w:rPr>
      <w:color w:val="800080"/>
      <w:u w:val="single"/>
    </w:rPr>
  </w:style>
  <w:style w:type="character" w:customStyle="1" w:styleId="BodyTextChar1">
    <w:name w:val="Body Text Char1"/>
    <w:basedOn w:val="DefaultParagraphFont"/>
    <w:uiPriority w:val="99"/>
    <w:rsid w:val="00590410"/>
    <w:rPr>
      <w:rFonts w:ascii="Calibri" w:eastAsia="Calibri" w:hAnsi="Calibri" w:cs="Times New Roman"/>
      <w:lang w:val="en-US"/>
    </w:rPr>
  </w:style>
  <w:style w:type="table" w:customStyle="1" w:styleId="GridTable1Light2">
    <w:name w:val="Grid Table 1 Light2"/>
    <w:basedOn w:val="TableNormal"/>
    <w:next w:val="GridTable1Light3"/>
    <w:uiPriority w:val="46"/>
    <w:rsid w:val="00590410"/>
    <w:pPr>
      <w:spacing w:after="0" w:line="240" w:lineRule="auto"/>
    </w:pPr>
    <w:rPr>
      <w:rFonts w:eastAsia="Batang"/>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
    <w:name w:val="List Table 3 - Accent 22"/>
    <w:basedOn w:val="TableNormal"/>
    <w:next w:val="ListTable3-Accent23"/>
    <w:uiPriority w:val="48"/>
    <w:rsid w:val="00590410"/>
    <w:pPr>
      <w:spacing w:after="0" w:line="240" w:lineRule="auto"/>
    </w:pPr>
    <w:rPr>
      <w:rFonts w:eastAsia="Batang"/>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PlainTable12">
    <w:name w:val="Plain Table 12"/>
    <w:basedOn w:val="TableNormal"/>
    <w:next w:val="PlainTable13"/>
    <w:uiPriority w:val="41"/>
    <w:rsid w:val="00590410"/>
    <w:pPr>
      <w:spacing w:after="0" w:line="240" w:lineRule="auto"/>
    </w:pPr>
    <w:rPr>
      <w:rFonts w:eastAsia="Batan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
    <w:name w:val="Grid Table 1 Light - Accent 12"/>
    <w:basedOn w:val="TableNormal"/>
    <w:next w:val="GridTable1Light-Accent13"/>
    <w:uiPriority w:val="46"/>
    <w:rsid w:val="00590410"/>
    <w:pPr>
      <w:spacing w:after="0" w:line="240" w:lineRule="auto"/>
    </w:pPr>
    <w:rPr>
      <w:rFonts w:eastAsia="Batang"/>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Light2">
    <w:name w:val="Table Grid Light2"/>
    <w:basedOn w:val="TableNormal"/>
    <w:next w:val="TableGridLight3"/>
    <w:uiPriority w:val="40"/>
    <w:rsid w:val="00590410"/>
    <w:pPr>
      <w:spacing w:after="0" w:line="240" w:lineRule="auto"/>
    </w:pPr>
    <w:rPr>
      <w:rFonts w:eastAsia="Batan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2">
    <w:name w:val="Grid Table 5 Dark2"/>
    <w:basedOn w:val="TableNormal"/>
    <w:next w:val="GridTable5Dark3"/>
    <w:uiPriority w:val="50"/>
    <w:rsid w:val="00590410"/>
    <w:pPr>
      <w:spacing w:after="0" w:line="240" w:lineRule="auto"/>
    </w:pPr>
    <w:rPr>
      <w:rFonts w:eastAsia="Batan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
    <w:name w:val="Grid Table 5 Dark - Accent 32"/>
    <w:basedOn w:val="TableNormal"/>
    <w:next w:val="GridTable5Dark-Accent33"/>
    <w:uiPriority w:val="50"/>
    <w:rsid w:val="00590410"/>
    <w:pPr>
      <w:spacing w:after="0" w:line="240" w:lineRule="auto"/>
    </w:pPr>
    <w:rPr>
      <w:rFonts w:eastAsia="Batan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4">
    <w:name w:val="Grid Table 4 - Accent 14"/>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5">
    <w:name w:val="Grid Table 4 - Accent 15"/>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6">
    <w:name w:val="TabelEcorys6"/>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7">
    <w:name w:val="TabelEcorys7"/>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8">
    <w:name w:val="TabelEcorys8"/>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9">
    <w:name w:val="TabelEcorys9"/>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Ecorys10">
    <w:name w:val="TabelEcorys10"/>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6">
    <w:name w:val="Grid Table 4 - Accent 16"/>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21">
    <w:name w:val="Grid Table 1 Light21"/>
    <w:basedOn w:val="TableNormal"/>
    <w:next w:val="GridTable1Light3"/>
    <w:uiPriority w:val="46"/>
    <w:rsid w:val="00590410"/>
    <w:pPr>
      <w:spacing w:after="0" w:line="240" w:lineRule="auto"/>
    </w:pPr>
    <w:rPr>
      <w:rFonts w:eastAsia="Batang"/>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1">
    <w:name w:val="List Table 3 - Accent 221"/>
    <w:basedOn w:val="TableNormal"/>
    <w:next w:val="ListTable3-Accent23"/>
    <w:uiPriority w:val="48"/>
    <w:rsid w:val="00590410"/>
    <w:pPr>
      <w:spacing w:after="0" w:line="240" w:lineRule="auto"/>
    </w:pPr>
    <w:rPr>
      <w:rFonts w:eastAsia="Batang"/>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21">
    <w:name w:val="Plain Table 121"/>
    <w:basedOn w:val="TableNormal"/>
    <w:next w:val="PlainTable13"/>
    <w:uiPriority w:val="41"/>
    <w:rsid w:val="00590410"/>
    <w:pPr>
      <w:spacing w:after="0" w:line="240" w:lineRule="auto"/>
    </w:pPr>
    <w:rPr>
      <w:rFonts w:eastAsia="Batang"/>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1">
    <w:name w:val="Grid Table 1 Light - Accent 121"/>
    <w:basedOn w:val="TableNormal"/>
    <w:next w:val="GridTable1Light-Accent13"/>
    <w:uiPriority w:val="46"/>
    <w:rsid w:val="00590410"/>
    <w:pPr>
      <w:spacing w:after="0" w:line="240" w:lineRule="auto"/>
    </w:pPr>
    <w:rPr>
      <w:rFonts w:eastAsia="Batang"/>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21">
    <w:name w:val="Table Grid Light21"/>
    <w:basedOn w:val="TableNormal"/>
    <w:next w:val="TableGridLight3"/>
    <w:uiPriority w:val="40"/>
    <w:rsid w:val="00590410"/>
    <w:pPr>
      <w:spacing w:after="0" w:line="240" w:lineRule="auto"/>
    </w:pPr>
    <w:rPr>
      <w:rFonts w:eastAsia="Batang"/>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3">
    <w:name w:val="List Table 4 - Accent 13"/>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21">
    <w:name w:val="Grid Table 5 Dark21"/>
    <w:basedOn w:val="TableNormal"/>
    <w:next w:val="GridTable5Dark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1">
    <w:name w:val="Grid Table 5 Dark - Accent 321"/>
    <w:basedOn w:val="TableNormal"/>
    <w:next w:val="GridTable5Dark-Accent3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2">
    <w:name w:val="CoG Template2"/>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2">
    <w:name w:val="Grid Table 5 Dark - Accent 112"/>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1">
    <w:name w:val="Grid Table 5 Dark - Accent 11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FootnoteTextChar1">
    <w:name w:val="Footnote Text Char1"/>
    <w:basedOn w:val="DefaultParagraphFont"/>
    <w:uiPriority w:val="99"/>
    <w:semiHidden/>
    <w:rsid w:val="00590410"/>
    <w:rPr>
      <w:sz w:val="20"/>
      <w:szCs w:val="20"/>
      <w:lang w:val="en-US"/>
    </w:rPr>
  </w:style>
  <w:style w:type="character" w:customStyle="1" w:styleId="Heading2Char1">
    <w:name w:val="Heading 2 Char1"/>
    <w:basedOn w:val="DefaultParagraphFont"/>
    <w:uiPriority w:val="9"/>
    <w:semiHidden/>
    <w:rsid w:val="00590410"/>
    <w:rPr>
      <w:rFonts w:asciiTheme="majorHAnsi" w:eastAsiaTheme="majorEastAsia" w:hAnsiTheme="majorHAnsi" w:cstheme="majorBidi"/>
      <w:color w:val="005289" w:themeColor="accent1" w:themeShade="BF"/>
      <w:sz w:val="26"/>
      <w:szCs w:val="26"/>
    </w:rPr>
  </w:style>
  <w:style w:type="character" w:customStyle="1" w:styleId="Heading3Char1">
    <w:name w:val="Heading 3 Char1"/>
    <w:basedOn w:val="DefaultParagraphFont"/>
    <w:uiPriority w:val="9"/>
    <w:semiHidden/>
    <w:rsid w:val="00590410"/>
    <w:rPr>
      <w:rFonts w:asciiTheme="majorHAnsi" w:eastAsiaTheme="majorEastAsia" w:hAnsiTheme="majorHAnsi" w:cstheme="majorBidi"/>
      <w:color w:val="00365B" w:themeColor="accent1" w:themeShade="7F"/>
      <w:sz w:val="24"/>
      <w:szCs w:val="24"/>
    </w:rPr>
  </w:style>
  <w:style w:type="character" w:customStyle="1" w:styleId="Heading4Char1">
    <w:name w:val="Heading 4 Char1"/>
    <w:basedOn w:val="DefaultParagraphFont"/>
    <w:uiPriority w:val="9"/>
    <w:semiHidden/>
    <w:rsid w:val="00590410"/>
    <w:rPr>
      <w:rFonts w:asciiTheme="majorHAnsi" w:eastAsiaTheme="majorEastAsia" w:hAnsiTheme="majorHAnsi" w:cstheme="majorBidi"/>
      <w:i/>
      <w:iCs/>
      <w:color w:val="005289" w:themeColor="accent1" w:themeShade="BF"/>
    </w:rPr>
  </w:style>
  <w:style w:type="table" w:customStyle="1" w:styleId="GridTable4-Accent17">
    <w:name w:val="Grid Table 4 - Accent 17"/>
    <w:basedOn w:val="TableNormal"/>
    <w:uiPriority w:val="49"/>
    <w:rsid w:val="00590410"/>
    <w:pPr>
      <w:spacing w:after="0" w:line="240" w:lineRule="auto"/>
    </w:pPr>
    <w:rPr>
      <w:rFonts w:eastAsia="Batang"/>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insideV w:val="nil"/>
        </w:tcBorders>
        <w:shd w:val="clear" w:color="auto" w:fill="006EB8" w:themeFill="accent1"/>
      </w:tcPr>
    </w:tblStylePr>
    <w:tblStylePr w:type="lastRow">
      <w:rPr>
        <w:b/>
        <w:bCs/>
      </w:rPr>
      <w:tblPr/>
      <w:tcPr>
        <w:tcBorders>
          <w:top w:val="double" w:sz="4" w:space="0" w:color="006E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customStyle="1" w:styleId="ListTable4-Accent14">
    <w:name w:val="List Table 4 - Accent 14"/>
    <w:basedOn w:val="TableNormal"/>
    <w:uiPriority w:val="49"/>
    <w:rsid w:val="00590410"/>
    <w:pPr>
      <w:spacing w:after="0" w:line="240" w:lineRule="auto"/>
    </w:pPr>
    <w:rPr>
      <w:rFonts w:eastAsia="Batang"/>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tcBorders>
        <w:shd w:val="clear" w:color="auto" w:fill="006EB8" w:themeFill="accent1"/>
      </w:tcPr>
    </w:tblStylePr>
    <w:tblStylePr w:type="lastRow">
      <w:rPr>
        <w:b/>
        <w:bCs/>
      </w:rPr>
      <w:tblPr/>
      <w:tcPr>
        <w:tcBorders>
          <w:top w:val="double" w:sz="4" w:space="0" w:color="3BAFFF" w:themeColor="accent1" w:themeTint="99"/>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customStyle="1" w:styleId="GridTable1Light3">
    <w:name w:val="Grid Table 1 Light3"/>
    <w:basedOn w:val="TableNormal"/>
    <w:uiPriority w:val="46"/>
    <w:rsid w:val="00590410"/>
    <w:pPr>
      <w:spacing w:after="0" w:line="240" w:lineRule="auto"/>
    </w:pPr>
    <w:rPr>
      <w:rFonts w:eastAsia="Batang"/>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23">
    <w:name w:val="List Table 3 - Accent 23"/>
    <w:basedOn w:val="TableNormal"/>
    <w:uiPriority w:val="48"/>
    <w:rsid w:val="00590410"/>
    <w:pPr>
      <w:spacing w:after="0" w:line="240" w:lineRule="auto"/>
    </w:pPr>
    <w:rPr>
      <w:rFonts w:eastAsia="Batang"/>
    </w:rPr>
    <w:tblPr>
      <w:tblStyleRowBandSize w:val="1"/>
      <w:tblStyleColBandSize w:val="1"/>
      <w:tblBorders>
        <w:top w:val="single" w:sz="4" w:space="0" w:color="2E2960" w:themeColor="accent2"/>
        <w:left w:val="single" w:sz="4" w:space="0" w:color="2E2960" w:themeColor="accent2"/>
        <w:bottom w:val="single" w:sz="4" w:space="0" w:color="2E2960" w:themeColor="accent2"/>
        <w:right w:val="single" w:sz="4" w:space="0" w:color="2E2960" w:themeColor="accent2"/>
      </w:tblBorders>
    </w:tblPr>
    <w:tblStylePr w:type="firstRow">
      <w:rPr>
        <w:b/>
        <w:bCs/>
        <w:color w:val="FFFFFF" w:themeColor="background1"/>
      </w:rPr>
      <w:tblPr/>
      <w:tcPr>
        <w:shd w:val="clear" w:color="auto" w:fill="2E2960" w:themeFill="accent2"/>
      </w:tcPr>
    </w:tblStylePr>
    <w:tblStylePr w:type="lastRow">
      <w:rPr>
        <w:b/>
        <w:bCs/>
      </w:rPr>
      <w:tblPr/>
      <w:tcPr>
        <w:tcBorders>
          <w:top w:val="double" w:sz="4" w:space="0" w:color="2E296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2960" w:themeColor="accent2"/>
          <w:right w:val="single" w:sz="4" w:space="0" w:color="2E2960" w:themeColor="accent2"/>
        </w:tcBorders>
      </w:tcPr>
    </w:tblStylePr>
    <w:tblStylePr w:type="band1Horz">
      <w:tblPr/>
      <w:tcPr>
        <w:tcBorders>
          <w:top w:val="single" w:sz="4" w:space="0" w:color="2E2960" w:themeColor="accent2"/>
          <w:bottom w:val="single" w:sz="4" w:space="0" w:color="2E296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2960" w:themeColor="accent2"/>
          <w:left w:val="nil"/>
        </w:tcBorders>
      </w:tcPr>
    </w:tblStylePr>
    <w:tblStylePr w:type="swCell">
      <w:tblPr/>
      <w:tcPr>
        <w:tcBorders>
          <w:top w:val="double" w:sz="4" w:space="0" w:color="2E2960" w:themeColor="accent2"/>
          <w:right w:val="nil"/>
        </w:tcBorders>
      </w:tcPr>
    </w:tblStylePr>
  </w:style>
  <w:style w:type="table" w:customStyle="1" w:styleId="PlainTable13">
    <w:name w:val="Plain Table 13"/>
    <w:basedOn w:val="TableNormal"/>
    <w:uiPriority w:val="41"/>
    <w:rsid w:val="00590410"/>
    <w:pPr>
      <w:spacing w:after="0" w:line="240" w:lineRule="auto"/>
    </w:pPr>
    <w:rPr>
      <w:rFonts w:eastAsia="Batang"/>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3">
    <w:name w:val="Grid Table 1 Light - Accent 13"/>
    <w:basedOn w:val="TableNormal"/>
    <w:uiPriority w:val="46"/>
    <w:rsid w:val="00590410"/>
    <w:pPr>
      <w:spacing w:after="0" w:line="240" w:lineRule="auto"/>
    </w:pPr>
    <w:rPr>
      <w:rFonts w:eastAsia="Batang"/>
    </w:rPr>
    <w:tblPr>
      <w:tblStyleRowBandSize w:val="1"/>
      <w:tblStyleColBandSize w:val="1"/>
      <w:tblBorders>
        <w:top w:val="single" w:sz="4" w:space="0" w:color="7CCAFF" w:themeColor="accent1" w:themeTint="66"/>
        <w:left w:val="single" w:sz="4" w:space="0" w:color="7CCAFF" w:themeColor="accent1" w:themeTint="66"/>
        <w:bottom w:val="single" w:sz="4" w:space="0" w:color="7CCAFF" w:themeColor="accent1" w:themeTint="66"/>
        <w:right w:val="single" w:sz="4" w:space="0" w:color="7CCAFF" w:themeColor="accent1" w:themeTint="66"/>
        <w:insideH w:val="single" w:sz="4" w:space="0" w:color="7CCAFF" w:themeColor="accent1" w:themeTint="66"/>
        <w:insideV w:val="single" w:sz="4" w:space="0" w:color="7CCAFF" w:themeColor="accent1" w:themeTint="66"/>
      </w:tblBorders>
    </w:tblPr>
    <w:tblStylePr w:type="firstRow">
      <w:rPr>
        <w:b/>
        <w:bCs/>
      </w:rPr>
      <w:tblPr/>
      <w:tcPr>
        <w:tcBorders>
          <w:bottom w:val="single" w:sz="12" w:space="0" w:color="3BAFFF" w:themeColor="accent1" w:themeTint="99"/>
        </w:tcBorders>
      </w:tcPr>
    </w:tblStylePr>
    <w:tblStylePr w:type="lastRow">
      <w:rPr>
        <w:b/>
        <w:bCs/>
      </w:rPr>
      <w:tblPr/>
      <w:tcPr>
        <w:tcBorders>
          <w:top w:val="double" w:sz="2" w:space="0" w:color="3BAFFF" w:themeColor="accent1" w:themeTint="99"/>
        </w:tcBorders>
      </w:tcPr>
    </w:tblStylePr>
    <w:tblStylePr w:type="firstCol">
      <w:rPr>
        <w:b/>
        <w:bCs/>
      </w:rPr>
    </w:tblStylePr>
    <w:tblStylePr w:type="lastCol">
      <w:rPr>
        <w:b/>
        <w:bCs/>
      </w:rPr>
    </w:tblStylePr>
  </w:style>
  <w:style w:type="table" w:customStyle="1" w:styleId="TableGridLight3">
    <w:name w:val="Table Grid Light3"/>
    <w:basedOn w:val="TableNormal"/>
    <w:uiPriority w:val="40"/>
    <w:rsid w:val="00590410"/>
    <w:pPr>
      <w:spacing w:after="0" w:line="240" w:lineRule="auto"/>
    </w:pPr>
    <w:rPr>
      <w:rFonts w:eastAsia="Batan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3">
    <w:name w:val="Grid Table 5 Dark3"/>
    <w:basedOn w:val="TableNormal"/>
    <w:uiPriority w:val="50"/>
    <w:rsid w:val="00590410"/>
    <w:pPr>
      <w:spacing w:after="0" w:line="240" w:lineRule="auto"/>
    </w:pPr>
    <w:rPr>
      <w:rFonts w:eastAsia="Batan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3">
    <w:name w:val="Grid Table 5 Dark - Accent 33"/>
    <w:basedOn w:val="TableNormal"/>
    <w:uiPriority w:val="50"/>
    <w:rsid w:val="00590410"/>
    <w:pPr>
      <w:spacing w:after="0" w:line="240" w:lineRule="auto"/>
    </w:pPr>
    <w:rPr>
      <w:rFonts w:eastAsia="Batan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D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A8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A8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A8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A8DF" w:themeFill="accent3"/>
      </w:tcPr>
    </w:tblStylePr>
    <w:tblStylePr w:type="band1Vert">
      <w:tblPr/>
      <w:tcPr>
        <w:shd w:val="clear" w:color="auto" w:fill="B2DCF2" w:themeFill="accent3" w:themeFillTint="66"/>
      </w:tcPr>
    </w:tblStylePr>
    <w:tblStylePr w:type="band1Horz">
      <w:tblPr/>
      <w:tcPr>
        <w:shd w:val="clear" w:color="auto" w:fill="B2DCF2" w:themeFill="accent3" w:themeFillTint="66"/>
      </w:tcPr>
    </w:tblStylePr>
  </w:style>
  <w:style w:type="character" w:styleId="FollowedHyperlink">
    <w:name w:val="FollowedHyperlink"/>
    <w:basedOn w:val="DefaultParagraphFont"/>
    <w:uiPriority w:val="99"/>
    <w:semiHidden/>
    <w:unhideWhenUsed/>
    <w:rsid w:val="00590410"/>
    <w:rPr>
      <w:color w:val="2E2960" w:themeColor="followedHyperlink"/>
      <w:u w:val="single"/>
    </w:rPr>
  </w:style>
  <w:style w:type="table" w:customStyle="1" w:styleId="TabelEcorys11">
    <w:name w:val="TabelEcorys11"/>
    <w:basedOn w:val="TableNormal"/>
    <w:next w:val="TableGrid"/>
    <w:rsid w:val="00590410"/>
    <w:pPr>
      <w:spacing w:after="0" w:line="240" w:lineRule="auto"/>
    </w:pPr>
    <w:rPr>
      <w:rFonts w:eastAsia="PMingLiU"/>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2">
    <w:name w:val="TabelEcorys12"/>
    <w:basedOn w:val="TableNormal"/>
    <w:next w:val="TableGrid"/>
    <w:rsid w:val="00590410"/>
    <w:pPr>
      <w:spacing w:after="0" w:line="240" w:lineRule="auto"/>
    </w:pPr>
    <w:rPr>
      <w:rFonts w:eastAsia="PMingLiU"/>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1">
    <w:name w:val="CoG Template1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TabelEcorys111">
    <w:name w:val="TabelEcorys111"/>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3">
    <w:name w:val="TabelEcorys13"/>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2">
    <w:name w:val="CoG Template12"/>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TabelEcorys14">
    <w:name w:val="TabelEcorys14"/>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1">
    <w:name w:val="TabelEcorys2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2">
    <w:name w:val="Grid Table 4 - Accent 122"/>
    <w:basedOn w:val="TableNormal"/>
    <w:next w:val="GridTable4-Accent17"/>
    <w:uiPriority w:val="49"/>
    <w:rsid w:val="00590410"/>
    <w:pPr>
      <w:spacing w:after="0" w:line="240" w:lineRule="auto"/>
    </w:pPr>
    <w:rPr>
      <w:rFonts w:ascii="Calibri" w:eastAsia="Batang"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1">
    <w:name w:val="Grid Table 4 - Accent 121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31">
    <w:name w:val="TabelEcorys3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41">
    <w:name w:val="TabelEcorys4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1">
    <w:name w:val="List Table 4 - Accent 11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2">
    <w:name w:val="List Table 4 - Accent 122"/>
    <w:basedOn w:val="TableNormal"/>
    <w:next w:val="ListTable4-Accent14"/>
    <w:uiPriority w:val="49"/>
    <w:rsid w:val="00590410"/>
    <w:pPr>
      <w:spacing w:after="0" w:line="240" w:lineRule="auto"/>
    </w:pPr>
    <w:rPr>
      <w:rFonts w:ascii="Calibri" w:eastAsia="Batang"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Ecorys51">
    <w:name w:val="TabelEcorys5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1">
    <w:name w:val="Grid Table 4 - Accent 13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1">
    <w:name w:val="Grid Table 1 Light11"/>
    <w:basedOn w:val="TableNormal"/>
    <w:next w:val="GridTable1Light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11">
    <w:name w:val="List Table 3 - Accent 211"/>
    <w:basedOn w:val="TableNormal"/>
    <w:next w:val="ListTable3-Accent23"/>
    <w:uiPriority w:val="48"/>
    <w:rsid w:val="00590410"/>
    <w:pPr>
      <w:spacing w:after="0" w:line="240" w:lineRule="auto"/>
    </w:pPr>
    <w:rPr>
      <w:rFonts w:ascii="Calibri" w:eastAsia="Batang" w:hAnsi="Calibri"/>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11">
    <w:name w:val="Plain Table 111"/>
    <w:basedOn w:val="TableNormal"/>
    <w:next w:val="PlainTable13"/>
    <w:uiPriority w:val="41"/>
    <w:rsid w:val="00590410"/>
    <w:pPr>
      <w:spacing w:after="0" w:line="240" w:lineRule="auto"/>
    </w:pPr>
    <w:rPr>
      <w:rFonts w:ascii="Calibri" w:eastAsia="Batang" w:hAnsi="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1">
    <w:name w:val="Grid Table 1 Light - Accent 111"/>
    <w:basedOn w:val="TableNormal"/>
    <w:next w:val="GridTable1Light-Accent1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11">
    <w:name w:val="Table Grid Light11"/>
    <w:basedOn w:val="TableNormal"/>
    <w:next w:val="TableGridLight3"/>
    <w:uiPriority w:val="40"/>
    <w:rsid w:val="00590410"/>
    <w:pPr>
      <w:spacing w:after="0" w:line="240" w:lineRule="auto"/>
    </w:pPr>
    <w:rPr>
      <w:rFonts w:ascii="Calibri" w:eastAsia="Batang" w:hAnsi="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211">
    <w:name w:val="List Table 4 - Accent 121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11">
    <w:name w:val="Grid Table 5 Dark11"/>
    <w:basedOn w:val="TableNormal"/>
    <w:next w:val="GridTable5Dark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1">
    <w:name w:val="Grid Table 5 Dark - Accent 311"/>
    <w:basedOn w:val="TableNormal"/>
    <w:next w:val="GridTable5Dark-Accent3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3">
    <w:name w:val="CoG Template3"/>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3">
    <w:name w:val="Grid Table 5 Dark - Accent 113"/>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1Light22">
    <w:name w:val="Grid Table 1 Light22"/>
    <w:basedOn w:val="TableNormal"/>
    <w:next w:val="GridTable1Light3"/>
    <w:uiPriority w:val="46"/>
    <w:rsid w:val="00590410"/>
    <w:pPr>
      <w:spacing w:after="0" w:line="240" w:lineRule="auto"/>
    </w:pPr>
    <w:rPr>
      <w:rFonts w:ascii="Calibri" w:eastAsia="Batang"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2">
    <w:name w:val="List Table 3 - Accent 222"/>
    <w:basedOn w:val="TableNormal"/>
    <w:next w:val="ListTable3-Accent23"/>
    <w:uiPriority w:val="48"/>
    <w:rsid w:val="00590410"/>
    <w:pPr>
      <w:spacing w:after="0" w:line="240" w:lineRule="auto"/>
    </w:pPr>
    <w:rPr>
      <w:rFonts w:ascii="Calibri" w:eastAsia="Batang" w:hAnsi="Calibri"/>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PlainTable122">
    <w:name w:val="Plain Table 122"/>
    <w:basedOn w:val="TableNormal"/>
    <w:next w:val="PlainTable13"/>
    <w:uiPriority w:val="41"/>
    <w:rsid w:val="00590410"/>
    <w:pPr>
      <w:spacing w:after="0" w:line="240" w:lineRule="auto"/>
    </w:pPr>
    <w:rPr>
      <w:rFonts w:ascii="Calibri" w:eastAsia="Batang"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2">
    <w:name w:val="Grid Table 1 Light - Accent 122"/>
    <w:basedOn w:val="TableNormal"/>
    <w:next w:val="GridTable1Light-Accent13"/>
    <w:uiPriority w:val="46"/>
    <w:rsid w:val="00590410"/>
    <w:pPr>
      <w:spacing w:after="0" w:line="240" w:lineRule="auto"/>
    </w:pPr>
    <w:rPr>
      <w:rFonts w:ascii="Calibri" w:eastAsia="Batang" w:hAnsi="Calibr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Light22">
    <w:name w:val="Table Grid Light22"/>
    <w:basedOn w:val="TableNormal"/>
    <w:next w:val="TableGridLight3"/>
    <w:uiPriority w:val="40"/>
    <w:rsid w:val="00590410"/>
    <w:pPr>
      <w:spacing w:after="0" w:line="240" w:lineRule="auto"/>
    </w:pPr>
    <w:rPr>
      <w:rFonts w:ascii="Calibri" w:eastAsia="Batang"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22">
    <w:name w:val="Grid Table 5 Dark22"/>
    <w:basedOn w:val="TableNormal"/>
    <w:next w:val="GridTable5Dark3"/>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2">
    <w:name w:val="Grid Table 5 Dark - Accent 322"/>
    <w:basedOn w:val="TableNormal"/>
    <w:next w:val="GridTable5Dark-Accent33"/>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41">
    <w:name w:val="Grid Table 4 - Accent 14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51">
    <w:name w:val="Grid Table 4 - Accent 15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61">
    <w:name w:val="TabelEcorys6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71">
    <w:name w:val="TabelEcorys7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81">
    <w:name w:val="TabelEcorys8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91">
    <w:name w:val="TabelEcorys9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2">
    <w:name w:val="Grid Table 5 Dark - Accent 1112"/>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Ecorys101">
    <w:name w:val="TabelEcorys10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61">
    <w:name w:val="Grid Table 4 - Accent 16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211">
    <w:name w:val="Grid Table 1 Light211"/>
    <w:basedOn w:val="TableNormal"/>
    <w:next w:val="GridTable1Light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11">
    <w:name w:val="List Table 3 - Accent 2211"/>
    <w:basedOn w:val="TableNormal"/>
    <w:next w:val="ListTable3-Accent23"/>
    <w:uiPriority w:val="48"/>
    <w:rsid w:val="00590410"/>
    <w:pPr>
      <w:spacing w:after="0" w:line="240" w:lineRule="auto"/>
    </w:pPr>
    <w:rPr>
      <w:rFonts w:ascii="Calibri" w:eastAsia="Batang" w:hAnsi="Calibri"/>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211">
    <w:name w:val="Plain Table 1211"/>
    <w:basedOn w:val="TableNormal"/>
    <w:next w:val="PlainTable13"/>
    <w:uiPriority w:val="41"/>
    <w:rsid w:val="00590410"/>
    <w:pPr>
      <w:spacing w:after="0" w:line="240" w:lineRule="auto"/>
    </w:pPr>
    <w:rPr>
      <w:rFonts w:ascii="Calibri" w:eastAsia="Batang" w:hAnsi="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11">
    <w:name w:val="Grid Table 1 Light - Accent 1211"/>
    <w:basedOn w:val="TableNormal"/>
    <w:next w:val="GridTable1Light-Accent1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211">
    <w:name w:val="Table Grid Light211"/>
    <w:basedOn w:val="TableNormal"/>
    <w:next w:val="TableGridLight3"/>
    <w:uiPriority w:val="40"/>
    <w:rsid w:val="00590410"/>
    <w:pPr>
      <w:spacing w:after="0" w:line="240" w:lineRule="auto"/>
    </w:pPr>
    <w:rPr>
      <w:rFonts w:ascii="Calibri" w:eastAsia="Batang" w:hAnsi="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31">
    <w:name w:val="List Table 4 - Accent 13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211">
    <w:name w:val="Grid Table 5 Dark211"/>
    <w:basedOn w:val="TableNormal"/>
    <w:next w:val="GridTable5Dark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11">
    <w:name w:val="Grid Table 5 Dark - Accent 3211"/>
    <w:basedOn w:val="TableNormal"/>
    <w:next w:val="GridTable5Dark-Accent3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21">
    <w:name w:val="CoG Template2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21">
    <w:name w:val="Grid Table 5 Dark - Accent 1121"/>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11">
    <w:name w:val="Grid Table 5 Dark - Accent 11111"/>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71">
    <w:name w:val="Grid Table 4 - Accent 171"/>
    <w:basedOn w:val="TableNormal"/>
    <w:uiPriority w:val="49"/>
    <w:rsid w:val="00590410"/>
    <w:pPr>
      <w:spacing w:after="0" w:line="240" w:lineRule="auto"/>
    </w:pPr>
    <w:rPr>
      <w:rFonts w:ascii="Calibri" w:eastAsia="Batang"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41">
    <w:name w:val="List Table 4 - Accent 141"/>
    <w:basedOn w:val="TableNormal"/>
    <w:uiPriority w:val="49"/>
    <w:rsid w:val="00590410"/>
    <w:pPr>
      <w:spacing w:after="0" w:line="240" w:lineRule="auto"/>
    </w:pPr>
    <w:rPr>
      <w:rFonts w:ascii="Calibri" w:eastAsia="Batang"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31">
    <w:name w:val="Grid Table 1 Light31"/>
    <w:basedOn w:val="TableNormal"/>
    <w:uiPriority w:val="46"/>
    <w:rsid w:val="00590410"/>
    <w:pPr>
      <w:spacing w:after="0" w:line="240" w:lineRule="auto"/>
    </w:pPr>
    <w:rPr>
      <w:rFonts w:ascii="Calibri" w:eastAsia="Batang"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31">
    <w:name w:val="List Table 3 - Accent 231"/>
    <w:basedOn w:val="TableNormal"/>
    <w:uiPriority w:val="48"/>
    <w:rsid w:val="00590410"/>
    <w:pPr>
      <w:spacing w:after="0" w:line="240" w:lineRule="auto"/>
    </w:pPr>
    <w:rPr>
      <w:rFonts w:ascii="Calibri" w:eastAsia="Batang" w:hAnsi="Calibri"/>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31">
    <w:name w:val="Plain Table 131"/>
    <w:basedOn w:val="TableNormal"/>
    <w:uiPriority w:val="41"/>
    <w:rsid w:val="00590410"/>
    <w:pPr>
      <w:spacing w:after="0" w:line="240" w:lineRule="auto"/>
    </w:pPr>
    <w:rPr>
      <w:rFonts w:ascii="Calibri" w:eastAsia="Batang"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31">
    <w:name w:val="Grid Table 1 Light - Accent 131"/>
    <w:basedOn w:val="TableNormal"/>
    <w:uiPriority w:val="46"/>
    <w:rsid w:val="00590410"/>
    <w:pPr>
      <w:spacing w:after="0" w:line="240" w:lineRule="auto"/>
    </w:pPr>
    <w:rPr>
      <w:rFonts w:ascii="Calibri" w:eastAsia="Batang" w:hAnsi="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Light31">
    <w:name w:val="Table Grid Light31"/>
    <w:basedOn w:val="TableNormal"/>
    <w:uiPriority w:val="40"/>
    <w:rsid w:val="00590410"/>
    <w:pPr>
      <w:spacing w:after="0" w:line="240" w:lineRule="auto"/>
    </w:pPr>
    <w:rPr>
      <w:rFonts w:ascii="Calibri" w:eastAsia="Batang"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31">
    <w:name w:val="Grid Table 5 Dark31"/>
    <w:basedOn w:val="TableNormal"/>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31">
    <w:name w:val="Grid Table 5 Dark - Accent 331"/>
    <w:basedOn w:val="TableNormal"/>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Ecorys112">
    <w:name w:val="TabelEcorys112"/>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21">
    <w:name w:val="TabelEcorys121"/>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0410"/>
    <w:pPr>
      <w:widowControl w:val="0"/>
      <w:spacing w:after="0"/>
    </w:pPr>
    <w:rPr>
      <w:rFonts w:ascii="Calibri" w:eastAsia="Calibri" w:hAnsi="Calibri" w:cs="Times New Roman"/>
      <w:lang w:val="en-US" w:eastAsia="en-US"/>
    </w:rPr>
  </w:style>
  <w:style w:type="character" w:customStyle="1" w:styleId="markedcontent">
    <w:name w:val="markedcontent"/>
    <w:basedOn w:val="DefaultParagraphFont"/>
    <w:rsid w:val="00590410"/>
  </w:style>
  <w:style w:type="character" w:customStyle="1" w:styleId="UnresolvedMention1">
    <w:name w:val="Unresolved Mention1"/>
    <w:basedOn w:val="DefaultParagraphFont"/>
    <w:uiPriority w:val="99"/>
    <w:semiHidden/>
    <w:unhideWhenUsed/>
    <w:rsid w:val="00590410"/>
    <w:rPr>
      <w:color w:val="605E5C"/>
      <w:shd w:val="clear" w:color="auto" w:fill="E1DFDD"/>
    </w:rPr>
  </w:style>
  <w:style w:type="character" w:customStyle="1" w:styleId="apple-converted-space">
    <w:name w:val="apple-converted-space"/>
    <w:basedOn w:val="DefaultParagraphFont"/>
    <w:rsid w:val="00590410"/>
  </w:style>
  <w:style w:type="paragraph" w:customStyle="1" w:styleId="oj-doc-ti">
    <w:name w:val="oj-doc-ti"/>
    <w:basedOn w:val="Normal"/>
    <w:rsid w:val="00590410"/>
    <w:pPr>
      <w:spacing w:before="100" w:beforeAutospacing="1" w:after="100" w:afterAutospacing="1"/>
    </w:pPr>
    <w:rPr>
      <w:rFonts w:ascii="Times New Roman" w:eastAsia="Times New Roman" w:hAnsi="Times New Roman" w:cs="Times New Roman"/>
      <w:szCs w:val="24"/>
      <w:lang w:val="en-US" w:eastAsia="en-US"/>
    </w:rPr>
  </w:style>
  <w:style w:type="character" w:customStyle="1" w:styleId="no-wrap-white-space">
    <w:name w:val="no-wrap-white-space"/>
    <w:basedOn w:val="DefaultParagraphFont"/>
    <w:rsid w:val="00590410"/>
  </w:style>
  <w:style w:type="paragraph" w:styleId="HTMLPreformatted">
    <w:name w:val="HTML Preformatted"/>
    <w:basedOn w:val="Normal"/>
    <w:link w:val="HTMLPreformattedChar"/>
    <w:uiPriority w:val="99"/>
    <w:unhideWhenUsed/>
    <w:rsid w:val="002E0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E0757"/>
    <w:rPr>
      <w:rFonts w:ascii="Courier New" w:eastAsia="Times New Roman" w:hAnsi="Courier New" w:cs="Courier New"/>
      <w:sz w:val="20"/>
      <w:szCs w:val="20"/>
    </w:rPr>
  </w:style>
  <w:style w:type="character" w:customStyle="1" w:styleId="UnresolvedMention2">
    <w:name w:val="Unresolved Mention2"/>
    <w:basedOn w:val="DefaultParagraphFont"/>
    <w:uiPriority w:val="99"/>
    <w:semiHidden/>
    <w:unhideWhenUsed/>
    <w:rsid w:val="00327E30"/>
    <w:rPr>
      <w:color w:val="605E5C"/>
      <w:shd w:val="clear" w:color="auto" w:fill="E1DFDD"/>
    </w:rPr>
  </w:style>
  <w:style w:type="character" w:customStyle="1" w:styleId="mainheaderlogotext">
    <w:name w:val="main__header__logo__text"/>
    <w:basedOn w:val="DefaultParagraphFont"/>
    <w:rsid w:val="00145814"/>
  </w:style>
  <w:style w:type="paragraph" w:styleId="Revision">
    <w:name w:val="Revision"/>
    <w:hidden/>
    <w:uiPriority w:val="99"/>
    <w:semiHidden/>
    <w:rsid w:val="00BA0A18"/>
    <w:pPr>
      <w:spacing w:after="0" w:line="240" w:lineRule="auto"/>
    </w:pPr>
    <w:rPr>
      <w:rFonts w:eastAsiaTheme="minorEastAsia"/>
      <w:lang w:val="bg-BG" w:eastAsia="bg-BG"/>
    </w:rPr>
  </w:style>
  <w:style w:type="paragraph" w:customStyle="1" w:styleId="EcorysBody">
    <w:name w:val="Ecorys Body"/>
    <w:link w:val="EcorysBodyChar"/>
    <w:qFormat/>
    <w:rsid w:val="00CF0508"/>
    <w:pPr>
      <w:spacing w:after="120" w:line="276" w:lineRule="auto"/>
      <w:jc w:val="both"/>
    </w:pPr>
    <w:rPr>
      <w:rFonts w:ascii="Times New Roman" w:hAnsi="Times New Roman" w:cs="Open Sans Light"/>
      <w:color w:val="000000" w:themeColor="text1"/>
      <w:sz w:val="24"/>
      <w:szCs w:val="20"/>
      <w:lang w:val="en-GB"/>
    </w:rPr>
  </w:style>
  <w:style w:type="character" w:customStyle="1" w:styleId="EcorysBodyChar">
    <w:name w:val="Ecorys Body Char"/>
    <w:basedOn w:val="DefaultParagraphFont"/>
    <w:link w:val="EcorysBody"/>
    <w:rsid w:val="00CF0508"/>
    <w:rPr>
      <w:rFonts w:ascii="Times New Roman" w:hAnsi="Times New Roman" w:cs="Open Sans Light"/>
      <w:color w:val="000000" w:themeColor="text1"/>
      <w:sz w:val="24"/>
      <w:szCs w:val="20"/>
      <w:lang w:val="en-GB"/>
    </w:rPr>
  </w:style>
  <w:style w:type="table" w:customStyle="1" w:styleId="EcorysTable2">
    <w:name w:val="Ecorys Table 2"/>
    <w:basedOn w:val="TableNormal"/>
    <w:uiPriority w:val="99"/>
    <w:rsid w:val="00CF0508"/>
    <w:pPr>
      <w:spacing w:after="0" w:line="240" w:lineRule="auto"/>
    </w:pPr>
    <w:rPr>
      <w:lang w:val="en-GB"/>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tcPr>
    <w:tblStylePr w:type="firstRow">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283583"/>
      </w:tcPr>
    </w:tblStylePr>
    <w:tblStylePr w:type="firstCol">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9D9D9"/>
      </w:tcPr>
    </w:tblStylePr>
  </w:style>
  <w:style w:type="character" w:customStyle="1" w:styleId="CaptionChar1">
    <w:name w:val="Caption Char1"/>
    <w:aliases w:val="Caption Char Char,Titles Char Char"/>
    <w:uiPriority w:val="99"/>
    <w:rsid w:val="00CF0508"/>
    <w:rPr>
      <w:rFonts w:ascii="Times New Roman" w:hAnsi="Times New Roman" w:cs="Open Sans Light"/>
      <w:iCs/>
      <w:color w:val="595959" w:themeColor="text1" w:themeTint="A6"/>
      <w:sz w:val="24"/>
      <w:szCs w:val="18"/>
    </w:rPr>
  </w:style>
  <w:style w:type="character" w:styleId="Emphasis">
    <w:name w:val="Emphasis"/>
    <w:basedOn w:val="DefaultParagraphFont"/>
    <w:uiPriority w:val="20"/>
    <w:qFormat/>
    <w:rsid w:val="00CC13E0"/>
    <w:rPr>
      <w:i/>
      <w:iCs/>
    </w:rPr>
  </w:style>
  <w:style w:type="table" w:styleId="GridTable4-Accent1">
    <w:name w:val="Grid Table 4 Accent 1"/>
    <w:basedOn w:val="TableNormal"/>
    <w:uiPriority w:val="49"/>
    <w:rsid w:val="00724E88"/>
    <w:pPr>
      <w:spacing w:after="0" w:line="240" w:lineRule="auto"/>
      <w:jc w:val="both"/>
    </w:pPr>
    <w:rPr>
      <w:rFonts w:ascii="Cambria" w:hAnsi="Cambria"/>
      <w:sz w:val="24"/>
      <w:szCs w:val="24"/>
      <w:lang w:val="bg-BG"/>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insideV w:val="nil"/>
        </w:tcBorders>
        <w:shd w:val="clear" w:color="auto" w:fill="006EB8" w:themeFill="accent1"/>
      </w:tcPr>
    </w:tblStylePr>
    <w:tblStylePr w:type="lastRow">
      <w:rPr>
        <w:b/>
        <w:bCs/>
      </w:rPr>
      <w:tblPr/>
      <w:tcPr>
        <w:tcBorders>
          <w:top w:val="double" w:sz="4" w:space="0" w:color="006E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paragraph" w:customStyle="1" w:styleId="msonormal0">
    <w:name w:val="msonormal"/>
    <w:basedOn w:val="Normal"/>
    <w:rsid w:val="00CF6D43"/>
    <w:pPr>
      <w:spacing w:before="100" w:beforeAutospacing="1" w:after="100" w:afterAutospacing="1"/>
    </w:pPr>
    <w:rPr>
      <w:rFonts w:ascii="Times New Roman" w:eastAsia="Times New Roman" w:hAnsi="Times New Roman" w:cs="Times New Roman"/>
      <w:szCs w:val="24"/>
      <w:lang w:val="en-GB" w:eastAsia="en-GB"/>
    </w:rPr>
  </w:style>
  <w:style w:type="character" w:customStyle="1" w:styleId="data-product-info-title">
    <w:name w:val="data-product-info-title"/>
    <w:basedOn w:val="DefaultParagraphFont"/>
    <w:rsid w:val="00DB784D"/>
  </w:style>
  <w:style w:type="character" w:customStyle="1" w:styleId="UnresolvedMention">
    <w:name w:val="Unresolved Mention"/>
    <w:basedOn w:val="DefaultParagraphFont"/>
    <w:uiPriority w:val="99"/>
    <w:semiHidden/>
    <w:unhideWhenUsed/>
    <w:rsid w:val="00EA1D95"/>
    <w:rPr>
      <w:color w:val="605E5C"/>
      <w:shd w:val="clear" w:color="auto" w:fill="E1DFDD"/>
    </w:rPr>
  </w:style>
  <w:style w:type="paragraph" w:styleId="EndnoteText">
    <w:name w:val="endnote text"/>
    <w:basedOn w:val="Normal"/>
    <w:link w:val="EndnoteTextChar"/>
    <w:uiPriority w:val="99"/>
    <w:semiHidden/>
    <w:unhideWhenUsed/>
    <w:rsid w:val="00332FE6"/>
    <w:pPr>
      <w:spacing w:after="0"/>
    </w:pPr>
    <w:rPr>
      <w:sz w:val="20"/>
      <w:szCs w:val="20"/>
    </w:rPr>
  </w:style>
  <w:style w:type="character" w:customStyle="1" w:styleId="EndnoteTextChar">
    <w:name w:val="Endnote Text Char"/>
    <w:basedOn w:val="DefaultParagraphFont"/>
    <w:link w:val="EndnoteText"/>
    <w:uiPriority w:val="99"/>
    <w:semiHidden/>
    <w:rsid w:val="00332FE6"/>
    <w:rPr>
      <w:rFonts w:eastAsiaTheme="minorEastAsia"/>
      <w:sz w:val="20"/>
      <w:szCs w:val="20"/>
      <w:lang w:val="bg-BG" w:eastAsia="bg-BG"/>
    </w:rPr>
  </w:style>
  <w:style w:type="character" w:styleId="EndnoteReference">
    <w:name w:val="endnote reference"/>
    <w:basedOn w:val="DefaultParagraphFont"/>
    <w:uiPriority w:val="99"/>
    <w:semiHidden/>
    <w:unhideWhenUsed/>
    <w:rsid w:val="00332FE6"/>
    <w:rPr>
      <w:vertAlign w:val="superscript"/>
    </w:rPr>
  </w:style>
  <w:style w:type="character" w:customStyle="1" w:styleId="UnresolvedMention3">
    <w:name w:val="Unresolved Mention3"/>
    <w:basedOn w:val="DefaultParagraphFont"/>
    <w:uiPriority w:val="99"/>
    <w:semiHidden/>
    <w:unhideWhenUsed/>
    <w:rsid w:val="00E41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1392">
      <w:bodyDiv w:val="1"/>
      <w:marLeft w:val="0"/>
      <w:marRight w:val="0"/>
      <w:marTop w:val="0"/>
      <w:marBottom w:val="0"/>
      <w:divBdr>
        <w:top w:val="none" w:sz="0" w:space="0" w:color="auto"/>
        <w:left w:val="none" w:sz="0" w:space="0" w:color="auto"/>
        <w:bottom w:val="none" w:sz="0" w:space="0" w:color="auto"/>
        <w:right w:val="none" w:sz="0" w:space="0" w:color="auto"/>
      </w:divBdr>
    </w:div>
    <w:div w:id="46034670">
      <w:bodyDiv w:val="1"/>
      <w:marLeft w:val="0"/>
      <w:marRight w:val="0"/>
      <w:marTop w:val="0"/>
      <w:marBottom w:val="0"/>
      <w:divBdr>
        <w:top w:val="none" w:sz="0" w:space="0" w:color="auto"/>
        <w:left w:val="none" w:sz="0" w:space="0" w:color="auto"/>
        <w:bottom w:val="none" w:sz="0" w:space="0" w:color="auto"/>
        <w:right w:val="none" w:sz="0" w:space="0" w:color="auto"/>
      </w:divBdr>
    </w:div>
    <w:div w:id="70741687">
      <w:bodyDiv w:val="1"/>
      <w:marLeft w:val="0"/>
      <w:marRight w:val="0"/>
      <w:marTop w:val="0"/>
      <w:marBottom w:val="0"/>
      <w:divBdr>
        <w:top w:val="none" w:sz="0" w:space="0" w:color="auto"/>
        <w:left w:val="none" w:sz="0" w:space="0" w:color="auto"/>
        <w:bottom w:val="none" w:sz="0" w:space="0" w:color="auto"/>
        <w:right w:val="none" w:sz="0" w:space="0" w:color="auto"/>
      </w:divBdr>
    </w:div>
    <w:div w:id="77800086">
      <w:bodyDiv w:val="1"/>
      <w:marLeft w:val="0"/>
      <w:marRight w:val="0"/>
      <w:marTop w:val="0"/>
      <w:marBottom w:val="0"/>
      <w:divBdr>
        <w:top w:val="none" w:sz="0" w:space="0" w:color="auto"/>
        <w:left w:val="none" w:sz="0" w:space="0" w:color="auto"/>
        <w:bottom w:val="none" w:sz="0" w:space="0" w:color="auto"/>
        <w:right w:val="none" w:sz="0" w:space="0" w:color="auto"/>
      </w:divBdr>
    </w:div>
    <w:div w:id="131293453">
      <w:bodyDiv w:val="1"/>
      <w:marLeft w:val="0"/>
      <w:marRight w:val="0"/>
      <w:marTop w:val="0"/>
      <w:marBottom w:val="0"/>
      <w:divBdr>
        <w:top w:val="none" w:sz="0" w:space="0" w:color="auto"/>
        <w:left w:val="none" w:sz="0" w:space="0" w:color="auto"/>
        <w:bottom w:val="none" w:sz="0" w:space="0" w:color="auto"/>
        <w:right w:val="none" w:sz="0" w:space="0" w:color="auto"/>
      </w:divBdr>
    </w:div>
    <w:div w:id="138889236">
      <w:bodyDiv w:val="1"/>
      <w:marLeft w:val="0"/>
      <w:marRight w:val="0"/>
      <w:marTop w:val="0"/>
      <w:marBottom w:val="0"/>
      <w:divBdr>
        <w:top w:val="none" w:sz="0" w:space="0" w:color="auto"/>
        <w:left w:val="none" w:sz="0" w:space="0" w:color="auto"/>
        <w:bottom w:val="none" w:sz="0" w:space="0" w:color="auto"/>
        <w:right w:val="none" w:sz="0" w:space="0" w:color="auto"/>
      </w:divBdr>
    </w:div>
    <w:div w:id="140972896">
      <w:bodyDiv w:val="1"/>
      <w:marLeft w:val="0"/>
      <w:marRight w:val="0"/>
      <w:marTop w:val="0"/>
      <w:marBottom w:val="0"/>
      <w:divBdr>
        <w:top w:val="none" w:sz="0" w:space="0" w:color="auto"/>
        <w:left w:val="none" w:sz="0" w:space="0" w:color="auto"/>
        <w:bottom w:val="none" w:sz="0" w:space="0" w:color="auto"/>
        <w:right w:val="none" w:sz="0" w:space="0" w:color="auto"/>
      </w:divBdr>
    </w:div>
    <w:div w:id="168258801">
      <w:bodyDiv w:val="1"/>
      <w:marLeft w:val="0"/>
      <w:marRight w:val="0"/>
      <w:marTop w:val="0"/>
      <w:marBottom w:val="0"/>
      <w:divBdr>
        <w:top w:val="none" w:sz="0" w:space="0" w:color="auto"/>
        <w:left w:val="none" w:sz="0" w:space="0" w:color="auto"/>
        <w:bottom w:val="none" w:sz="0" w:space="0" w:color="auto"/>
        <w:right w:val="none" w:sz="0" w:space="0" w:color="auto"/>
      </w:divBdr>
    </w:div>
    <w:div w:id="248126377">
      <w:bodyDiv w:val="1"/>
      <w:marLeft w:val="0"/>
      <w:marRight w:val="0"/>
      <w:marTop w:val="0"/>
      <w:marBottom w:val="0"/>
      <w:divBdr>
        <w:top w:val="none" w:sz="0" w:space="0" w:color="auto"/>
        <w:left w:val="none" w:sz="0" w:space="0" w:color="auto"/>
        <w:bottom w:val="none" w:sz="0" w:space="0" w:color="auto"/>
        <w:right w:val="none" w:sz="0" w:space="0" w:color="auto"/>
      </w:divBdr>
    </w:div>
    <w:div w:id="322466591">
      <w:bodyDiv w:val="1"/>
      <w:marLeft w:val="0"/>
      <w:marRight w:val="0"/>
      <w:marTop w:val="0"/>
      <w:marBottom w:val="0"/>
      <w:divBdr>
        <w:top w:val="none" w:sz="0" w:space="0" w:color="auto"/>
        <w:left w:val="none" w:sz="0" w:space="0" w:color="auto"/>
        <w:bottom w:val="none" w:sz="0" w:space="0" w:color="auto"/>
        <w:right w:val="none" w:sz="0" w:space="0" w:color="auto"/>
      </w:divBdr>
    </w:div>
    <w:div w:id="323899173">
      <w:bodyDiv w:val="1"/>
      <w:marLeft w:val="0"/>
      <w:marRight w:val="0"/>
      <w:marTop w:val="0"/>
      <w:marBottom w:val="0"/>
      <w:divBdr>
        <w:top w:val="none" w:sz="0" w:space="0" w:color="auto"/>
        <w:left w:val="none" w:sz="0" w:space="0" w:color="auto"/>
        <w:bottom w:val="none" w:sz="0" w:space="0" w:color="auto"/>
        <w:right w:val="none" w:sz="0" w:space="0" w:color="auto"/>
      </w:divBdr>
    </w:div>
    <w:div w:id="340862849">
      <w:bodyDiv w:val="1"/>
      <w:marLeft w:val="0"/>
      <w:marRight w:val="0"/>
      <w:marTop w:val="0"/>
      <w:marBottom w:val="0"/>
      <w:divBdr>
        <w:top w:val="none" w:sz="0" w:space="0" w:color="auto"/>
        <w:left w:val="none" w:sz="0" w:space="0" w:color="auto"/>
        <w:bottom w:val="none" w:sz="0" w:space="0" w:color="auto"/>
        <w:right w:val="none" w:sz="0" w:space="0" w:color="auto"/>
      </w:divBdr>
    </w:div>
    <w:div w:id="398021677">
      <w:bodyDiv w:val="1"/>
      <w:marLeft w:val="0"/>
      <w:marRight w:val="0"/>
      <w:marTop w:val="0"/>
      <w:marBottom w:val="0"/>
      <w:divBdr>
        <w:top w:val="none" w:sz="0" w:space="0" w:color="auto"/>
        <w:left w:val="none" w:sz="0" w:space="0" w:color="auto"/>
        <w:bottom w:val="none" w:sz="0" w:space="0" w:color="auto"/>
        <w:right w:val="none" w:sz="0" w:space="0" w:color="auto"/>
      </w:divBdr>
    </w:div>
    <w:div w:id="515467381">
      <w:bodyDiv w:val="1"/>
      <w:marLeft w:val="0"/>
      <w:marRight w:val="0"/>
      <w:marTop w:val="0"/>
      <w:marBottom w:val="0"/>
      <w:divBdr>
        <w:top w:val="none" w:sz="0" w:space="0" w:color="auto"/>
        <w:left w:val="none" w:sz="0" w:space="0" w:color="auto"/>
        <w:bottom w:val="none" w:sz="0" w:space="0" w:color="auto"/>
        <w:right w:val="none" w:sz="0" w:space="0" w:color="auto"/>
      </w:divBdr>
    </w:div>
    <w:div w:id="531310793">
      <w:bodyDiv w:val="1"/>
      <w:marLeft w:val="0"/>
      <w:marRight w:val="0"/>
      <w:marTop w:val="0"/>
      <w:marBottom w:val="0"/>
      <w:divBdr>
        <w:top w:val="none" w:sz="0" w:space="0" w:color="auto"/>
        <w:left w:val="none" w:sz="0" w:space="0" w:color="auto"/>
        <w:bottom w:val="none" w:sz="0" w:space="0" w:color="auto"/>
        <w:right w:val="none" w:sz="0" w:space="0" w:color="auto"/>
      </w:divBdr>
    </w:div>
    <w:div w:id="558785569">
      <w:bodyDiv w:val="1"/>
      <w:marLeft w:val="0"/>
      <w:marRight w:val="0"/>
      <w:marTop w:val="0"/>
      <w:marBottom w:val="0"/>
      <w:divBdr>
        <w:top w:val="none" w:sz="0" w:space="0" w:color="auto"/>
        <w:left w:val="none" w:sz="0" w:space="0" w:color="auto"/>
        <w:bottom w:val="none" w:sz="0" w:space="0" w:color="auto"/>
        <w:right w:val="none" w:sz="0" w:space="0" w:color="auto"/>
      </w:divBdr>
    </w:div>
    <w:div w:id="560480661">
      <w:bodyDiv w:val="1"/>
      <w:marLeft w:val="0"/>
      <w:marRight w:val="0"/>
      <w:marTop w:val="0"/>
      <w:marBottom w:val="0"/>
      <w:divBdr>
        <w:top w:val="none" w:sz="0" w:space="0" w:color="auto"/>
        <w:left w:val="none" w:sz="0" w:space="0" w:color="auto"/>
        <w:bottom w:val="none" w:sz="0" w:space="0" w:color="auto"/>
        <w:right w:val="none" w:sz="0" w:space="0" w:color="auto"/>
      </w:divBdr>
    </w:div>
    <w:div w:id="563370080">
      <w:bodyDiv w:val="1"/>
      <w:marLeft w:val="0"/>
      <w:marRight w:val="0"/>
      <w:marTop w:val="0"/>
      <w:marBottom w:val="0"/>
      <w:divBdr>
        <w:top w:val="none" w:sz="0" w:space="0" w:color="auto"/>
        <w:left w:val="none" w:sz="0" w:space="0" w:color="auto"/>
        <w:bottom w:val="none" w:sz="0" w:space="0" w:color="auto"/>
        <w:right w:val="none" w:sz="0" w:space="0" w:color="auto"/>
      </w:divBdr>
    </w:div>
    <w:div w:id="591276936">
      <w:bodyDiv w:val="1"/>
      <w:marLeft w:val="0"/>
      <w:marRight w:val="0"/>
      <w:marTop w:val="0"/>
      <w:marBottom w:val="0"/>
      <w:divBdr>
        <w:top w:val="none" w:sz="0" w:space="0" w:color="auto"/>
        <w:left w:val="none" w:sz="0" w:space="0" w:color="auto"/>
        <w:bottom w:val="none" w:sz="0" w:space="0" w:color="auto"/>
        <w:right w:val="none" w:sz="0" w:space="0" w:color="auto"/>
      </w:divBdr>
    </w:div>
    <w:div w:id="615646488">
      <w:bodyDiv w:val="1"/>
      <w:marLeft w:val="0"/>
      <w:marRight w:val="0"/>
      <w:marTop w:val="0"/>
      <w:marBottom w:val="0"/>
      <w:divBdr>
        <w:top w:val="none" w:sz="0" w:space="0" w:color="auto"/>
        <w:left w:val="none" w:sz="0" w:space="0" w:color="auto"/>
        <w:bottom w:val="none" w:sz="0" w:space="0" w:color="auto"/>
        <w:right w:val="none" w:sz="0" w:space="0" w:color="auto"/>
      </w:divBdr>
    </w:div>
    <w:div w:id="651641345">
      <w:bodyDiv w:val="1"/>
      <w:marLeft w:val="0"/>
      <w:marRight w:val="0"/>
      <w:marTop w:val="0"/>
      <w:marBottom w:val="0"/>
      <w:divBdr>
        <w:top w:val="none" w:sz="0" w:space="0" w:color="auto"/>
        <w:left w:val="none" w:sz="0" w:space="0" w:color="auto"/>
        <w:bottom w:val="none" w:sz="0" w:space="0" w:color="auto"/>
        <w:right w:val="none" w:sz="0" w:space="0" w:color="auto"/>
      </w:divBdr>
    </w:div>
    <w:div w:id="660819056">
      <w:bodyDiv w:val="1"/>
      <w:marLeft w:val="0"/>
      <w:marRight w:val="0"/>
      <w:marTop w:val="0"/>
      <w:marBottom w:val="0"/>
      <w:divBdr>
        <w:top w:val="none" w:sz="0" w:space="0" w:color="auto"/>
        <w:left w:val="none" w:sz="0" w:space="0" w:color="auto"/>
        <w:bottom w:val="none" w:sz="0" w:space="0" w:color="auto"/>
        <w:right w:val="none" w:sz="0" w:space="0" w:color="auto"/>
      </w:divBdr>
    </w:div>
    <w:div w:id="665590943">
      <w:bodyDiv w:val="1"/>
      <w:marLeft w:val="0"/>
      <w:marRight w:val="0"/>
      <w:marTop w:val="0"/>
      <w:marBottom w:val="0"/>
      <w:divBdr>
        <w:top w:val="none" w:sz="0" w:space="0" w:color="auto"/>
        <w:left w:val="none" w:sz="0" w:space="0" w:color="auto"/>
        <w:bottom w:val="none" w:sz="0" w:space="0" w:color="auto"/>
        <w:right w:val="none" w:sz="0" w:space="0" w:color="auto"/>
      </w:divBdr>
    </w:div>
    <w:div w:id="692419078">
      <w:bodyDiv w:val="1"/>
      <w:marLeft w:val="0"/>
      <w:marRight w:val="0"/>
      <w:marTop w:val="0"/>
      <w:marBottom w:val="0"/>
      <w:divBdr>
        <w:top w:val="none" w:sz="0" w:space="0" w:color="auto"/>
        <w:left w:val="none" w:sz="0" w:space="0" w:color="auto"/>
        <w:bottom w:val="none" w:sz="0" w:space="0" w:color="auto"/>
        <w:right w:val="none" w:sz="0" w:space="0" w:color="auto"/>
      </w:divBdr>
    </w:div>
    <w:div w:id="698168394">
      <w:bodyDiv w:val="1"/>
      <w:marLeft w:val="0"/>
      <w:marRight w:val="0"/>
      <w:marTop w:val="0"/>
      <w:marBottom w:val="0"/>
      <w:divBdr>
        <w:top w:val="none" w:sz="0" w:space="0" w:color="auto"/>
        <w:left w:val="none" w:sz="0" w:space="0" w:color="auto"/>
        <w:bottom w:val="none" w:sz="0" w:space="0" w:color="auto"/>
        <w:right w:val="none" w:sz="0" w:space="0" w:color="auto"/>
      </w:divBdr>
    </w:div>
    <w:div w:id="849106041">
      <w:bodyDiv w:val="1"/>
      <w:marLeft w:val="0"/>
      <w:marRight w:val="0"/>
      <w:marTop w:val="0"/>
      <w:marBottom w:val="0"/>
      <w:divBdr>
        <w:top w:val="none" w:sz="0" w:space="0" w:color="auto"/>
        <w:left w:val="none" w:sz="0" w:space="0" w:color="auto"/>
        <w:bottom w:val="none" w:sz="0" w:space="0" w:color="auto"/>
        <w:right w:val="none" w:sz="0" w:space="0" w:color="auto"/>
      </w:divBdr>
    </w:div>
    <w:div w:id="863253271">
      <w:bodyDiv w:val="1"/>
      <w:marLeft w:val="0"/>
      <w:marRight w:val="0"/>
      <w:marTop w:val="0"/>
      <w:marBottom w:val="0"/>
      <w:divBdr>
        <w:top w:val="none" w:sz="0" w:space="0" w:color="auto"/>
        <w:left w:val="none" w:sz="0" w:space="0" w:color="auto"/>
        <w:bottom w:val="none" w:sz="0" w:space="0" w:color="auto"/>
        <w:right w:val="none" w:sz="0" w:space="0" w:color="auto"/>
      </w:divBdr>
    </w:div>
    <w:div w:id="894510472">
      <w:bodyDiv w:val="1"/>
      <w:marLeft w:val="0"/>
      <w:marRight w:val="0"/>
      <w:marTop w:val="0"/>
      <w:marBottom w:val="0"/>
      <w:divBdr>
        <w:top w:val="none" w:sz="0" w:space="0" w:color="auto"/>
        <w:left w:val="none" w:sz="0" w:space="0" w:color="auto"/>
        <w:bottom w:val="none" w:sz="0" w:space="0" w:color="auto"/>
        <w:right w:val="none" w:sz="0" w:space="0" w:color="auto"/>
      </w:divBdr>
    </w:div>
    <w:div w:id="909654394">
      <w:bodyDiv w:val="1"/>
      <w:marLeft w:val="0"/>
      <w:marRight w:val="0"/>
      <w:marTop w:val="0"/>
      <w:marBottom w:val="0"/>
      <w:divBdr>
        <w:top w:val="none" w:sz="0" w:space="0" w:color="auto"/>
        <w:left w:val="none" w:sz="0" w:space="0" w:color="auto"/>
        <w:bottom w:val="none" w:sz="0" w:space="0" w:color="auto"/>
        <w:right w:val="none" w:sz="0" w:space="0" w:color="auto"/>
      </w:divBdr>
    </w:div>
    <w:div w:id="912396330">
      <w:bodyDiv w:val="1"/>
      <w:marLeft w:val="0"/>
      <w:marRight w:val="0"/>
      <w:marTop w:val="0"/>
      <w:marBottom w:val="0"/>
      <w:divBdr>
        <w:top w:val="none" w:sz="0" w:space="0" w:color="auto"/>
        <w:left w:val="none" w:sz="0" w:space="0" w:color="auto"/>
        <w:bottom w:val="none" w:sz="0" w:space="0" w:color="auto"/>
        <w:right w:val="none" w:sz="0" w:space="0" w:color="auto"/>
      </w:divBdr>
    </w:div>
    <w:div w:id="915940079">
      <w:bodyDiv w:val="1"/>
      <w:marLeft w:val="0"/>
      <w:marRight w:val="0"/>
      <w:marTop w:val="0"/>
      <w:marBottom w:val="0"/>
      <w:divBdr>
        <w:top w:val="none" w:sz="0" w:space="0" w:color="auto"/>
        <w:left w:val="none" w:sz="0" w:space="0" w:color="auto"/>
        <w:bottom w:val="none" w:sz="0" w:space="0" w:color="auto"/>
        <w:right w:val="none" w:sz="0" w:space="0" w:color="auto"/>
      </w:divBdr>
    </w:div>
    <w:div w:id="968436665">
      <w:bodyDiv w:val="1"/>
      <w:marLeft w:val="0"/>
      <w:marRight w:val="0"/>
      <w:marTop w:val="0"/>
      <w:marBottom w:val="0"/>
      <w:divBdr>
        <w:top w:val="none" w:sz="0" w:space="0" w:color="auto"/>
        <w:left w:val="none" w:sz="0" w:space="0" w:color="auto"/>
        <w:bottom w:val="none" w:sz="0" w:space="0" w:color="auto"/>
        <w:right w:val="none" w:sz="0" w:space="0" w:color="auto"/>
      </w:divBdr>
    </w:div>
    <w:div w:id="1021515698">
      <w:bodyDiv w:val="1"/>
      <w:marLeft w:val="0"/>
      <w:marRight w:val="0"/>
      <w:marTop w:val="0"/>
      <w:marBottom w:val="0"/>
      <w:divBdr>
        <w:top w:val="none" w:sz="0" w:space="0" w:color="auto"/>
        <w:left w:val="none" w:sz="0" w:space="0" w:color="auto"/>
        <w:bottom w:val="none" w:sz="0" w:space="0" w:color="auto"/>
        <w:right w:val="none" w:sz="0" w:space="0" w:color="auto"/>
      </w:divBdr>
    </w:div>
    <w:div w:id="1032923767">
      <w:bodyDiv w:val="1"/>
      <w:marLeft w:val="0"/>
      <w:marRight w:val="0"/>
      <w:marTop w:val="0"/>
      <w:marBottom w:val="0"/>
      <w:divBdr>
        <w:top w:val="none" w:sz="0" w:space="0" w:color="auto"/>
        <w:left w:val="none" w:sz="0" w:space="0" w:color="auto"/>
        <w:bottom w:val="none" w:sz="0" w:space="0" w:color="auto"/>
        <w:right w:val="none" w:sz="0" w:space="0" w:color="auto"/>
      </w:divBdr>
    </w:div>
    <w:div w:id="1056465995">
      <w:bodyDiv w:val="1"/>
      <w:marLeft w:val="0"/>
      <w:marRight w:val="0"/>
      <w:marTop w:val="0"/>
      <w:marBottom w:val="0"/>
      <w:divBdr>
        <w:top w:val="none" w:sz="0" w:space="0" w:color="auto"/>
        <w:left w:val="none" w:sz="0" w:space="0" w:color="auto"/>
        <w:bottom w:val="none" w:sz="0" w:space="0" w:color="auto"/>
        <w:right w:val="none" w:sz="0" w:space="0" w:color="auto"/>
      </w:divBdr>
    </w:div>
    <w:div w:id="1090662103">
      <w:bodyDiv w:val="1"/>
      <w:marLeft w:val="0"/>
      <w:marRight w:val="0"/>
      <w:marTop w:val="0"/>
      <w:marBottom w:val="0"/>
      <w:divBdr>
        <w:top w:val="none" w:sz="0" w:space="0" w:color="auto"/>
        <w:left w:val="none" w:sz="0" w:space="0" w:color="auto"/>
        <w:bottom w:val="none" w:sz="0" w:space="0" w:color="auto"/>
        <w:right w:val="none" w:sz="0" w:space="0" w:color="auto"/>
      </w:divBdr>
    </w:div>
    <w:div w:id="1100447234">
      <w:bodyDiv w:val="1"/>
      <w:marLeft w:val="0"/>
      <w:marRight w:val="0"/>
      <w:marTop w:val="0"/>
      <w:marBottom w:val="0"/>
      <w:divBdr>
        <w:top w:val="none" w:sz="0" w:space="0" w:color="auto"/>
        <w:left w:val="none" w:sz="0" w:space="0" w:color="auto"/>
        <w:bottom w:val="none" w:sz="0" w:space="0" w:color="auto"/>
        <w:right w:val="none" w:sz="0" w:space="0" w:color="auto"/>
      </w:divBdr>
    </w:div>
    <w:div w:id="1102650494">
      <w:bodyDiv w:val="1"/>
      <w:marLeft w:val="0"/>
      <w:marRight w:val="0"/>
      <w:marTop w:val="0"/>
      <w:marBottom w:val="0"/>
      <w:divBdr>
        <w:top w:val="none" w:sz="0" w:space="0" w:color="auto"/>
        <w:left w:val="none" w:sz="0" w:space="0" w:color="auto"/>
        <w:bottom w:val="none" w:sz="0" w:space="0" w:color="auto"/>
        <w:right w:val="none" w:sz="0" w:space="0" w:color="auto"/>
      </w:divBdr>
    </w:div>
    <w:div w:id="1155952917">
      <w:bodyDiv w:val="1"/>
      <w:marLeft w:val="0"/>
      <w:marRight w:val="0"/>
      <w:marTop w:val="0"/>
      <w:marBottom w:val="0"/>
      <w:divBdr>
        <w:top w:val="none" w:sz="0" w:space="0" w:color="auto"/>
        <w:left w:val="none" w:sz="0" w:space="0" w:color="auto"/>
        <w:bottom w:val="none" w:sz="0" w:space="0" w:color="auto"/>
        <w:right w:val="none" w:sz="0" w:space="0" w:color="auto"/>
      </w:divBdr>
    </w:div>
    <w:div w:id="1204562823">
      <w:bodyDiv w:val="1"/>
      <w:marLeft w:val="0"/>
      <w:marRight w:val="0"/>
      <w:marTop w:val="0"/>
      <w:marBottom w:val="0"/>
      <w:divBdr>
        <w:top w:val="none" w:sz="0" w:space="0" w:color="auto"/>
        <w:left w:val="none" w:sz="0" w:space="0" w:color="auto"/>
        <w:bottom w:val="none" w:sz="0" w:space="0" w:color="auto"/>
        <w:right w:val="none" w:sz="0" w:space="0" w:color="auto"/>
      </w:divBdr>
    </w:div>
    <w:div w:id="1258750795">
      <w:bodyDiv w:val="1"/>
      <w:marLeft w:val="0"/>
      <w:marRight w:val="0"/>
      <w:marTop w:val="0"/>
      <w:marBottom w:val="0"/>
      <w:divBdr>
        <w:top w:val="none" w:sz="0" w:space="0" w:color="auto"/>
        <w:left w:val="none" w:sz="0" w:space="0" w:color="auto"/>
        <w:bottom w:val="none" w:sz="0" w:space="0" w:color="auto"/>
        <w:right w:val="none" w:sz="0" w:space="0" w:color="auto"/>
      </w:divBdr>
    </w:div>
    <w:div w:id="1282686951">
      <w:bodyDiv w:val="1"/>
      <w:marLeft w:val="0"/>
      <w:marRight w:val="0"/>
      <w:marTop w:val="0"/>
      <w:marBottom w:val="0"/>
      <w:divBdr>
        <w:top w:val="none" w:sz="0" w:space="0" w:color="auto"/>
        <w:left w:val="none" w:sz="0" w:space="0" w:color="auto"/>
        <w:bottom w:val="none" w:sz="0" w:space="0" w:color="auto"/>
        <w:right w:val="none" w:sz="0" w:space="0" w:color="auto"/>
      </w:divBdr>
    </w:div>
    <w:div w:id="129074759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448352752">
      <w:bodyDiv w:val="1"/>
      <w:marLeft w:val="0"/>
      <w:marRight w:val="0"/>
      <w:marTop w:val="0"/>
      <w:marBottom w:val="0"/>
      <w:divBdr>
        <w:top w:val="none" w:sz="0" w:space="0" w:color="auto"/>
        <w:left w:val="none" w:sz="0" w:space="0" w:color="auto"/>
        <w:bottom w:val="none" w:sz="0" w:space="0" w:color="auto"/>
        <w:right w:val="none" w:sz="0" w:space="0" w:color="auto"/>
      </w:divBdr>
    </w:div>
    <w:div w:id="1449473804">
      <w:bodyDiv w:val="1"/>
      <w:marLeft w:val="0"/>
      <w:marRight w:val="0"/>
      <w:marTop w:val="0"/>
      <w:marBottom w:val="0"/>
      <w:divBdr>
        <w:top w:val="none" w:sz="0" w:space="0" w:color="auto"/>
        <w:left w:val="none" w:sz="0" w:space="0" w:color="auto"/>
        <w:bottom w:val="none" w:sz="0" w:space="0" w:color="auto"/>
        <w:right w:val="none" w:sz="0" w:space="0" w:color="auto"/>
      </w:divBdr>
    </w:div>
    <w:div w:id="1459957681">
      <w:bodyDiv w:val="1"/>
      <w:marLeft w:val="0"/>
      <w:marRight w:val="0"/>
      <w:marTop w:val="0"/>
      <w:marBottom w:val="0"/>
      <w:divBdr>
        <w:top w:val="none" w:sz="0" w:space="0" w:color="auto"/>
        <w:left w:val="none" w:sz="0" w:space="0" w:color="auto"/>
        <w:bottom w:val="none" w:sz="0" w:space="0" w:color="auto"/>
        <w:right w:val="none" w:sz="0" w:space="0" w:color="auto"/>
      </w:divBdr>
    </w:div>
    <w:div w:id="1491605368">
      <w:bodyDiv w:val="1"/>
      <w:marLeft w:val="0"/>
      <w:marRight w:val="0"/>
      <w:marTop w:val="0"/>
      <w:marBottom w:val="0"/>
      <w:divBdr>
        <w:top w:val="none" w:sz="0" w:space="0" w:color="auto"/>
        <w:left w:val="none" w:sz="0" w:space="0" w:color="auto"/>
        <w:bottom w:val="none" w:sz="0" w:space="0" w:color="auto"/>
        <w:right w:val="none" w:sz="0" w:space="0" w:color="auto"/>
      </w:divBdr>
    </w:div>
    <w:div w:id="1495490163">
      <w:bodyDiv w:val="1"/>
      <w:marLeft w:val="0"/>
      <w:marRight w:val="0"/>
      <w:marTop w:val="0"/>
      <w:marBottom w:val="0"/>
      <w:divBdr>
        <w:top w:val="none" w:sz="0" w:space="0" w:color="auto"/>
        <w:left w:val="none" w:sz="0" w:space="0" w:color="auto"/>
        <w:bottom w:val="none" w:sz="0" w:space="0" w:color="auto"/>
        <w:right w:val="none" w:sz="0" w:space="0" w:color="auto"/>
      </w:divBdr>
    </w:div>
    <w:div w:id="1516919288">
      <w:bodyDiv w:val="1"/>
      <w:marLeft w:val="0"/>
      <w:marRight w:val="0"/>
      <w:marTop w:val="0"/>
      <w:marBottom w:val="0"/>
      <w:divBdr>
        <w:top w:val="none" w:sz="0" w:space="0" w:color="auto"/>
        <w:left w:val="none" w:sz="0" w:space="0" w:color="auto"/>
        <w:bottom w:val="none" w:sz="0" w:space="0" w:color="auto"/>
        <w:right w:val="none" w:sz="0" w:space="0" w:color="auto"/>
      </w:divBdr>
    </w:div>
    <w:div w:id="1563373514">
      <w:bodyDiv w:val="1"/>
      <w:marLeft w:val="0"/>
      <w:marRight w:val="0"/>
      <w:marTop w:val="0"/>
      <w:marBottom w:val="0"/>
      <w:divBdr>
        <w:top w:val="none" w:sz="0" w:space="0" w:color="auto"/>
        <w:left w:val="none" w:sz="0" w:space="0" w:color="auto"/>
        <w:bottom w:val="none" w:sz="0" w:space="0" w:color="auto"/>
        <w:right w:val="none" w:sz="0" w:space="0" w:color="auto"/>
      </w:divBdr>
    </w:div>
    <w:div w:id="1566257546">
      <w:bodyDiv w:val="1"/>
      <w:marLeft w:val="0"/>
      <w:marRight w:val="0"/>
      <w:marTop w:val="0"/>
      <w:marBottom w:val="0"/>
      <w:divBdr>
        <w:top w:val="none" w:sz="0" w:space="0" w:color="auto"/>
        <w:left w:val="none" w:sz="0" w:space="0" w:color="auto"/>
        <w:bottom w:val="none" w:sz="0" w:space="0" w:color="auto"/>
        <w:right w:val="none" w:sz="0" w:space="0" w:color="auto"/>
      </w:divBdr>
    </w:div>
    <w:div w:id="1571115913">
      <w:bodyDiv w:val="1"/>
      <w:marLeft w:val="0"/>
      <w:marRight w:val="0"/>
      <w:marTop w:val="0"/>
      <w:marBottom w:val="0"/>
      <w:divBdr>
        <w:top w:val="none" w:sz="0" w:space="0" w:color="auto"/>
        <w:left w:val="none" w:sz="0" w:space="0" w:color="auto"/>
        <w:bottom w:val="none" w:sz="0" w:space="0" w:color="auto"/>
        <w:right w:val="none" w:sz="0" w:space="0" w:color="auto"/>
      </w:divBdr>
    </w:div>
    <w:div w:id="1587760947">
      <w:bodyDiv w:val="1"/>
      <w:marLeft w:val="0"/>
      <w:marRight w:val="0"/>
      <w:marTop w:val="0"/>
      <w:marBottom w:val="0"/>
      <w:divBdr>
        <w:top w:val="none" w:sz="0" w:space="0" w:color="auto"/>
        <w:left w:val="none" w:sz="0" w:space="0" w:color="auto"/>
        <w:bottom w:val="none" w:sz="0" w:space="0" w:color="auto"/>
        <w:right w:val="none" w:sz="0" w:space="0" w:color="auto"/>
      </w:divBdr>
    </w:div>
    <w:div w:id="1636445621">
      <w:bodyDiv w:val="1"/>
      <w:marLeft w:val="0"/>
      <w:marRight w:val="0"/>
      <w:marTop w:val="0"/>
      <w:marBottom w:val="0"/>
      <w:divBdr>
        <w:top w:val="none" w:sz="0" w:space="0" w:color="auto"/>
        <w:left w:val="none" w:sz="0" w:space="0" w:color="auto"/>
        <w:bottom w:val="none" w:sz="0" w:space="0" w:color="auto"/>
        <w:right w:val="none" w:sz="0" w:space="0" w:color="auto"/>
      </w:divBdr>
    </w:div>
    <w:div w:id="1638946277">
      <w:bodyDiv w:val="1"/>
      <w:marLeft w:val="0"/>
      <w:marRight w:val="0"/>
      <w:marTop w:val="0"/>
      <w:marBottom w:val="0"/>
      <w:divBdr>
        <w:top w:val="none" w:sz="0" w:space="0" w:color="auto"/>
        <w:left w:val="none" w:sz="0" w:space="0" w:color="auto"/>
        <w:bottom w:val="none" w:sz="0" w:space="0" w:color="auto"/>
        <w:right w:val="none" w:sz="0" w:space="0" w:color="auto"/>
      </w:divBdr>
    </w:div>
    <w:div w:id="1646229590">
      <w:bodyDiv w:val="1"/>
      <w:marLeft w:val="0"/>
      <w:marRight w:val="0"/>
      <w:marTop w:val="0"/>
      <w:marBottom w:val="0"/>
      <w:divBdr>
        <w:top w:val="none" w:sz="0" w:space="0" w:color="auto"/>
        <w:left w:val="none" w:sz="0" w:space="0" w:color="auto"/>
        <w:bottom w:val="none" w:sz="0" w:space="0" w:color="auto"/>
        <w:right w:val="none" w:sz="0" w:space="0" w:color="auto"/>
      </w:divBdr>
    </w:div>
    <w:div w:id="1647515159">
      <w:bodyDiv w:val="1"/>
      <w:marLeft w:val="0"/>
      <w:marRight w:val="0"/>
      <w:marTop w:val="0"/>
      <w:marBottom w:val="0"/>
      <w:divBdr>
        <w:top w:val="none" w:sz="0" w:space="0" w:color="auto"/>
        <w:left w:val="none" w:sz="0" w:space="0" w:color="auto"/>
        <w:bottom w:val="none" w:sz="0" w:space="0" w:color="auto"/>
        <w:right w:val="none" w:sz="0" w:space="0" w:color="auto"/>
      </w:divBdr>
    </w:div>
    <w:div w:id="1665545707">
      <w:bodyDiv w:val="1"/>
      <w:marLeft w:val="0"/>
      <w:marRight w:val="0"/>
      <w:marTop w:val="0"/>
      <w:marBottom w:val="0"/>
      <w:divBdr>
        <w:top w:val="none" w:sz="0" w:space="0" w:color="auto"/>
        <w:left w:val="none" w:sz="0" w:space="0" w:color="auto"/>
        <w:bottom w:val="none" w:sz="0" w:space="0" w:color="auto"/>
        <w:right w:val="none" w:sz="0" w:space="0" w:color="auto"/>
      </w:divBdr>
    </w:div>
    <w:div w:id="1666124174">
      <w:bodyDiv w:val="1"/>
      <w:marLeft w:val="0"/>
      <w:marRight w:val="0"/>
      <w:marTop w:val="0"/>
      <w:marBottom w:val="0"/>
      <w:divBdr>
        <w:top w:val="none" w:sz="0" w:space="0" w:color="auto"/>
        <w:left w:val="none" w:sz="0" w:space="0" w:color="auto"/>
        <w:bottom w:val="none" w:sz="0" w:space="0" w:color="auto"/>
        <w:right w:val="none" w:sz="0" w:space="0" w:color="auto"/>
      </w:divBdr>
    </w:div>
    <w:div w:id="1718582024">
      <w:bodyDiv w:val="1"/>
      <w:marLeft w:val="0"/>
      <w:marRight w:val="0"/>
      <w:marTop w:val="0"/>
      <w:marBottom w:val="0"/>
      <w:divBdr>
        <w:top w:val="none" w:sz="0" w:space="0" w:color="auto"/>
        <w:left w:val="none" w:sz="0" w:space="0" w:color="auto"/>
        <w:bottom w:val="none" w:sz="0" w:space="0" w:color="auto"/>
        <w:right w:val="none" w:sz="0" w:space="0" w:color="auto"/>
      </w:divBdr>
    </w:div>
    <w:div w:id="1758939894">
      <w:bodyDiv w:val="1"/>
      <w:marLeft w:val="0"/>
      <w:marRight w:val="0"/>
      <w:marTop w:val="0"/>
      <w:marBottom w:val="0"/>
      <w:divBdr>
        <w:top w:val="none" w:sz="0" w:space="0" w:color="auto"/>
        <w:left w:val="none" w:sz="0" w:space="0" w:color="auto"/>
        <w:bottom w:val="none" w:sz="0" w:space="0" w:color="auto"/>
        <w:right w:val="none" w:sz="0" w:space="0" w:color="auto"/>
      </w:divBdr>
    </w:div>
    <w:div w:id="1779713169">
      <w:bodyDiv w:val="1"/>
      <w:marLeft w:val="0"/>
      <w:marRight w:val="0"/>
      <w:marTop w:val="0"/>
      <w:marBottom w:val="0"/>
      <w:divBdr>
        <w:top w:val="none" w:sz="0" w:space="0" w:color="auto"/>
        <w:left w:val="none" w:sz="0" w:space="0" w:color="auto"/>
        <w:bottom w:val="none" w:sz="0" w:space="0" w:color="auto"/>
        <w:right w:val="none" w:sz="0" w:space="0" w:color="auto"/>
      </w:divBdr>
    </w:div>
    <w:div w:id="1798259250">
      <w:bodyDiv w:val="1"/>
      <w:marLeft w:val="0"/>
      <w:marRight w:val="0"/>
      <w:marTop w:val="0"/>
      <w:marBottom w:val="0"/>
      <w:divBdr>
        <w:top w:val="none" w:sz="0" w:space="0" w:color="auto"/>
        <w:left w:val="none" w:sz="0" w:space="0" w:color="auto"/>
        <w:bottom w:val="none" w:sz="0" w:space="0" w:color="auto"/>
        <w:right w:val="none" w:sz="0" w:space="0" w:color="auto"/>
      </w:divBdr>
    </w:div>
    <w:div w:id="1851337733">
      <w:bodyDiv w:val="1"/>
      <w:marLeft w:val="0"/>
      <w:marRight w:val="0"/>
      <w:marTop w:val="0"/>
      <w:marBottom w:val="0"/>
      <w:divBdr>
        <w:top w:val="none" w:sz="0" w:space="0" w:color="auto"/>
        <w:left w:val="none" w:sz="0" w:space="0" w:color="auto"/>
        <w:bottom w:val="none" w:sz="0" w:space="0" w:color="auto"/>
        <w:right w:val="none" w:sz="0" w:space="0" w:color="auto"/>
      </w:divBdr>
    </w:div>
    <w:div w:id="1919316092">
      <w:bodyDiv w:val="1"/>
      <w:marLeft w:val="0"/>
      <w:marRight w:val="0"/>
      <w:marTop w:val="0"/>
      <w:marBottom w:val="0"/>
      <w:divBdr>
        <w:top w:val="none" w:sz="0" w:space="0" w:color="auto"/>
        <w:left w:val="none" w:sz="0" w:space="0" w:color="auto"/>
        <w:bottom w:val="none" w:sz="0" w:space="0" w:color="auto"/>
        <w:right w:val="none" w:sz="0" w:space="0" w:color="auto"/>
      </w:divBdr>
    </w:div>
    <w:div w:id="1923030942">
      <w:bodyDiv w:val="1"/>
      <w:marLeft w:val="0"/>
      <w:marRight w:val="0"/>
      <w:marTop w:val="0"/>
      <w:marBottom w:val="0"/>
      <w:divBdr>
        <w:top w:val="none" w:sz="0" w:space="0" w:color="auto"/>
        <w:left w:val="none" w:sz="0" w:space="0" w:color="auto"/>
        <w:bottom w:val="none" w:sz="0" w:space="0" w:color="auto"/>
        <w:right w:val="none" w:sz="0" w:space="0" w:color="auto"/>
      </w:divBdr>
    </w:div>
    <w:div w:id="1941837931">
      <w:bodyDiv w:val="1"/>
      <w:marLeft w:val="0"/>
      <w:marRight w:val="0"/>
      <w:marTop w:val="0"/>
      <w:marBottom w:val="0"/>
      <w:divBdr>
        <w:top w:val="none" w:sz="0" w:space="0" w:color="auto"/>
        <w:left w:val="none" w:sz="0" w:space="0" w:color="auto"/>
        <w:bottom w:val="none" w:sz="0" w:space="0" w:color="auto"/>
        <w:right w:val="none" w:sz="0" w:space="0" w:color="auto"/>
      </w:divBdr>
    </w:div>
    <w:div w:id="1959294794">
      <w:bodyDiv w:val="1"/>
      <w:marLeft w:val="0"/>
      <w:marRight w:val="0"/>
      <w:marTop w:val="0"/>
      <w:marBottom w:val="0"/>
      <w:divBdr>
        <w:top w:val="none" w:sz="0" w:space="0" w:color="auto"/>
        <w:left w:val="none" w:sz="0" w:space="0" w:color="auto"/>
        <w:bottom w:val="none" w:sz="0" w:space="0" w:color="auto"/>
        <w:right w:val="none" w:sz="0" w:space="0" w:color="auto"/>
      </w:divBdr>
    </w:div>
    <w:div w:id="2005276665">
      <w:bodyDiv w:val="1"/>
      <w:marLeft w:val="0"/>
      <w:marRight w:val="0"/>
      <w:marTop w:val="0"/>
      <w:marBottom w:val="0"/>
      <w:divBdr>
        <w:top w:val="none" w:sz="0" w:space="0" w:color="auto"/>
        <w:left w:val="none" w:sz="0" w:space="0" w:color="auto"/>
        <w:bottom w:val="none" w:sz="0" w:space="0" w:color="auto"/>
        <w:right w:val="none" w:sz="0" w:space="0" w:color="auto"/>
      </w:divBdr>
    </w:div>
    <w:div w:id="2030714381">
      <w:bodyDiv w:val="1"/>
      <w:marLeft w:val="0"/>
      <w:marRight w:val="0"/>
      <w:marTop w:val="0"/>
      <w:marBottom w:val="0"/>
      <w:divBdr>
        <w:top w:val="none" w:sz="0" w:space="0" w:color="auto"/>
        <w:left w:val="none" w:sz="0" w:space="0" w:color="auto"/>
        <w:bottom w:val="none" w:sz="0" w:space="0" w:color="auto"/>
        <w:right w:val="none" w:sz="0" w:space="0" w:color="auto"/>
      </w:divBdr>
    </w:div>
    <w:div w:id="2036613726">
      <w:bodyDiv w:val="1"/>
      <w:marLeft w:val="0"/>
      <w:marRight w:val="0"/>
      <w:marTop w:val="0"/>
      <w:marBottom w:val="0"/>
      <w:divBdr>
        <w:top w:val="none" w:sz="0" w:space="0" w:color="auto"/>
        <w:left w:val="none" w:sz="0" w:space="0" w:color="auto"/>
        <w:bottom w:val="none" w:sz="0" w:space="0" w:color="auto"/>
        <w:right w:val="none" w:sz="0" w:space="0" w:color="auto"/>
      </w:divBdr>
    </w:div>
    <w:div w:id="2045017129">
      <w:bodyDiv w:val="1"/>
      <w:marLeft w:val="0"/>
      <w:marRight w:val="0"/>
      <w:marTop w:val="0"/>
      <w:marBottom w:val="0"/>
      <w:divBdr>
        <w:top w:val="none" w:sz="0" w:space="0" w:color="auto"/>
        <w:left w:val="none" w:sz="0" w:space="0" w:color="auto"/>
        <w:bottom w:val="none" w:sz="0" w:space="0" w:color="auto"/>
        <w:right w:val="none" w:sz="0" w:space="0" w:color="auto"/>
      </w:divBdr>
    </w:div>
    <w:div w:id="2058629300">
      <w:bodyDiv w:val="1"/>
      <w:marLeft w:val="0"/>
      <w:marRight w:val="0"/>
      <w:marTop w:val="0"/>
      <w:marBottom w:val="0"/>
      <w:divBdr>
        <w:top w:val="none" w:sz="0" w:space="0" w:color="auto"/>
        <w:left w:val="none" w:sz="0" w:space="0" w:color="auto"/>
        <w:bottom w:val="none" w:sz="0" w:space="0" w:color="auto"/>
        <w:right w:val="none" w:sz="0" w:space="0" w:color="auto"/>
      </w:divBdr>
    </w:div>
    <w:div w:id="2072851463">
      <w:bodyDiv w:val="1"/>
      <w:marLeft w:val="0"/>
      <w:marRight w:val="0"/>
      <w:marTop w:val="0"/>
      <w:marBottom w:val="0"/>
      <w:divBdr>
        <w:top w:val="none" w:sz="0" w:space="0" w:color="auto"/>
        <w:left w:val="none" w:sz="0" w:space="0" w:color="auto"/>
        <w:bottom w:val="none" w:sz="0" w:space="0" w:color="auto"/>
        <w:right w:val="none" w:sz="0" w:space="0" w:color="auto"/>
      </w:divBdr>
    </w:div>
    <w:div w:id="2082553752">
      <w:bodyDiv w:val="1"/>
      <w:marLeft w:val="0"/>
      <w:marRight w:val="0"/>
      <w:marTop w:val="0"/>
      <w:marBottom w:val="0"/>
      <w:divBdr>
        <w:top w:val="none" w:sz="0" w:space="0" w:color="auto"/>
        <w:left w:val="none" w:sz="0" w:space="0" w:color="auto"/>
        <w:bottom w:val="none" w:sz="0" w:space="0" w:color="auto"/>
        <w:right w:val="none" w:sz="0" w:space="0" w:color="auto"/>
      </w:divBdr>
    </w:div>
    <w:div w:id="213170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2020.eufunds.bg/bg/2/0/Project/Search?Prior=VwTf5Jk8%2BMo%3D&amp;Proc=%2BPF1Dq2V09E%3D&amp;showRes=True" TargetMode="External"/><Relationship Id="rId26" Type="http://schemas.openxmlformats.org/officeDocument/2006/relationships/hyperlink" Target="https://eur-lex.europa.eu/legal-content/BG/TXT/?uri=CELEX%3A32017R0006" TargetMode="External"/><Relationship Id="rId39" Type="http://schemas.openxmlformats.org/officeDocument/2006/relationships/chart" Target="charts/chart5.xml"/><Relationship Id="rId21" Type="http://schemas.openxmlformats.org/officeDocument/2006/relationships/hyperlink" Target="http://2020.eufunds.bg/bg/2/0/Project/Search?Prior=9Eb4pIPUcGY%3D&amp;Proc=UiZg%2BmNyvNg%3D&amp;showRes=True" TargetMode="External"/><Relationship Id="rId34" Type="http://schemas.openxmlformats.org/officeDocument/2006/relationships/chart" Target="charts/chart4.xml"/><Relationship Id="rId42" Type="http://schemas.openxmlformats.org/officeDocument/2006/relationships/hyperlink" Target="https://www.mtitc.government.bg/sites/default/files/zakon_za_pytisata-072019.pdf" TargetMode="External"/><Relationship Id="rId47" Type="http://schemas.openxmlformats.org/officeDocument/2006/relationships/hyperlink" Target="https://www.mtitc.government.bg/sites/default/files/pril_1_pet_god_programa_2019_2023_s_prilojeniya_of.pdf" TargetMode="External"/><Relationship Id="rId50" Type="http://schemas.openxmlformats.org/officeDocument/2006/relationships/hyperlink" Target="https://www.dotaceeu.cz/getmedia/dd31644f-b766-4cd4-8a80-d2b0296238b4/EVALUATOR%E2%80%99S-GUIDE_2020.pdf.aspx" TargetMode="External"/><Relationship Id="rId55"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eur-lex.europa.eu/legal-content/BG/TXT/?uri=CELEX:32013R1315%20-%20ntr24-L_2013348BG.01000101-E0024" TargetMode="External"/><Relationship Id="rId25" Type="http://schemas.openxmlformats.org/officeDocument/2006/relationships/hyperlink" Target="https://www.mtc.government.bg/sites/default/files/integrated_transport_strategy_2030_bg.pdf" TargetMode="External"/><Relationship Id="rId33" Type="http://schemas.openxmlformats.org/officeDocument/2006/relationships/chart" Target="charts/chart3.xml"/><Relationship Id="rId38" Type="http://schemas.openxmlformats.org/officeDocument/2006/relationships/image" Target="media/image13.svg"/><Relationship Id="rId46" Type="http://schemas.openxmlformats.org/officeDocument/2006/relationships/hyperlink" Target="https://sofiaplan.bg/portfolio/programofsofia/"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2020.eufunds.bg/bg/2/0/Project/Search?Prior=9Eb4pIPUcGY%3D&amp;Proc=wmPwCiY0Xms%3D&amp;showRes=True" TargetMode="External"/><Relationship Id="rId29" Type="http://schemas.openxmlformats.org/officeDocument/2006/relationships/hyperlink" Target="https://lex.bg/en/laws/ldoc/2134907392" TargetMode="External"/><Relationship Id="rId41" Type="http://schemas.openxmlformats.org/officeDocument/2006/relationships/footer" Target="footer5.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rysSEE@ecorys.com" TargetMode="External"/><Relationship Id="rId24" Type="http://schemas.openxmlformats.org/officeDocument/2006/relationships/hyperlink" Target="https://www.eafo.eu/countries/bulgaria/1725/summary" TargetMode="External"/><Relationship Id="rId32" Type="http://schemas.openxmlformats.org/officeDocument/2006/relationships/chart" Target="charts/chart2.xml"/><Relationship Id="rId37" Type="http://schemas.openxmlformats.org/officeDocument/2006/relationships/image" Target="media/image12.png"/><Relationship Id="rId40" Type="http://schemas.openxmlformats.org/officeDocument/2006/relationships/footer" Target="footer4.xml"/><Relationship Id="rId45" Type="http://schemas.openxmlformats.org/officeDocument/2006/relationships/hyperlink" Target="http://www.strategy.bg/StrategicDocuments/View.aspx?lang=bg-BG&amp;Id=774" TargetMode="External"/><Relationship Id="rId53" Type="http://schemas.openxmlformats.org/officeDocument/2006/relationships/footer" Target="footer6.xml"/><Relationship Id="rId58"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s://eur-lex.europa.eu/legal-content/bg/ALL/?uri=CELEX:32017R0352" TargetMode="External"/><Relationship Id="rId36" Type="http://schemas.openxmlformats.org/officeDocument/2006/relationships/hyperlink" Target="https://ec.europa.eu/eurostat/databrowser/view/t2020_rk320/default/table?lang=en" TargetMode="External"/><Relationship Id="rId49" Type="http://schemas.openxmlformats.org/officeDocument/2006/relationships/hyperlink" Target="https://www.eufunds.bg/bg/optti/node/6552" TargetMode="External"/><Relationship Id="rId57" Type="http://schemas.openxmlformats.org/officeDocument/2006/relationships/chart" Target="charts/chart8.xml"/><Relationship Id="rId10" Type="http://schemas.openxmlformats.org/officeDocument/2006/relationships/image" Target="media/image4.emf"/><Relationship Id="rId19" Type="http://schemas.openxmlformats.org/officeDocument/2006/relationships/hyperlink" Target="http://2020.eufunds.bg/bg/2/0/Project/Search?Prior=VwTf5Jk8%2BMo%3D&amp;Proc=risclaMsmG0%3D&amp;showRes=True" TargetMode="External"/><Relationship Id="rId31" Type="http://schemas.openxmlformats.org/officeDocument/2006/relationships/hyperlink" Target="https://nkrinfo.government.bg/%D0%94%D1%8A%D1%80%D0%B6%D0%B0%D0%B2%D0%BD%D0%B0%20%D0%BF%D0%BE%D0%BB%D0%B8%D1%82%D0%B8%D0%BA%D0%B0%20%D0%B7%D0%B0%20%D0%BA%D0%BE%D0%BD%D1%86%D0%B5%D1%81%D0%B8%D0%B8%D1%82%D0%B5/%D0%9D%D0%B0%D1%86%D0%B8%D0%BE%D0%BD%D0%B0%D0%BB%D0%BD%D0%B0%20%D1%81%D1%82%D1%80%D0%B0%D1%82%D0%B5%D0%B3%D0%B8%D1%8F%20%D0%B7%D0%B0%20%D1%80%D0%B0%D0%B7%D0%B2%D0%B8%D1%82%D0%B8%D0%B5%20%D0%BD%D0%B0%20%D0%BA%D0%BE%D0%BD%D1%86%D0%B5%D1%81%D0%B8%D0%B8%D1%82%D0%B5%20-%202018-2027/%D0%9D%D0%B0%D1%86%D0%B8%D0%BE%D0%BD%D0%B0%D0%BB%D0%BD%D0%B0%20%D1%81%D1%82%D1%80%D0%B0%D1%82%D0%B5%D0%B3%D0%B8%D1%8F%20%D0%B7%D0%B0%20%D1%80%D0%B0%D0%B7%D0%B2%D0%B8%D1%82%D0%B8%D0%B5%20%D0%BD%D0%B0%20%D0%BA%D0%BE%D0%BD%D1%86%D0%B5%D1%81%D0%B8%D0%B8%D1%82%D0%B5%20(2018-2027).pdf" TargetMode="External"/><Relationship Id="rId44" Type="http://schemas.openxmlformats.org/officeDocument/2006/relationships/hyperlink" Target="https://www.eufunds.bg/bg/optti/node/1089" TargetMode="External"/><Relationship Id="rId52" Type="http://schemas.openxmlformats.org/officeDocument/2006/relationships/hyperlink" Target="https://transport.ec.europa.eu/facts-fundings/evaluations_en"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hyperlink" Target="https://www.marad.bg/en/node/2695" TargetMode="External"/><Relationship Id="rId30" Type="http://schemas.openxmlformats.org/officeDocument/2006/relationships/hyperlink" Target="https://www.lex.bg/laws/ldoc/2134914560" TargetMode="External"/><Relationship Id="rId35" Type="http://schemas.openxmlformats.org/officeDocument/2006/relationships/hyperlink" Target="https://ec.europa.eu/eurostat/databrowser/view/t2020_rk310/default/table?lang=en" TargetMode="External"/><Relationship Id="rId43" Type="http://schemas.openxmlformats.org/officeDocument/2006/relationships/hyperlink" Target="https://www.eufunds.bg/bg/node/1556" TargetMode="External"/><Relationship Id="rId48" Type="http://schemas.openxmlformats.org/officeDocument/2006/relationships/hyperlink" Target="https://www.europarl.europa.eu/doceo/document/TA-9-2021-0010_BG.pdf" TargetMode="External"/><Relationship Id="rId56" Type="http://schemas.openxmlformats.org/officeDocument/2006/relationships/chart" Target="charts/chart7.xml"/><Relationship Id="rId8" Type="http://schemas.openxmlformats.org/officeDocument/2006/relationships/image" Target="media/image2.png"/><Relationship Id="rId51" Type="http://schemas.openxmlformats.org/officeDocument/2006/relationships/hyperlink" Target="https://www.eca.europa.eu/Lists/ECADocuments/SR20_09/SR_Road_network_BG.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www.api.bg/bg/strategicheski-ptni-proekti-s-natsionalno-finansirane" TargetMode="External"/><Relationship Id="rId2" Type="http://schemas.openxmlformats.org/officeDocument/2006/relationships/hyperlink" Target="https://www.rail-infra.bg/bg/16" TargetMode="External"/><Relationship Id="rId1" Type="http://schemas.openxmlformats.org/officeDocument/2006/relationships/hyperlink" Target="https://eur-lex.europa.eu/legal-content/BG/ALL/?uri=CELEX:32019L1936" TargetMode="External"/><Relationship Id="rId6" Type="http://schemas.openxmlformats.org/officeDocument/2006/relationships/hyperlink" Target="https://www.sofia.bg/documents/20182/11111640/2021-01-28-SFAP_2020_PrelPrv2_AP_final.pdf/5d94e4df-f27c-4faf-8d8b-6ebc87a2a915" TargetMode="External"/><Relationship Id="rId5" Type="http://schemas.openxmlformats.org/officeDocument/2006/relationships/hyperlink" Target="https://www.eufunds.bg/bg/optti/node/8491" TargetMode="External"/><Relationship Id="rId4" Type="http://schemas.openxmlformats.org/officeDocument/2006/relationships/hyperlink" Target="https://www.oecd.org/derec/austria/AUSTRIA%20ADA%20ADC%20Guidelines.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Translation\report_figures_transl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Translation\report_figures_transl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Translation\report_figures_transl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Translation\report_figures_transl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Translation\report_figures_transl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Translation\report_figures_translation.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Translation\report_figures_translation.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Translation\report_figures_translation.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Translation\report_figures_translation.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Sheet1!$C$19</c:f>
              <c:strCache>
                <c:ptCount val="1"/>
                <c:pt idx="0">
                  <c:v>Contracted OPTTI amounts to bidget,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Sheet1!$B$20:$B$24</c:f>
              <c:strCache>
                <c:ptCount val="5"/>
                <c:pt idx="0">
                  <c:v>Development of railway infrastructure along the “core” and “comprehensive” TEN-T</c:v>
                </c:pt>
                <c:pt idx="1">
                  <c:v>Development of road infrastructure along the „core” and “comprehensive” TEN-T</c:v>
                </c:pt>
                <c:pt idx="2">
                  <c:v>Improvement of intermodal transport services for passengers and freights and development of sustainable urban transport</c:v>
                </c:pt>
                <c:pt idx="3">
                  <c:v>Innovations in management and services - establishment of modern infrastructure for traffic management and transport safety improvement</c:v>
                </c:pt>
                <c:pt idx="4">
                  <c:v>Technical assistance</c:v>
                </c:pt>
              </c:strCache>
            </c:strRef>
          </c:cat>
          <c:val>
            <c:numRef>
              <c:f>Sheet1!$C$20:$C$24</c:f>
              <c:numCache>
                <c:formatCode>0%</c:formatCode>
                <c:ptCount val="5"/>
                <c:pt idx="0">
                  <c:v>0.86</c:v>
                </c:pt>
                <c:pt idx="1">
                  <c:v>0.78</c:v>
                </c:pt>
                <c:pt idx="2">
                  <c:v>1</c:v>
                </c:pt>
                <c:pt idx="3">
                  <c:v>1</c:v>
                </c:pt>
                <c:pt idx="4">
                  <c:v>0.85</c:v>
                </c:pt>
              </c:numCache>
            </c:numRef>
          </c:val>
          <c:extLst>
            <c:ext xmlns:c16="http://schemas.microsoft.com/office/drawing/2014/chart" uri="{C3380CC4-5D6E-409C-BE32-E72D297353CC}">
              <c16:uniqueId val="{00000000-945A-4D7D-AE28-2AC395CB0034}"/>
            </c:ext>
          </c:extLst>
        </c:ser>
        <c:ser>
          <c:idx val="1"/>
          <c:order val="1"/>
          <c:tx>
            <c:strRef>
              <c:f>Sheet1!$D$19</c:f>
              <c:strCache>
                <c:ptCount val="1"/>
                <c:pt idx="0">
                  <c:v>Actual amounts paid to contracted amounts, %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Sheet1!$B$20:$B$24</c:f>
              <c:strCache>
                <c:ptCount val="5"/>
                <c:pt idx="0">
                  <c:v>Development of railway infrastructure along the “core” and “comprehensive” TEN-T</c:v>
                </c:pt>
                <c:pt idx="1">
                  <c:v>Development of road infrastructure along the „core” and “comprehensive” TEN-T</c:v>
                </c:pt>
                <c:pt idx="2">
                  <c:v>Improvement of intermodal transport services for passengers and freights and development of sustainable urban transport</c:v>
                </c:pt>
                <c:pt idx="3">
                  <c:v>Innovations in management and services - establishment of modern infrastructure for traffic management and transport safety improvement</c:v>
                </c:pt>
                <c:pt idx="4">
                  <c:v>Technical assistance</c:v>
                </c:pt>
              </c:strCache>
            </c:strRef>
          </c:cat>
          <c:val>
            <c:numRef>
              <c:f>Sheet1!$D$20:$D$24</c:f>
              <c:numCache>
                <c:formatCode>0%</c:formatCode>
                <c:ptCount val="5"/>
                <c:pt idx="0">
                  <c:v>0.36</c:v>
                </c:pt>
                <c:pt idx="1">
                  <c:v>0.83</c:v>
                </c:pt>
                <c:pt idx="2">
                  <c:v>0.96</c:v>
                </c:pt>
                <c:pt idx="3">
                  <c:v>0.6</c:v>
                </c:pt>
                <c:pt idx="4">
                  <c:v>0.65</c:v>
                </c:pt>
              </c:numCache>
            </c:numRef>
          </c:val>
          <c:extLst>
            <c:ext xmlns:c16="http://schemas.microsoft.com/office/drawing/2014/chart" uri="{C3380CC4-5D6E-409C-BE32-E72D297353CC}">
              <c16:uniqueId val="{00000001-945A-4D7D-AE28-2AC395CB0034}"/>
            </c:ext>
          </c:extLst>
        </c:ser>
        <c:dLbls>
          <c:dLblPos val="outEnd"/>
          <c:showLegendKey val="0"/>
          <c:showVal val="1"/>
          <c:showCatName val="0"/>
          <c:showSerName val="0"/>
          <c:showPercent val="0"/>
          <c:showBubbleSize val="0"/>
        </c:dLbls>
        <c:gapWidth val="182"/>
        <c:axId val="294474207"/>
        <c:axId val="294474623"/>
      </c:barChart>
      <c:catAx>
        <c:axId val="2944742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4474623"/>
        <c:crosses val="autoZero"/>
        <c:auto val="1"/>
        <c:lblAlgn val="ctr"/>
        <c:lblOffset val="100"/>
        <c:noMultiLvlLbl val="0"/>
      </c:catAx>
      <c:valAx>
        <c:axId val="294474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4474207"/>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Sheet1!$B$39</c:f>
              <c:strCache>
                <c:ptCount val="1"/>
                <c:pt idx="0">
                  <c:v>Contracted amounts OPTTI, EU funding</c:v>
                </c:pt>
              </c:strCache>
            </c:strRef>
          </c:tx>
          <c:spPr>
            <a:solidFill>
              <a:schemeClr val="accent1"/>
            </a:solidFill>
            <a:ln>
              <a:noFill/>
            </a:ln>
            <a:effectLst/>
          </c:spPr>
          <c:invertIfNegative val="0"/>
          <c:cat>
            <c:numRef>
              <c:f>Sheet1!$C$38:$H$38</c:f>
              <c:numCache>
                <c:formatCode>General</c:formatCode>
                <c:ptCount val="6"/>
                <c:pt idx="0">
                  <c:v>2015</c:v>
                </c:pt>
                <c:pt idx="1">
                  <c:v>2016</c:v>
                </c:pt>
                <c:pt idx="2">
                  <c:v>2017</c:v>
                </c:pt>
                <c:pt idx="3">
                  <c:v>2018</c:v>
                </c:pt>
                <c:pt idx="4">
                  <c:v>2019</c:v>
                </c:pt>
                <c:pt idx="5">
                  <c:v>2020</c:v>
                </c:pt>
              </c:numCache>
            </c:numRef>
          </c:cat>
          <c:val>
            <c:numRef>
              <c:f>Sheet1!$C$39:$H$39</c:f>
              <c:numCache>
                <c:formatCode>#,##0</c:formatCode>
                <c:ptCount val="6"/>
                <c:pt idx="0">
                  <c:v>626</c:v>
                </c:pt>
                <c:pt idx="1">
                  <c:v>1357</c:v>
                </c:pt>
                <c:pt idx="2">
                  <c:v>1978</c:v>
                </c:pt>
                <c:pt idx="3">
                  <c:v>2480</c:v>
                </c:pt>
                <c:pt idx="4">
                  <c:v>2506</c:v>
                </c:pt>
                <c:pt idx="5">
                  <c:v>2537</c:v>
                </c:pt>
              </c:numCache>
            </c:numRef>
          </c:val>
          <c:extLst>
            <c:ext xmlns:c16="http://schemas.microsoft.com/office/drawing/2014/chart" uri="{C3380CC4-5D6E-409C-BE32-E72D297353CC}">
              <c16:uniqueId val="{00000000-3732-4792-8AB1-4A46F286B799}"/>
            </c:ext>
          </c:extLst>
        </c:ser>
        <c:ser>
          <c:idx val="1"/>
          <c:order val="1"/>
          <c:tx>
            <c:strRef>
              <c:f>Sheet1!$B$40</c:f>
              <c:strCache>
                <c:ptCount val="1"/>
                <c:pt idx="0">
                  <c:v>General government, Transport function, gross fixed capital formation</c:v>
                </c:pt>
              </c:strCache>
            </c:strRef>
          </c:tx>
          <c:spPr>
            <a:solidFill>
              <a:schemeClr val="accent2"/>
            </a:solidFill>
            <a:ln>
              <a:noFill/>
            </a:ln>
            <a:effectLst/>
          </c:spPr>
          <c:invertIfNegative val="0"/>
          <c:cat>
            <c:numRef>
              <c:f>Sheet1!$C$38:$H$38</c:f>
              <c:numCache>
                <c:formatCode>General</c:formatCode>
                <c:ptCount val="6"/>
                <c:pt idx="0">
                  <c:v>2015</c:v>
                </c:pt>
                <c:pt idx="1">
                  <c:v>2016</c:v>
                </c:pt>
                <c:pt idx="2">
                  <c:v>2017</c:v>
                </c:pt>
                <c:pt idx="3">
                  <c:v>2018</c:v>
                </c:pt>
                <c:pt idx="4">
                  <c:v>2019</c:v>
                </c:pt>
                <c:pt idx="5">
                  <c:v>2020</c:v>
                </c:pt>
              </c:numCache>
            </c:numRef>
          </c:cat>
          <c:val>
            <c:numRef>
              <c:f>Sheet1!$C$40:$H$40</c:f>
              <c:numCache>
                <c:formatCode>#,##0</c:formatCode>
                <c:ptCount val="6"/>
                <c:pt idx="0">
                  <c:v>1619.7</c:v>
                </c:pt>
                <c:pt idx="1">
                  <c:v>670.5</c:v>
                </c:pt>
                <c:pt idx="2">
                  <c:v>487.3</c:v>
                </c:pt>
                <c:pt idx="3">
                  <c:v>1421.8</c:v>
                </c:pt>
                <c:pt idx="4">
                  <c:v>1447.8</c:v>
                </c:pt>
                <c:pt idx="5">
                  <c:v>1782</c:v>
                </c:pt>
              </c:numCache>
            </c:numRef>
          </c:val>
          <c:extLst>
            <c:ext xmlns:c16="http://schemas.microsoft.com/office/drawing/2014/chart" uri="{C3380CC4-5D6E-409C-BE32-E72D297353CC}">
              <c16:uniqueId val="{00000001-3732-4792-8AB1-4A46F286B799}"/>
            </c:ext>
          </c:extLst>
        </c:ser>
        <c:ser>
          <c:idx val="2"/>
          <c:order val="2"/>
          <c:tx>
            <c:strRef>
              <c:f>Sheet1!$B$41</c:f>
              <c:strCache>
                <c:ptCount val="1"/>
                <c:pt idx="0">
                  <c:v>Actual amounts paid, OPTTI, EU funding</c:v>
                </c:pt>
              </c:strCache>
            </c:strRef>
          </c:tx>
          <c:spPr>
            <a:solidFill>
              <a:schemeClr val="accent3"/>
            </a:solidFill>
            <a:ln>
              <a:noFill/>
            </a:ln>
            <a:effectLst/>
          </c:spPr>
          <c:invertIfNegative val="0"/>
          <c:cat>
            <c:numRef>
              <c:f>Sheet1!$C$38:$H$38</c:f>
              <c:numCache>
                <c:formatCode>General</c:formatCode>
                <c:ptCount val="6"/>
                <c:pt idx="0">
                  <c:v>2015</c:v>
                </c:pt>
                <c:pt idx="1">
                  <c:v>2016</c:v>
                </c:pt>
                <c:pt idx="2">
                  <c:v>2017</c:v>
                </c:pt>
                <c:pt idx="3">
                  <c:v>2018</c:v>
                </c:pt>
                <c:pt idx="4">
                  <c:v>2019</c:v>
                </c:pt>
                <c:pt idx="5">
                  <c:v>2020</c:v>
                </c:pt>
              </c:numCache>
            </c:numRef>
          </c:cat>
          <c:val>
            <c:numRef>
              <c:f>Sheet1!$C$41:$H$41</c:f>
              <c:numCache>
                <c:formatCode>#,##0</c:formatCode>
                <c:ptCount val="6"/>
                <c:pt idx="0">
                  <c:v>21.8</c:v>
                </c:pt>
                <c:pt idx="1">
                  <c:v>269</c:v>
                </c:pt>
                <c:pt idx="2">
                  <c:v>595.6</c:v>
                </c:pt>
                <c:pt idx="3">
                  <c:v>904.9</c:v>
                </c:pt>
                <c:pt idx="4">
                  <c:v>1247.7</c:v>
                </c:pt>
                <c:pt idx="5">
                  <c:v>1519.3</c:v>
                </c:pt>
              </c:numCache>
            </c:numRef>
          </c:val>
          <c:extLst>
            <c:ext xmlns:c16="http://schemas.microsoft.com/office/drawing/2014/chart" uri="{C3380CC4-5D6E-409C-BE32-E72D297353CC}">
              <c16:uniqueId val="{00000002-3732-4792-8AB1-4A46F286B799}"/>
            </c:ext>
          </c:extLst>
        </c:ser>
        <c:dLbls>
          <c:showLegendKey val="0"/>
          <c:showVal val="0"/>
          <c:showCatName val="0"/>
          <c:showSerName val="0"/>
          <c:showPercent val="0"/>
          <c:showBubbleSize val="0"/>
        </c:dLbls>
        <c:gapWidth val="219"/>
        <c:axId val="293431359"/>
        <c:axId val="293431775"/>
      </c:barChart>
      <c:catAx>
        <c:axId val="29343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3431775"/>
        <c:crosses val="autoZero"/>
        <c:auto val="1"/>
        <c:lblAlgn val="ctr"/>
        <c:lblOffset val="100"/>
        <c:noMultiLvlLbl val="0"/>
      </c:catAx>
      <c:valAx>
        <c:axId val="293431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343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Sheet1!$B$53</c:f>
              <c:strCache>
                <c:ptCount val="1"/>
                <c:pt idx="0">
                  <c:v>Infrastructure projects</c:v>
                </c:pt>
              </c:strCache>
            </c:strRef>
          </c:tx>
          <c:spPr>
            <a:solidFill>
              <a:schemeClr val="accent1"/>
            </a:solidFill>
            <a:ln>
              <a:noFill/>
            </a:ln>
            <a:effectLst/>
          </c:spPr>
          <c:invertIfNegative val="0"/>
          <c:cat>
            <c:strRef>
              <c:f>Sheet1!$C$52:$H$52</c:f>
              <c:strCache>
                <c:ptCount val="6"/>
                <c:pt idx="0">
                  <c:v>PA1</c:v>
                </c:pt>
                <c:pt idx="1">
                  <c:v>PA2</c:v>
                </c:pt>
                <c:pt idx="2">
                  <c:v>PA3</c:v>
                </c:pt>
                <c:pt idx="3">
                  <c:v>PA4</c:v>
                </c:pt>
                <c:pt idx="4">
                  <c:v>PA5</c:v>
                </c:pt>
                <c:pt idx="5">
                  <c:v>Total</c:v>
                </c:pt>
              </c:strCache>
            </c:strRef>
          </c:cat>
          <c:val>
            <c:numRef>
              <c:f>Sheet1!$C$53:$H$53</c:f>
              <c:numCache>
                <c:formatCode>#,##0</c:formatCode>
                <c:ptCount val="6"/>
                <c:pt idx="0">
                  <c:v>1336.9</c:v>
                </c:pt>
                <c:pt idx="1">
                  <c:v>852.2</c:v>
                </c:pt>
                <c:pt idx="2">
                  <c:v>822.4</c:v>
                </c:pt>
                <c:pt idx="3">
                  <c:v>84.3</c:v>
                </c:pt>
                <c:pt idx="5">
                  <c:v>3095.8</c:v>
                </c:pt>
              </c:numCache>
            </c:numRef>
          </c:val>
          <c:extLst>
            <c:ext xmlns:c16="http://schemas.microsoft.com/office/drawing/2014/chart" uri="{C3380CC4-5D6E-409C-BE32-E72D297353CC}">
              <c16:uniqueId val="{00000000-412F-4A55-9F00-B121D29F8CC2}"/>
            </c:ext>
          </c:extLst>
        </c:ser>
        <c:ser>
          <c:idx val="1"/>
          <c:order val="1"/>
          <c:tx>
            <c:strRef>
              <c:f>Sheet1!$B$54</c:f>
              <c:strCache>
                <c:ptCount val="1"/>
                <c:pt idx="0">
                  <c:v>Technical assistance projects</c:v>
                </c:pt>
              </c:strCache>
            </c:strRef>
          </c:tx>
          <c:spPr>
            <a:solidFill>
              <a:schemeClr val="accent2"/>
            </a:solidFill>
            <a:ln>
              <a:noFill/>
            </a:ln>
            <a:effectLst/>
          </c:spPr>
          <c:invertIfNegative val="0"/>
          <c:cat>
            <c:strRef>
              <c:f>Sheet1!$C$52:$H$52</c:f>
              <c:strCache>
                <c:ptCount val="6"/>
                <c:pt idx="0">
                  <c:v>PA1</c:v>
                </c:pt>
                <c:pt idx="1">
                  <c:v>PA2</c:v>
                </c:pt>
                <c:pt idx="2">
                  <c:v>PA3</c:v>
                </c:pt>
                <c:pt idx="3">
                  <c:v>PA4</c:v>
                </c:pt>
                <c:pt idx="4">
                  <c:v>PA5</c:v>
                </c:pt>
                <c:pt idx="5">
                  <c:v>Total</c:v>
                </c:pt>
              </c:strCache>
            </c:strRef>
          </c:cat>
          <c:val>
            <c:numRef>
              <c:f>Sheet1!$C$54:$H$54</c:f>
              <c:numCache>
                <c:formatCode>#,##0</c:formatCode>
                <c:ptCount val="6"/>
                <c:pt idx="0">
                  <c:v>32.700000000000003</c:v>
                </c:pt>
                <c:pt idx="1">
                  <c:v>1.4</c:v>
                </c:pt>
                <c:pt idx="3">
                  <c:v>2.4</c:v>
                </c:pt>
                <c:pt idx="4">
                  <c:v>81</c:v>
                </c:pt>
                <c:pt idx="5">
                  <c:v>117.5</c:v>
                </c:pt>
              </c:numCache>
            </c:numRef>
          </c:val>
          <c:extLst>
            <c:ext xmlns:c16="http://schemas.microsoft.com/office/drawing/2014/chart" uri="{C3380CC4-5D6E-409C-BE32-E72D297353CC}">
              <c16:uniqueId val="{00000001-412F-4A55-9F00-B121D29F8CC2}"/>
            </c:ext>
          </c:extLst>
        </c:ser>
        <c:dLbls>
          <c:showLegendKey val="0"/>
          <c:showVal val="0"/>
          <c:showCatName val="0"/>
          <c:showSerName val="0"/>
          <c:showPercent val="0"/>
          <c:showBubbleSize val="0"/>
        </c:dLbls>
        <c:gapWidth val="150"/>
        <c:overlap val="100"/>
        <c:axId val="204519855"/>
        <c:axId val="204506127"/>
      </c:barChart>
      <c:catAx>
        <c:axId val="20451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04506127"/>
        <c:crosses val="autoZero"/>
        <c:auto val="1"/>
        <c:lblAlgn val="ctr"/>
        <c:lblOffset val="100"/>
        <c:noMultiLvlLbl val="0"/>
      </c:catAx>
      <c:valAx>
        <c:axId val="204506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04519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Sheet1!$B$68</c:f>
              <c:strCache>
                <c:ptCount val="1"/>
                <c:pt idx="0">
                  <c:v>OPT</c:v>
                </c:pt>
              </c:strCache>
            </c:strRef>
          </c:tx>
          <c:spPr>
            <a:ln w="28575" cap="rnd">
              <a:solidFill>
                <a:schemeClr val="accent1"/>
              </a:solidFill>
              <a:round/>
            </a:ln>
            <a:effectLst/>
          </c:spPr>
          <c:marker>
            <c:symbol val="none"/>
          </c:marker>
          <c:val>
            <c:numRef>
              <c:f>Sheet1!$C$68:$J$68</c:f>
              <c:numCache>
                <c:formatCode>0%</c:formatCode>
                <c:ptCount val="8"/>
                <c:pt idx="0">
                  <c:v>0</c:v>
                </c:pt>
                <c:pt idx="1">
                  <c:v>0</c:v>
                </c:pt>
                <c:pt idx="2">
                  <c:v>0.04</c:v>
                </c:pt>
                <c:pt idx="3">
                  <c:v>0.09</c:v>
                </c:pt>
                <c:pt idx="4">
                  <c:v>0.24</c:v>
                </c:pt>
                <c:pt idx="5">
                  <c:v>0.45</c:v>
                </c:pt>
                <c:pt idx="6">
                  <c:v>0.6</c:v>
                </c:pt>
                <c:pt idx="7">
                  <c:v>0.74</c:v>
                </c:pt>
              </c:numCache>
            </c:numRef>
          </c:val>
          <c:smooth val="0"/>
          <c:extLst>
            <c:ext xmlns:c16="http://schemas.microsoft.com/office/drawing/2014/chart" uri="{C3380CC4-5D6E-409C-BE32-E72D297353CC}">
              <c16:uniqueId val="{00000000-B940-4024-8558-61E8460F04A3}"/>
            </c:ext>
          </c:extLst>
        </c:ser>
        <c:ser>
          <c:idx val="1"/>
          <c:order val="1"/>
          <c:tx>
            <c:strRef>
              <c:f>Sheet1!$B$69</c:f>
              <c:strCache>
                <c:ptCount val="1"/>
                <c:pt idx="0">
                  <c:v>OPTTI</c:v>
                </c:pt>
              </c:strCache>
            </c:strRef>
          </c:tx>
          <c:spPr>
            <a:ln w="28575" cap="rnd">
              <a:solidFill>
                <a:schemeClr val="accent2"/>
              </a:solidFill>
              <a:round/>
            </a:ln>
            <a:effectLst/>
          </c:spPr>
          <c:marker>
            <c:symbol val="none"/>
          </c:marker>
          <c:val>
            <c:numRef>
              <c:f>Sheet1!$C$69:$J$69</c:f>
              <c:numCache>
                <c:formatCode>0%</c:formatCode>
                <c:ptCount val="8"/>
                <c:pt idx="0">
                  <c:v>0</c:v>
                </c:pt>
                <c:pt idx="1">
                  <c:v>0</c:v>
                </c:pt>
                <c:pt idx="2">
                  <c:v>0</c:v>
                </c:pt>
                <c:pt idx="3">
                  <c:v>0.01</c:v>
                </c:pt>
                <c:pt idx="4">
                  <c:v>0.27</c:v>
                </c:pt>
                <c:pt idx="5">
                  <c:v>0.3</c:v>
                </c:pt>
                <c:pt idx="6">
                  <c:v>0.39</c:v>
                </c:pt>
                <c:pt idx="7">
                  <c:v>0.56999999999999995</c:v>
                </c:pt>
              </c:numCache>
            </c:numRef>
          </c:val>
          <c:smooth val="0"/>
          <c:extLst>
            <c:ext xmlns:c16="http://schemas.microsoft.com/office/drawing/2014/chart" uri="{C3380CC4-5D6E-409C-BE32-E72D297353CC}">
              <c16:uniqueId val="{00000001-B940-4024-8558-61E8460F04A3}"/>
            </c:ext>
          </c:extLst>
        </c:ser>
        <c:dLbls>
          <c:showLegendKey val="0"/>
          <c:showVal val="0"/>
          <c:showCatName val="0"/>
          <c:showSerName val="0"/>
          <c:showPercent val="0"/>
          <c:showBubbleSize val="0"/>
        </c:dLbls>
        <c:smooth val="0"/>
        <c:axId val="67863391"/>
        <c:axId val="67860479"/>
      </c:lineChart>
      <c:catAx>
        <c:axId val="678633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Programme period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7860479"/>
        <c:crosses val="autoZero"/>
        <c:auto val="1"/>
        <c:lblAlgn val="ctr"/>
        <c:lblOffset val="100"/>
        <c:noMultiLvlLbl val="0"/>
      </c:catAx>
      <c:valAx>
        <c:axId val="678604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7863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Sheet1!$C$102</c:f>
              <c:strCache>
                <c:ptCount val="1"/>
                <c:pt idx="0">
                  <c:v>OPTTI planned, total, 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Sheet1!$B$103:$B$108</c:f>
              <c:strCache>
                <c:ptCount val="6"/>
                <c:pt idx="0">
                  <c:v>Travelling time decrease</c:v>
                </c:pt>
                <c:pt idx="1">
                  <c:v>Cost decrease</c:v>
                </c:pt>
                <c:pt idx="2">
                  <c:v>Incidents decrease</c:v>
                </c:pt>
                <c:pt idx="3">
                  <c:v>Air pollution decrease</c:v>
                </c:pt>
                <c:pt idx="4">
                  <c:v>Climate change decrease</c:v>
                </c:pt>
                <c:pt idx="5">
                  <c:v>Noise decrease</c:v>
                </c:pt>
              </c:strCache>
            </c:strRef>
          </c:cat>
          <c:val>
            <c:numRef>
              <c:f>Sheet1!$C$103:$C$108</c:f>
              <c:numCache>
                <c:formatCode>General</c:formatCode>
                <c:ptCount val="6"/>
                <c:pt idx="0">
                  <c:v>82.07</c:v>
                </c:pt>
                <c:pt idx="1">
                  <c:v>22.03</c:v>
                </c:pt>
                <c:pt idx="2">
                  <c:v>15.17</c:v>
                </c:pt>
                <c:pt idx="3">
                  <c:v>4.3600000000000003</c:v>
                </c:pt>
                <c:pt idx="4">
                  <c:v>0.17</c:v>
                </c:pt>
                <c:pt idx="5">
                  <c:v>2.92</c:v>
                </c:pt>
              </c:numCache>
            </c:numRef>
          </c:val>
          <c:extLst>
            <c:ext xmlns:c16="http://schemas.microsoft.com/office/drawing/2014/chart" uri="{C3380CC4-5D6E-409C-BE32-E72D297353CC}">
              <c16:uniqueId val="{00000000-51F0-4BC7-A0D0-B21916A96091}"/>
            </c:ext>
          </c:extLst>
        </c:ser>
        <c:ser>
          <c:idx val="1"/>
          <c:order val="1"/>
          <c:tx>
            <c:strRef>
              <c:f>Sheet1!$D$102</c:f>
              <c:strCache>
                <c:ptCount val="1"/>
                <c:pt idx="0">
                  <c:v>OPTTI implemented, total, 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Sheet1!$B$103:$B$108</c:f>
              <c:strCache>
                <c:ptCount val="6"/>
                <c:pt idx="0">
                  <c:v>Travelling time decrease</c:v>
                </c:pt>
                <c:pt idx="1">
                  <c:v>Cost decrease</c:v>
                </c:pt>
                <c:pt idx="2">
                  <c:v>Incidents decrease</c:v>
                </c:pt>
                <c:pt idx="3">
                  <c:v>Air pollution decrease</c:v>
                </c:pt>
                <c:pt idx="4">
                  <c:v>Climate change decrease</c:v>
                </c:pt>
                <c:pt idx="5">
                  <c:v>Noise decrease</c:v>
                </c:pt>
              </c:strCache>
            </c:strRef>
          </c:cat>
          <c:val>
            <c:numRef>
              <c:f>Sheet1!$D$103:$D$108</c:f>
              <c:numCache>
                <c:formatCode>General</c:formatCode>
                <c:ptCount val="6"/>
                <c:pt idx="0">
                  <c:v>52.28</c:v>
                </c:pt>
                <c:pt idx="1">
                  <c:v>13.82</c:v>
                </c:pt>
                <c:pt idx="2">
                  <c:v>3.62</c:v>
                </c:pt>
                <c:pt idx="3">
                  <c:v>2.73</c:v>
                </c:pt>
                <c:pt idx="4">
                  <c:v>-0.24</c:v>
                </c:pt>
                <c:pt idx="5">
                  <c:v>1.69</c:v>
                </c:pt>
              </c:numCache>
            </c:numRef>
          </c:val>
          <c:extLst>
            <c:ext xmlns:c16="http://schemas.microsoft.com/office/drawing/2014/chart" uri="{C3380CC4-5D6E-409C-BE32-E72D297353CC}">
              <c16:uniqueId val="{00000001-51F0-4BC7-A0D0-B21916A96091}"/>
            </c:ext>
          </c:extLst>
        </c:ser>
        <c:dLbls>
          <c:dLblPos val="outEnd"/>
          <c:showLegendKey val="0"/>
          <c:showVal val="1"/>
          <c:showCatName val="0"/>
          <c:showSerName val="0"/>
          <c:showPercent val="0"/>
          <c:showBubbleSize val="0"/>
        </c:dLbls>
        <c:gapWidth val="182"/>
        <c:axId val="503084383"/>
        <c:axId val="503087711"/>
      </c:barChart>
      <c:catAx>
        <c:axId val="50308438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crossAx val="503087711"/>
        <c:crosses val="autoZero"/>
        <c:auto val="1"/>
        <c:lblAlgn val="ctr"/>
        <c:lblOffset val="100"/>
        <c:noMultiLvlLbl val="0"/>
      </c:catAx>
      <c:valAx>
        <c:axId val="503087711"/>
        <c:scaling>
          <c:orientation val="minMax"/>
          <c:max val="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crossAx val="503084383"/>
        <c:crosses val="max"/>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Sheet1!$B$121</c:f>
              <c:strCache>
                <c:ptCount val="1"/>
                <c:pt idx="0">
                  <c:v>Reported data/scenario with COVID-19</c:v>
                </c:pt>
              </c:strCache>
            </c:strRef>
          </c:tx>
          <c:spPr>
            <a:ln w="28575" cap="rnd">
              <a:solidFill>
                <a:schemeClr val="accent1"/>
              </a:solidFill>
              <a:round/>
            </a:ln>
            <a:effectLst/>
          </c:spPr>
          <c:marker>
            <c:symbol val="none"/>
          </c:marker>
          <c:cat>
            <c:numRef>
              <c:f>Sheet1!$C$120:$J$120</c:f>
              <c:numCache>
                <c:formatCode>General</c:formatCode>
                <c:ptCount val="8"/>
                <c:pt idx="0">
                  <c:v>2016</c:v>
                </c:pt>
                <c:pt idx="1">
                  <c:v>2017</c:v>
                </c:pt>
                <c:pt idx="2">
                  <c:v>2018</c:v>
                </c:pt>
                <c:pt idx="3">
                  <c:v>2019</c:v>
                </c:pt>
                <c:pt idx="4">
                  <c:v>2020</c:v>
                </c:pt>
                <c:pt idx="5">
                  <c:v>2021</c:v>
                </c:pt>
                <c:pt idx="6">
                  <c:v>2022</c:v>
                </c:pt>
                <c:pt idx="7">
                  <c:v>2023</c:v>
                </c:pt>
              </c:numCache>
            </c:numRef>
          </c:cat>
          <c:val>
            <c:numRef>
              <c:f>Sheet1!$C$121:$J$121</c:f>
              <c:numCache>
                <c:formatCode>#,##0</c:formatCode>
                <c:ptCount val="8"/>
                <c:pt idx="0">
                  <c:v>1457.9</c:v>
                </c:pt>
                <c:pt idx="1">
                  <c:v>1437.5</c:v>
                </c:pt>
                <c:pt idx="2">
                  <c:v>1479.4</c:v>
                </c:pt>
                <c:pt idx="3">
                  <c:v>1523.8</c:v>
                </c:pt>
                <c:pt idx="4">
                  <c:v>1127.8</c:v>
                </c:pt>
                <c:pt idx="5">
                  <c:v>1204.5999999999999</c:v>
                </c:pt>
                <c:pt idx="6">
                  <c:v>1286.5999999999999</c:v>
                </c:pt>
                <c:pt idx="7">
                  <c:v>1374.2</c:v>
                </c:pt>
              </c:numCache>
            </c:numRef>
          </c:val>
          <c:smooth val="0"/>
          <c:extLst>
            <c:ext xmlns:c16="http://schemas.microsoft.com/office/drawing/2014/chart" uri="{C3380CC4-5D6E-409C-BE32-E72D297353CC}">
              <c16:uniqueId val="{00000000-F567-46CE-BD05-8B4F62CDB29E}"/>
            </c:ext>
          </c:extLst>
        </c:ser>
        <c:ser>
          <c:idx val="1"/>
          <c:order val="1"/>
          <c:tx>
            <c:strRef>
              <c:f>Sheet1!$B$122</c:f>
              <c:strCache>
                <c:ptCount val="1"/>
                <c:pt idx="0">
                  <c:v>Extrapolated values/scenario without COVID-19</c:v>
                </c:pt>
              </c:strCache>
            </c:strRef>
          </c:tx>
          <c:spPr>
            <a:ln w="28575" cap="rnd">
              <a:solidFill>
                <a:schemeClr val="accent2"/>
              </a:solidFill>
              <a:round/>
            </a:ln>
            <a:effectLst/>
          </c:spPr>
          <c:marker>
            <c:symbol val="none"/>
          </c:marker>
          <c:cat>
            <c:numRef>
              <c:f>Sheet1!$C$120:$J$120</c:f>
              <c:numCache>
                <c:formatCode>General</c:formatCode>
                <c:ptCount val="8"/>
                <c:pt idx="0">
                  <c:v>2016</c:v>
                </c:pt>
                <c:pt idx="1">
                  <c:v>2017</c:v>
                </c:pt>
                <c:pt idx="2">
                  <c:v>2018</c:v>
                </c:pt>
                <c:pt idx="3">
                  <c:v>2019</c:v>
                </c:pt>
                <c:pt idx="4">
                  <c:v>2020</c:v>
                </c:pt>
                <c:pt idx="5">
                  <c:v>2021</c:v>
                </c:pt>
                <c:pt idx="6">
                  <c:v>2022</c:v>
                </c:pt>
                <c:pt idx="7">
                  <c:v>2023</c:v>
                </c:pt>
              </c:numCache>
            </c:numRef>
          </c:cat>
          <c:val>
            <c:numRef>
              <c:f>Sheet1!$C$122:$J$122</c:f>
              <c:numCache>
                <c:formatCode>General</c:formatCode>
                <c:ptCount val="8"/>
                <c:pt idx="3" formatCode="#,##0">
                  <c:v>1523.8</c:v>
                </c:pt>
                <c:pt idx="4" formatCode="#,##0">
                  <c:v>1546.7</c:v>
                </c:pt>
                <c:pt idx="5" formatCode="#,##0">
                  <c:v>1570</c:v>
                </c:pt>
                <c:pt idx="6" formatCode="#,##0">
                  <c:v>1593.7</c:v>
                </c:pt>
                <c:pt idx="7" formatCode="#,##0">
                  <c:v>1617.7</c:v>
                </c:pt>
              </c:numCache>
            </c:numRef>
          </c:val>
          <c:smooth val="0"/>
          <c:extLst>
            <c:ext xmlns:c16="http://schemas.microsoft.com/office/drawing/2014/chart" uri="{C3380CC4-5D6E-409C-BE32-E72D297353CC}">
              <c16:uniqueId val="{00000001-F567-46CE-BD05-8B4F62CDB29E}"/>
            </c:ext>
          </c:extLst>
        </c:ser>
        <c:dLbls>
          <c:showLegendKey val="0"/>
          <c:showVal val="0"/>
          <c:showCatName val="0"/>
          <c:showSerName val="0"/>
          <c:showPercent val="0"/>
          <c:showBubbleSize val="0"/>
        </c:dLbls>
        <c:smooth val="0"/>
        <c:axId val="354486895"/>
        <c:axId val="354476495"/>
      </c:lineChart>
      <c:catAx>
        <c:axId val="35448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4476495"/>
        <c:crosses val="autoZero"/>
        <c:auto val="1"/>
        <c:lblAlgn val="ctr"/>
        <c:lblOffset val="100"/>
        <c:noMultiLvlLbl val="0"/>
      </c:catAx>
      <c:valAx>
        <c:axId val="354476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4486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Sheet1!$B$131</c:f>
              <c:strCache>
                <c:ptCount val="1"/>
                <c:pt idx="0">
                  <c:v>Reported data/scenario with COVID-19</c:v>
                </c:pt>
              </c:strCache>
            </c:strRef>
          </c:tx>
          <c:spPr>
            <a:ln w="28575" cap="rnd">
              <a:solidFill>
                <a:schemeClr val="accent1"/>
              </a:solidFill>
              <a:round/>
            </a:ln>
            <a:effectLst/>
          </c:spPr>
          <c:marker>
            <c:symbol val="none"/>
          </c:marker>
          <c:cat>
            <c:numRef>
              <c:f>Sheet1!$C$120:$J$120</c:f>
              <c:numCache>
                <c:formatCode>General</c:formatCode>
                <c:ptCount val="8"/>
                <c:pt idx="0">
                  <c:v>2016</c:v>
                </c:pt>
                <c:pt idx="1">
                  <c:v>2017</c:v>
                </c:pt>
                <c:pt idx="2">
                  <c:v>2018</c:v>
                </c:pt>
                <c:pt idx="3">
                  <c:v>2019</c:v>
                </c:pt>
                <c:pt idx="4">
                  <c:v>2020</c:v>
                </c:pt>
                <c:pt idx="5">
                  <c:v>2021</c:v>
                </c:pt>
                <c:pt idx="6">
                  <c:v>2022</c:v>
                </c:pt>
                <c:pt idx="7">
                  <c:v>2023</c:v>
                </c:pt>
              </c:numCache>
            </c:numRef>
          </c:cat>
          <c:val>
            <c:numRef>
              <c:f>Sheet1!$C$131:$J$131</c:f>
              <c:numCache>
                <c:formatCode>#,##0</c:formatCode>
                <c:ptCount val="8"/>
                <c:pt idx="0">
                  <c:v>3433.7</c:v>
                </c:pt>
                <c:pt idx="1">
                  <c:v>3931</c:v>
                </c:pt>
                <c:pt idx="2">
                  <c:v>3792</c:v>
                </c:pt>
                <c:pt idx="3">
                  <c:v>3901.6</c:v>
                </c:pt>
                <c:pt idx="4">
                  <c:v>4525.7</c:v>
                </c:pt>
                <c:pt idx="5">
                  <c:v>4655.1000000000004</c:v>
                </c:pt>
                <c:pt idx="6">
                  <c:v>4788.2</c:v>
                </c:pt>
                <c:pt idx="7">
                  <c:v>4925.1000000000004</c:v>
                </c:pt>
              </c:numCache>
            </c:numRef>
          </c:val>
          <c:smooth val="0"/>
          <c:extLst>
            <c:ext xmlns:c16="http://schemas.microsoft.com/office/drawing/2014/chart" uri="{C3380CC4-5D6E-409C-BE32-E72D297353CC}">
              <c16:uniqueId val="{00000000-B9D8-4555-8E23-DB41C7541BDE}"/>
            </c:ext>
          </c:extLst>
        </c:ser>
        <c:ser>
          <c:idx val="1"/>
          <c:order val="1"/>
          <c:tx>
            <c:strRef>
              <c:f>Sheet1!$B$132</c:f>
              <c:strCache>
                <c:ptCount val="1"/>
                <c:pt idx="0">
                  <c:v>Extrapolated values/scenario without COVID-19</c:v>
                </c:pt>
              </c:strCache>
            </c:strRef>
          </c:tx>
          <c:spPr>
            <a:ln w="28575" cap="rnd">
              <a:solidFill>
                <a:schemeClr val="accent2"/>
              </a:solidFill>
              <a:round/>
            </a:ln>
            <a:effectLst/>
          </c:spPr>
          <c:marker>
            <c:symbol val="none"/>
          </c:marker>
          <c:cat>
            <c:numRef>
              <c:f>Sheet1!$C$120:$J$120</c:f>
              <c:numCache>
                <c:formatCode>General</c:formatCode>
                <c:ptCount val="8"/>
                <c:pt idx="0">
                  <c:v>2016</c:v>
                </c:pt>
                <c:pt idx="1">
                  <c:v>2017</c:v>
                </c:pt>
                <c:pt idx="2">
                  <c:v>2018</c:v>
                </c:pt>
                <c:pt idx="3">
                  <c:v>2019</c:v>
                </c:pt>
                <c:pt idx="4">
                  <c:v>2020</c:v>
                </c:pt>
                <c:pt idx="5">
                  <c:v>2021</c:v>
                </c:pt>
                <c:pt idx="6">
                  <c:v>2022</c:v>
                </c:pt>
                <c:pt idx="7">
                  <c:v>2023</c:v>
                </c:pt>
              </c:numCache>
            </c:numRef>
          </c:cat>
          <c:val>
            <c:numRef>
              <c:f>Sheet1!$C$132:$J$132</c:f>
              <c:numCache>
                <c:formatCode>General</c:formatCode>
                <c:ptCount val="8"/>
                <c:pt idx="3" formatCode="#,##0">
                  <c:v>3901.6</c:v>
                </c:pt>
                <c:pt idx="4" formatCode="#,##0">
                  <c:v>4081.6</c:v>
                </c:pt>
                <c:pt idx="5" formatCode="#,##0">
                  <c:v>4269.8</c:v>
                </c:pt>
                <c:pt idx="6" formatCode="#,##0">
                  <c:v>4466.8</c:v>
                </c:pt>
                <c:pt idx="7" formatCode="#,##0">
                  <c:v>4672.8</c:v>
                </c:pt>
              </c:numCache>
            </c:numRef>
          </c:val>
          <c:smooth val="0"/>
          <c:extLst>
            <c:ext xmlns:c16="http://schemas.microsoft.com/office/drawing/2014/chart" uri="{C3380CC4-5D6E-409C-BE32-E72D297353CC}">
              <c16:uniqueId val="{00000001-B9D8-4555-8E23-DB41C7541BDE}"/>
            </c:ext>
          </c:extLst>
        </c:ser>
        <c:dLbls>
          <c:showLegendKey val="0"/>
          <c:showVal val="0"/>
          <c:showCatName val="0"/>
          <c:showSerName val="0"/>
          <c:showPercent val="0"/>
          <c:showBubbleSize val="0"/>
        </c:dLbls>
        <c:smooth val="0"/>
        <c:axId val="354486895"/>
        <c:axId val="354476495"/>
      </c:lineChart>
      <c:catAx>
        <c:axId val="35448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4476495"/>
        <c:crosses val="autoZero"/>
        <c:auto val="1"/>
        <c:lblAlgn val="ctr"/>
        <c:lblOffset val="100"/>
        <c:noMultiLvlLbl val="0"/>
      </c:catAx>
      <c:valAx>
        <c:axId val="354476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4486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Sheet1!$B$152</c:f>
              <c:strCache>
                <c:ptCount val="1"/>
                <c:pt idx="0">
                  <c:v>Reported data/scenario with COVID-19</c:v>
                </c:pt>
              </c:strCache>
            </c:strRef>
          </c:tx>
          <c:spPr>
            <a:ln w="28575" cap="rnd">
              <a:solidFill>
                <a:schemeClr val="accent1"/>
              </a:solidFill>
              <a:round/>
            </a:ln>
            <a:effectLst/>
          </c:spPr>
          <c:marker>
            <c:symbol val="none"/>
          </c:marker>
          <c:cat>
            <c:numRef>
              <c:f>Sheet1!$C$120:$J$120</c:f>
              <c:numCache>
                <c:formatCode>General</c:formatCode>
                <c:ptCount val="8"/>
                <c:pt idx="0">
                  <c:v>2016</c:v>
                </c:pt>
                <c:pt idx="1">
                  <c:v>2017</c:v>
                </c:pt>
                <c:pt idx="2">
                  <c:v>2018</c:v>
                </c:pt>
                <c:pt idx="3">
                  <c:v>2019</c:v>
                </c:pt>
                <c:pt idx="4">
                  <c:v>2020</c:v>
                </c:pt>
                <c:pt idx="5">
                  <c:v>2021</c:v>
                </c:pt>
                <c:pt idx="6">
                  <c:v>2022</c:v>
                </c:pt>
                <c:pt idx="7">
                  <c:v>2023</c:v>
                </c:pt>
              </c:numCache>
            </c:numRef>
          </c:cat>
          <c:val>
            <c:numRef>
              <c:f>Sheet1!$C$152:$J$152</c:f>
              <c:numCache>
                <c:formatCode>General</c:formatCode>
                <c:ptCount val="8"/>
                <c:pt idx="0">
                  <c:v>89.66</c:v>
                </c:pt>
                <c:pt idx="1">
                  <c:v>91.06</c:v>
                </c:pt>
                <c:pt idx="2">
                  <c:v>93.1</c:v>
                </c:pt>
                <c:pt idx="3">
                  <c:v>92.41</c:v>
                </c:pt>
                <c:pt idx="4">
                  <c:v>56.86</c:v>
                </c:pt>
                <c:pt idx="5">
                  <c:v>64.61</c:v>
                </c:pt>
                <c:pt idx="6">
                  <c:v>73.41</c:v>
                </c:pt>
                <c:pt idx="7">
                  <c:v>83.41</c:v>
                </c:pt>
              </c:numCache>
            </c:numRef>
          </c:val>
          <c:smooth val="0"/>
          <c:extLst>
            <c:ext xmlns:c16="http://schemas.microsoft.com/office/drawing/2014/chart" uri="{C3380CC4-5D6E-409C-BE32-E72D297353CC}">
              <c16:uniqueId val="{00000000-627E-44D9-B450-106AFAF3CDE1}"/>
            </c:ext>
          </c:extLst>
        </c:ser>
        <c:ser>
          <c:idx val="1"/>
          <c:order val="1"/>
          <c:tx>
            <c:strRef>
              <c:f>Sheet1!$B$153</c:f>
              <c:strCache>
                <c:ptCount val="1"/>
                <c:pt idx="0">
                  <c:v>Extrapolated values/scenario without COVID-19</c:v>
                </c:pt>
              </c:strCache>
            </c:strRef>
          </c:tx>
          <c:spPr>
            <a:ln w="28575" cap="rnd">
              <a:solidFill>
                <a:schemeClr val="accent2"/>
              </a:solidFill>
              <a:round/>
            </a:ln>
            <a:effectLst/>
          </c:spPr>
          <c:marker>
            <c:symbol val="none"/>
          </c:marker>
          <c:cat>
            <c:numRef>
              <c:f>Sheet1!$C$120:$J$120</c:f>
              <c:numCache>
                <c:formatCode>General</c:formatCode>
                <c:ptCount val="8"/>
                <c:pt idx="0">
                  <c:v>2016</c:v>
                </c:pt>
                <c:pt idx="1">
                  <c:v>2017</c:v>
                </c:pt>
                <c:pt idx="2">
                  <c:v>2018</c:v>
                </c:pt>
                <c:pt idx="3">
                  <c:v>2019</c:v>
                </c:pt>
                <c:pt idx="4">
                  <c:v>2020</c:v>
                </c:pt>
                <c:pt idx="5">
                  <c:v>2021</c:v>
                </c:pt>
                <c:pt idx="6">
                  <c:v>2022</c:v>
                </c:pt>
                <c:pt idx="7">
                  <c:v>2023</c:v>
                </c:pt>
              </c:numCache>
            </c:numRef>
          </c:cat>
          <c:val>
            <c:numRef>
              <c:f>Sheet1!$C$153:$J$153</c:f>
              <c:numCache>
                <c:formatCode>General</c:formatCode>
                <c:ptCount val="8"/>
                <c:pt idx="3">
                  <c:v>92.41</c:v>
                </c:pt>
                <c:pt idx="4">
                  <c:v>98.02</c:v>
                </c:pt>
                <c:pt idx="5">
                  <c:v>103.97</c:v>
                </c:pt>
                <c:pt idx="6">
                  <c:v>105.03</c:v>
                </c:pt>
                <c:pt idx="7">
                  <c:v>106.11</c:v>
                </c:pt>
              </c:numCache>
            </c:numRef>
          </c:val>
          <c:smooth val="0"/>
          <c:extLst>
            <c:ext xmlns:c16="http://schemas.microsoft.com/office/drawing/2014/chart" uri="{C3380CC4-5D6E-409C-BE32-E72D297353CC}">
              <c16:uniqueId val="{00000001-627E-44D9-B450-106AFAF3CDE1}"/>
            </c:ext>
          </c:extLst>
        </c:ser>
        <c:dLbls>
          <c:showLegendKey val="0"/>
          <c:showVal val="0"/>
          <c:showCatName val="0"/>
          <c:showSerName val="0"/>
          <c:showPercent val="0"/>
          <c:showBubbleSize val="0"/>
        </c:dLbls>
        <c:smooth val="0"/>
        <c:axId val="354486895"/>
        <c:axId val="354476495"/>
      </c:lineChart>
      <c:catAx>
        <c:axId val="35448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4476495"/>
        <c:crosses val="autoZero"/>
        <c:auto val="1"/>
        <c:lblAlgn val="ctr"/>
        <c:lblOffset val="100"/>
        <c:noMultiLvlLbl val="0"/>
      </c:catAx>
      <c:valAx>
        <c:axId val="354476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4486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Sheet1!$B$172</c:f>
              <c:strCache>
                <c:ptCount val="1"/>
                <c:pt idx="0">
                  <c:v>Reported data/scenario with COVID-19</c:v>
                </c:pt>
              </c:strCache>
            </c:strRef>
          </c:tx>
          <c:spPr>
            <a:ln w="28575" cap="rnd">
              <a:solidFill>
                <a:schemeClr val="accent1"/>
              </a:solidFill>
              <a:round/>
            </a:ln>
            <a:effectLst/>
          </c:spPr>
          <c:marker>
            <c:symbol val="none"/>
          </c:marker>
          <c:cat>
            <c:numRef>
              <c:f>Sheet1!$C$120:$J$120</c:f>
              <c:numCache>
                <c:formatCode>General</c:formatCode>
                <c:ptCount val="8"/>
                <c:pt idx="0">
                  <c:v>2016</c:v>
                </c:pt>
                <c:pt idx="1">
                  <c:v>2017</c:v>
                </c:pt>
                <c:pt idx="2">
                  <c:v>2018</c:v>
                </c:pt>
                <c:pt idx="3">
                  <c:v>2019</c:v>
                </c:pt>
                <c:pt idx="4">
                  <c:v>2020</c:v>
                </c:pt>
                <c:pt idx="5">
                  <c:v>2021</c:v>
                </c:pt>
                <c:pt idx="6">
                  <c:v>2022</c:v>
                </c:pt>
                <c:pt idx="7">
                  <c:v>2023</c:v>
                </c:pt>
              </c:numCache>
            </c:numRef>
          </c:cat>
          <c:val>
            <c:numRef>
              <c:f>Sheet1!$C$172:$J$172</c:f>
              <c:numCache>
                <c:formatCode>#,##0</c:formatCode>
                <c:ptCount val="8"/>
                <c:pt idx="0">
                  <c:v>11200</c:v>
                </c:pt>
                <c:pt idx="1">
                  <c:v>11380</c:v>
                </c:pt>
                <c:pt idx="2">
                  <c:v>10818</c:v>
                </c:pt>
                <c:pt idx="3">
                  <c:v>9364</c:v>
                </c:pt>
                <c:pt idx="4">
                  <c:v>8109</c:v>
                </c:pt>
                <c:pt idx="5">
                  <c:v>8498</c:v>
                </c:pt>
                <c:pt idx="6">
                  <c:v>8905</c:v>
                </c:pt>
                <c:pt idx="7">
                  <c:v>9333</c:v>
                </c:pt>
              </c:numCache>
            </c:numRef>
          </c:val>
          <c:smooth val="0"/>
          <c:extLst>
            <c:ext xmlns:c16="http://schemas.microsoft.com/office/drawing/2014/chart" uri="{C3380CC4-5D6E-409C-BE32-E72D297353CC}">
              <c16:uniqueId val="{00000000-7DE8-4872-A78A-62DA91ABC834}"/>
            </c:ext>
          </c:extLst>
        </c:ser>
        <c:ser>
          <c:idx val="1"/>
          <c:order val="1"/>
          <c:tx>
            <c:strRef>
              <c:f>Sheet1!$B$173</c:f>
              <c:strCache>
                <c:ptCount val="1"/>
                <c:pt idx="0">
                  <c:v>Extrapolated values/scenario without COVID-19</c:v>
                </c:pt>
              </c:strCache>
            </c:strRef>
          </c:tx>
          <c:spPr>
            <a:ln w="28575" cap="rnd">
              <a:solidFill>
                <a:schemeClr val="accent2"/>
              </a:solidFill>
              <a:round/>
            </a:ln>
            <a:effectLst/>
          </c:spPr>
          <c:marker>
            <c:symbol val="none"/>
          </c:marker>
          <c:cat>
            <c:numRef>
              <c:f>Sheet1!$C$120:$J$120</c:f>
              <c:numCache>
                <c:formatCode>General</c:formatCode>
                <c:ptCount val="8"/>
                <c:pt idx="0">
                  <c:v>2016</c:v>
                </c:pt>
                <c:pt idx="1">
                  <c:v>2017</c:v>
                </c:pt>
                <c:pt idx="2">
                  <c:v>2018</c:v>
                </c:pt>
                <c:pt idx="3">
                  <c:v>2019</c:v>
                </c:pt>
                <c:pt idx="4">
                  <c:v>2020</c:v>
                </c:pt>
                <c:pt idx="5">
                  <c:v>2021</c:v>
                </c:pt>
                <c:pt idx="6">
                  <c:v>2022</c:v>
                </c:pt>
                <c:pt idx="7">
                  <c:v>2023</c:v>
                </c:pt>
              </c:numCache>
            </c:numRef>
          </c:cat>
          <c:val>
            <c:numRef>
              <c:f>Sheet1!$C$173:$J$173</c:f>
              <c:numCache>
                <c:formatCode>General</c:formatCode>
                <c:ptCount val="8"/>
                <c:pt idx="3" formatCode="#,##0">
                  <c:v>9364</c:v>
                </c:pt>
                <c:pt idx="4" formatCode="#,##0">
                  <c:v>8840</c:v>
                </c:pt>
                <c:pt idx="5" formatCode="#,##0">
                  <c:v>8346</c:v>
                </c:pt>
                <c:pt idx="6" formatCode="#,##0">
                  <c:v>7880</c:v>
                </c:pt>
                <c:pt idx="7" formatCode="#,##0">
                  <c:v>7439</c:v>
                </c:pt>
              </c:numCache>
            </c:numRef>
          </c:val>
          <c:smooth val="0"/>
          <c:extLst>
            <c:ext xmlns:c16="http://schemas.microsoft.com/office/drawing/2014/chart" uri="{C3380CC4-5D6E-409C-BE32-E72D297353CC}">
              <c16:uniqueId val="{00000001-7DE8-4872-A78A-62DA91ABC834}"/>
            </c:ext>
          </c:extLst>
        </c:ser>
        <c:dLbls>
          <c:showLegendKey val="0"/>
          <c:showVal val="0"/>
          <c:showCatName val="0"/>
          <c:showSerName val="0"/>
          <c:showPercent val="0"/>
          <c:showBubbleSize val="0"/>
        </c:dLbls>
        <c:smooth val="0"/>
        <c:axId val="354486895"/>
        <c:axId val="354476495"/>
      </c:lineChart>
      <c:catAx>
        <c:axId val="35448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4476495"/>
        <c:crosses val="autoZero"/>
        <c:auto val="1"/>
        <c:lblAlgn val="ctr"/>
        <c:lblOffset val="100"/>
        <c:noMultiLvlLbl val="0"/>
      </c:catAx>
      <c:valAx>
        <c:axId val="354476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4486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0.76987</cdr:x>
      <cdr:y>0.03766</cdr:y>
    </cdr:from>
    <cdr:to>
      <cdr:x>0.97563</cdr:x>
      <cdr:y>0.80601</cdr:y>
    </cdr:to>
    <cdr:sp macro="" textlink="">
      <cdr:nvSpPr>
        <cdr:cNvPr id="2" name="Text Box 15">
          <a:extLst xmlns:a="http://schemas.openxmlformats.org/drawingml/2006/main">
            <a:ext uri="{FF2B5EF4-FFF2-40B4-BE49-F238E27FC236}">
              <a16:creationId xmlns:a16="http://schemas.microsoft.com/office/drawing/2014/main" id="{2808B78F-E0FC-55BF-A295-FD03A9528E46}"/>
            </a:ext>
          </a:extLst>
        </cdr:cNvPr>
        <cdr:cNvSpPr txBox="1"/>
      </cdr:nvSpPr>
      <cdr:spPr>
        <a:xfrm xmlns:a="http://schemas.openxmlformats.org/drawingml/2006/main">
          <a:off x="4248824" y="110939"/>
          <a:ext cx="1135603" cy="2263588"/>
        </a:xfrm>
        <a:prstGeom xmlns:a="http://schemas.openxmlformats.org/drawingml/2006/main" prst="rect">
          <a:avLst/>
        </a:prstGeom>
        <a:solidFill xmlns:a="http://schemas.openxmlformats.org/drawingml/2006/main">
          <a:schemeClr val="bg1">
            <a:lumMod val="50000"/>
            <a:alpha val="23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600"/>
            </a:spcAft>
          </a:pPr>
          <a:r>
            <a:rPr lang="en-US" sz="1000" i="1">
              <a:effectLst/>
              <a:latin typeface="Times New Roman" panose="02020603050405020304" pitchFamily="18" charset="0"/>
              <a:ea typeface="Times New Roman" panose="02020603050405020304" pitchFamily="18" charset="0"/>
              <a:cs typeface="Times New Roman" panose="02020603050405020304" pitchFamily="18" charset="0"/>
            </a:rPr>
            <a:t>forecast</a:t>
          </a:r>
          <a:endParaRPr lang="en-US" sz="12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0.76987</cdr:x>
      <cdr:y>0.03766</cdr:y>
    </cdr:from>
    <cdr:to>
      <cdr:x>0.97563</cdr:x>
      <cdr:y>0.80601</cdr:y>
    </cdr:to>
    <cdr:sp macro="" textlink="">
      <cdr:nvSpPr>
        <cdr:cNvPr id="2" name="Text Box 15">
          <a:extLst xmlns:a="http://schemas.openxmlformats.org/drawingml/2006/main">
            <a:ext uri="{FF2B5EF4-FFF2-40B4-BE49-F238E27FC236}">
              <a16:creationId xmlns:a16="http://schemas.microsoft.com/office/drawing/2014/main" id="{2808B78F-E0FC-55BF-A295-FD03A9528E46}"/>
            </a:ext>
          </a:extLst>
        </cdr:cNvPr>
        <cdr:cNvSpPr txBox="1"/>
      </cdr:nvSpPr>
      <cdr:spPr>
        <a:xfrm xmlns:a="http://schemas.openxmlformats.org/drawingml/2006/main">
          <a:off x="4248824" y="110939"/>
          <a:ext cx="1135603" cy="2263588"/>
        </a:xfrm>
        <a:prstGeom xmlns:a="http://schemas.openxmlformats.org/drawingml/2006/main" prst="rect">
          <a:avLst/>
        </a:prstGeom>
        <a:solidFill xmlns:a="http://schemas.openxmlformats.org/drawingml/2006/main">
          <a:schemeClr val="bg1">
            <a:lumMod val="50000"/>
            <a:alpha val="23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600"/>
            </a:spcAft>
          </a:pPr>
          <a:r>
            <a:rPr lang="en-US" sz="1000" i="1">
              <a:effectLst/>
              <a:latin typeface="Times New Roman" panose="02020603050405020304" pitchFamily="18" charset="0"/>
              <a:ea typeface="Times New Roman" panose="02020603050405020304" pitchFamily="18" charset="0"/>
              <a:cs typeface="Times New Roman" panose="02020603050405020304" pitchFamily="18" charset="0"/>
            </a:rPr>
            <a:t>forecast</a:t>
          </a:r>
          <a:endParaRPr lang="en-US" sz="12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0.76987</cdr:x>
      <cdr:y>0.03766</cdr:y>
    </cdr:from>
    <cdr:to>
      <cdr:x>0.97563</cdr:x>
      <cdr:y>0.80601</cdr:y>
    </cdr:to>
    <cdr:sp macro="" textlink="">
      <cdr:nvSpPr>
        <cdr:cNvPr id="2" name="Text Box 15">
          <a:extLst xmlns:a="http://schemas.openxmlformats.org/drawingml/2006/main">
            <a:ext uri="{FF2B5EF4-FFF2-40B4-BE49-F238E27FC236}">
              <a16:creationId xmlns:a16="http://schemas.microsoft.com/office/drawing/2014/main" id="{2808B78F-E0FC-55BF-A295-FD03A9528E46}"/>
            </a:ext>
          </a:extLst>
        </cdr:cNvPr>
        <cdr:cNvSpPr txBox="1"/>
      </cdr:nvSpPr>
      <cdr:spPr>
        <a:xfrm xmlns:a="http://schemas.openxmlformats.org/drawingml/2006/main">
          <a:off x="4248824" y="110939"/>
          <a:ext cx="1135603" cy="2263588"/>
        </a:xfrm>
        <a:prstGeom xmlns:a="http://schemas.openxmlformats.org/drawingml/2006/main" prst="rect">
          <a:avLst/>
        </a:prstGeom>
        <a:solidFill xmlns:a="http://schemas.openxmlformats.org/drawingml/2006/main">
          <a:schemeClr val="bg1">
            <a:lumMod val="50000"/>
            <a:alpha val="23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600"/>
            </a:spcAft>
          </a:pPr>
          <a:r>
            <a:rPr lang="en-US" sz="1000" i="1">
              <a:effectLst/>
              <a:latin typeface="Times New Roman" panose="02020603050405020304" pitchFamily="18" charset="0"/>
              <a:ea typeface="Times New Roman" panose="02020603050405020304" pitchFamily="18" charset="0"/>
              <a:cs typeface="Times New Roman" panose="02020603050405020304" pitchFamily="18" charset="0"/>
            </a:rPr>
            <a:t>forecast</a:t>
          </a:r>
          <a:endParaRPr lang="en-US" sz="12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0.76987</cdr:x>
      <cdr:y>0.03766</cdr:y>
    </cdr:from>
    <cdr:to>
      <cdr:x>0.97563</cdr:x>
      <cdr:y>0.80601</cdr:y>
    </cdr:to>
    <cdr:sp macro="" textlink="">
      <cdr:nvSpPr>
        <cdr:cNvPr id="2" name="Text Box 15">
          <a:extLst xmlns:a="http://schemas.openxmlformats.org/drawingml/2006/main">
            <a:ext uri="{FF2B5EF4-FFF2-40B4-BE49-F238E27FC236}">
              <a16:creationId xmlns:a16="http://schemas.microsoft.com/office/drawing/2014/main" id="{2808B78F-E0FC-55BF-A295-FD03A9528E46}"/>
            </a:ext>
          </a:extLst>
        </cdr:cNvPr>
        <cdr:cNvSpPr txBox="1"/>
      </cdr:nvSpPr>
      <cdr:spPr>
        <a:xfrm xmlns:a="http://schemas.openxmlformats.org/drawingml/2006/main">
          <a:off x="4248824" y="110939"/>
          <a:ext cx="1135603" cy="2263588"/>
        </a:xfrm>
        <a:prstGeom xmlns:a="http://schemas.openxmlformats.org/drawingml/2006/main" prst="rect">
          <a:avLst/>
        </a:prstGeom>
        <a:solidFill xmlns:a="http://schemas.openxmlformats.org/drawingml/2006/main">
          <a:schemeClr val="bg1">
            <a:lumMod val="50000"/>
            <a:alpha val="23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600"/>
            </a:spcAft>
          </a:pPr>
          <a:r>
            <a:rPr lang="en-US" sz="1000" i="1">
              <a:effectLst/>
              <a:latin typeface="Times New Roman" panose="02020603050405020304" pitchFamily="18" charset="0"/>
              <a:ea typeface="Times New Roman" panose="02020603050405020304" pitchFamily="18" charset="0"/>
              <a:cs typeface="Times New Roman" panose="02020603050405020304" pitchFamily="18" charset="0"/>
            </a:rPr>
            <a:t>forecast</a:t>
          </a:r>
          <a:endParaRPr lang="en-US" sz="12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Ecorys_corporate_May2022">
      <a:dk1>
        <a:srgbClr val="000000"/>
      </a:dk1>
      <a:lt1>
        <a:srgbClr val="FFFFFF"/>
      </a:lt1>
      <a:dk2>
        <a:srgbClr val="283583"/>
      </a:dk2>
      <a:lt2>
        <a:srgbClr val="E7E6E6"/>
      </a:lt2>
      <a:accent1>
        <a:srgbClr val="006EB8"/>
      </a:accent1>
      <a:accent2>
        <a:srgbClr val="2E2960"/>
      </a:accent2>
      <a:accent3>
        <a:srgbClr val="3FA8DF"/>
      </a:accent3>
      <a:accent4>
        <a:srgbClr val="0F9EA0"/>
      </a:accent4>
      <a:accent5>
        <a:srgbClr val="A24191"/>
      </a:accent5>
      <a:accent6>
        <a:srgbClr val="F7A82A"/>
      </a:accent6>
      <a:hlink>
        <a:srgbClr val="006EB8"/>
      </a:hlink>
      <a:folHlink>
        <a:srgbClr val="2E29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723DC-9909-4C51-ABE6-3C375F7FA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38353</Words>
  <Characters>218618</Characters>
  <Application>Microsoft Office Word</Application>
  <DocSecurity>0</DocSecurity>
  <Lines>1821</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Vladimirova</dc:creator>
  <cp:keywords/>
  <dc:description/>
  <cp:lastModifiedBy>Zhenya V. Petkova</cp:lastModifiedBy>
  <cp:revision>2</cp:revision>
  <dcterms:created xsi:type="dcterms:W3CDTF">2022-12-20T13:35:00Z</dcterms:created>
  <dcterms:modified xsi:type="dcterms:W3CDTF">2022-12-20T13:35:00Z</dcterms:modified>
</cp:coreProperties>
</file>