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835AA" w14:textId="77777777" w:rsidR="00590410" w:rsidRPr="00636BFF" w:rsidRDefault="00590410" w:rsidP="00590410">
      <w:pPr>
        <w:tabs>
          <w:tab w:val="left" w:pos="374"/>
          <w:tab w:val="left" w:pos="2484"/>
        </w:tabs>
        <w:spacing w:after="0"/>
        <w:ind w:right="79"/>
        <w:rPr>
          <w:rFonts w:ascii="Times New Roman" w:eastAsia="Times New Roman" w:hAnsi="Times New Roman" w:cs="Times New Roman"/>
          <w:b/>
          <w:sz w:val="28"/>
          <w:szCs w:val="28"/>
        </w:rPr>
      </w:pPr>
      <w:bookmarkStart w:id="0" w:name="_Hlk90397142"/>
    </w:p>
    <w:p w14:paraId="06EF7AC0" w14:textId="77777777" w:rsidR="00590410" w:rsidRPr="00590410" w:rsidRDefault="00590410" w:rsidP="00590410">
      <w:r w:rsidRPr="00590410">
        <w:rPr>
          <w:noProof/>
          <w:lang w:val="en-US" w:eastAsia="en-US"/>
        </w:rPr>
        <w:drawing>
          <wp:inline distT="0" distB="0" distL="0" distR="0" wp14:anchorId="36C18674" wp14:editId="394FF3A5">
            <wp:extent cx="1742536" cy="87170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835" cy="879861"/>
                    </a:xfrm>
                    <a:prstGeom prst="rect">
                      <a:avLst/>
                    </a:prstGeom>
                    <a:noFill/>
                    <a:ln>
                      <a:noFill/>
                    </a:ln>
                  </pic:spPr>
                </pic:pic>
              </a:graphicData>
            </a:graphic>
          </wp:inline>
        </w:drawing>
      </w:r>
    </w:p>
    <w:p w14:paraId="2C44CFDF" w14:textId="77777777" w:rsidR="00590410" w:rsidRPr="00590410" w:rsidRDefault="00590410" w:rsidP="00590410">
      <w:pPr>
        <w:jc w:val="center"/>
        <w:rPr>
          <w:b/>
          <w:color w:val="005289" w:themeColor="accent1" w:themeShade="BF"/>
          <w:sz w:val="44"/>
          <w:szCs w:val="44"/>
        </w:rPr>
      </w:pPr>
      <w:r w:rsidRPr="00590410">
        <w:rPr>
          <w:bCs/>
          <w:color w:val="005289" w:themeColor="accent1" w:themeShade="BF"/>
          <w:sz w:val="44"/>
          <w:szCs w:val="44"/>
        </w:rPr>
        <w:t>Оценка на приноса на подкрепата от европейските структурни и инвестиционни фондове за постигането на целите по всеки приоритет на Оперативна програма „Транспорт и транспортна инфраструктура“ 2014-2020 г.“</w:t>
      </w:r>
    </w:p>
    <w:p w14:paraId="66E779B9" w14:textId="77777777" w:rsidR="00590410" w:rsidRPr="00590410" w:rsidRDefault="00590410" w:rsidP="00590410">
      <w:pPr>
        <w:jc w:val="center"/>
      </w:pPr>
    </w:p>
    <w:p w14:paraId="593594A2" w14:textId="77777777" w:rsidR="00590410" w:rsidRPr="00590410" w:rsidRDefault="00590410" w:rsidP="00590410">
      <w:pPr>
        <w:jc w:val="center"/>
        <w:rPr>
          <w:b/>
          <w:bCs/>
          <w:color w:val="2E2960" w:themeColor="accent2"/>
          <w:sz w:val="36"/>
          <w:szCs w:val="36"/>
        </w:rPr>
      </w:pPr>
      <w:r w:rsidRPr="00590410">
        <w:rPr>
          <w:b/>
          <w:bCs/>
          <w:color w:val="2E2960" w:themeColor="accent2"/>
          <w:sz w:val="36"/>
          <w:szCs w:val="36"/>
        </w:rPr>
        <w:t>ДОКЛАД ЗА ОЦЕНКА</w:t>
      </w:r>
    </w:p>
    <w:p w14:paraId="7793F04D" w14:textId="77777777" w:rsidR="00590410" w:rsidRPr="00590410" w:rsidRDefault="00590410" w:rsidP="00590410">
      <w:pPr>
        <w:jc w:val="center"/>
      </w:pPr>
    </w:p>
    <w:p w14:paraId="0176B7EE" w14:textId="77777777" w:rsidR="00590410" w:rsidRPr="00590410" w:rsidRDefault="00590410" w:rsidP="00590410">
      <w:pPr>
        <w:jc w:val="center"/>
      </w:pPr>
    </w:p>
    <w:p w14:paraId="427AE5F9" w14:textId="3339F6E3" w:rsidR="00590410" w:rsidRPr="00590410" w:rsidRDefault="00590410" w:rsidP="00590410">
      <w:pPr>
        <w:rPr>
          <w:szCs w:val="24"/>
        </w:rPr>
      </w:pPr>
      <w:r w:rsidRPr="00590410">
        <w:rPr>
          <w:noProof/>
          <w:lang w:val="en-US" w:eastAsia="en-US"/>
        </w:rPr>
        <w:drawing>
          <wp:anchor distT="0" distB="0" distL="114300" distR="114300" simplePos="0" relativeHeight="251660288" behindDoc="0" locked="0" layoutInCell="1" allowOverlap="1" wp14:anchorId="4B42E32C" wp14:editId="6011EDD8">
            <wp:simplePos x="0" y="0"/>
            <wp:positionH relativeFrom="page">
              <wp:posOffset>1036320</wp:posOffset>
            </wp:positionH>
            <wp:positionV relativeFrom="paragraph">
              <wp:posOffset>365760</wp:posOffset>
            </wp:positionV>
            <wp:extent cx="5526405" cy="3992880"/>
            <wp:effectExtent l="0" t="0" r="0" b="7620"/>
            <wp:wrapThrough wrapText="bothSides">
              <wp:wrapPolygon edited="0">
                <wp:start x="12434" y="103"/>
                <wp:lineTo x="10722" y="412"/>
                <wp:lineTo x="6627" y="1546"/>
                <wp:lineTo x="6627" y="1958"/>
                <wp:lineTo x="4319" y="3504"/>
                <wp:lineTo x="2755" y="5256"/>
                <wp:lineTo x="1638" y="6905"/>
                <wp:lineTo x="893" y="8553"/>
                <wp:lineTo x="298" y="10202"/>
                <wp:lineTo x="0" y="12779"/>
                <wp:lineTo x="0" y="13500"/>
                <wp:lineTo x="149" y="15149"/>
                <wp:lineTo x="521" y="16798"/>
                <wp:lineTo x="1117" y="18447"/>
                <wp:lineTo x="1936" y="20095"/>
                <wp:lineTo x="2978" y="21538"/>
                <wp:lineTo x="3053" y="21538"/>
                <wp:lineTo x="21518" y="21538"/>
                <wp:lineTo x="21518" y="16798"/>
                <wp:lineTo x="20476" y="15149"/>
                <wp:lineTo x="21518" y="14840"/>
                <wp:lineTo x="21518" y="11851"/>
                <wp:lineTo x="19954" y="10202"/>
                <wp:lineTo x="21518" y="9687"/>
                <wp:lineTo x="21518" y="9378"/>
                <wp:lineTo x="19880" y="8553"/>
                <wp:lineTo x="21518" y="8244"/>
                <wp:lineTo x="21518" y="7626"/>
                <wp:lineTo x="21220" y="6905"/>
                <wp:lineTo x="21518" y="6492"/>
                <wp:lineTo x="21518" y="6286"/>
                <wp:lineTo x="21071" y="5256"/>
                <wp:lineTo x="21518" y="5050"/>
                <wp:lineTo x="21518" y="2576"/>
                <wp:lineTo x="19508" y="1958"/>
                <wp:lineTo x="19582" y="1546"/>
                <wp:lineTo x="15487" y="412"/>
                <wp:lineTo x="13700" y="103"/>
                <wp:lineTo x="12434" y="103"/>
              </wp:wrapPolygon>
            </wp:wrapThrough>
            <wp:docPr id="7178" name="Picture 42">
              <a:extLst xmlns:a="http://schemas.openxmlformats.org/drawingml/2006/main">
                <a:ext uri="{FF2B5EF4-FFF2-40B4-BE49-F238E27FC236}">
                  <a16:creationId xmlns:a16="http://schemas.microsoft.com/office/drawing/2014/main" id="{F839DFC5-AB7C-40D7-B6AD-8DB4D0F75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42">
                      <a:extLst>
                        <a:ext uri="{FF2B5EF4-FFF2-40B4-BE49-F238E27FC236}">
                          <a16:creationId xmlns:a16="http://schemas.microsoft.com/office/drawing/2014/main" id="{F839DFC5-AB7C-40D7-B6AD-8DB4D0F75D26}"/>
                        </a:ext>
                      </a:extLst>
                    </pic:cNvPr>
                    <pic:cNvPicPr>
                      <a:picLocks noChangeAspect="1" noChangeArrowheads="1"/>
                    </pic:cNvPicPr>
                  </pic:nvPicPr>
                  <pic:blipFill>
                    <a:blip r:embed="rId9">
                      <a:clrChange>
                        <a:clrFrom>
                          <a:srgbClr val="FFFFFF"/>
                        </a:clrFrom>
                        <a:clrTo>
                          <a:srgbClr val="FFFFFF">
                            <a:alpha val="0"/>
                          </a:srgbClr>
                        </a:clrTo>
                      </a:clrChange>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526405" cy="3992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90410">
        <w:rPr>
          <w:noProof/>
          <w:lang w:val="en-US" w:eastAsia="en-US"/>
        </w:rPr>
        <w:drawing>
          <wp:anchor distT="0" distB="0" distL="114300" distR="114300" simplePos="0" relativeHeight="251659264" behindDoc="0" locked="0" layoutInCell="1" allowOverlap="1" wp14:anchorId="2ADE4FA9" wp14:editId="2DA2D838">
            <wp:simplePos x="0" y="0"/>
            <wp:positionH relativeFrom="margin">
              <wp:posOffset>189230</wp:posOffset>
            </wp:positionH>
            <wp:positionV relativeFrom="paragraph">
              <wp:posOffset>480060</wp:posOffset>
            </wp:positionV>
            <wp:extent cx="5455920" cy="3878580"/>
            <wp:effectExtent l="0" t="0" r="0" b="7620"/>
            <wp:wrapThrough wrapText="bothSides">
              <wp:wrapPolygon edited="0">
                <wp:start x="0" y="0"/>
                <wp:lineTo x="0" y="21536"/>
                <wp:lineTo x="21494" y="21536"/>
                <wp:lineTo x="214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3" t="2673" r="11439" b="2802"/>
                    <a:stretch/>
                  </pic:blipFill>
                  <pic:spPr bwMode="auto">
                    <a:xfrm>
                      <a:off x="0" y="0"/>
                      <a:ext cx="5455920" cy="387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410">
        <w:rPr>
          <w:szCs w:val="24"/>
        </w:rPr>
        <w:t>Възложител: Министерство на транспорта и съобщенията</w:t>
      </w:r>
    </w:p>
    <w:p w14:paraId="7FD56A5B" w14:textId="0649B13F" w:rsidR="00590410" w:rsidRPr="00590410" w:rsidRDefault="00590410" w:rsidP="00590410">
      <w:pPr>
        <w:pStyle w:val="DefaultText"/>
        <w:rPr>
          <w:sz w:val="22"/>
          <w:szCs w:val="22"/>
          <w:lang w:val="bg-BG"/>
        </w:rPr>
      </w:pPr>
      <w:r w:rsidRPr="00590410">
        <w:rPr>
          <w:sz w:val="22"/>
          <w:szCs w:val="22"/>
          <w:lang w:val="bg-BG"/>
        </w:rPr>
        <w:t xml:space="preserve">София, </w:t>
      </w:r>
      <w:r w:rsidR="004F7498">
        <w:rPr>
          <w:sz w:val="22"/>
          <w:szCs w:val="22"/>
          <w:lang w:val="en-US"/>
        </w:rPr>
        <w:t>24</w:t>
      </w:r>
      <w:r w:rsidR="004F7498" w:rsidRPr="00590410">
        <w:rPr>
          <w:sz w:val="22"/>
          <w:szCs w:val="22"/>
          <w:lang w:val="bg-BG"/>
        </w:rPr>
        <w:t xml:space="preserve"> </w:t>
      </w:r>
      <w:r w:rsidR="004F7498">
        <w:rPr>
          <w:sz w:val="22"/>
          <w:szCs w:val="22"/>
          <w:lang w:val="bg-BG"/>
        </w:rPr>
        <w:t xml:space="preserve">октомври </w:t>
      </w:r>
      <w:r w:rsidRPr="00590410">
        <w:rPr>
          <w:sz w:val="22"/>
          <w:szCs w:val="22"/>
          <w:lang w:val="bg-BG"/>
        </w:rPr>
        <w:t>2022 г.</w:t>
      </w:r>
    </w:p>
    <w:p w14:paraId="395E15C0" w14:textId="77777777" w:rsidR="00590410" w:rsidRPr="00590410" w:rsidRDefault="00590410" w:rsidP="00590410">
      <w:pPr>
        <w:rPr>
          <w:rFonts w:ascii="Arial" w:eastAsia="MS Mincho" w:hAnsi="Arial" w:cs="Arial"/>
          <w:lang w:eastAsia="ja-JP"/>
        </w:rPr>
      </w:pPr>
    </w:p>
    <w:p w14:paraId="697547C8" w14:textId="77777777" w:rsidR="00590410" w:rsidRPr="00590410" w:rsidRDefault="00590410" w:rsidP="00590410">
      <w:pPr>
        <w:rPr>
          <w:rFonts w:ascii="Arial" w:eastAsia="MS Mincho" w:hAnsi="Arial" w:cs="Arial"/>
          <w:lang w:eastAsia="ja-JP"/>
        </w:rPr>
      </w:pPr>
    </w:p>
    <w:p w14:paraId="534FA61C" w14:textId="2D8A9744" w:rsidR="00590410" w:rsidRDefault="00590410" w:rsidP="00590410">
      <w:pPr>
        <w:rPr>
          <w:rFonts w:ascii="Arial" w:eastAsia="MS Mincho" w:hAnsi="Arial" w:cs="Arial"/>
          <w:lang w:eastAsia="ja-JP"/>
        </w:rPr>
      </w:pPr>
    </w:p>
    <w:p w14:paraId="38D9E94A" w14:textId="77777777" w:rsidR="00B504EA" w:rsidRPr="00590410" w:rsidRDefault="00B504EA" w:rsidP="00590410">
      <w:pPr>
        <w:rPr>
          <w:rFonts w:ascii="Arial" w:eastAsia="MS Mincho" w:hAnsi="Arial" w:cs="Arial"/>
          <w:lang w:eastAsia="ja-JP"/>
        </w:rPr>
      </w:pPr>
    </w:p>
    <w:p w14:paraId="31A473F0" w14:textId="6D6A7C32" w:rsidR="00590410" w:rsidRDefault="00590410" w:rsidP="00590410">
      <w:pPr>
        <w:rPr>
          <w:rFonts w:ascii="Arial" w:eastAsia="MS Mincho" w:hAnsi="Arial" w:cs="Arial"/>
          <w:lang w:eastAsia="ja-JP"/>
        </w:rPr>
      </w:pPr>
    </w:p>
    <w:p w14:paraId="292B8366" w14:textId="77777777" w:rsidR="00B504EA" w:rsidRPr="00590410" w:rsidRDefault="00B504EA" w:rsidP="00590410">
      <w:pPr>
        <w:rPr>
          <w:rFonts w:ascii="Arial" w:eastAsia="MS Mincho" w:hAnsi="Arial" w:cs="Arial"/>
          <w:lang w:eastAsia="ja-JP"/>
        </w:rPr>
      </w:pPr>
    </w:p>
    <w:tbl>
      <w:tblPr>
        <w:tblpPr w:leftFromText="141" w:rightFromText="141" w:bottomFromText="200" w:vertAnchor="text" w:horzAnchor="margin" w:tblpY="-260"/>
        <w:tblW w:w="931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68" w:type="dxa"/>
          <w:right w:w="68" w:type="dxa"/>
        </w:tblCellMar>
        <w:tblLook w:val="01E0" w:firstRow="1" w:lastRow="1" w:firstColumn="1" w:lastColumn="1" w:noHBand="0" w:noVBand="0"/>
      </w:tblPr>
      <w:tblGrid>
        <w:gridCol w:w="2698"/>
        <w:gridCol w:w="6613"/>
      </w:tblGrid>
      <w:tr w:rsidR="00590410" w:rsidRPr="00590410" w14:paraId="7E52BBD0"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D008A05" w14:textId="77777777" w:rsidR="00590410" w:rsidRPr="00590410" w:rsidRDefault="00590410" w:rsidP="00B77F6A">
            <w:pPr>
              <w:spacing w:before="120"/>
              <w:rPr>
                <w:rFonts w:ascii="Arial" w:hAnsi="Arial" w:cs="Arial"/>
                <w:color w:val="006DB6"/>
              </w:rPr>
            </w:pPr>
            <w:r w:rsidRPr="00590410">
              <w:rPr>
                <w:rFonts w:ascii="Arial" w:hAnsi="Arial" w:cs="Arial"/>
                <w:color w:val="006DB6"/>
              </w:rPr>
              <w:t>Предмет на договора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8BB8E66" w14:textId="77777777" w:rsidR="00590410" w:rsidRPr="00590410" w:rsidRDefault="00590410" w:rsidP="00B77F6A">
            <w:pPr>
              <w:spacing w:before="120"/>
              <w:rPr>
                <w:rFonts w:ascii="Arial" w:hAnsi="Arial" w:cs="Arial"/>
              </w:rPr>
            </w:pPr>
            <w:r w:rsidRPr="00590410">
              <w:rPr>
                <w:rFonts w:ascii="Arial" w:hAnsi="Arial" w:cs="Arial"/>
              </w:rPr>
              <w:t>Оценка на приноса на подкрепата от европейските структурни и инвестиционни фондове за постигането на целите по всеки приоритет на Оперативна програма „Транспорт и транспортна инфраструктура“ 2014-2020 г.“</w:t>
            </w:r>
          </w:p>
        </w:tc>
      </w:tr>
      <w:tr w:rsidR="00590410" w:rsidRPr="00590410" w14:paraId="0F9FD7DB"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6FC15D2" w14:textId="77777777" w:rsidR="00590410" w:rsidRPr="00590410" w:rsidRDefault="00590410" w:rsidP="00B77F6A">
            <w:pPr>
              <w:spacing w:before="120"/>
              <w:rPr>
                <w:rFonts w:ascii="Arial" w:hAnsi="Arial" w:cs="Arial"/>
                <w:color w:val="006DB6"/>
              </w:rPr>
            </w:pPr>
            <w:r w:rsidRPr="00590410">
              <w:rPr>
                <w:rFonts w:ascii="Arial" w:hAnsi="Arial" w:cs="Arial"/>
                <w:color w:val="006DB6"/>
              </w:rPr>
              <w:t>Договор №:</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4FDDEB7C" w14:textId="77777777" w:rsidR="00590410" w:rsidRPr="00590410" w:rsidRDefault="00590410" w:rsidP="00B77F6A">
            <w:pPr>
              <w:spacing w:before="120"/>
              <w:rPr>
                <w:rFonts w:ascii="Arial" w:hAnsi="Arial" w:cs="Arial"/>
              </w:rPr>
            </w:pPr>
            <w:r w:rsidRPr="00590410">
              <w:rPr>
                <w:rFonts w:ascii="Arial" w:eastAsia="Calibri" w:hAnsi="Arial" w:cs="Arial"/>
                <w:lang w:eastAsia="en-US"/>
              </w:rPr>
              <w:t>Д 55/8.12.2021 г.</w:t>
            </w:r>
          </w:p>
        </w:tc>
      </w:tr>
      <w:tr w:rsidR="00590410" w:rsidRPr="00590410" w14:paraId="09E44402"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2289DF1" w14:textId="77777777" w:rsidR="00590410" w:rsidRPr="00590410" w:rsidRDefault="00590410" w:rsidP="00B77F6A">
            <w:pPr>
              <w:spacing w:before="120"/>
              <w:rPr>
                <w:rFonts w:ascii="Arial" w:hAnsi="Arial" w:cs="Arial"/>
                <w:color w:val="006DB6"/>
              </w:rPr>
            </w:pPr>
            <w:r w:rsidRPr="00590410">
              <w:rPr>
                <w:rFonts w:ascii="Arial" w:hAnsi="Arial" w:cs="Arial"/>
                <w:color w:val="006DB6"/>
              </w:rPr>
              <w:t>Възложител:</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B3FCE8F" w14:textId="51C128BF" w:rsidR="00590410" w:rsidRPr="00590410" w:rsidRDefault="00590410" w:rsidP="00B77F6A">
            <w:pPr>
              <w:spacing w:before="120"/>
              <w:rPr>
                <w:rFonts w:ascii="Arial" w:hAnsi="Arial" w:cs="Arial"/>
              </w:rPr>
            </w:pPr>
            <w:r w:rsidRPr="00590410">
              <w:rPr>
                <w:rFonts w:ascii="Arial" w:hAnsi="Arial" w:cs="Arial"/>
              </w:rPr>
              <w:t>Министерство на транспорта и съобщенията</w:t>
            </w:r>
          </w:p>
        </w:tc>
      </w:tr>
      <w:tr w:rsidR="00590410" w:rsidRPr="00590410" w14:paraId="70F4E32D" w14:textId="77777777" w:rsidTr="00B77F6A">
        <w:trPr>
          <w:trHeight w:val="1700"/>
        </w:trPr>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1511B51B" w14:textId="77777777" w:rsidR="00590410" w:rsidRPr="00590410" w:rsidRDefault="00590410" w:rsidP="00B77F6A">
            <w:pPr>
              <w:spacing w:before="120"/>
              <w:rPr>
                <w:rFonts w:ascii="Arial" w:hAnsi="Arial" w:cs="Arial"/>
                <w:color w:val="006DB6"/>
              </w:rPr>
            </w:pPr>
            <w:r w:rsidRPr="00590410">
              <w:rPr>
                <w:rFonts w:ascii="Arial" w:hAnsi="Arial" w:cs="Arial"/>
                <w:color w:val="006DB6"/>
              </w:rPr>
              <w:t>Изпълнител:</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35D7F02" w14:textId="0C137433" w:rsidR="00590410" w:rsidRPr="00590410" w:rsidRDefault="00590410" w:rsidP="00B77F6A">
            <w:pPr>
              <w:spacing w:before="120"/>
              <w:rPr>
                <w:rFonts w:ascii="Arial" w:hAnsi="Arial" w:cs="Arial"/>
                <w:bCs/>
              </w:rPr>
            </w:pPr>
            <w:r w:rsidRPr="00590410">
              <w:rPr>
                <w:rFonts w:ascii="Arial" w:hAnsi="Arial" w:cs="Arial"/>
                <w:bCs/>
              </w:rPr>
              <w:t xml:space="preserve">Екорис Саут </w:t>
            </w:r>
            <w:r w:rsidR="006F013C" w:rsidRPr="00590410">
              <w:rPr>
                <w:rFonts w:ascii="Arial" w:hAnsi="Arial" w:cs="Arial"/>
                <w:bCs/>
              </w:rPr>
              <w:t>Ийст</w:t>
            </w:r>
            <w:r w:rsidRPr="00590410">
              <w:rPr>
                <w:rFonts w:ascii="Arial" w:hAnsi="Arial" w:cs="Arial"/>
                <w:bCs/>
              </w:rPr>
              <w:t xml:space="preserve"> Юроп ЕООД</w:t>
            </w:r>
          </w:p>
          <w:p w14:paraId="14DE6465" w14:textId="77777777" w:rsidR="00590410" w:rsidRPr="00590410" w:rsidRDefault="00590410" w:rsidP="00B77F6A">
            <w:pPr>
              <w:contextualSpacing/>
              <w:rPr>
                <w:rFonts w:ascii="Arial" w:hAnsi="Arial" w:cs="Arial"/>
              </w:rPr>
            </w:pPr>
            <w:r w:rsidRPr="00590410">
              <w:rPr>
                <w:rFonts w:ascii="Arial" w:hAnsi="Arial" w:cs="Arial"/>
              </w:rPr>
              <w:t>Адрес: гр. София, бул. „Черни връх“ №1</w:t>
            </w:r>
          </w:p>
          <w:p w14:paraId="32BE230D" w14:textId="77777777" w:rsidR="00590410" w:rsidRPr="00590410" w:rsidRDefault="00590410" w:rsidP="00B77F6A">
            <w:pPr>
              <w:contextualSpacing/>
              <w:rPr>
                <w:rFonts w:ascii="Arial" w:hAnsi="Arial" w:cs="Arial"/>
              </w:rPr>
            </w:pPr>
            <w:r w:rsidRPr="00590410">
              <w:rPr>
                <w:rFonts w:ascii="Arial" w:hAnsi="Arial" w:cs="Arial"/>
              </w:rPr>
              <w:t>Тел.: (+359 2) 8155 684</w:t>
            </w:r>
          </w:p>
          <w:p w14:paraId="43537194" w14:textId="77777777" w:rsidR="00590410" w:rsidRPr="00590410" w:rsidRDefault="00590410" w:rsidP="00B77F6A">
            <w:pPr>
              <w:contextualSpacing/>
              <w:rPr>
                <w:rFonts w:ascii="Arial" w:hAnsi="Arial" w:cs="Arial"/>
              </w:rPr>
            </w:pPr>
            <w:r w:rsidRPr="00590410">
              <w:rPr>
                <w:rFonts w:ascii="Arial" w:hAnsi="Arial" w:cs="Arial"/>
              </w:rPr>
              <w:t>Факс: (+359 2) 981 60 32</w:t>
            </w:r>
          </w:p>
          <w:p w14:paraId="73391C05" w14:textId="2BF999CB" w:rsidR="00590410" w:rsidRPr="00590410" w:rsidRDefault="00590410" w:rsidP="00B77F6A">
            <w:pPr>
              <w:contextualSpacing/>
              <w:rPr>
                <w:rFonts w:ascii="Arial" w:hAnsi="Arial" w:cs="Arial"/>
              </w:rPr>
            </w:pPr>
            <w:r w:rsidRPr="00590410">
              <w:rPr>
                <w:rFonts w:ascii="Arial" w:hAnsi="Arial" w:cs="Arial"/>
              </w:rPr>
              <w:t>E-</w:t>
            </w:r>
            <w:proofErr w:type="spellStart"/>
            <w:r w:rsidRPr="00590410">
              <w:rPr>
                <w:rFonts w:ascii="Arial" w:hAnsi="Arial" w:cs="Arial"/>
              </w:rPr>
              <w:t>mail</w:t>
            </w:r>
            <w:proofErr w:type="spellEnd"/>
            <w:r w:rsidRPr="00590410">
              <w:rPr>
                <w:rFonts w:ascii="Arial" w:hAnsi="Arial" w:cs="Arial"/>
              </w:rPr>
              <w:t xml:space="preserve">: </w:t>
            </w:r>
            <w:hyperlink r:id="rId11" w:history="1">
              <w:r w:rsidRPr="00590410">
                <w:rPr>
                  <w:rStyle w:val="Hyperlink"/>
                  <w:rFonts w:ascii="Arial" w:hAnsi="Arial" w:cs="Arial"/>
                </w:rPr>
                <w:t>EcorysSEE@ecorys.com</w:t>
              </w:r>
            </w:hyperlink>
          </w:p>
        </w:tc>
      </w:tr>
      <w:tr w:rsidR="00590410" w:rsidRPr="00590410" w14:paraId="333F3A52" w14:textId="77777777" w:rsidTr="00B77F6A">
        <w:trPr>
          <w:trHeight w:val="1483"/>
        </w:trPr>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7DBC1CD2" w14:textId="77777777" w:rsidR="00590410" w:rsidRPr="00590410" w:rsidRDefault="00590410" w:rsidP="00B77F6A">
            <w:pPr>
              <w:spacing w:before="120"/>
              <w:rPr>
                <w:rFonts w:ascii="Arial" w:hAnsi="Arial" w:cs="Arial"/>
                <w:color w:val="006DB6"/>
              </w:rPr>
            </w:pPr>
            <w:r w:rsidRPr="00590410">
              <w:rPr>
                <w:rFonts w:ascii="Arial" w:hAnsi="Arial" w:cs="Arial"/>
                <w:color w:val="006DB6"/>
              </w:rPr>
              <w:t>Екип, извършил оценката: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34AA9EA6" w14:textId="77777777" w:rsidR="00590410" w:rsidRPr="00590410" w:rsidRDefault="00590410" w:rsidP="00B77F6A">
            <w:pPr>
              <w:contextualSpacing/>
              <w:rPr>
                <w:rFonts w:ascii="Arial" w:hAnsi="Arial" w:cs="Arial"/>
              </w:rPr>
            </w:pPr>
            <w:r w:rsidRPr="00590410">
              <w:rPr>
                <w:rFonts w:ascii="Arial" w:hAnsi="Arial" w:cs="Arial"/>
              </w:rPr>
              <w:t>Ирена Владимирова - Ръководител екип</w:t>
            </w:r>
          </w:p>
          <w:p w14:paraId="1095119C" w14:textId="77777777" w:rsidR="00590410" w:rsidRPr="00590410" w:rsidRDefault="00590410" w:rsidP="00B77F6A">
            <w:pPr>
              <w:contextualSpacing/>
              <w:rPr>
                <w:rFonts w:ascii="Arial" w:hAnsi="Arial" w:cs="Arial"/>
              </w:rPr>
            </w:pPr>
            <w:r w:rsidRPr="00590410">
              <w:rPr>
                <w:rFonts w:ascii="Arial" w:hAnsi="Arial" w:cs="Arial"/>
              </w:rPr>
              <w:t>Радостина Цветанова – Експерт по мониторинг</w:t>
            </w:r>
          </w:p>
          <w:p w14:paraId="41D15634" w14:textId="77777777" w:rsidR="00590410" w:rsidRPr="00590410" w:rsidRDefault="00590410" w:rsidP="00B77F6A">
            <w:pPr>
              <w:contextualSpacing/>
              <w:rPr>
                <w:rFonts w:ascii="Arial" w:hAnsi="Arial" w:cs="Arial"/>
              </w:rPr>
            </w:pPr>
            <w:r w:rsidRPr="00590410">
              <w:rPr>
                <w:rFonts w:ascii="Arial" w:hAnsi="Arial" w:cs="Arial"/>
              </w:rPr>
              <w:t>Недялка Димитрова – Експерт по оценка</w:t>
            </w:r>
          </w:p>
          <w:p w14:paraId="16E4DC24" w14:textId="77777777" w:rsidR="00590410" w:rsidRPr="00590410" w:rsidRDefault="00590410" w:rsidP="00B77F6A">
            <w:pPr>
              <w:contextualSpacing/>
              <w:rPr>
                <w:rFonts w:ascii="Arial" w:hAnsi="Arial" w:cs="Arial"/>
              </w:rPr>
            </w:pPr>
            <w:r w:rsidRPr="00590410">
              <w:rPr>
                <w:rFonts w:ascii="Arial" w:hAnsi="Arial" w:cs="Arial"/>
              </w:rPr>
              <w:t>Радослав Иванов -  Експерт финансови и икономически анализи и оценки</w:t>
            </w:r>
          </w:p>
          <w:p w14:paraId="64DDFCFC" w14:textId="77777777" w:rsidR="00590410" w:rsidRPr="00590410" w:rsidRDefault="00590410" w:rsidP="00B77F6A">
            <w:pPr>
              <w:contextualSpacing/>
              <w:rPr>
                <w:rFonts w:ascii="Arial" w:hAnsi="Arial" w:cs="Arial"/>
              </w:rPr>
            </w:pPr>
            <w:r w:rsidRPr="00590410">
              <w:rPr>
                <w:rFonts w:ascii="Arial" w:hAnsi="Arial" w:cs="Arial"/>
              </w:rPr>
              <w:t>Владислав Георгиев –  Експерт управление на инвестиционни проекти</w:t>
            </w:r>
          </w:p>
        </w:tc>
      </w:tr>
      <w:tr w:rsidR="00590410" w:rsidRPr="00590410" w14:paraId="58B6305C"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1BAD2F69" w14:textId="77777777" w:rsidR="00590410" w:rsidRPr="00590410" w:rsidRDefault="00590410" w:rsidP="00B77F6A">
            <w:pPr>
              <w:spacing w:before="120"/>
              <w:rPr>
                <w:rFonts w:ascii="Arial" w:hAnsi="Arial" w:cs="Arial"/>
                <w:color w:val="006DB6"/>
              </w:rPr>
            </w:pPr>
            <w:r w:rsidRPr="00590410">
              <w:rPr>
                <w:rFonts w:ascii="Arial" w:hAnsi="Arial" w:cs="Arial"/>
                <w:color w:val="006DB6"/>
              </w:rPr>
              <w:t>Дата на подписване на договора: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E009DE5" w14:textId="77777777" w:rsidR="00590410" w:rsidRPr="00590410" w:rsidRDefault="00590410" w:rsidP="00B77F6A">
            <w:pPr>
              <w:spacing w:before="120"/>
              <w:rPr>
                <w:rFonts w:ascii="Arial" w:hAnsi="Arial" w:cs="Arial"/>
              </w:rPr>
            </w:pPr>
            <w:r w:rsidRPr="00590410">
              <w:rPr>
                <w:rFonts w:ascii="Arial" w:hAnsi="Arial" w:cs="Arial"/>
                <w:lang w:eastAsia="ko-KR"/>
              </w:rPr>
              <w:t>8</w:t>
            </w:r>
            <w:r w:rsidRPr="00590410">
              <w:rPr>
                <w:rFonts w:ascii="Arial" w:hAnsi="Arial" w:cs="Arial"/>
              </w:rPr>
              <w:t>.</w:t>
            </w:r>
            <w:r w:rsidRPr="00590410">
              <w:rPr>
                <w:rFonts w:ascii="Arial" w:hAnsi="Arial" w:cs="Arial"/>
                <w:lang w:eastAsia="ko-KR"/>
              </w:rPr>
              <w:t>12</w:t>
            </w:r>
            <w:r w:rsidRPr="00590410">
              <w:rPr>
                <w:rFonts w:ascii="Arial" w:hAnsi="Arial" w:cs="Arial"/>
              </w:rPr>
              <w:t>.2021 г.</w:t>
            </w:r>
          </w:p>
        </w:tc>
      </w:tr>
      <w:tr w:rsidR="00590410" w:rsidRPr="00590410" w14:paraId="0B5F25D3"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606A0EEA" w14:textId="77777777" w:rsidR="00590410" w:rsidRPr="00590410" w:rsidRDefault="00590410" w:rsidP="00B77F6A">
            <w:pPr>
              <w:spacing w:before="120"/>
              <w:rPr>
                <w:rFonts w:ascii="Arial" w:hAnsi="Arial" w:cs="Arial"/>
                <w:color w:val="006DB6"/>
              </w:rPr>
            </w:pPr>
            <w:r w:rsidRPr="00590410">
              <w:rPr>
                <w:rFonts w:ascii="Arial" w:hAnsi="Arial" w:cs="Arial"/>
                <w:color w:val="006DB6"/>
              </w:rPr>
              <w:t>Краен срок на договора: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FCB0A83" w14:textId="77777777" w:rsidR="00590410" w:rsidRPr="00590410" w:rsidRDefault="00590410" w:rsidP="00B77F6A">
            <w:pPr>
              <w:spacing w:before="120"/>
              <w:rPr>
                <w:rFonts w:ascii="Arial" w:hAnsi="Arial" w:cs="Arial"/>
              </w:rPr>
            </w:pPr>
            <w:r w:rsidRPr="00590410">
              <w:rPr>
                <w:rFonts w:ascii="Arial" w:hAnsi="Arial" w:cs="Arial"/>
                <w:lang w:eastAsia="ko-KR"/>
              </w:rPr>
              <w:t>Не по-късно от 30.11.2023 г.</w:t>
            </w:r>
          </w:p>
        </w:tc>
      </w:tr>
      <w:tr w:rsidR="00590410" w:rsidRPr="00590410" w14:paraId="3913D576"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C3AC826" w14:textId="77777777" w:rsidR="00590410" w:rsidRPr="00590410" w:rsidRDefault="00590410" w:rsidP="00B77F6A">
            <w:pPr>
              <w:spacing w:before="120"/>
              <w:rPr>
                <w:rFonts w:ascii="Arial" w:hAnsi="Arial" w:cs="Arial"/>
                <w:color w:val="006DB6"/>
              </w:rPr>
            </w:pPr>
            <w:r w:rsidRPr="00590410">
              <w:rPr>
                <w:rFonts w:ascii="Arial" w:hAnsi="Arial" w:cs="Arial"/>
                <w:color w:val="006DB6"/>
              </w:rPr>
              <w:t>Вид доклад и версия</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61D31FF" w14:textId="769BA9FA" w:rsidR="00590410" w:rsidRPr="00590410" w:rsidRDefault="00590410" w:rsidP="00B77F6A">
            <w:pPr>
              <w:spacing w:before="120"/>
              <w:rPr>
                <w:rFonts w:ascii="Arial" w:hAnsi="Arial" w:cs="Arial"/>
                <w:lang w:eastAsia="ko-KR"/>
              </w:rPr>
            </w:pPr>
            <w:r w:rsidRPr="00590410">
              <w:rPr>
                <w:rFonts w:ascii="Arial" w:hAnsi="Arial" w:cs="Arial"/>
                <w:lang w:eastAsia="ko-KR"/>
              </w:rPr>
              <w:t xml:space="preserve">Доклад за оценка, версия </w:t>
            </w:r>
            <w:r w:rsidR="004F7498" w:rsidRPr="00590410">
              <w:rPr>
                <w:rFonts w:ascii="Arial" w:hAnsi="Arial" w:cs="Arial"/>
                <w:lang w:eastAsia="ko-KR"/>
              </w:rPr>
              <w:t>0</w:t>
            </w:r>
            <w:r w:rsidR="004F7498">
              <w:rPr>
                <w:rFonts w:ascii="Arial" w:hAnsi="Arial" w:cs="Arial"/>
                <w:lang w:eastAsia="ko-KR"/>
              </w:rPr>
              <w:t>3</w:t>
            </w:r>
            <w:r w:rsidR="004F7498" w:rsidRPr="00590410">
              <w:rPr>
                <w:rFonts w:ascii="Arial" w:hAnsi="Arial" w:cs="Arial"/>
                <w:lang w:eastAsia="ko-KR"/>
              </w:rPr>
              <w:t xml:space="preserve"> </w:t>
            </w:r>
          </w:p>
        </w:tc>
      </w:tr>
      <w:tr w:rsidR="00590410" w:rsidRPr="00590410" w14:paraId="5B405949" w14:textId="77777777" w:rsidTr="00B77F6A">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8F0D0D4" w14:textId="77777777" w:rsidR="00590410" w:rsidRPr="00590410" w:rsidRDefault="00590410" w:rsidP="00B77F6A">
            <w:pPr>
              <w:spacing w:before="120"/>
              <w:rPr>
                <w:rFonts w:ascii="Arial" w:hAnsi="Arial" w:cs="Arial"/>
                <w:color w:val="006DB6"/>
                <w:lang w:eastAsia="en-US"/>
              </w:rPr>
            </w:pPr>
            <w:r w:rsidRPr="00590410">
              <w:rPr>
                <w:rFonts w:ascii="Arial" w:hAnsi="Arial" w:cs="Arial"/>
                <w:color w:val="006DB6"/>
              </w:rPr>
              <w:t>Дата на изготвяне на доклада: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988415C" w14:textId="591D28BE" w:rsidR="00590410" w:rsidRPr="00590410" w:rsidRDefault="004F7498" w:rsidP="00B77F6A">
            <w:pPr>
              <w:spacing w:before="120"/>
              <w:rPr>
                <w:rFonts w:ascii="Arial" w:hAnsi="Arial" w:cs="Arial"/>
                <w:lang w:eastAsia="ja-JP"/>
              </w:rPr>
            </w:pPr>
            <w:r>
              <w:rPr>
                <w:rFonts w:ascii="Arial" w:hAnsi="Arial" w:cs="Arial"/>
              </w:rPr>
              <w:t>24</w:t>
            </w:r>
            <w:r w:rsidR="00590410" w:rsidRPr="00590410">
              <w:rPr>
                <w:rFonts w:ascii="Arial" w:hAnsi="Arial" w:cs="Arial"/>
              </w:rPr>
              <w:t>.</w:t>
            </w:r>
            <w:r>
              <w:rPr>
                <w:rFonts w:ascii="Arial" w:hAnsi="Arial" w:cs="Arial"/>
              </w:rPr>
              <w:t>10</w:t>
            </w:r>
            <w:r w:rsidR="00590410" w:rsidRPr="00590410">
              <w:rPr>
                <w:rFonts w:ascii="Arial" w:hAnsi="Arial" w:cs="Arial"/>
              </w:rPr>
              <w:t>.2022 г.</w:t>
            </w:r>
          </w:p>
        </w:tc>
      </w:tr>
    </w:tbl>
    <w:p w14:paraId="4EAE30D1" w14:textId="7A450FC2" w:rsidR="00590410" w:rsidRPr="00590410" w:rsidRDefault="00590410" w:rsidP="00590410">
      <w:pPr>
        <w:pStyle w:val="DefaultText"/>
        <w:rPr>
          <w:sz w:val="22"/>
          <w:szCs w:val="22"/>
          <w:lang w:val="bg-BG"/>
        </w:rPr>
      </w:pPr>
      <w:r w:rsidRPr="00590410">
        <w:rPr>
          <w:i/>
          <w:sz w:val="20"/>
          <w:szCs w:val="20"/>
          <w:lang w:val="bg-BG"/>
        </w:rPr>
        <w:t>Мненията, изразени в този доклад, са тези на неговите автори и не е задължително да отразяват позицията на Министерството на транспорта и съобщенията</w:t>
      </w:r>
      <w:r w:rsidRPr="00590410">
        <w:rPr>
          <w:i/>
          <w:lang w:val="bg-BG"/>
        </w:rPr>
        <w:t>.</w:t>
      </w:r>
    </w:p>
    <w:p w14:paraId="0B939FF7" w14:textId="77777777" w:rsidR="00590410" w:rsidRPr="00590410" w:rsidRDefault="00590410" w:rsidP="00590410">
      <w:pPr>
        <w:pStyle w:val="DefaultText"/>
        <w:rPr>
          <w:sz w:val="22"/>
          <w:szCs w:val="22"/>
          <w:lang w:val="bg-BG"/>
        </w:rPr>
        <w:sectPr w:rsidR="00590410" w:rsidRPr="00590410" w:rsidSect="00B77F6A">
          <w:headerReference w:type="even" r:id="rId12"/>
          <w:headerReference w:type="default" r:id="rId13"/>
          <w:footerReference w:type="even" r:id="rId14"/>
          <w:footerReference w:type="default" r:id="rId15"/>
          <w:pgSz w:w="11906" w:h="16838" w:code="9"/>
          <w:pgMar w:top="284" w:right="1274" w:bottom="1418" w:left="1418" w:header="699" w:footer="551" w:gutter="0"/>
          <w:pgNumType w:start="0"/>
          <w:cols w:space="708"/>
          <w:titlePg/>
          <w:docGrid w:linePitch="360"/>
        </w:sectPr>
      </w:pPr>
    </w:p>
    <w:p w14:paraId="396C78A2" w14:textId="77777777" w:rsidR="00590410" w:rsidRPr="00590410" w:rsidRDefault="00590410" w:rsidP="00590410">
      <w:pPr>
        <w:pStyle w:val="Heading1"/>
        <w:spacing w:after="600"/>
        <w:rPr>
          <w:rFonts w:ascii="Arial" w:hAnsi="Arial" w:cs="Arial"/>
          <w:b/>
          <w:sz w:val="32"/>
        </w:rPr>
      </w:pPr>
      <w:bookmarkStart w:id="1" w:name="_Toc442276753"/>
      <w:bookmarkStart w:id="2" w:name="_Toc442344491"/>
      <w:bookmarkStart w:id="3" w:name="_Toc446335684"/>
      <w:bookmarkStart w:id="4" w:name="_Toc447043234"/>
      <w:bookmarkStart w:id="5" w:name="_Toc447121418"/>
      <w:bookmarkStart w:id="6" w:name="_Toc80375790"/>
      <w:bookmarkStart w:id="7" w:name="_Toc80376879"/>
      <w:bookmarkStart w:id="8" w:name="_Toc108131853"/>
      <w:bookmarkStart w:id="9" w:name="_Toc117497199"/>
      <w:bookmarkStart w:id="10" w:name="_Toc117497330"/>
      <w:r w:rsidRPr="00590410">
        <w:rPr>
          <w:rFonts w:ascii="Arial" w:hAnsi="Arial" w:cs="Arial"/>
          <w:b/>
          <w:sz w:val="32"/>
        </w:rPr>
        <w:lastRenderedPageBreak/>
        <w:t>Съдържание</w:t>
      </w:r>
      <w:bookmarkEnd w:id="1"/>
      <w:bookmarkEnd w:id="2"/>
      <w:bookmarkEnd w:id="3"/>
      <w:bookmarkEnd w:id="4"/>
      <w:bookmarkEnd w:id="5"/>
      <w:bookmarkEnd w:id="6"/>
      <w:bookmarkEnd w:id="7"/>
      <w:bookmarkEnd w:id="8"/>
      <w:bookmarkEnd w:id="9"/>
      <w:bookmarkEnd w:id="10"/>
    </w:p>
    <w:p w14:paraId="77F09159" w14:textId="503924DE" w:rsidR="00EA1D95" w:rsidRDefault="00EA1D95">
      <w:pPr>
        <w:pStyle w:val="TOC1"/>
        <w:rPr>
          <w:rFonts w:asciiTheme="minorHAnsi" w:eastAsiaTheme="minorEastAsia" w:hAnsiTheme="minorHAnsi" w:cstheme="minorBidi"/>
          <w:bCs w:val="0"/>
          <w:color w:val="auto"/>
          <w:sz w:val="22"/>
          <w:lang w:val="en-US" w:eastAsia="en-US"/>
        </w:rPr>
      </w:pPr>
      <w:r>
        <w:rPr>
          <w:szCs w:val="20"/>
        </w:rPr>
        <w:fldChar w:fldCharType="begin"/>
      </w:r>
      <w:r>
        <w:rPr>
          <w:szCs w:val="20"/>
        </w:rPr>
        <w:instrText xml:space="preserve"> TOC \o "1-3" \h \z \u </w:instrText>
      </w:r>
      <w:r>
        <w:rPr>
          <w:szCs w:val="20"/>
        </w:rPr>
        <w:fldChar w:fldCharType="separate"/>
      </w:r>
      <w:hyperlink w:anchor="_Toc117497331" w:history="1">
        <w:r w:rsidRPr="000E40C6">
          <w:rPr>
            <w:rStyle w:val="Hyperlink"/>
            <w:b/>
          </w:rPr>
          <w:t>Списък на таблиците</w:t>
        </w:r>
        <w:r>
          <w:rPr>
            <w:webHidden/>
          </w:rPr>
          <w:tab/>
        </w:r>
        <w:r>
          <w:rPr>
            <w:webHidden/>
          </w:rPr>
          <w:fldChar w:fldCharType="begin"/>
        </w:r>
        <w:r>
          <w:rPr>
            <w:webHidden/>
          </w:rPr>
          <w:instrText xml:space="preserve"> PAGEREF _Toc117497331 \h </w:instrText>
        </w:r>
        <w:r>
          <w:rPr>
            <w:webHidden/>
          </w:rPr>
        </w:r>
        <w:r>
          <w:rPr>
            <w:webHidden/>
          </w:rPr>
          <w:fldChar w:fldCharType="separate"/>
        </w:r>
        <w:r w:rsidR="00334979">
          <w:rPr>
            <w:webHidden/>
          </w:rPr>
          <w:t>3</w:t>
        </w:r>
        <w:r>
          <w:rPr>
            <w:webHidden/>
          </w:rPr>
          <w:fldChar w:fldCharType="end"/>
        </w:r>
      </w:hyperlink>
    </w:p>
    <w:p w14:paraId="6304E962" w14:textId="5DC83FEE" w:rsidR="00EA1D95" w:rsidRDefault="00334979">
      <w:pPr>
        <w:pStyle w:val="TOC1"/>
        <w:rPr>
          <w:rFonts w:asciiTheme="minorHAnsi" w:eastAsiaTheme="minorEastAsia" w:hAnsiTheme="minorHAnsi" w:cstheme="minorBidi"/>
          <w:bCs w:val="0"/>
          <w:color w:val="auto"/>
          <w:sz w:val="22"/>
          <w:lang w:val="en-US" w:eastAsia="en-US"/>
        </w:rPr>
      </w:pPr>
      <w:hyperlink w:anchor="_Toc117497332" w:history="1">
        <w:r w:rsidR="00EA1D95" w:rsidRPr="000E40C6">
          <w:rPr>
            <w:rStyle w:val="Hyperlink"/>
            <w:b/>
          </w:rPr>
          <w:t>Списък на фигурите</w:t>
        </w:r>
        <w:r w:rsidR="00EA1D95">
          <w:rPr>
            <w:webHidden/>
          </w:rPr>
          <w:tab/>
        </w:r>
        <w:r w:rsidR="00EA1D95">
          <w:rPr>
            <w:webHidden/>
          </w:rPr>
          <w:fldChar w:fldCharType="begin"/>
        </w:r>
        <w:r w:rsidR="00EA1D95">
          <w:rPr>
            <w:webHidden/>
          </w:rPr>
          <w:instrText xml:space="preserve"> PAGEREF _Toc117497332 \h </w:instrText>
        </w:r>
        <w:r w:rsidR="00EA1D95">
          <w:rPr>
            <w:webHidden/>
          </w:rPr>
        </w:r>
        <w:r w:rsidR="00EA1D95">
          <w:rPr>
            <w:webHidden/>
          </w:rPr>
          <w:fldChar w:fldCharType="separate"/>
        </w:r>
        <w:r>
          <w:rPr>
            <w:webHidden/>
          </w:rPr>
          <w:t>5</w:t>
        </w:r>
        <w:r w:rsidR="00EA1D95">
          <w:rPr>
            <w:webHidden/>
          </w:rPr>
          <w:fldChar w:fldCharType="end"/>
        </w:r>
      </w:hyperlink>
    </w:p>
    <w:p w14:paraId="4E7A3DBA" w14:textId="2D6AF457" w:rsidR="00EA1D95" w:rsidRDefault="00334979">
      <w:pPr>
        <w:pStyle w:val="TOC1"/>
        <w:rPr>
          <w:rFonts w:asciiTheme="minorHAnsi" w:eastAsiaTheme="minorEastAsia" w:hAnsiTheme="minorHAnsi" w:cstheme="minorBidi"/>
          <w:bCs w:val="0"/>
          <w:color w:val="auto"/>
          <w:sz w:val="22"/>
          <w:lang w:val="en-US" w:eastAsia="en-US"/>
        </w:rPr>
      </w:pPr>
      <w:hyperlink w:anchor="_Toc117497333" w:history="1">
        <w:r w:rsidR="00EA1D95" w:rsidRPr="000E40C6">
          <w:rPr>
            <w:rStyle w:val="Hyperlink"/>
            <w:b/>
          </w:rPr>
          <w:t>Списък на използваните съкращения</w:t>
        </w:r>
        <w:r w:rsidR="00EA1D95">
          <w:rPr>
            <w:webHidden/>
          </w:rPr>
          <w:tab/>
        </w:r>
        <w:r w:rsidR="00EA1D95">
          <w:rPr>
            <w:webHidden/>
          </w:rPr>
          <w:fldChar w:fldCharType="begin"/>
        </w:r>
        <w:r w:rsidR="00EA1D95">
          <w:rPr>
            <w:webHidden/>
          </w:rPr>
          <w:instrText xml:space="preserve"> PAGEREF _Toc117497333 \h </w:instrText>
        </w:r>
        <w:r w:rsidR="00EA1D95">
          <w:rPr>
            <w:webHidden/>
          </w:rPr>
        </w:r>
        <w:r w:rsidR="00EA1D95">
          <w:rPr>
            <w:webHidden/>
          </w:rPr>
          <w:fldChar w:fldCharType="separate"/>
        </w:r>
        <w:r>
          <w:rPr>
            <w:webHidden/>
          </w:rPr>
          <w:t>6</w:t>
        </w:r>
        <w:r w:rsidR="00EA1D95">
          <w:rPr>
            <w:webHidden/>
          </w:rPr>
          <w:fldChar w:fldCharType="end"/>
        </w:r>
      </w:hyperlink>
    </w:p>
    <w:p w14:paraId="429EDC57" w14:textId="71BD46FA" w:rsidR="00EA1D95" w:rsidRDefault="00334979">
      <w:pPr>
        <w:pStyle w:val="TOC1"/>
        <w:rPr>
          <w:rFonts w:asciiTheme="minorHAnsi" w:eastAsiaTheme="minorEastAsia" w:hAnsiTheme="minorHAnsi" w:cstheme="minorBidi"/>
          <w:bCs w:val="0"/>
          <w:color w:val="auto"/>
          <w:sz w:val="22"/>
          <w:lang w:val="en-US" w:eastAsia="en-US"/>
        </w:rPr>
      </w:pPr>
      <w:hyperlink w:anchor="_Toc117497334" w:history="1">
        <w:r w:rsidR="00EA1D95" w:rsidRPr="000E40C6">
          <w:rPr>
            <w:rStyle w:val="Hyperlink"/>
            <w:b/>
          </w:rPr>
          <w:t>Списък на термините</w:t>
        </w:r>
        <w:r w:rsidR="00EA1D95">
          <w:rPr>
            <w:webHidden/>
          </w:rPr>
          <w:tab/>
        </w:r>
        <w:r w:rsidR="00EA1D95">
          <w:rPr>
            <w:webHidden/>
          </w:rPr>
          <w:fldChar w:fldCharType="begin"/>
        </w:r>
        <w:r w:rsidR="00EA1D95">
          <w:rPr>
            <w:webHidden/>
          </w:rPr>
          <w:instrText xml:space="preserve"> PAGEREF _Toc117497334 \h </w:instrText>
        </w:r>
        <w:r w:rsidR="00EA1D95">
          <w:rPr>
            <w:webHidden/>
          </w:rPr>
        </w:r>
        <w:r w:rsidR="00EA1D95">
          <w:rPr>
            <w:webHidden/>
          </w:rPr>
          <w:fldChar w:fldCharType="separate"/>
        </w:r>
        <w:r>
          <w:rPr>
            <w:webHidden/>
          </w:rPr>
          <w:t>7</w:t>
        </w:r>
        <w:r w:rsidR="00EA1D95">
          <w:rPr>
            <w:webHidden/>
          </w:rPr>
          <w:fldChar w:fldCharType="end"/>
        </w:r>
      </w:hyperlink>
    </w:p>
    <w:p w14:paraId="6377D24A" w14:textId="3DE9ADD7" w:rsidR="00EA1D95" w:rsidRDefault="00334979">
      <w:pPr>
        <w:pStyle w:val="TOC1"/>
        <w:rPr>
          <w:rFonts w:asciiTheme="minorHAnsi" w:eastAsiaTheme="minorEastAsia" w:hAnsiTheme="minorHAnsi" w:cstheme="minorBidi"/>
          <w:bCs w:val="0"/>
          <w:color w:val="auto"/>
          <w:sz w:val="22"/>
          <w:lang w:val="en-US" w:eastAsia="en-US"/>
        </w:rPr>
      </w:pPr>
      <w:hyperlink w:anchor="_Toc117497335" w:history="1">
        <w:r w:rsidR="00EA1D95" w:rsidRPr="000E40C6">
          <w:rPr>
            <w:rStyle w:val="Hyperlink"/>
            <w:b/>
          </w:rPr>
          <w:t>Резюме</w:t>
        </w:r>
        <w:r w:rsidR="00EA1D95">
          <w:rPr>
            <w:webHidden/>
          </w:rPr>
          <w:tab/>
        </w:r>
        <w:r w:rsidR="00EA1D95">
          <w:rPr>
            <w:webHidden/>
          </w:rPr>
          <w:fldChar w:fldCharType="begin"/>
        </w:r>
        <w:r w:rsidR="00EA1D95">
          <w:rPr>
            <w:webHidden/>
          </w:rPr>
          <w:instrText xml:space="preserve"> PAGEREF _Toc117497335 \h </w:instrText>
        </w:r>
        <w:r w:rsidR="00EA1D95">
          <w:rPr>
            <w:webHidden/>
          </w:rPr>
        </w:r>
        <w:r w:rsidR="00EA1D95">
          <w:rPr>
            <w:webHidden/>
          </w:rPr>
          <w:fldChar w:fldCharType="separate"/>
        </w:r>
        <w:r>
          <w:rPr>
            <w:webHidden/>
          </w:rPr>
          <w:t>8</w:t>
        </w:r>
        <w:r w:rsidR="00EA1D95">
          <w:rPr>
            <w:webHidden/>
          </w:rPr>
          <w:fldChar w:fldCharType="end"/>
        </w:r>
      </w:hyperlink>
    </w:p>
    <w:p w14:paraId="06CB552D" w14:textId="60BAE6E7" w:rsidR="00EA1D95" w:rsidRDefault="00334979">
      <w:pPr>
        <w:pStyle w:val="TOC1"/>
        <w:rPr>
          <w:rFonts w:asciiTheme="minorHAnsi" w:eastAsiaTheme="minorEastAsia" w:hAnsiTheme="minorHAnsi" w:cstheme="minorBidi"/>
          <w:bCs w:val="0"/>
          <w:color w:val="auto"/>
          <w:sz w:val="22"/>
          <w:lang w:val="en-US" w:eastAsia="en-US"/>
        </w:rPr>
      </w:pPr>
      <w:hyperlink w:anchor="_Toc117497336" w:history="1">
        <w:r w:rsidR="00EA1D95" w:rsidRPr="000E40C6">
          <w:rPr>
            <w:rStyle w:val="Hyperlink"/>
            <w:b/>
          </w:rPr>
          <w:t>I.</w:t>
        </w:r>
        <w:r w:rsidR="00EA1D95">
          <w:rPr>
            <w:rFonts w:asciiTheme="minorHAnsi" w:eastAsiaTheme="minorEastAsia" w:hAnsiTheme="minorHAnsi" w:cstheme="minorBidi"/>
            <w:bCs w:val="0"/>
            <w:color w:val="auto"/>
            <w:sz w:val="22"/>
            <w:lang w:val="en-US" w:eastAsia="en-US"/>
          </w:rPr>
          <w:tab/>
        </w:r>
        <w:r w:rsidR="00EA1D95" w:rsidRPr="000E40C6">
          <w:rPr>
            <w:rStyle w:val="Hyperlink"/>
            <w:b/>
          </w:rPr>
          <w:t>Въведение</w:t>
        </w:r>
        <w:r w:rsidR="00EA1D95">
          <w:rPr>
            <w:webHidden/>
          </w:rPr>
          <w:tab/>
        </w:r>
        <w:r w:rsidR="00EA1D95">
          <w:rPr>
            <w:webHidden/>
          </w:rPr>
          <w:fldChar w:fldCharType="begin"/>
        </w:r>
        <w:r w:rsidR="00EA1D95">
          <w:rPr>
            <w:webHidden/>
          </w:rPr>
          <w:instrText xml:space="preserve"> PAGEREF _Toc117497336 \h </w:instrText>
        </w:r>
        <w:r w:rsidR="00EA1D95">
          <w:rPr>
            <w:webHidden/>
          </w:rPr>
        </w:r>
        <w:r w:rsidR="00EA1D95">
          <w:rPr>
            <w:webHidden/>
          </w:rPr>
          <w:fldChar w:fldCharType="separate"/>
        </w:r>
        <w:r>
          <w:rPr>
            <w:webHidden/>
          </w:rPr>
          <w:t>11</w:t>
        </w:r>
        <w:r w:rsidR="00EA1D95">
          <w:rPr>
            <w:webHidden/>
          </w:rPr>
          <w:fldChar w:fldCharType="end"/>
        </w:r>
      </w:hyperlink>
    </w:p>
    <w:p w14:paraId="418F4F3A" w14:textId="105F4C7D" w:rsidR="00EA1D95" w:rsidRDefault="00334979">
      <w:pPr>
        <w:pStyle w:val="TOC2"/>
        <w:rPr>
          <w:rFonts w:asciiTheme="minorHAnsi" w:hAnsiTheme="minorHAnsi" w:cstheme="minorBidi"/>
          <w:sz w:val="22"/>
          <w:szCs w:val="22"/>
          <w:lang w:eastAsia="en-US"/>
        </w:rPr>
      </w:pPr>
      <w:hyperlink w:anchor="_Toc117497337" w:history="1">
        <w:r w:rsidR="00EA1D95" w:rsidRPr="000E40C6">
          <w:rPr>
            <w:rStyle w:val="Hyperlink"/>
          </w:rPr>
          <w:t>I.1.</w:t>
        </w:r>
        <w:r w:rsidR="00EA1D95">
          <w:rPr>
            <w:rFonts w:asciiTheme="minorHAnsi" w:hAnsiTheme="minorHAnsi" w:cstheme="minorBidi"/>
            <w:sz w:val="22"/>
            <w:szCs w:val="22"/>
            <w:lang w:eastAsia="en-US"/>
          </w:rPr>
          <w:tab/>
        </w:r>
        <w:r w:rsidR="00EA1D95" w:rsidRPr="000E40C6">
          <w:rPr>
            <w:rStyle w:val="Hyperlink"/>
          </w:rPr>
          <w:t>Цели и задачи на оценката</w:t>
        </w:r>
        <w:r w:rsidR="00EA1D95">
          <w:rPr>
            <w:webHidden/>
          </w:rPr>
          <w:tab/>
        </w:r>
        <w:r w:rsidR="00EA1D95">
          <w:rPr>
            <w:webHidden/>
          </w:rPr>
          <w:fldChar w:fldCharType="begin"/>
        </w:r>
        <w:r w:rsidR="00EA1D95">
          <w:rPr>
            <w:webHidden/>
          </w:rPr>
          <w:instrText xml:space="preserve"> PAGEREF _Toc117497337 \h </w:instrText>
        </w:r>
        <w:r w:rsidR="00EA1D95">
          <w:rPr>
            <w:webHidden/>
          </w:rPr>
        </w:r>
        <w:r w:rsidR="00EA1D95">
          <w:rPr>
            <w:webHidden/>
          </w:rPr>
          <w:fldChar w:fldCharType="separate"/>
        </w:r>
        <w:r>
          <w:rPr>
            <w:webHidden/>
          </w:rPr>
          <w:t>11</w:t>
        </w:r>
        <w:r w:rsidR="00EA1D95">
          <w:rPr>
            <w:webHidden/>
          </w:rPr>
          <w:fldChar w:fldCharType="end"/>
        </w:r>
      </w:hyperlink>
    </w:p>
    <w:p w14:paraId="31DF4088" w14:textId="08ABC5D9" w:rsidR="00EA1D95" w:rsidRDefault="00334979">
      <w:pPr>
        <w:pStyle w:val="TOC2"/>
        <w:rPr>
          <w:rFonts w:asciiTheme="minorHAnsi" w:hAnsiTheme="minorHAnsi" w:cstheme="minorBidi"/>
          <w:sz w:val="22"/>
          <w:szCs w:val="22"/>
          <w:lang w:eastAsia="en-US"/>
        </w:rPr>
      </w:pPr>
      <w:hyperlink w:anchor="_Toc117497338" w:history="1">
        <w:r w:rsidR="00EA1D95" w:rsidRPr="000E40C6">
          <w:rPr>
            <w:rStyle w:val="Hyperlink"/>
          </w:rPr>
          <w:t>I.2.</w:t>
        </w:r>
        <w:r w:rsidR="00EA1D95">
          <w:rPr>
            <w:rFonts w:asciiTheme="minorHAnsi" w:hAnsiTheme="minorHAnsi" w:cstheme="minorBidi"/>
            <w:sz w:val="22"/>
            <w:szCs w:val="22"/>
            <w:lang w:eastAsia="en-US"/>
          </w:rPr>
          <w:tab/>
        </w:r>
        <w:r w:rsidR="00EA1D95" w:rsidRPr="000E40C6">
          <w:rPr>
            <w:rStyle w:val="Hyperlink"/>
          </w:rPr>
          <w:t>Обхват на оценката</w:t>
        </w:r>
        <w:r w:rsidR="00EA1D95">
          <w:rPr>
            <w:webHidden/>
          </w:rPr>
          <w:tab/>
        </w:r>
        <w:r w:rsidR="00EA1D95">
          <w:rPr>
            <w:webHidden/>
          </w:rPr>
          <w:fldChar w:fldCharType="begin"/>
        </w:r>
        <w:r w:rsidR="00EA1D95">
          <w:rPr>
            <w:webHidden/>
          </w:rPr>
          <w:instrText xml:space="preserve"> PAGEREF _Toc117497338 \h </w:instrText>
        </w:r>
        <w:r w:rsidR="00EA1D95">
          <w:rPr>
            <w:webHidden/>
          </w:rPr>
        </w:r>
        <w:r w:rsidR="00EA1D95">
          <w:rPr>
            <w:webHidden/>
          </w:rPr>
          <w:fldChar w:fldCharType="separate"/>
        </w:r>
        <w:r>
          <w:rPr>
            <w:webHidden/>
          </w:rPr>
          <w:t>11</w:t>
        </w:r>
        <w:r w:rsidR="00EA1D95">
          <w:rPr>
            <w:webHidden/>
          </w:rPr>
          <w:fldChar w:fldCharType="end"/>
        </w:r>
      </w:hyperlink>
    </w:p>
    <w:p w14:paraId="5CBB80CA" w14:textId="4D4C948A" w:rsidR="00EA1D95" w:rsidRDefault="00334979">
      <w:pPr>
        <w:pStyle w:val="TOC2"/>
        <w:rPr>
          <w:rFonts w:asciiTheme="minorHAnsi" w:hAnsiTheme="minorHAnsi" w:cstheme="minorBidi"/>
          <w:sz w:val="22"/>
          <w:szCs w:val="22"/>
          <w:lang w:eastAsia="en-US"/>
        </w:rPr>
      </w:pPr>
      <w:hyperlink w:anchor="_Toc117497339" w:history="1">
        <w:r w:rsidR="00EA1D95" w:rsidRPr="000E40C6">
          <w:rPr>
            <w:rStyle w:val="Hyperlink"/>
          </w:rPr>
          <w:t>I.3.</w:t>
        </w:r>
        <w:r w:rsidR="00EA1D95">
          <w:rPr>
            <w:rFonts w:asciiTheme="minorHAnsi" w:hAnsiTheme="minorHAnsi" w:cstheme="minorBidi"/>
            <w:sz w:val="22"/>
            <w:szCs w:val="22"/>
            <w:lang w:eastAsia="en-US"/>
          </w:rPr>
          <w:tab/>
        </w:r>
        <w:r w:rsidR="00EA1D95" w:rsidRPr="000E40C6">
          <w:rPr>
            <w:rStyle w:val="Hyperlink"/>
          </w:rPr>
          <w:t>Статус на изпълнение към края на 2021 г.</w:t>
        </w:r>
        <w:r w:rsidR="00EA1D95">
          <w:rPr>
            <w:webHidden/>
          </w:rPr>
          <w:tab/>
        </w:r>
        <w:r w:rsidR="00EA1D95">
          <w:rPr>
            <w:webHidden/>
          </w:rPr>
          <w:fldChar w:fldCharType="begin"/>
        </w:r>
        <w:r w:rsidR="00EA1D95">
          <w:rPr>
            <w:webHidden/>
          </w:rPr>
          <w:instrText xml:space="preserve"> PAGEREF _Toc117497339 \h </w:instrText>
        </w:r>
        <w:r w:rsidR="00EA1D95">
          <w:rPr>
            <w:webHidden/>
          </w:rPr>
        </w:r>
        <w:r w:rsidR="00EA1D95">
          <w:rPr>
            <w:webHidden/>
          </w:rPr>
          <w:fldChar w:fldCharType="separate"/>
        </w:r>
        <w:r>
          <w:rPr>
            <w:webHidden/>
          </w:rPr>
          <w:t>14</w:t>
        </w:r>
        <w:r w:rsidR="00EA1D95">
          <w:rPr>
            <w:webHidden/>
          </w:rPr>
          <w:fldChar w:fldCharType="end"/>
        </w:r>
      </w:hyperlink>
    </w:p>
    <w:p w14:paraId="2048A7FE" w14:textId="18E50914" w:rsidR="00EA1D95" w:rsidRDefault="00334979">
      <w:pPr>
        <w:pStyle w:val="TOC3"/>
        <w:rPr>
          <w:rFonts w:asciiTheme="minorHAnsi" w:hAnsiTheme="minorHAnsi" w:cstheme="minorBidi"/>
          <w:i w:val="0"/>
          <w:sz w:val="22"/>
          <w:szCs w:val="22"/>
          <w:lang w:val="en-US" w:eastAsia="en-US"/>
        </w:rPr>
      </w:pPr>
      <w:hyperlink w:anchor="_Toc117497340" w:history="1">
        <w:r w:rsidR="00EA1D95" w:rsidRPr="000E40C6">
          <w:rPr>
            <w:rStyle w:val="Hyperlink"/>
            <w:lang w:eastAsia="nl-NL"/>
          </w:rPr>
          <w:t>I.3.1.</w:t>
        </w:r>
        <w:r w:rsidR="00EA1D95">
          <w:rPr>
            <w:rFonts w:asciiTheme="minorHAnsi" w:hAnsiTheme="minorHAnsi" w:cstheme="minorBidi"/>
            <w:i w:val="0"/>
            <w:sz w:val="22"/>
            <w:szCs w:val="22"/>
            <w:lang w:val="en-US" w:eastAsia="en-US"/>
          </w:rPr>
          <w:tab/>
        </w:r>
        <w:r w:rsidR="00EA1D95" w:rsidRPr="000E40C6">
          <w:rPr>
            <w:rStyle w:val="Hyperlink"/>
            <w:lang w:eastAsia="nl-NL"/>
          </w:rPr>
          <w:t>Физически напредък</w:t>
        </w:r>
        <w:r w:rsidR="00EA1D95">
          <w:rPr>
            <w:webHidden/>
          </w:rPr>
          <w:tab/>
        </w:r>
        <w:r w:rsidR="00EA1D95">
          <w:rPr>
            <w:webHidden/>
          </w:rPr>
          <w:fldChar w:fldCharType="begin"/>
        </w:r>
        <w:r w:rsidR="00EA1D95">
          <w:rPr>
            <w:webHidden/>
          </w:rPr>
          <w:instrText xml:space="preserve"> PAGEREF _Toc117497340 \h </w:instrText>
        </w:r>
        <w:r w:rsidR="00EA1D95">
          <w:rPr>
            <w:webHidden/>
          </w:rPr>
        </w:r>
        <w:r w:rsidR="00EA1D95">
          <w:rPr>
            <w:webHidden/>
          </w:rPr>
          <w:fldChar w:fldCharType="separate"/>
        </w:r>
        <w:r>
          <w:rPr>
            <w:webHidden/>
          </w:rPr>
          <w:t>15</w:t>
        </w:r>
        <w:r w:rsidR="00EA1D95">
          <w:rPr>
            <w:webHidden/>
          </w:rPr>
          <w:fldChar w:fldCharType="end"/>
        </w:r>
      </w:hyperlink>
    </w:p>
    <w:p w14:paraId="1E617040" w14:textId="1ECD852E" w:rsidR="00EA1D95" w:rsidRDefault="00334979">
      <w:pPr>
        <w:pStyle w:val="TOC3"/>
        <w:rPr>
          <w:rFonts w:asciiTheme="minorHAnsi" w:hAnsiTheme="minorHAnsi" w:cstheme="minorBidi"/>
          <w:i w:val="0"/>
          <w:sz w:val="22"/>
          <w:szCs w:val="22"/>
          <w:lang w:val="en-US" w:eastAsia="en-US"/>
        </w:rPr>
      </w:pPr>
      <w:hyperlink w:anchor="_Toc117497341" w:history="1">
        <w:r w:rsidR="00EA1D95" w:rsidRPr="000E40C6">
          <w:rPr>
            <w:rStyle w:val="Hyperlink"/>
            <w:lang w:eastAsia="nl-NL"/>
          </w:rPr>
          <w:t>I.3.2.</w:t>
        </w:r>
        <w:r w:rsidR="00EA1D95">
          <w:rPr>
            <w:rFonts w:asciiTheme="minorHAnsi" w:hAnsiTheme="minorHAnsi" w:cstheme="minorBidi"/>
            <w:i w:val="0"/>
            <w:sz w:val="22"/>
            <w:szCs w:val="22"/>
            <w:lang w:val="en-US" w:eastAsia="en-US"/>
          </w:rPr>
          <w:tab/>
        </w:r>
        <w:r w:rsidR="00EA1D95" w:rsidRPr="000E40C6">
          <w:rPr>
            <w:rStyle w:val="Hyperlink"/>
            <w:lang w:eastAsia="nl-NL"/>
          </w:rPr>
          <w:t>Финансово изпълнение</w:t>
        </w:r>
        <w:r w:rsidR="00EA1D95">
          <w:rPr>
            <w:webHidden/>
          </w:rPr>
          <w:tab/>
        </w:r>
        <w:r w:rsidR="00EA1D95">
          <w:rPr>
            <w:webHidden/>
          </w:rPr>
          <w:fldChar w:fldCharType="begin"/>
        </w:r>
        <w:r w:rsidR="00EA1D95">
          <w:rPr>
            <w:webHidden/>
          </w:rPr>
          <w:instrText xml:space="preserve"> PAGEREF _Toc117497341 \h </w:instrText>
        </w:r>
        <w:r w:rsidR="00EA1D95">
          <w:rPr>
            <w:webHidden/>
          </w:rPr>
        </w:r>
        <w:r w:rsidR="00EA1D95">
          <w:rPr>
            <w:webHidden/>
          </w:rPr>
          <w:fldChar w:fldCharType="separate"/>
        </w:r>
        <w:r>
          <w:rPr>
            <w:webHidden/>
          </w:rPr>
          <w:t>17</w:t>
        </w:r>
        <w:r w:rsidR="00EA1D95">
          <w:rPr>
            <w:webHidden/>
          </w:rPr>
          <w:fldChar w:fldCharType="end"/>
        </w:r>
      </w:hyperlink>
    </w:p>
    <w:p w14:paraId="1B1C0AD7" w14:textId="0286C320" w:rsidR="00EA1D95" w:rsidRDefault="00334979">
      <w:pPr>
        <w:pStyle w:val="TOC1"/>
        <w:rPr>
          <w:rFonts w:asciiTheme="minorHAnsi" w:eastAsiaTheme="minorEastAsia" w:hAnsiTheme="minorHAnsi" w:cstheme="minorBidi"/>
          <w:bCs w:val="0"/>
          <w:color w:val="auto"/>
          <w:sz w:val="22"/>
          <w:lang w:val="en-US" w:eastAsia="en-US"/>
        </w:rPr>
      </w:pPr>
      <w:hyperlink w:anchor="_Toc117497342" w:history="1">
        <w:r w:rsidR="00EA1D95" w:rsidRPr="000E40C6">
          <w:rPr>
            <w:rStyle w:val="Hyperlink"/>
            <w:b/>
          </w:rPr>
          <w:t>II.</w:t>
        </w:r>
        <w:r w:rsidR="00EA1D95">
          <w:rPr>
            <w:rFonts w:asciiTheme="minorHAnsi" w:eastAsiaTheme="minorEastAsia" w:hAnsiTheme="minorHAnsi" w:cstheme="minorBidi"/>
            <w:bCs w:val="0"/>
            <w:color w:val="auto"/>
            <w:sz w:val="22"/>
            <w:lang w:val="en-US" w:eastAsia="en-US"/>
          </w:rPr>
          <w:tab/>
        </w:r>
        <w:r w:rsidR="00EA1D95" w:rsidRPr="000E40C6">
          <w:rPr>
            <w:rStyle w:val="Hyperlink"/>
            <w:b/>
          </w:rPr>
          <w:t>Методология за осъществяване на оценката</w:t>
        </w:r>
        <w:r w:rsidR="00EA1D95">
          <w:rPr>
            <w:webHidden/>
          </w:rPr>
          <w:tab/>
        </w:r>
        <w:r w:rsidR="00EA1D95">
          <w:rPr>
            <w:webHidden/>
          </w:rPr>
          <w:fldChar w:fldCharType="begin"/>
        </w:r>
        <w:r w:rsidR="00EA1D95">
          <w:rPr>
            <w:webHidden/>
          </w:rPr>
          <w:instrText xml:space="preserve"> PAGEREF _Toc117497342 \h </w:instrText>
        </w:r>
        <w:r w:rsidR="00EA1D95">
          <w:rPr>
            <w:webHidden/>
          </w:rPr>
        </w:r>
        <w:r w:rsidR="00EA1D95">
          <w:rPr>
            <w:webHidden/>
          </w:rPr>
          <w:fldChar w:fldCharType="separate"/>
        </w:r>
        <w:r>
          <w:rPr>
            <w:webHidden/>
          </w:rPr>
          <w:t>18</w:t>
        </w:r>
        <w:r w:rsidR="00EA1D95">
          <w:rPr>
            <w:webHidden/>
          </w:rPr>
          <w:fldChar w:fldCharType="end"/>
        </w:r>
      </w:hyperlink>
    </w:p>
    <w:p w14:paraId="1DD88771" w14:textId="0192E389" w:rsidR="00EA1D95" w:rsidRDefault="00334979">
      <w:pPr>
        <w:pStyle w:val="TOC2"/>
        <w:rPr>
          <w:rFonts w:asciiTheme="minorHAnsi" w:hAnsiTheme="minorHAnsi" w:cstheme="minorBidi"/>
          <w:sz w:val="22"/>
          <w:szCs w:val="22"/>
          <w:lang w:eastAsia="en-US"/>
        </w:rPr>
      </w:pPr>
      <w:hyperlink w:anchor="_Toc117497343" w:history="1">
        <w:r w:rsidR="00EA1D95" w:rsidRPr="000E40C6">
          <w:rPr>
            <w:rStyle w:val="Hyperlink"/>
          </w:rPr>
          <w:t>II.1.</w:t>
        </w:r>
        <w:r w:rsidR="00EA1D95">
          <w:rPr>
            <w:rFonts w:asciiTheme="minorHAnsi" w:hAnsiTheme="minorHAnsi" w:cstheme="minorBidi"/>
            <w:sz w:val="22"/>
            <w:szCs w:val="22"/>
            <w:lang w:eastAsia="en-US"/>
          </w:rPr>
          <w:tab/>
        </w:r>
        <w:r w:rsidR="00EA1D95" w:rsidRPr="000E40C6">
          <w:rPr>
            <w:rStyle w:val="Hyperlink"/>
          </w:rPr>
          <w:t>Методи за събиране на данни и анализ</w:t>
        </w:r>
        <w:r w:rsidR="00EA1D95">
          <w:rPr>
            <w:webHidden/>
          </w:rPr>
          <w:tab/>
        </w:r>
        <w:r w:rsidR="00EA1D95">
          <w:rPr>
            <w:webHidden/>
          </w:rPr>
          <w:fldChar w:fldCharType="begin"/>
        </w:r>
        <w:r w:rsidR="00EA1D95">
          <w:rPr>
            <w:webHidden/>
          </w:rPr>
          <w:instrText xml:space="preserve"> PAGEREF _Toc117497343 \h </w:instrText>
        </w:r>
        <w:r w:rsidR="00EA1D95">
          <w:rPr>
            <w:webHidden/>
          </w:rPr>
        </w:r>
        <w:r w:rsidR="00EA1D95">
          <w:rPr>
            <w:webHidden/>
          </w:rPr>
          <w:fldChar w:fldCharType="separate"/>
        </w:r>
        <w:r>
          <w:rPr>
            <w:webHidden/>
          </w:rPr>
          <w:t>18</w:t>
        </w:r>
        <w:r w:rsidR="00EA1D95">
          <w:rPr>
            <w:webHidden/>
          </w:rPr>
          <w:fldChar w:fldCharType="end"/>
        </w:r>
      </w:hyperlink>
    </w:p>
    <w:p w14:paraId="16D0A969" w14:textId="6FB5F1FF" w:rsidR="00EA1D95" w:rsidRDefault="00334979">
      <w:pPr>
        <w:pStyle w:val="TOC2"/>
        <w:rPr>
          <w:rFonts w:asciiTheme="minorHAnsi" w:hAnsiTheme="minorHAnsi" w:cstheme="minorBidi"/>
          <w:sz w:val="22"/>
          <w:szCs w:val="22"/>
          <w:lang w:eastAsia="en-US"/>
        </w:rPr>
      </w:pPr>
      <w:hyperlink w:anchor="_Toc117497344" w:history="1">
        <w:r w:rsidR="00EA1D95" w:rsidRPr="000E40C6">
          <w:rPr>
            <w:rStyle w:val="Hyperlink"/>
          </w:rPr>
          <w:t>II.2.</w:t>
        </w:r>
        <w:r w:rsidR="00EA1D95">
          <w:rPr>
            <w:rFonts w:asciiTheme="minorHAnsi" w:hAnsiTheme="minorHAnsi" w:cstheme="minorBidi"/>
            <w:sz w:val="22"/>
            <w:szCs w:val="22"/>
            <w:lang w:eastAsia="en-US"/>
          </w:rPr>
          <w:tab/>
        </w:r>
        <w:r w:rsidR="00EA1D95" w:rsidRPr="000E40C6">
          <w:rPr>
            <w:rStyle w:val="Hyperlink"/>
          </w:rPr>
          <w:t>Допускания и ограничения на оценката</w:t>
        </w:r>
        <w:r w:rsidR="00EA1D95">
          <w:rPr>
            <w:webHidden/>
          </w:rPr>
          <w:tab/>
        </w:r>
        <w:r w:rsidR="00EA1D95">
          <w:rPr>
            <w:webHidden/>
          </w:rPr>
          <w:fldChar w:fldCharType="begin"/>
        </w:r>
        <w:r w:rsidR="00EA1D95">
          <w:rPr>
            <w:webHidden/>
          </w:rPr>
          <w:instrText xml:space="preserve"> PAGEREF _Toc117497344 \h </w:instrText>
        </w:r>
        <w:r w:rsidR="00EA1D95">
          <w:rPr>
            <w:webHidden/>
          </w:rPr>
        </w:r>
        <w:r w:rsidR="00EA1D95">
          <w:rPr>
            <w:webHidden/>
          </w:rPr>
          <w:fldChar w:fldCharType="separate"/>
        </w:r>
        <w:r>
          <w:rPr>
            <w:webHidden/>
          </w:rPr>
          <w:t>19</w:t>
        </w:r>
        <w:r w:rsidR="00EA1D95">
          <w:rPr>
            <w:webHidden/>
          </w:rPr>
          <w:fldChar w:fldCharType="end"/>
        </w:r>
      </w:hyperlink>
    </w:p>
    <w:p w14:paraId="5DFFCCD4" w14:textId="6C53FAB7" w:rsidR="00EA1D95" w:rsidRDefault="00334979">
      <w:pPr>
        <w:pStyle w:val="TOC1"/>
        <w:rPr>
          <w:rFonts w:asciiTheme="minorHAnsi" w:eastAsiaTheme="minorEastAsia" w:hAnsiTheme="minorHAnsi" w:cstheme="minorBidi"/>
          <w:bCs w:val="0"/>
          <w:color w:val="auto"/>
          <w:sz w:val="22"/>
          <w:lang w:val="en-US" w:eastAsia="en-US"/>
        </w:rPr>
      </w:pPr>
      <w:hyperlink w:anchor="_Toc117497345" w:history="1">
        <w:r w:rsidR="00EA1D95" w:rsidRPr="000E40C6">
          <w:rPr>
            <w:rStyle w:val="Hyperlink"/>
            <w:b/>
          </w:rPr>
          <w:t>III.</w:t>
        </w:r>
        <w:r w:rsidR="00EA1D95">
          <w:rPr>
            <w:rFonts w:asciiTheme="minorHAnsi" w:eastAsiaTheme="minorEastAsia" w:hAnsiTheme="minorHAnsi" w:cstheme="minorBidi"/>
            <w:bCs w:val="0"/>
            <w:color w:val="auto"/>
            <w:sz w:val="22"/>
            <w:lang w:val="en-US" w:eastAsia="en-US"/>
          </w:rPr>
          <w:tab/>
        </w:r>
        <w:r w:rsidR="00EA1D95" w:rsidRPr="000E40C6">
          <w:rPr>
            <w:rStyle w:val="Hyperlink"/>
            <w:b/>
          </w:rPr>
          <w:t>Отговор на оценителните въпроси</w:t>
        </w:r>
        <w:r w:rsidR="00EA1D95">
          <w:rPr>
            <w:webHidden/>
          </w:rPr>
          <w:tab/>
        </w:r>
        <w:r w:rsidR="00EA1D95">
          <w:rPr>
            <w:webHidden/>
          </w:rPr>
          <w:fldChar w:fldCharType="begin"/>
        </w:r>
        <w:r w:rsidR="00EA1D95">
          <w:rPr>
            <w:webHidden/>
          </w:rPr>
          <w:instrText xml:space="preserve"> PAGEREF _Toc117497345 \h </w:instrText>
        </w:r>
        <w:r w:rsidR="00EA1D95">
          <w:rPr>
            <w:webHidden/>
          </w:rPr>
        </w:r>
        <w:r w:rsidR="00EA1D95">
          <w:rPr>
            <w:webHidden/>
          </w:rPr>
          <w:fldChar w:fldCharType="separate"/>
        </w:r>
        <w:r>
          <w:rPr>
            <w:webHidden/>
          </w:rPr>
          <w:t>21</w:t>
        </w:r>
        <w:r w:rsidR="00EA1D95">
          <w:rPr>
            <w:webHidden/>
          </w:rPr>
          <w:fldChar w:fldCharType="end"/>
        </w:r>
      </w:hyperlink>
    </w:p>
    <w:p w14:paraId="3961B6E2" w14:textId="0A62C84A" w:rsidR="00EA1D95" w:rsidRDefault="00334979">
      <w:pPr>
        <w:pStyle w:val="TOC2"/>
        <w:rPr>
          <w:rFonts w:asciiTheme="minorHAnsi" w:hAnsiTheme="minorHAnsi" w:cstheme="minorBidi"/>
          <w:sz w:val="22"/>
          <w:szCs w:val="22"/>
          <w:lang w:eastAsia="en-US"/>
        </w:rPr>
      </w:pPr>
      <w:hyperlink w:anchor="_Toc117497346" w:history="1">
        <w:r w:rsidR="00EA1D95" w:rsidRPr="000E40C6">
          <w:rPr>
            <w:rStyle w:val="Hyperlink"/>
          </w:rPr>
          <w:t>III.1.</w:t>
        </w:r>
        <w:r w:rsidR="00EA1D95">
          <w:rPr>
            <w:rFonts w:asciiTheme="minorHAnsi" w:hAnsiTheme="minorHAnsi" w:cstheme="minorBidi"/>
            <w:sz w:val="22"/>
            <w:szCs w:val="22"/>
            <w:lang w:eastAsia="en-US"/>
          </w:rPr>
          <w:tab/>
        </w:r>
        <w:r w:rsidR="00EA1D95" w:rsidRPr="000E40C6">
          <w:rPr>
            <w:rStyle w:val="Hyperlink"/>
          </w:rPr>
          <w:t>Релевантност</w:t>
        </w:r>
        <w:r w:rsidR="00EA1D95">
          <w:rPr>
            <w:webHidden/>
          </w:rPr>
          <w:tab/>
        </w:r>
        <w:r w:rsidR="00EA1D95">
          <w:rPr>
            <w:webHidden/>
          </w:rPr>
          <w:fldChar w:fldCharType="begin"/>
        </w:r>
        <w:r w:rsidR="00EA1D95">
          <w:rPr>
            <w:webHidden/>
          </w:rPr>
          <w:instrText xml:space="preserve"> PAGEREF _Toc117497346 \h </w:instrText>
        </w:r>
        <w:r w:rsidR="00EA1D95">
          <w:rPr>
            <w:webHidden/>
          </w:rPr>
        </w:r>
        <w:r w:rsidR="00EA1D95">
          <w:rPr>
            <w:webHidden/>
          </w:rPr>
          <w:fldChar w:fldCharType="separate"/>
        </w:r>
        <w:r>
          <w:rPr>
            <w:webHidden/>
          </w:rPr>
          <w:t>21</w:t>
        </w:r>
        <w:r w:rsidR="00EA1D95">
          <w:rPr>
            <w:webHidden/>
          </w:rPr>
          <w:fldChar w:fldCharType="end"/>
        </w:r>
      </w:hyperlink>
    </w:p>
    <w:p w14:paraId="74B1DC15" w14:textId="4A0E6CC8" w:rsidR="00EA1D95" w:rsidRDefault="00334979">
      <w:pPr>
        <w:pStyle w:val="TOC2"/>
        <w:rPr>
          <w:rFonts w:asciiTheme="minorHAnsi" w:hAnsiTheme="minorHAnsi" w:cstheme="minorBidi"/>
          <w:sz w:val="22"/>
          <w:szCs w:val="22"/>
          <w:lang w:eastAsia="en-US"/>
        </w:rPr>
      </w:pPr>
      <w:hyperlink w:anchor="_Toc117497347" w:history="1">
        <w:r w:rsidR="00EA1D95" w:rsidRPr="000E40C6">
          <w:rPr>
            <w:rStyle w:val="Hyperlink"/>
          </w:rPr>
          <w:t>III.2.</w:t>
        </w:r>
        <w:r w:rsidR="00EA1D95">
          <w:rPr>
            <w:rFonts w:asciiTheme="minorHAnsi" w:hAnsiTheme="minorHAnsi" w:cstheme="minorBidi"/>
            <w:sz w:val="22"/>
            <w:szCs w:val="22"/>
            <w:lang w:eastAsia="en-US"/>
          </w:rPr>
          <w:tab/>
        </w:r>
        <w:r w:rsidR="00EA1D95" w:rsidRPr="000E40C6">
          <w:rPr>
            <w:rStyle w:val="Hyperlink"/>
          </w:rPr>
          <w:t>Последователност</w:t>
        </w:r>
        <w:r w:rsidR="00EA1D95">
          <w:rPr>
            <w:webHidden/>
          </w:rPr>
          <w:tab/>
        </w:r>
        <w:r w:rsidR="00EA1D95">
          <w:rPr>
            <w:webHidden/>
          </w:rPr>
          <w:fldChar w:fldCharType="begin"/>
        </w:r>
        <w:r w:rsidR="00EA1D95">
          <w:rPr>
            <w:webHidden/>
          </w:rPr>
          <w:instrText xml:space="preserve"> PAGEREF _Toc117497347 \h </w:instrText>
        </w:r>
        <w:r w:rsidR="00EA1D95">
          <w:rPr>
            <w:webHidden/>
          </w:rPr>
        </w:r>
        <w:r w:rsidR="00EA1D95">
          <w:rPr>
            <w:webHidden/>
          </w:rPr>
          <w:fldChar w:fldCharType="separate"/>
        </w:r>
        <w:r>
          <w:rPr>
            <w:webHidden/>
          </w:rPr>
          <w:t>26</w:t>
        </w:r>
        <w:r w:rsidR="00EA1D95">
          <w:rPr>
            <w:webHidden/>
          </w:rPr>
          <w:fldChar w:fldCharType="end"/>
        </w:r>
      </w:hyperlink>
    </w:p>
    <w:p w14:paraId="6655059E" w14:textId="32B83D85" w:rsidR="00EA1D95" w:rsidRDefault="00334979">
      <w:pPr>
        <w:pStyle w:val="TOC2"/>
        <w:rPr>
          <w:rFonts w:asciiTheme="minorHAnsi" w:hAnsiTheme="minorHAnsi" w:cstheme="minorBidi"/>
          <w:sz w:val="22"/>
          <w:szCs w:val="22"/>
          <w:lang w:eastAsia="en-US"/>
        </w:rPr>
      </w:pPr>
      <w:hyperlink w:anchor="_Toc117497348" w:history="1">
        <w:r w:rsidR="00EA1D95" w:rsidRPr="000E40C6">
          <w:rPr>
            <w:rStyle w:val="Hyperlink"/>
          </w:rPr>
          <w:t>III.3.</w:t>
        </w:r>
        <w:r w:rsidR="00EA1D95">
          <w:rPr>
            <w:rFonts w:asciiTheme="minorHAnsi" w:hAnsiTheme="minorHAnsi" w:cstheme="minorBidi"/>
            <w:sz w:val="22"/>
            <w:szCs w:val="22"/>
            <w:lang w:eastAsia="en-US"/>
          </w:rPr>
          <w:tab/>
        </w:r>
        <w:r w:rsidR="00EA1D95" w:rsidRPr="000E40C6">
          <w:rPr>
            <w:rStyle w:val="Hyperlink"/>
          </w:rPr>
          <w:t>Ефективност</w:t>
        </w:r>
        <w:r w:rsidR="00EA1D95">
          <w:rPr>
            <w:webHidden/>
          </w:rPr>
          <w:tab/>
        </w:r>
        <w:r w:rsidR="00EA1D95">
          <w:rPr>
            <w:webHidden/>
          </w:rPr>
          <w:fldChar w:fldCharType="begin"/>
        </w:r>
        <w:r w:rsidR="00EA1D95">
          <w:rPr>
            <w:webHidden/>
          </w:rPr>
          <w:instrText xml:space="preserve"> PAGEREF _Toc117497348 \h </w:instrText>
        </w:r>
        <w:r w:rsidR="00EA1D95">
          <w:rPr>
            <w:webHidden/>
          </w:rPr>
        </w:r>
        <w:r w:rsidR="00EA1D95">
          <w:rPr>
            <w:webHidden/>
          </w:rPr>
          <w:fldChar w:fldCharType="separate"/>
        </w:r>
        <w:r>
          <w:rPr>
            <w:webHidden/>
          </w:rPr>
          <w:t>28</w:t>
        </w:r>
        <w:r w:rsidR="00EA1D95">
          <w:rPr>
            <w:webHidden/>
          </w:rPr>
          <w:fldChar w:fldCharType="end"/>
        </w:r>
      </w:hyperlink>
    </w:p>
    <w:p w14:paraId="66C55F21" w14:textId="2AC48697" w:rsidR="00EA1D95" w:rsidRDefault="00334979">
      <w:pPr>
        <w:pStyle w:val="TOC2"/>
        <w:rPr>
          <w:rFonts w:asciiTheme="minorHAnsi" w:hAnsiTheme="minorHAnsi" w:cstheme="minorBidi"/>
          <w:sz w:val="22"/>
          <w:szCs w:val="22"/>
          <w:lang w:eastAsia="en-US"/>
        </w:rPr>
      </w:pPr>
      <w:hyperlink w:anchor="_Toc117497349" w:history="1">
        <w:r w:rsidR="00EA1D95" w:rsidRPr="000E40C6">
          <w:rPr>
            <w:rStyle w:val="Hyperlink"/>
          </w:rPr>
          <w:t>III.4.</w:t>
        </w:r>
        <w:r w:rsidR="00EA1D95">
          <w:rPr>
            <w:rFonts w:asciiTheme="minorHAnsi" w:hAnsiTheme="minorHAnsi" w:cstheme="minorBidi"/>
            <w:sz w:val="22"/>
            <w:szCs w:val="22"/>
            <w:lang w:eastAsia="en-US"/>
          </w:rPr>
          <w:tab/>
        </w:r>
        <w:r w:rsidR="00EA1D95" w:rsidRPr="000E40C6">
          <w:rPr>
            <w:rStyle w:val="Hyperlink"/>
          </w:rPr>
          <w:t>Ефикасност</w:t>
        </w:r>
        <w:r w:rsidR="00EA1D95">
          <w:rPr>
            <w:webHidden/>
          </w:rPr>
          <w:tab/>
        </w:r>
        <w:r w:rsidR="00EA1D95">
          <w:rPr>
            <w:webHidden/>
          </w:rPr>
          <w:fldChar w:fldCharType="begin"/>
        </w:r>
        <w:r w:rsidR="00EA1D95">
          <w:rPr>
            <w:webHidden/>
          </w:rPr>
          <w:instrText xml:space="preserve"> PAGEREF _Toc117497349 \h </w:instrText>
        </w:r>
        <w:r w:rsidR="00EA1D95">
          <w:rPr>
            <w:webHidden/>
          </w:rPr>
        </w:r>
        <w:r w:rsidR="00EA1D95">
          <w:rPr>
            <w:webHidden/>
          </w:rPr>
          <w:fldChar w:fldCharType="separate"/>
        </w:r>
        <w:r>
          <w:rPr>
            <w:webHidden/>
          </w:rPr>
          <w:t>36</w:t>
        </w:r>
        <w:r w:rsidR="00EA1D95">
          <w:rPr>
            <w:webHidden/>
          </w:rPr>
          <w:fldChar w:fldCharType="end"/>
        </w:r>
      </w:hyperlink>
    </w:p>
    <w:p w14:paraId="3CDF61EF" w14:textId="5CB8F07F" w:rsidR="00EA1D95" w:rsidRDefault="00334979">
      <w:pPr>
        <w:pStyle w:val="TOC2"/>
        <w:rPr>
          <w:rFonts w:asciiTheme="minorHAnsi" w:hAnsiTheme="minorHAnsi" w:cstheme="minorBidi"/>
          <w:sz w:val="22"/>
          <w:szCs w:val="22"/>
          <w:lang w:eastAsia="en-US"/>
        </w:rPr>
      </w:pPr>
      <w:hyperlink w:anchor="_Toc117497350" w:history="1">
        <w:r w:rsidR="00EA1D95" w:rsidRPr="000E40C6">
          <w:rPr>
            <w:rStyle w:val="Hyperlink"/>
          </w:rPr>
          <w:t>III.5.</w:t>
        </w:r>
        <w:r w:rsidR="00EA1D95">
          <w:rPr>
            <w:rFonts w:asciiTheme="minorHAnsi" w:hAnsiTheme="minorHAnsi" w:cstheme="minorBidi"/>
            <w:sz w:val="22"/>
            <w:szCs w:val="22"/>
            <w:lang w:eastAsia="en-US"/>
          </w:rPr>
          <w:tab/>
        </w:r>
        <w:r w:rsidR="00EA1D95" w:rsidRPr="000E40C6">
          <w:rPr>
            <w:rStyle w:val="Hyperlink"/>
          </w:rPr>
          <w:t>Влияние/Въздействие</w:t>
        </w:r>
        <w:r w:rsidR="00EA1D95">
          <w:rPr>
            <w:webHidden/>
          </w:rPr>
          <w:tab/>
        </w:r>
        <w:r w:rsidR="00EA1D95">
          <w:rPr>
            <w:webHidden/>
          </w:rPr>
          <w:fldChar w:fldCharType="begin"/>
        </w:r>
        <w:r w:rsidR="00EA1D95">
          <w:rPr>
            <w:webHidden/>
          </w:rPr>
          <w:instrText xml:space="preserve"> PAGEREF _Toc117497350 \h </w:instrText>
        </w:r>
        <w:r w:rsidR="00EA1D95">
          <w:rPr>
            <w:webHidden/>
          </w:rPr>
        </w:r>
        <w:r w:rsidR="00EA1D95">
          <w:rPr>
            <w:webHidden/>
          </w:rPr>
          <w:fldChar w:fldCharType="separate"/>
        </w:r>
        <w:r>
          <w:rPr>
            <w:webHidden/>
          </w:rPr>
          <w:t>37</w:t>
        </w:r>
        <w:r w:rsidR="00EA1D95">
          <w:rPr>
            <w:webHidden/>
          </w:rPr>
          <w:fldChar w:fldCharType="end"/>
        </w:r>
      </w:hyperlink>
    </w:p>
    <w:p w14:paraId="60BCEBB5" w14:textId="179CF4FA" w:rsidR="00EA1D95" w:rsidRDefault="00334979">
      <w:pPr>
        <w:pStyle w:val="TOC1"/>
        <w:rPr>
          <w:rFonts w:asciiTheme="minorHAnsi" w:eastAsiaTheme="minorEastAsia" w:hAnsiTheme="minorHAnsi" w:cstheme="minorBidi"/>
          <w:bCs w:val="0"/>
          <w:color w:val="auto"/>
          <w:sz w:val="22"/>
          <w:lang w:val="en-US" w:eastAsia="en-US"/>
        </w:rPr>
      </w:pPr>
      <w:hyperlink w:anchor="_Toc117497351" w:history="1">
        <w:r w:rsidR="00EA1D95" w:rsidRPr="000E40C6">
          <w:rPr>
            <w:rStyle w:val="Hyperlink"/>
            <w:b/>
          </w:rPr>
          <w:t>IV.</w:t>
        </w:r>
        <w:r w:rsidR="00EA1D95">
          <w:rPr>
            <w:rFonts w:asciiTheme="minorHAnsi" w:eastAsiaTheme="minorEastAsia" w:hAnsiTheme="minorHAnsi" w:cstheme="minorBidi"/>
            <w:bCs w:val="0"/>
            <w:color w:val="auto"/>
            <w:sz w:val="22"/>
            <w:lang w:val="en-US" w:eastAsia="en-US"/>
          </w:rPr>
          <w:tab/>
        </w:r>
        <w:r w:rsidR="00EA1D95" w:rsidRPr="000E40C6">
          <w:rPr>
            <w:rStyle w:val="Hyperlink"/>
            <w:b/>
          </w:rPr>
          <w:t>Заключения и препоръки</w:t>
        </w:r>
        <w:r w:rsidR="00EA1D95">
          <w:rPr>
            <w:webHidden/>
          </w:rPr>
          <w:tab/>
        </w:r>
        <w:r w:rsidR="00EA1D95">
          <w:rPr>
            <w:webHidden/>
          </w:rPr>
          <w:fldChar w:fldCharType="begin"/>
        </w:r>
        <w:r w:rsidR="00EA1D95">
          <w:rPr>
            <w:webHidden/>
          </w:rPr>
          <w:instrText xml:space="preserve"> PAGEREF _Toc117497351 \h </w:instrText>
        </w:r>
        <w:r w:rsidR="00EA1D95">
          <w:rPr>
            <w:webHidden/>
          </w:rPr>
        </w:r>
        <w:r w:rsidR="00EA1D95">
          <w:rPr>
            <w:webHidden/>
          </w:rPr>
          <w:fldChar w:fldCharType="separate"/>
        </w:r>
        <w:r>
          <w:rPr>
            <w:webHidden/>
          </w:rPr>
          <w:t>58</w:t>
        </w:r>
        <w:r w:rsidR="00EA1D95">
          <w:rPr>
            <w:webHidden/>
          </w:rPr>
          <w:fldChar w:fldCharType="end"/>
        </w:r>
      </w:hyperlink>
    </w:p>
    <w:p w14:paraId="4AAB6F72" w14:textId="6823264B" w:rsidR="00EA1D95" w:rsidRDefault="00334979">
      <w:pPr>
        <w:pStyle w:val="TOC2"/>
        <w:rPr>
          <w:rFonts w:asciiTheme="minorHAnsi" w:hAnsiTheme="minorHAnsi" w:cstheme="minorBidi"/>
          <w:sz w:val="22"/>
          <w:szCs w:val="22"/>
          <w:lang w:eastAsia="en-US"/>
        </w:rPr>
      </w:pPr>
      <w:hyperlink w:anchor="_Toc117497352" w:history="1">
        <w:r w:rsidR="00EA1D95" w:rsidRPr="000E40C6">
          <w:rPr>
            <w:rStyle w:val="Hyperlink"/>
          </w:rPr>
          <w:t>IV.1.</w:t>
        </w:r>
        <w:r w:rsidR="00EA1D95">
          <w:rPr>
            <w:rFonts w:asciiTheme="minorHAnsi" w:hAnsiTheme="minorHAnsi" w:cstheme="minorBidi"/>
            <w:sz w:val="22"/>
            <w:szCs w:val="22"/>
            <w:lang w:eastAsia="en-US"/>
          </w:rPr>
          <w:tab/>
        </w:r>
        <w:r w:rsidR="00EA1D95" w:rsidRPr="000E40C6">
          <w:rPr>
            <w:rStyle w:val="Hyperlink"/>
          </w:rPr>
          <w:t>Заключения</w:t>
        </w:r>
        <w:r w:rsidR="00EA1D95">
          <w:rPr>
            <w:webHidden/>
          </w:rPr>
          <w:tab/>
        </w:r>
        <w:r w:rsidR="00EA1D95">
          <w:rPr>
            <w:webHidden/>
          </w:rPr>
          <w:fldChar w:fldCharType="begin"/>
        </w:r>
        <w:r w:rsidR="00EA1D95">
          <w:rPr>
            <w:webHidden/>
          </w:rPr>
          <w:instrText xml:space="preserve"> PAGEREF _Toc117497352 \h </w:instrText>
        </w:r>
        <w:r w:rsidR="00EA1D95">
          <w:rPr>
            <w:webHidden/>
          </w:rPr>
        </w:r>
        <w:r w:rsidR="00EA1D95">
          <w:rPr>
            <w:webHidden/>
          </w:rPr>
          <w:fldChar w:fldCharType="separate"/>
        </w:r>
        <w:r>
          <w:rPr>
            <w:webHidden/>
          </w:rPr>
          <w:t>58</w:t>
        </w:r>
        <w:r w:rsidR="00EA1D95">
          <w:rPr>
            <w:webHidden/>
          </w:rPr>
          <w:fldChar w:fldCharType="end"/>
        </w:r>
      </w:hyperlink>
    </w:p>
    <w:p w14:paraId="2DDF4973" w14:textId="18683D14" w:rsidR="00EA1D95" w:rsidRDefault="00334979">
      <w:pPr>
        <w:pStyle w:val="TOC2"/>
        <w:rPr>
          <w:rFonts w:asciiTheme="minorHAnsi" w:hAnsiTheme="minorHAnsi" w:cstheme="minorBidi"/>
          <w:sz w:val="22"/>
          <w:szCs w:val="22"/>
          <w:lang w:eastAsia="en-US"/>
        </w:rPr>
      </w:pPr>
      <w:hyperlink w:anchor="_Toc117497353" w:history="1">
        <w:r w:rsidR="00EA1D95" w:rsidRPr="000E40C6">
          <w:rPr>
            <w:rStyle w:val="Hyperlink"/>
          </w:rPr>
          <w:t>IV.2.</w:t>
        </w:r>
        <w:r w:rsidR="00EA1D95">
          <w:rPr>
            <w:rFonts w:asciiTheme="minorHAnsi" w:hAnsiTheme="minorHAnsi" w:cstheme="minorBidi"/>
            <w:sz w:val="22"/>
            <w:szCs w:val="22"/>
            <w:lang w:eastAsia="en-US"/>
          </w:rPr>
          <w:tab/>
        </w:r>
        <w:r w:rsidR="00EA1D95" w:rsidRPr="000E40C6">
          <w:rPr>
            <w:rStyle w:val="Hyperlink"/>
          </w:rPr>
          <w:t>Препоръки</w:t>
        </w:r>
        <w:r w:rsidR="00EA1D95">
          <w:rPr>
            <w:webHidden/>
          </w:rPr>
          <w:tab/>
        </w:r>
        <w:r w:rsidR="00EA1D95">
          <w:rPr>
            <w:webHidden/>
          </w:rPr>
          <w:fldChar w:fldCharType="begin"/>
        </w:r>
        <w:r w:rsidR="00EA1D95">
          <w:rPr>
            <w:webHidden/>
          </w:rPr>
          <w:instrText xml:space="preserve"> PAGEREF _Toc117497353 \h </w:instrText>
        </w:r>
        <w:r w:rsidR="00EA1D95">
          <w:rPr>
            <w:webHidden/>
          </w:rPr>
        </w:r>
        <w:r w:rsidR="00EA1D95">
          <w:rPr>
            <w:webHidden/>
          </w:rPr>
          <w:fldChar w:fldCharType="separate"/>
        </w:r>
        <w:r>
          <w:rPr>
            <w:webHidden/>
          </w:rPr>
          <w:t>60</w:t>
        </w:r>
        <w:r w:rsidR="00EA1D95">
          <w:rPr>
            <w:webHidden/>
          </w:rPr>
          <w:fldChar w:fldCharType="end"/>
        </w:r>
      </w:hyperlink>
    </w:p>
    <w:p w14:paraId="6A117CDE" w14:textId="6857809B" w:rsidR="00EA1D95" w:rsidRDefault="00334979">
      <w:pPr>
        <w:pStyle w:val="TOC1"/>
        <w:rPr>
          <w:rFonts w:asciiTheme="minorHAnsi" w:eastAsiaTheme="minorEastAsia" w:hAnsiTheme="minorHAnsi" w:cstheme="minorBidi"/>
          <w:bCs w:val="0"/>
          <w:color w:val="auto"/>
          <w:sz w:val="22"/>
          <w:lang w:val="en-US" w:eastAsia="en-US"/>
        </w:rPr>
      </w:pPr>
      <w:hyperlink w:anchor="_Toc117497354" w:history="1">
        <w:r w:rsidR="00EA1D95" w:rsidRPr="000E40C6">
          <w:rPr>
            <w:rStyle w:val="Hyperlink"/>
            <w:b/>
          </w:rPr>
          <w:t>Приложения</w:t>
        </w:r>
        <w:r w:rsidR="00EA1D95">
          <w:rPr>
            <w:webHidden/>
          </w:rPr>
          <w:tab/>
        </w:r>
        <w:r w:rsidR="00EA1D95">
          <w:rPr>
            <w:webHidden/>
          </w:rPr>
          <w:fldChar w:fldCharType="begin"/>
        </w:r>
        <w:r w:rsidR="00EA1D95">
          <w:rPr>
            <w:webHidden/>
          </w:rPr>
          <w:instrText xml:space="preserve"> PAGEREF _Toc117497354 \h </w:instrText>
        </w:r>
        <w:r w:rsidR="00EA1D95">
          <w:rPr>
            <w:webHidden/>
          </w:rPr>
        </w:r>
        <w:r w:rsidR="00EA1D95">
          <w:rPr>
            <w:webHidden/>
          </w:rPr>
          <w:fldChar w:fldCharType="separate"/>
        </w:r>
        <w:r>
          <w:rPr>
            <w:webHidden/>
          </w:rPr>
          <w:t>63</w:t>
        </w:r>
        <w:r w:rsidR="00EA1D95">
          <w:rPr>
            <w:webHidden/>
          </w:rPr>
          <w:fldChar w:fldCharType="end"/>
        </w:r>
      </w:hyperlink>
    </w:p>
    <w:p w14:paraId="3BF0446A" w14:textId="5933BDA6" w:rsidR="00EA1D95" w:rsidRDefault="00334979">
      <w:pPr>
        <w:pStyle w:val="TOC2"/>
        <w:rPr>
          <w:rFonts w:asciiTheme="minorHAnsi" w:hAnsiTheme="minorHAnsi" w:cstheme="minorBidi"/>
          <w:sz w:val="22"/>
          <w:szCs w:val="22"/>
          <w:lang w:eastAsia="en-US"/>
        </w:rPr>
      </w:pPr>
      <w:hyperlink w:anchor="_Toc117497355" w:history="1">
        <w:r w:rsidR="00EA1D95" w:rsidRPr="000E40C6">
          <w:rPr>
            <w:rStyle w:val="Hyperlink"/>
          </w:rPr>
          <w:t>Приложение 1. Списък на използваната информация</w:t>
        </w:r>
        <w:r w:rsidR="00EA1D95">
          <w:rPr>
            <w:webHidden/>
          </w:rPr>
          <w:tab/>
        </w:r>
        <w:r w:rsidR="00EA1D95">
          <w:rPr>
            <w:webHidden/>
          </w:rPr>
          <w:fldChar w:fldCharType="begin"/>
        </w:r>
        <w:r w:rsidR="00EA1D95">
          <w:rPr>
            <w:webHidden/>
          </w:rPr>
          <w:instrText xml:space="preserve"> PAGEREF _Toc117497355 \h </w:instrText>
        </w:r>
        <w:r w:rsidR="00EA1D95">
          <w:rPr>
            <w:webHidden/>
          </w:rPr>
        </w:r>
        <w:r w:rsidR="00EA1D95">
          <w:rPr>
            <w:webHidden/>
          </w:rPr>
          <w:fldChar w:fldCharType="separate"/>
        </w:r>
        <w:r>
          <w:rPr>
            <w:webHidden/>
          </w:rPr>
          <w:t>63</w:t>
        </w:r>
        <w:r w:rsidR="00EA1D95">
          <w:rPr>
            <w:webHidden/>
          </w:rPr>
          <w:fldChar w:fldCharType="end"/>
        </w:r>
      </w:hyperlink>
    </w:p>
    <w:p w14:paraId="0B7D6257" w14:textId="4F8E5F7E" w:rsidR="00EA1D95" w:rsidRDefault="00334979">
      <w:pPr>
        <w:pStyle w:val="TOC2"/>
        <w:rPr>
          <w:rFonts w:asciiTheme="minorHAnsi" w:hAnsiTheme="minorHAnsi" w:cstheme="minorBidi"/>
          <w:sz w:val="22"/>
          <w:szCs w:val="22"/>
          <w:lang w:eastAsia="en-US"/>
        </w:rPr>
      </w:pPr>
      <w:hyperlink w:anchor="_Toc117497356" w:history="1">
        <w:r w:rsidR="00EA1D95" w:rsidRPr="000E40C6">
          <w:rPr>
            <w:rStyle w:val="Hyperlink"/>
          </w:rPr>
          <w:t>Приложение 2. Промени в ОПТТИ 2014-2020</w:t>
        </w:r>
        <w:r w:rsidR="00EA1D95">
          <w:rPr>
            <w:webHidden/>
          </w:rPr>
          <w:tab/>
        </w:r>
        <w:r w:rsidR="00EA1D95">
          <w:rPr>
            <w:webHidden/>
          </w:rPr>
          <w:fldChar w:fldCharType="begin"/>
        </w:r>
        <w:r w:rsidR="00EA1D95">
          <w:rPr>
            <w:webHidden/>
          </w:rPr>
          <w:instrText xml:space="preserve"> PAGEREF _Toc117497356 \h </w:instrText>
        </w:r>
        <w:r w:rsidR="00EA1D95">
          <w:rPr>
            <w:webHidden/>
          </w:rPr>
        </w:r>
        <w:r w:rsidR="00EA1D95">
          <w:rPr>
            <w:webHidden/>
          </w:rPr>
          <w:fldChar w:fldCharType="separate"/>
        </w:r>
        <w:r>
          <w:rPr>
            <w:webHidden/>
          </w:rPr>
          <w:t>66</w:t>
        </w:r>
        <w:r w:rsidR="00EA1D95">
          <w:rPr>
            <w:webHidden/>
          </w:rPr>
          <w:fldChar w:fldCharType="end"/>
        </w:r>
      </w:hyperlink>
    </w:p>
    <w:p w14:paraId="64325030" w14:textId="21E2817B" w:rsidR="00EA1D95" w:rsidRDefault="00334979">
      <w:pPr>
        <w:pStyle w:val="TOC2"/>
        <w:rPr>
          <w:rFonts w:asciiTheme="minorHAnsi" w:hAnsiTheme="minorHAnsi" w:cstheme="minorBidi"/>
          <w:sz w:val="22"/>
          <w:szCs w:val="22"/>
          <w:lang w:eastAsia="en-US"/>
        </w:rPr>
      </w:pPr>
      <w:hyperlink w:anchor="_Toc117497357" w:history="1">
        <w:r w:rsidR="00EA1D95" w:rsidRPr="000E40C6">
          <w:rPr>
            <w:rStyle w:val="Hyperlink"/>
          </w:rPr>
          <w:t>Приложение 3. Статус към 31.12.2021 на основните инвестиционни проекти и проекти за техническа помощ, подкрепени по ОПТТИ</w:t>
        </w:r>
        <w:r w:rsidR="00EA1D95">
          <w:rPr>
            <w:webHidden/>
          </w:rPr>
          <w:tab/>
        </w:r>
        <w:r w:rsidR="00EA1D95">
          <w:rPr>
            <w:webHidden/>
          </w:rPr>
          <w:fldChar w:fldCharType="begin"/>
        </w:r>
        <w:r w:rsidR="00EA1D95">
          <w:rPr>
            <w:webHidden/>
          </w:rPr>
          <w:instrText xml:space="preserve"> PAGEREF _Toc117497357 \h </w:instrText>
        </w:r>
        <w:r w:rsidR="00EA1D95">
          <w:rPr>
            <w:webHidden/>
          </w:rPr>
        </w:r>
        <w:r w:rsidR="00EA1D95">
          <w:rPr>
            <w:webHidden/>
          </w:rPr>
          <w:fldChar w:fldCharType="separate"/>
        </w:r>
        <w:r>
          <w:rPr>
            <w:webHidden/>
          </w:rPr>
          <w:t>68</w:t>
        </w:r>
        <w:r w:rsidR="00EA1D95">
          <w:rPr>
            <w:webHidden/>
          </w:rPr>
          <w:fldChar w:fldCharType="end"/>
        </w:r>
      </w:hyperlink>
    </w:p>
    <w:p w14:paraId="793B1E32" w14:textId="2B98EA7E" w:rsidR="00EA1D95" w:rsidRDefault="00334979">
      <w:pPr>
        <w:pStyle w:val="TOC2"/>
        <w:rPr>
          <w:rFonts w:asciiTheme="minorHAnsi" w:hAnsiTheme="minorHAnsi" w:cstheme="minorBidi"/>
          <w:sz w:val="22"/>
          <w:szCs w:val="22"/>
          <w:lang w:eastAsia="en-US"/>
        </w:rPr>
      </w:pPr>
      <w:hyperlink w:anchor="_Toc117497358" w:history="1">
        <w:r w:rsidR="00EA1D95" w:rsidRPr="000E40C6">
          <w:rPr>
            <w:rStyle w:val="Hyperlink"/>
          </w:rPr>
          <w:t>Приложение 4. Сравнителен анализ между сходни големи проекти от два програмни периода: 2007-2013 г. и 2014-2020 г.</w:t>
        </w:r>
        <w:r w:rsidR="00EA1D95">
          <w:rPr>
            <w:webHidden/>
          </w:rPr>
          <w:tab/>
        </w:r>
        <w:r w:rsidR="00EA1D95">
          <w:rPr>
            <w:webHidden/>
          </w:rPr>
          <w:fldChar w:fldCharType="begin"/>
        </w:r>
        <w:r w:rsidR="00EA1D95">
          <w:rPr>
            <w:webHidden/>
          </w:rPr>
          <w:instrText xml:space="preserve"> PAGEREF _Toc117497358 \h </w:instrText>
        </w:r>
        <w:r w:rsidR="00EA1D95">
          <w:rPr>
            <w:webHidden/>
          </w:rPr>
        </w:r>
        <w:r w:rsidR="00EA1D95">
          <w:rPr>
            <w:webHidden/>
          </w:rPr>
          <w:fldChar w:fldCharType="separate"/>
        </w:r>
        <w:r>
          <w:rPr>
            <w:webHidden/>
          </w:rPr>
          <w:t>77</w:t>
        </w:r>
        <w:r w:rsidR="00EA1D95">
          <w:rPr>
            <w:webHidden/>
          </w:rPr>
          <w:fldChar w:fldCharType="end"/>
        </w:r>
      </w:hyperlink>
    </w:p>
    <w:p w14:paraId="6C025F6B" w14:textId="60984935" w:rsidR="00EA1D95" w:rsidRDefault="00334979">
      <w:pPr>
        <w:pStyle w:val="TOC2"/>
        <w:rPr>
          <w:rFonts w:asciiTheme="minorHAnsi" w:hAnsiTheme="minorHAnsi" w:cstheme="minorBidi"/>
          <w:sz w:val="22"/>
          <w:szCs w:val="22"/>
          <w:lang w:eastAsia="en-US"/>
        </w:rPr>
      </w:pPr>
      <w:hyperlink w:anchor="_Toc117497359" w:history="1">
        <w:r w:rsidR="00EA1D95" w:rsidRPr="000E40C6">
          <w:rPr>
            <w:rStyle w:val="Hyperlink"/>
          </w:rPr>
          <w:t>Приложение 5. Резултати от проведено проучване сред лица, ползващи системата на метрото в гр. София</w:t>
        </w:r>
        <w:r w:rsidR="00EA1D95">
          <w:rPr>
            <w:webHidden/>
          </w:rPr>
          <w:tab/>
        </w:r>
        <w:r w:rsidR="00EA1D95">
          <w:rPr>
            <w:webHidden/>
          </w:rPr>
          <w:fldChar w:fldCharType="begin"/>
        </w:r>
        <w:r w:rsidR="00EA1D95">
          <w:rPr>
            <w:webHidden/>
          </w:rPr>
          <w:instrText xml:space="preserve"> PAGEREF _Toc117497359 \h </w:instrText>
        </w:r>
        <w:r w:rsidR="00EA1D95">
          <w:rPr>
            <w:webHidden/>
          </w:rPr>
        </w:r>
        <w:r w:rsidR="00EA1D95">
          <w:rPr>
            <w:webHidden/>
          </w:rPr>
          <w:fldChar w:fldCharType="separate"/>
        </w:r>
        <w:r>
          <w:rPr>
            <w:webHidden/>
          </w:rPr>
          <w:t>77</w:t>
        </w:r>
        <w:r w:rsidR="00EA1D95">
          <w:rPr>
            <w:webHidden/>
          </w:rPr>
          <w:fldChar w:fldCharType="end"/>
        </w:r>
      </w:hyperlink>
    </w:p>
    <w:p w14:paraId="3213846F" w14:textId="45786BE8" w:rsidR="00EA1D95" w:rsidRDefault="00334979">
      <w:pPr>
        <w:pStyle w:val="TOC2"/>
        <w:rPr>
          <w:rFonts w:asciiTheme="minorHAnsi" w:hAnsiTheme="minorHAnsi" w:cstheme="minorBidi"/>
          <w:sz w:val="22"/>
          <w:szCs w:val="22"/>
          <w:lang w:eastAsia="en-US"/>
        </w:rPr>
      </w:pPr>
      <w:hyperlink w:anchor="_Toc117497360" w:history="1">
        <w:r w:rsidR="00EA1D95" w:rsidRPr="000E40C6">
          <w:rPr>
            <w:rStyle w:val="Hyperlink"/>
          </w:rPr>
          <w:t>Приложение 6. Методика за определяне на ефикасността</w:t>
        </w:r>
        <w:r w:rsidR="00EA1D95">
          <w:rPr>
            <w:webHidden/>
          </w:rPr>
          <w:tab/>
        </w:r>
        <w:r w:rsidR="00EA1D95">
          <w:rPr>
            <w:webHidden/>
          </w:rPr>
          <w:fldChar w:fldCharType="begin"/>
        </w:r>
        <w:r w:rsidR="00EA1D95">
          <w:rPr>
            <w:webHidden/>
          </w:rPr>
          <w:instrText xml:space="preserve"> PAGEREF _Toc117497360 \h </w:instrText>
        </w:r>
        <w:r w:rsidR="00EA1D95">
          <w:rPr>
            <w:webHidden/>
          </w:rPr>
        </w:r>
        <w:r w:rsidR="00EA1D95">
          <w:rPr>
            <w:webHidden/>
          </w:rPr>
          <w:fldChar w:fldCharType="separate"/>
        </w:r>
        <w:r>
          <w:rPr>
            <w:webHidden/>
          </w:rPr>
          <w:t>79</w:t>
        </w:r>
        <w:r w:rsidR="00EA1D95">
          <w:rPr>
            <w:webHidden/>
          </w:rPr>
          <w:fldChar w:fldCharType="end"/>
        </w:r>
      </w:hyperlink>
    </w:p>
    <w:p w14:paraId="31CC53D7" w14:textId="541DA2C7" w:rsidR="00EA1D95" w:rsidRDefault="00334979">
      <w:pPr>
        <w:pStyle w:val="TOC2"/>
        <w:rPr>
          <w:rFonts w:asciiTheme="minorHAnsi" w:hAnsiTheme="minorHAnsi" w:cstheme="minorBidi"/>
          <w:sz w:val="22"/>
          <w:szCs w:val="22"/>
          <w:lang w:eastAsia="en-US"/>
        </w:rPr>
      </w:pPr>
      <w:hyperlink w:anchor="_Toc117497361" w:history="1">
        <w:r w:rsidR="00EA1D95" w:rsidRPr="000E40C6">
          <w:rPr>
            <w:rStyle w:val="Hyperlink"/>
          </w:rPr>
          <w:t>Приложение 7. Средноденонощна годишна интензивност на автомобилното движение по магистрали</w:t>
        </w:r>
        <w:r w:rsidR="00EA1D95">
          <w:rPr>
            <w:webHidden/>
          </w:rPr>
          <w:tab/>
        </w:r>
        <w:r w:rsidR="00EA1D95">
          <w:rPr>
            <w:webHidden/>
          </w:rPr>
          <w:fldChar w:fldCharType="begin"/>
        </w:r>
        <w:r w:rsidR="00EA1D95">
          <w:rPr>
            <w:webHidden/>
          </w:rPr>
          <w:instrText xml:space="preserve"> PAGEREF _Toc117497361 \h </w:instrText>
        </w:r>
        <w:r w:rsidR="00EA1D95">
          <w:rPr>
            <w:webHidden/>
          </w:rPr>
        </w:r>
        <w:r w:rsidR="00EA1D95">
          <w:rPr>
            <w:webHidden/>
          </w:rPr>
          <w:fldChar w:fldCharType="separate"/>
        </w:r>
        <w:r>
          <w:rPr>
            <w:webHidden/>
          </w:rPr>
          <w:t>82</w:t>
        </w:r>
        <w:r w:rsidR="00EA1D95">
          <w:rPr>
            <w:webHidden/>
          </w:rPr>
          <w:fldChar w:fldCharType="end"/>
        </w:r>
      </w:hyperlink>
    </w:p>
    <w:p w14:paraId="06B93DD2" w14:textId="1AFE00BF" w:rsidR="00EA1D95" w:rsidRDefault="00334979">
      <w:pPr>
        <w:pStyle w:val="TOC2"/>
        <w:rPr>
          <w:rFonts w:asciiTheme="minorHAnsi" w:hAnsiTheme="minorHAnsi" w:cstheme="minorBidi"/>
          <w:sz w:val="22"/>
          <w:szCs w:val="22"/>
          <w:lang w:eastAsia="en-US"/>
        </w:rPr>
      </w:pPr>
      <w:hyperlink w:anchor="_Toc117497362" w:history="1">
        <w:r w:rsidR="00EA1D95" w:rsidRPr="000E40C6">
          <w:rPr>
            <w:rStyle w:val="Hyperlink"/>
          </w:rPr>
          <w:t>Приложение 8. Напредък при изпълнението на индикатори по ОПТТИ 2014-2020</w:t>
        </w:r>
        <w:r w:rsidR="00EA1D95">
          <w:rPr>
            <w:webHidden/>
          </w:rPr>
          <w:tab/>
        </w:r>
        <w:r w:rsidR="00EA1D95">
          <w:rPr>
            <w:webHidden/>
          </w:rPr>
          <w:fldChar w:fldCharType="begin"/>
        </w:r>
        <w:r w:rsidR="00EA1D95">
          <w:rPr>
            <w:webHidden/>
          </w:rPr>
          <w:instrText xml:space="preserve"> PAGEREF _Toc117497362 \h </w:instrText>
        </w:r>
        <w:r w:rsidR="00EA1D95">
          <w:rPr>
            <w:webHidden/>
          </w:rPr>
        </w:r>
        <w:r w:rsidR="00EA1D95">
          <w:rPr>
            <w:webHidden/>
          </w:rPr>
          <w:fldChar w:fldCharType="separate"/>
        </w:r>
        <w:r>
          <w:rPr>
            <w:webHidden/>
          </w:rPr>
          <w:t>83</w:t>
        </w:r>
        <w:r w:rsidR="00EA1D95">
          <w:rPr>
            <w:webHidden/>
          </w:rPr>
          <w:fldChar w:fldCharType="end"/>
        </w:r>
      </w:hyperlink>
    </w:p>
    <w:p w14:paraId="0B85452F" w14:textId="568ACEC3" w:rsidR="00EA1D95" w:rsidRDefault="00334979">
      <w:pPr>
        <w:pStyle w:val="TOC2"/>
        <w:rPr>
          <w:rFonts w:asciiTheme="minorHAnsi" w:hAnsiTheme="minorHAnsi" w:cstheme="minorBidi"/>
          <w:sz w:val="22"/>
          <w:szCs w:val="22"/>
          <w:lang w:eastAsia="en-US"/>
        </w:rPr>
      </w:pPr>
      <w:hyperlink w:anchor="_Toc117497363" w:history="1">
        <w:r w:rsidR="00EA1D95" w:rsidRPr="000E40C6">
          <w:rPr>
            <w:rStyle w:val="Hyperlink"/>
          </w:rPr>
          <w:t>Приложение 9. Оценка на ефекта от КОВИД 19 върху изпълнението на индикатори по ОПТТИ 2014-2020</w:t>
        </w:r>
        <w:r w:rsidR="00EA1D95">
          <w:rPr>
            <w:webHidden/>
          </w:rPr>
          <w:tab/>
        </w:r>
        <w:r w:rsidR="00EA1D95">
          <w:rPr>
            <w:webHidden/>
          </w:rPr>
          <w:fldChar w:fldCharType="begin"/>
        </w:r>
        <w:r w:rsidR="00EA1D95">
          <w:rPr>
            <w:webHidden/>
          </w:rPr>
          <w:instrText xml:space="preserve"> PAGEREF _Toc117497363 \h </w:instrText>
        </w:r>
        <w:r w:rsidR="00EA1D95">
          <w:rPr>
            <w:webHidden/>
          </w:rPr>
        </w:r>
        <w:r w:rsidR="00EA1D95">
          <w:rPr>
            <w:webHidden/>
          </w:rPr>
          <w:fldChar w:fldCharType="separate"/>
        </w:r>
        <w:r>
          <w:rPr>
            <w:webHidden/>
          </w:rPr>
          <w:t>85</w:t>
        </w:r>
        <w:r w:rsidR="00EA1D95">
          <w:rPr>
            <w:webHidden/>
          </w:rPr>
          <w:fldChar w:fldCharType="end"/>
        </w:r>
      </w:hyperlink>
    </w:p>
    <w:p w14:paraId="12BBCFC7" w14:textId="57CE25A4" w:rsidR="00EA1D95" w:rsidRDefault="00334979">
      <w:pPr>
        <w:pStyle w:val="TOC2"/>
        <w:rPr>
          <w:rFonts w:asciiTheme="minorHAnsi" w:hAnsiTheme="minorHAnsi" w:cstheme="minorBidi"/>
          <w:sz w:val="22"/>
          <w:szCs w:val="22"/>
          <w:lang w:eastAsia="en-US"/>
        </w:rPr>
      </w:pPr>
      <w:hyperlink w:anchor="_Toc117497364" w:history="1">
        <w:r w:rsidR="00EA1D95" w:rsidRPr="000E40C6">
          <w:rPr>
            <w:rStyle w:val="Hyperlink"/>
          </w:rPr>
          <w:t>Приложение 10. Статистически данни</w:t>
        </w:r>
        <w:r w:rsidR="00EA1D95">
          <w:rPr>
            <w:webHidden/>
          </w:rPr>
          <w:tab/>
        </w:r>
        <w:r w:rsidR="00EA1D95">
          <w:rPr>
            <w:webHidden/>
          </w:rPr>
          <w:fldChar w:fldCharType="begin"/>
        </w:r>
        <w:r w:rsidR="00EA1D95">
          <w:rPr>
            <w:webHidden/>
          </w:rPr>
          <w:instrText xml:space="preserve"> PAGEREF _Toc117497364 \h </w:instrText>
        </w:r>
        <w:r w:rsidR="00EA1D95">
          <w:rPr>
            <w:webHidden/>
          </w:rPr>
        </w:r>
        <w:r w:rsidR="00EA1D95">
          <w:rPr>
            <w:webHidden/>
          </w:rPr>
          <w:fldChar w:fldCharType="separate"/>
        </w:r>
        <w:r>
          <w:rPr>
            <w:webHidden/>
          </w:rPr>
          <w:t>90</w:t>
        </w:r>
        <w:r w:rsidR="00EA1D95">
          <w:rPr>
            <w:webHidden/>
          </w:rPr>
          <w:fldChar w:fldCharType="end"/>
        </w:r>
      </w:hyperlink>
    </w:p>
    <w:p w14:paraId="4A1EC582" w14:textId="42E7425B" w:rsidR="00EA1D95" w:rsidRDefault="00334979">
      <w:pPr>
        <w:pStyle w:val="TOC2"/>
        <w:rPr>
          <w:rFonts w:asciiTheme="minorHAnsi" w:hAnsiTheme="minorHAnsi" w:cstheme="minorBidi"/>
          <w:sz w:val="22"/>
          <w:szCs w:val="22"/>
          <w:lang w:eastAsia="en-US"/>
        </w:rPr>
      </w:pPr>
      <w:hyperlink w:anchor="_Toc117497365" w:history="1">
        <w:r w:rsidR="00EA1D95" w:rsidRPr="000E40C6">
          <w:rPr>
            <w:rStyle w:val="Hyperlink"/>
          </w:rPr>
          <w:t>Приложение 11. Връзка между препоръки, оценителни въпроси и данни</w:t>
        </w:r>
        <w:r w:rsidR="00EA1D95">
          <w:rPr>
            <w:webHidden/>
          </w:rPr>
          <w:tab/>
        </w:r>
        <w:r w:rsidR="00EA1D95">
          <w:rPr>
            <w:webHidden/>
          </w:rPr>
          <w:fldChar w:fldCharType="begin"/>
        </w:r>
        <w:r w:rsidR="00EA1D95">
          <w:rPr>
            <w:webHidden/>
          </w:rPr>
          <w:instrText xml:space="preserve"> PAGEREF _Toc117497365 \h </w:instrText>
        </w:r>
        <w:r w:rsidR="00EA1D95">
          <w:rPr>
            <w:webHidden/>
          </w:rPr>
        </w:r>
        <w:r w:rsidR="00EA1D95">
          <w:rPr>
            <w:webHidden/>
          </w:rPr>
          <w:fldChar w:fldCharType="separate"/>
        </w:r>
        <w:r>
          <w:rPr>
            <w:webHidden/>
          </w:rPr>
          <w:t>96</w:t>
        </w:r>
        <w:r w:rsidR="00EA1D95">
          <w:rPr>
            <w:webHidden/>
          </w:rPr>
          <w:fldChar w:fldCharType="end"/>
        </w:r>
      </w:hyperlink>
    </w:p>
    <w:p w14:paraId="369E0C53" w14:textId="3E0AB259" w:rsidR="00590410" w:rsidRPr="00590410" w:rsidRDefault="00EA1D95" w:rsidP="00EA1D95">
      <w:pPr>
        <w:pStyle w:val="TOC4"/>
        <w:sectPr w:rsidR="00590410" w:rsidRPr="00590410" w:rsidSect="00B77F6A">
          <w:footerReference w:type="default" r:id="rId16"/>
          <w:pgSz w:w="11906" w:h="16838" w:code="9"/>
          <w:pgMar w:top="1973" w:right="1274" w:bottom="1418" w:left="1418" w:header="699" w:footer="551" w:gutter="0"/>
          <w:cols w:space="708"/>
          <w:docGrid w:linePitch="360"/>
        </w:sectPr>
      </w:pPr>
      <w:r>
        <w:rPr>
          <w:rFonts w:eastAsia="Times New Roman" w:cs="Arial"/>
          <w:noProof/>
          <w:color w:val="0070C0"/>
          <w:szCs w:val="20"/>
          <w:lang w:eastAsia="nl-NL"/>
        </w:rPr>
        <w:fldChar w:fldCharType="end"/>
      </w:r>
    </w:p>
    <w:p w14:paraId="684B8D0A" w14:textId="77777777" w:rsidR="00590410" w:rsidRPr="00590410" w:rsidRDefault="00590410" w:rsidP="006F013C">
      <w:pPr>
        <w:pStyle w:val="Heading1"/>
        <w:spacing w:after="120"/>
        <w:rPr>
          <w:rFonts w:ascii="Arial" w:hAnsi="Arial" w:cs="Arial"/>
          <w:b/>
          <w:sz w:val="32"/>
        </w:rPr>
      </w:pPr>
      <w:bookmarkStart w:id="11" w:name="_Toc117497331"/>
      <w:r w:rsidRPr="00590410">
        <w:rPr>
          <w:rFonts w:ascii="Arial" w:hAnsi="Arial" w:cs="Arial"/>
          <w:b/>
          <w:sz w:val="32"/>
        </w:rPr>
        <w:lastRenderedPageBreak/>
        <w:t>Списък на таблиците</w:t>
      </w:r>
      <w:bookmarkEnd w:id="11"/>
    </w:p>
    <w:bookmarkStart w:id="12" w:name="_Toc451175246"/>
    <w:p w14:paraId="144360BE" w14:textId="6097C8D9" w:rsidR="006F013C" w:rsidRPr="006F013C" w:rsidRDefault="00EA1D95" w:rsidP="006F013C">
      <w:pPr>
        <w:pStyle w:val="TableofFigures"/>
        <w:tabs>
          <w:tab w:val="right" w:leader="dot" w:pos="9204"/>
        </w:tabs>
        <w:spacing w:before="60" w:after="120"/>
        <w:rPr>
          <w:rFonts w:ascii="Arial" w:hAnsi="Arial" w:cs="Arial"/>
          <w:noProof/>
          <w:sz w:val="20"/>
          <w:szCs w:val="20"/>
          <w:lang w:val="en-US" w:eastAsia="en-US"/>
        </w:rPr>
      </w:pPr>
      <w:r w:rsidRPr="006F013C">
        <w:rPr>
          <w:rFonts w:ascii="Arial" w:hAnsi="Arial" w:cs="Arial"/>
          <w:sz w:val="20"/>
          <w:szCs w:val="20"/>
        </w:rPr>
        <w:fldChar w:fldCharType="begin"/>
      </w:r>
      <w:r w:rsidRPr="006F013C">
        <w:rPr>
          <w:rFonts w:ascii="Arial" w:hAnsi="Arial" w:cs="Arial"/>
          <w:sz w:val="20"/>
          <w:szCs w:val="20"/>
        </w:rPr>
        <w:instrText xml:space="preserve"> TOC \h \z \c "Таблица" </w:instrText>
      </w:r>
      <w:r w:rsidRPr="006F013C">
        <w:rPr>
          <w:rFonts w:ascii="Arial" w:hAnsi="Arial" w:cs="Arial"/>
          <w:sz w:val="20"/>
          <w:szCs w:val="20"/>
        </w:rPr>
        <w:fldChar w:fldCharType="separate"/>
      </w:r>
      <w:hyperlink w:anchor="_Toc117502334" w:history="1">
        <w:r w:rsidR="006F013C" w:rsidRPr="006F013C">
          <w:rPr>
            <w:rStyle w:val="Hyperlink"/>
            <w:rFonts w:ascii="Arial" w:hAnsi="Arial" w:cs="Arial"/>
            <w:noProof/>
            <w:sz w:val="20"/>
            <w:szCs w:val="20"/>
          </w:rPr>
          <w:t>Таблица 1. Приоритетни оси по ОПТТИ</w:t>
        </w:r>
        <w:r w:rsidR="006F013C" w:rsidRPr="006F013C">
          <w:rPr>
            <w:rFonts w:ascii="Arial" w:hAnsi="Arial" w:cs="Arial"/>
            <w:noProof/>
            <w:webHidden/>
            <w:sz w:val="20"/>
            <w:szCs w:val="20"/>
          </w:rPr>
          <w:tab/>
        </w:r>
        <w:r w:rsidR="006F013C" w:rsidRPr="006F013C">
          <w:rPr>
            <w:rFonts w:ascii="Arial" w:hAnsi="Arial" w:cs="Arial"/>
            <w:noProof/>
            <w:webHidden/>
            <w:sz w:val="20"/>
            <w:szCs w:val="20"/>
          </w:rPr>
          <w:fldChar w:fldCharType="begin"/>
        </w:r>
        <w:r w:rsidR="006F013C" w:rsidRPr="006F013C">
          <w:rPr>
            <w:rFonts w:ascii="Arial" w:hAnsi="Arial" w:cs="Arial"/>
            <w:noProof/>
            <w:webHidden/>
            <w:sz w:val="20"/>
            <w:szCs w:val="20"/>
          </w:rPr>
          <w:instrText xml:space="preserve"> PAGEREF _Toc117502334 \h </w:instrText>
        </w:r>
        <w:r w:rsidR="006F013C" w:rsidRPr="006F013C">
          <w:rPr>
            <w:rFonts w:ascii="Arial" w:hAnsi="Arial" w:cs="Arial"/>
            <w:noProof/>
            <w:webHidden/>
            <w:sz w:val="20"/>
            <w:szCs w:val="20"/>
          </w:rPr>
        </w:r>
        <w:r w:rsidR="006F013C" w:rsidRPr="006F013C">
          <w:rPr>
            <w:rFonts w:ascii="Arial" w:hAnsi="Arial" w:cs="Arial"/>
            <w:noProof/>
            <w:webHidden/>
            <w:sz w:val="20"/>
            <w:szCs w:val="20"/>
          </w:rPr>
          <w:fldChar w:fldCharType="separate"/>
        </w:r>
        <w:r w:rsidR="00334979">
          <w:rPr>
            <w:rFonts w:ascii="Arial" w:hAnsi="Arial" w:cs="Arial"/>
            <w:noProof/>
            <w:webHidden/>
            <w:sz w:val="20"/>
            <w:szCs w:val="20"/>
          </w:rPr>
          <w:t>12</w:t>
        </w:r>
        <w:r w:rsidR="006F013C" w:rsidRPr="006F013C">
          <w:rPr>
            <w:rFonts w:ascii="Arial" w:hAnsi="Arial" w:cs="Arial"/>
            <w:noProof/>
            <w:webHidden/>
            <w:sz w:val="20"/>
            <w:szCs w:val="20"/>
          </w:rPr>
          <w:fldChar w:fldCharType="end"/>
        </w:r>
      </w:hyperlink>
    </w:p>
    <w:p w14:paraId="77E30F6B" w14:textId="59B0C95F"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35" w:history="1">
        <w:r w:rsidRPr="006F013C">
          <w:rPr>
            <w:rStyle w:val="Hyperlink"/>
            <w:rFonts w:ascii="Arial" w:hAnsi="Arial" w:cs="Arial"/>
            <w:noProof/>
            <w:sz w:val="20"/>
            <w:szCs w:val="20"/>
          </w:rPr>
          <w:t>Таблица 2. ОПТТИ - процедури и договори по приоритетни оси към декември 2021 г.</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_Toc117502335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14</w:t>
        </w:r>
        <w:r w:rsidRPr="006F013C">
          <w:rPr>
            <w:rFonts w:ascii="Arial" w:hAnsi="Arial" w:cs="Arial"/>
            <w:noProof/>
            <w:webHidden/>
            <w:sz w:val="20"/>
            <w:szCs w:val="20"/>
          </w:rPr>
          <w:fldChar w:fldCharType="end"/>
        </w:r>
      </w:hyperlink>
    </w:p>
    <w:p w14:paraId="5CD37720" w14:textId="6347FC42"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36" w:history="1">
        <w:r w:rsidRPr="006F013C">
          <w:rPr>
            <w:rStyle w:val="Hyperlink"/>
            <w:rFonts w:ascii="Arial" w:hAnsi="Arial" w:cs="Arial"/>
            <w:noProof/>
            <w:sz w:val="20"/>
            <w:szCs w:val="20"/>
          </w:rPr>
          <w:t>Таблица 3. Основни показатели на социално-икономическата среда 2013 - 2021 г.</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_Toc117502336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21</w:t>
        </w:r>
        <w:r w:rsidRPr="006F013C">
          <w:rPr>
            <w:rFonts w:ascii="Arial" w:hAnsi="Arial" w:cs="Arial"/>
            <w:noProof/>
            <w:webHidden/>
            <w:sz w:val="20"/>
            <w:szCs w:val="20"/>
          </w:rPr>
          <w:fldChar w:fldCharType="end"/>
        </w:r>
      </w:hyperlink>
    </w:p>
    <w:p w14:paraId="378DFF2F" w14:textId="71E20801"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37" w:history="1">
        <w:r w:rsidRPr="006F013C">
          <w:rPr>
            <w:rStyle w:val="Hyperlink"/>
            <w:rFonts w:ascii="Arial" w:hAnsi="Arial" w:cs="Arial"/>
            <w:noProof/>
            <w:sz w:val="20"/>
            <w:szCs w:val="20"/>
          </w:rPr>
          <w:t>Таблица 4. Основни показатели за транспортния сектор към 2013 и 2021 г.</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_Toc117502337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22</w:t>
        </w:r>
        <w:r w:rsidRPr="006F013C">
          <w:rPr>
            <w:rFonts w:ascii="Arial" w:hAnsi="Arial" w:cs="Arial"/>
            <w:noProof/>
            <w:webHidden/>
            <w:sz w:val="20"/>
            <w:szCs w:val="20"/>
          </w:rPr>
          <w:fldChar w:fldCharType="end"/>
        </w:r>
      </w:hyperlink>
    </w:p>
    <w:p w14:paraId="5D8391E1" w14:textId="2474E7DB"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38" w:history="1">
        <w:r w:rsidRPr="006F013C">
          <w:rPr>
            <w:rStyle w:val="Hyperlink"/>
            <w:rFonts w:ascii="Arial" w:hAnsi="Arial" w:cs="Arial"/>
            <w:noProof/>
            <w:sz w:val="20"/>
            <w:szCs w:val="20"/>
          </w:rPr>
          <w:t>Таблица 5. Актуалност на специфичните цели на ОПТТИ 2014-2020</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_Toc117502338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25</w:t>
        </w:r>
        <w:r w:rsidRPr="006F013C">
          <w:rPr>
            <w:rFonts w:ascii="Arial" w:hAnsi="Arial" w:cs="Arial"/>
            <w:noProof/>
            <w:webHidden/>
            <w:sz w:val="20"/>
            <w:szCs w:val="20"/>
          </w:rPr>
          <w:fldChar w:fldCharType="end"/>
        </w:r>
      </w:hyperlink>
    </w:p>
    <w:p w14:paraId="1B803C7B" w14:textId="07950DCF"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39" w:history="1">
        <w:r w:rsidRPr="006F013C">
          <w:rPr>
            <w:rStyle w:val="Hyperlink"/>
            <w:rFonts w:ascii="Arial" w:hAnsi="Arial" w:cs="Arial"/>
            <w:noProof/>
            <w:sz w:val="20"/>
            <w:szCs w:val="20"/>
          </w:rPr>
          <w:t>Таблица 6. Реализиране на целите по ПО1</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_Toc117502339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31</w:t>
        </w:r>
        <w:r w:rsidRPr="006F013C">
          <w:rPr>
            <w:rFonts w:ascii="Arial" w:hAnsi="Arial" w:cs="Arial"/>
            <w:noProof/>
            <w:webHidden/>
            <w:sz w:val="20"/>
            <w:szCs w:val="20"/>
          </w:rPr>
          <w:fldChar w:fldCharType="end"/>
        </w:r>
      </w:hyperlink>
    </w:p>
    <w:p w14:paraId="219D0910" w14:textId="2BD5CA8B"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0" w:history="1">
        <w:r w:rsidRPr="006F013C">
          <w:rPr>
            <w:rStyle w:val="Hyperlink"/>
            <w:rFonts w:ascii="Arial" w:hAnsi="Arial" w:cs="Arial"/>
            <w:noProof/>
            <w:sz w:val="20"/>
            <w:szCs w:val="20"/>
          </w:rPr>
          <w:t>Таблица 7. Реализиране на целите по ПО2</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_Toc117502340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31</w:t>
        </w:r>
        <w:r w:rsidRPr="006F013C">
          <w:rPr>
            <w:rFonts w:ascii="Arial" w:hAnsi="Arial" w:cs="Arial"/>
            <w:noProof/>
            <w:webHidden/>
            <w:sz w:val="20"/>
            <w:szCs w:val="20"/>
          </w:rPr>
          <w:fldChar w:fldCharType="end"/>
        </w:r>
      </w:hyperlink>
    </w:p>
    <w:p w14:paraId="20715E24" w14:textId="6AD75F8E"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1" w:history="1">
        <w:r w:rsidRPr="006F013C">
          <w:rPr>
            <w:rStyle w:val="Hyperlink"/>
            <w:rFonts w:ascii="Arial" w:hAnsi="Arial" w:cs="Arial"/>
            <w:noProof/>
            <w:sz w:val="20"/>
            <w:szCs w:val="20"/>
          </w:rPr>
          <w:t>Таблица 8. Реализиране на целите по ПО3</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_Toc117502341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32</w:t>
        </w:r>
        <w:r w:rsidRPr="006F013C">
          <w:rPr>
            <w:rFonts w:ascii="Arial" w:hAnsi="Arial" w:cs="Arial"/>
            <w:noProof/>
            <w:webHidden/>
            <w:sz w:val="20"/>
            <w:szCs w:val="20"/>
          </w:rPr>
          <w:fldChar w:fldCharType="end"/>
        </w:r>
      </w:hyperlink>
    </w:p>
    <w:p w14:paraId="38354ED0" w14:textId="4D523396"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2" w:history="1">
        <w:r w:rsidRPr="006F013C">
          <w:rPr>
            <w:rStyle w:val="Hyperlink"/>
            <w:rFonts w:ascii="Arial" w:hAnsi="Arial" w:cs="Arial"/>
            <w:noProof/>
            <w:sz w:val="20"/>
            <w:szCs w:val="20"/>
          </w:rPr>
          <w:t>Таблица 9. Реализиране на целите по ПО4</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_Toc117502342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32</w:t>
        </w:r>
        <w:r w:rsidRPr="006F013C">
          <w:rPr>
            <w:rFonts w:ascii="Arial" w:hAnsi="Arial" w:cs="Arial"/>
            <w:noProof/>
            <w:webHidden/>
            <w:sz w:val="20"/>
            <w:szCs w:val="20"/>
          </w:rPr>
          <w:fldChar w:fldCharType="end"/>
        </w:r>
      </w:hyperlink>
    </w:p>
    <w:p w14:paraId="701D6331" w14:textId="2602CFCA"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3" w:history="1">
        <w:r w:rsidRPr="006F013C">
          <w:rPr>
            <w:rStyle w:val="Hyperlink"/>
            <w:rFonts w:ascii="Arial" w:hAnsi="Arial" w:cs="Arial"/>
            <w:noProof/>
            <w:sz w:val="20"/>
            <w:szCs w:val="20"/>
          </w:rPr>
          <w:t>Таблица 10. Реализиране на целите по ПО5</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_Toc117502343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33</w:t>
        </w:r>
        <w:r w:rsidRPr="006F013C">
          <w:rPr>
            <w:rFonts w:ascii="Arial" w:hAnsi="Arial" w:cs="Arial"/>
            <w:noProof/>
            <w:webHidden/>
            <w:sz w:val="20"/>
            <w:szCs w:val="20"/>
          </w:rPr>
          <w:fldChar w:fldCharType="end"/>
        </w:r>
      </w:hyperlink>
    </w:p>
    <w:p w14:paraId="327342A4" w14:textId="3767BFAC"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4" w:history="1">
        <w:r w:rsidRPr="006F013C">
          <w:rPr>
            <w:rStyle w:val="Hyperlink"/>
            <w:rFonts w:ascii="Arial" w:hAnsi="Arial" w:cs="Arial"/>
            <w:noProof/>
            <w:sz w:val="20"/>
            <w:szCs w:val="20"/>
          </w:rPr>
          <w:t>Таблица 11. Коефициенти за ефикасност по приоритетни оси и общо за ОПТТИ</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_Toc117502344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36</w:t>
        </w:r>
        <w:r w:rsidRPr="006F013C">
          <w:rPr>
            <w:rFonts w:ascii="Arial" w:hAnsi="Arial" w:cs="Arial"/>
            <w:noProof/>
            <w:webHidden/>
            <w:sz w:val="20"/>
            <w:szCs w:val="20"/>
          </w:rPr>
          <w:fldChar w:fldCharType="end"/>
        </w:r>
      </w:hyperlink>
    </w:p>
    <w:p w14:paraId="0AD06087" w14:textId="4AE994E3"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5" w:history="1">
        <w:r w:rsidRPr="006F013C">
          <w:rPr>
            <w:rStyle w:val="Hyperlink"/>
            <w:rFonts w:ascii="Arial" w:hAnsi="Arial" w:cs="Arial"/>
            <w:noProof/>
            <w:sz w:val="20"/>
            <w:szCs w:val="20"/>
          </w:rPr>
          <w:t>Таблица 13. Оценка на разликата в развитието между области, подкрепени по ОПТТИ и контролна група области, 2014-2020 г.</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_Toc117502345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40</w:t>
        </w:r>
        <w:r w:rsidRPr="006F013C">
          <w:rPr>
            <w:rFonts w:ascii="Arial" w:hAnsi="Arial" w:cs="Arial"/>
            <w:noProof/>
            <w:webHidden/>
            <w:sz w:val="20"/>
            <w:szCs w:val="20"/>
          </w:rPr>
          <w:fldChar w:fldCharType="end"/>
        </w:r>
      </w:hyperlink>
    </w:p>
    <w:p w14:paraId="7713D170" w14:textId="21742839"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6" w:history="1">
        <w:r w:rsidRPr="006F013C">
          <w:rPr>
            <w:rStyle w:val="Hyperlink"/>
            <w:rFonts w:ascii="Arial" w:hAnsi="Arial" w:cs="Arial"/>
            <w:noProof/>
            <w:sz w:val="20"/>
            <w:szCs w:val="20"/>
          </w:rPr>
          <w:t>Таблица 14. Макроикономически ефекти от изпълнението на ОПТТИ 2014-2020, оценка чрез СИБИЛА</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_Toc117502346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41</w:t>
        </w:r>
        <w:r w:rsidRPr="006F013C">
          <w:rPr>
            <w:rFonts w:ascii="Arial" w:hAnsi="Arial" w:cs="Arial"/>
            <w:noProof/>
            <w:webHidden/>
            <w:sz w:val="20"/>
            <w:szCs w:val="20"/>
          </w:rPr>
          <w:fldChar w:fldCharType="end"/>
        </w:r>
      </w:hyperlink>
    </w:p>
    <w:p w14:paraId="4E56B0F2" w14:textId="79EB2604"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7" w:history="1">
        <w:r w:rsidRPr="006F013C">
          <w:rPr>
            <w:rStyle w:val="Hyperlink"/>
            <w:rFonts w:ascii="Arial" w:hAnsi="Arial" w:cs="Arial"/>
            <w:noProof/>
            <w:sz w:val="20"/>
            <w:szCs w:val="20"/>
          </w:rPr>
          <w:t>Таблица 15. Макроикономически ефекти от изпълнението на ОПТТИ 2014-2020 по приоритетни оси, оценка чрез СИБИЛА, ефект към 2021 г.*</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_Toc117502347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41</w:t>
        </w:r>
        <w:r w:rsidRPr="006F013C">
          <w:rPr>
            <w:rFonts w:ascii="Arial" w:hAnsi="Arial" w:cs="Arial"/>
            <w:noProof/>
            <w:webHidden/>
            <w:sz w:val="20"/>
            <w:szCs w:val="20"/>
          </w:rPr>
          <w:fldChar w:fldCharType="end"/>
        </w:r>
      </w:hyperlink>
    </w:p>
    <w:p w14:paraId="6ECF061C" w14:textId="1F7EDA91"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8" w:history="1">
        <w:r w:rsidRPr="006F013C">
          <w:rPr>
            <w:rStyle w:val="Hyperlink"/>
            <w:rFonts w:ascii="Arial" w:hAnsi="Arial" w:cs="Arial"/>
            <w:noProof/>
            <w:sz w:val="20"/>
            <w:szCs w:val="20"/>
          </w:rPr>
          <w:t>Таблица 16. Структура на пътнически и товарен транспорт по вид транспорт, %</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_Toc117502348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47</w:t>
        </w:r>
        <w:r w:rsidRPr="006F013C">
          <w:rPr>
            <w:rFonts w:ascii="Arial" w:hAnsi="Arial" w:cs="Arial"/>
            <w:noProof/>
            <w:webHidden/>
            <w:sz w:val="20"/>
            <w:szCs w:val="20"/>
          </w:rPr>
          <w:fldChar w:fldCharType="end"/>
        </w:r>
      </w:hyperlink>
    </w:p>
    <w:p w14:paraId="172A43FB" w14:textId="1E0300D9"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49" w:history="1">
        <w:r w:rsidRPr="006F013C">
          <w:rPr>
            <w:rStyle w:val="Hyperlink"/>
            <w:rFonts w:ascii="Arial" w:hAnsi="Arial" w:cs="Arial"/>
            <w:noProof/>
            <w:sz w:val="20"/>
            <w:szCs w:val="20"/>
          </w:rPr>
          <w:t>Таблица 17. Пътни превози, товарни и на хора</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_Toc117502349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47</w:t>
        </w:r>
        <w:r w:rsidRPr="006F013C">
          <w:rPr>
            <w:rFonts w:ascii="Arial" w:hAnsi="Arial" w:cs="Arial"/>
            <w:noProof/>
            <w:webHidden/>
            <w:sz w:val="20"/>
            <w:szCs w:val="20"/>
          </w:rPr>
          <w:fldChar w:fldCharType="end"/>
        </w:r>
      </w:hyperlink>
    </w:p>
    <w:p w14:paraId="4B7EA590" w14:textId="77D224A3"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0" w:history="1">
        <w:r w:rsidRPr="006F013C">
          <w:rPr>
            <w:rStyle w:val="Hyperlink"/>
            <w:rFonts w:ascii="Arial" w:hAnsi="Arial" w:cs="Arial"/>
            <w:noProof/>
            <w:sz w:val="20"/>
            <w:szCs w:val="20"/>
          </w:rPr>
          <w:t>Таблица 18. Движение на влаковете, хил. вкм.</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_Toc117502350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47</w:t>
        </w:r>
        <w:r w:rsidRPr="006F013C">
          <w:rPr>
            <w:rFonts w:ascii="Arial" w:hAnsi="Arial" w:cs="Arial"/>
            <w:noProof/>
            <w:webHidden/>
            <w:sz w:val="20"/>
            <w:szCs w:val="20"/>
          </w:rPr>
          <w:fldChar w:fldCharType="end"/>
        </w:r>
      </w:hyperlink>
    </w:p>
    <w:p w14:paraId="54A253B0" w14:textId="17C99666"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1" w:history="1">
        <w:r w:rsidRPr="006F013C">
          <w:rPr>
            <w:rStyle w:val="Hyperlink"/>
            <w:rFonts w:ascii="Arial" w:hAnsi="Arial" w:cs="Arial"/>
            <w:noProof/>
            <w:sz w:val="20"/>
            <w:szCs w:val="20"/>
          </w:rPr>
          <w:t>Таблица 19. Принос на инвестиционните проекти по ОПТТИ към намаляване на емисиите от СО2 тона/годишно</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_Toc117502351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49</w:t>
        </w:r>
        <w:r w:rsidRPr="006F013C">
          <w:rPr>
            <w:rFonts w:ascii="Arial" w:hAnsi="Arial" w:cs="Arial"/>
            <w:noProof/>
            <w:webHidden/>
            <w:sz w:val="20"/>
            <w:szCs w:val="20"/>
          </w:rPr>
          <w:fldChar w:fldCharType="end"/>
        </w:r>
      </w:hyperlink>
    </w:p>
    <w:p w14:paraId="727160A0" w14:textId="0AF43453"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2" w:history="1">
        <w:r w:rsidRPr="006F013C">
          <w:rPr>
            <w:rStyle w:val="Hyperlink"/>
            <w:rFonts w:ascii="Arial" w:hAnsi="Arial" w:cs="Arial"/>
            <w:noProof/>
            <w:sz w:val="20"/>
            <w:szCs w:val="20"/>
          </w:rPr>
          <w:t>Таблица 20. Генерирани отпадъци от кораби, обработвани в пристанищата (м3/година)</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_Toc117502352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51</w:t>
        </w:r>
        <w:r w:rsidRPr="006F013C">
          <w:rPr>
            <w:rFonts w:ascii="Arial" w:hAnsi="Arial" w:cs="Arial"/>
            <w:noProof/>
            <w:webHidden/>
            <w:sz w:val="20"/>
            <w:szCs w:val="20"/>
          </w:rPr>
          <w:fldChar w:fldCharType="end"/>
        </w:r>
      </w:hyperlink>
    </w:p>
    <w:p w14:paraId="0294C43A" w14:textId="616AFCB3"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3" w:history="1">
        <w:r w:rsidRPr="006F013C">
          <w:rPr>
            <w:rStyle w:val="Hyperlink"/>
            <w:rFonts w:ascii="Arial" w:hAnsi="Arial" w:cs="Arial"/>
            <w:noProof/>
            <w:sz w:val="20"/>
            <w:szCs w:val="20"/>
          </w:rPr>
          <w:t>Таблица 21. Разпределение на ползите за железопътен транспорт, млн. евро</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_Toc117502353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52</w:t>
        </w:r>
        <w:r w:rsidRPr="006F013C">
          <w:rPr>
            <w:rFonts w:ascii="Arial" w:hAnsi="Arial" w:cs="Arial"/>
            <w:noProof/>
            <w:webHidden/>
            <w:sz w:val="20"/>
            <w:szCs w:val="20"/>
          </w:rPr>
          <w:fldChar w:fldCharType="end"/>
        </w:r>
      </w:hyperlink>
    </w:p>
    <w:p w14:paraId="2038A057" w14:textId="5950CCA3"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4" w:history="1">
        <w:r w:rsidRPr="006F013C">
          <w:rPr>
            <w:rStyle w:val="Hyperlink"/>
            <w:rFonts w:ascii="Arial" w:hAnsi="Arial" w:cs="Arial"/>
            <w:noProof/>
            <w:sz w:val="20"/>
            <w:szCs w:val="20"/>
          </w:rPr>
          <w:t>Таблица 22. Разпределение на ползите за автомобилен транспорт, млн. евро</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_Toc117502354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53</w:t>
        </w:r>
        <w:r w:rsidRPr="006F013C">
          <w:rPr>
            <w:rFonts w:ascii="Arial" w:hAnsi="Arial" w:cs="Arial"/>
            <w:noProof/>
            <w:webHidden/>
            <w:sz w:val="20"/>
            <w:szCs w:val="20"/>
          </w:rPr>
          <w:fldChar w:fldCharType="end"/>
        </w:r>
      </w:hyperlink>
    </w:p>
    <w:p w14:paraId="376BF716" w14:textId="7E96DA92"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5" w:history="1">
        <w:r w:rsidRPr="006F013C">
          <w:rPr>
            <w:rStyle w:val="Hyperlink"/>
            <w:rFonts w:ascii="Arial" w:hAnsi="Arial" w:cs="Arial"/>
            <w:noProof/>
            <w:sz w:val="20"/>
            <w:szCs w:val="20"/>
          </w:rPr>
          <w:t>Таблица 23. Разпределение на ползите за градски транспорт, млн. евро</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_Toc117502355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54</w:t>
        </w:r>
        <w:r w:rsidRPr="006F013C">
          <w:rPr>
            <w:rFonts w:ascii="Arial" w:hAnsi="Arial" w:cs="Arial"/>
            <w:noProof/>
            <w:webHidden/>
            <w:sz w:val="20"/>
            <w:szCs w:val="20"/>
          </w:rPr>
          <w:fldChar w:fldCharType="end"/>
        </w:r>
      </w:hyperlink>
    </w:p>
    <w:p w14:paraId="43F2CA6E" w14:textId="0A520851"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6" w:history="1">
        <w:r w:rsidRPr="006F013C">
          <w:rPr>
            <w:rStyle w:val="Hyperlink"/>
            <w:rFonts w:ascii="Arial" w:hAnsi="Arial" w:cs="Arial"/>
            <w:noProof/>
            <w:sz w:val="20"/>
            <w:szCs w:val="20"/>
          </w:rPr>
          <w:t>Таблица 24. Разпределение на ползите по ОПТТИ, млн. евро</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_Toc117502356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55</w:t>
        </w:r>
        <w:r w:rsidRPr="006F013C">
          <w:rPr>
            <w:rFonts w:ascii="Arial" w:hAnsi="Arial" w:cs="Arial"/>
            <w:noProof/>
            <w:webHidden/>
            <w:sz w:val="20"/>
            <w:szCs w:val="20"/>
          </w:rPr>
          <w:fldChar w:fldCharType="end"/>
        </w:r>
      </w:hyperlink>
    </w:p>
    <w:p w14:paraId="544CA3B8" w14:textId="4441017D"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7" w:history="1">
        <w:r w:rsidRPr="006F013C">
          <w:rPr>
            <w:rStyle w:val="Hyperlink"/>
            <w:rFonts w:ascii="Arial" w:hAnsi="Arial" w:cs="Arial"/>
            <w:noProof/>
            <w:sz w:val="20"/>
            <w:szCs w:val="20"/>
          </w:rPr>
          <w:t>Таблица 25. Препоръки</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_Toc117502357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61</w:t>
        </w:r>
        <w:r w:rsidRPr="006F013C">
          <w:rPr>
            <w:rFonts w:ascii="Arial" w:hAnsi="Arial" w:cs="Arial"/>
            <w:noProof/>
            <w:webHidden/>
            <w:sz w:val="20"/>
            <w:szCs w:val="20"/>
          </w:rPr>
          <w:fldChar w:fldCharType="end"/>
        </w:r>
      </w:hyperlink>
    </w:p>
    <w:p w14:paraId="1B31A7CE" w14:textId="78B69B74"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8" w:history="1">
        <w:r w:rsidRPr="006F013C">
          <w:rPr>
            <w:rStyle w:val="Hyperlink"/>
            <w:rFonts w:ascii="Arial" w:hAnsi="Arial" w:cs="Arial"/>
            <w:noProof/>
            <w:sz w:val="20"/>
            <w:szCs w:val="20"/>
          </w:rPr>
          <w:t>Таблица 26. Промени в ОПТТИ 2014-2020</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_Toc117502358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66</w:t>
        </w:r>
        <w:r w:rsidRPr="006F013C">
          <w:rPr>
            <w:rFonts w:ascii="Arial" w:hAnsi="Arial" w:cs="Arial"/>
            <w:noProof/>
            <w:webHidden/>
            <w:sz w:val="20"/>
            <w:szCs w:val="20"/>
          </w:rPr>
          <w:fldChar w:fldCharType="end"/>
        </w:r>
      </w:hyperlink>
    </w:p>
    <w:p w14:paraId="5AFF5B22" w14:textId="34F1498B"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59" w:history="1">
        <w:r w:rsidRPr="006F013C">
          <w:rPr>
            <w:rStyle w:val="Hyperlink"/>
            <w:rFonts w:ascii="Arial" w:hAnsi="Arial" w:cs="Arial"/>
            <w:noProof/>
            <w:sz w:val="20"/>
            <w:szCs w:val="20"/>
          </w:rPr>
          <w:t>Таблица 27. Статус на проектите в областта на железопътната инфраструктура към 31.12.2021 г.</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_Toc117502359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68</w:t>
        </w:r>
        <w:r w:rsidRPr="006F013C">
          <w:rPr>
            <w:rFonts w:ascii="Arial" w:hAnsi="Arial" w:cs="Arial"/>
            <w:noProof/>
            <w:webHidden/>
            <w:sz w:val="20"/>
            <w:szCs w:val="20"/>
          </w:rPr>
          <w:fldChar w:fldCharType="end"/>
        </w:r>
      </w:hyperlink>
    </w:p>
    <w:p w14:paraId="11580444" w14:textId="20C66453"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0" w:history="1">
        <w:r w:rsidRPr="006F013C">
          <w:rPr>
            <w:rStyle w:val="Hyperlink"/>
            <w:rFonts w:ascii="Arial" w:hAnsi="Arial" w:cs="Arial"/>
            <w:noProof/>
            <w:sz w:val="20"/>
            <w:szCs w:val="20"/>
          </w:rPr>
          <w:t>Таблица 28. Статус на проектите в областта на пътната инфраструктура към 31.12.2021 г.</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_Toc117502360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71</w:t>
        </w:r>
        <w:r w:rsidRPr="006F013C">
          <w:rPr>
            <w:rFonts w:ascii="Arial" w:hAnsi="Arial" w:cs="Arial"/>
            <w:noProof/>
            <w:webHidden/>
            <w:sz w:val="20"/>
            <w:szCs w:val="20"/>
          </w:rPr>
          <w:fldChar w:fldCharType="end"/>
        </w:r>
      </w:hyperlink>
    </w:p>
    <w:p w14:paraId="78A8612B" w14:textId="7DE60F19"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1" w:history="1">
        <w:r w:rsidRPr="006F013C">
          <w:rPr>
            <w:rStyle w:val="Hyperlink"/>
            <w:rFonts w:ascii="Arial" w:hAnsi="Arial" w:cs="Arial"/>
            <w:noProof/>
            <w:sz w:val="20"/>
            <w:szCs w:val="20"/>
          </w:rPr>
          <w:t>Таблица 29. Статус на проектите в областта на градски транспорт към 31.12.2021 г.</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_Toc117502361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72</w:t>
        </w:r>
        <w:r w:rsidRPr="006F013C">
          <w:rPr>
            <w:rFonts w:ascii="Arial" w:hAnsi="Arial" w:cs="Arial"/>
            <w:noProof/>
            <w:webHidden/>
            <w:sz w:val="20"/>
            <w:szCs w:val="20"/>
          </w:rPr>
          <w:fldChar w:fldCharType="end"/>
        </w:r>
      </w:hyperlink>
    </w:p>
    <w:p w14:paraId="6EA49EDC" w14:textId="4DF186A6"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2" w:history="1">
        <w:r w:rsidRPr="006F013C">
          <w:rPr>
            <w:rStyle w:val="Hyperlink"/>
            <w:rFonts w:ascii="Arial" w:hAnsi="Arial" w:cs="Arial"/>
            <w:noProof/>
            <w:sz w:val="20"/>
            <w:szCs w:val="20"/>
          </w:rPr>
          <w:t>Таблица 30. Статус на проектите в областта на водния транспорт към 31.12.2021 г.</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_Toc117502362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73</w:t>
        </w:r>
        <w:r w:rsidRPr="006F013C">
          <w:rPr>
            <w:rFonts w:ascii="Arial" w:hAnsi="Arial" w:cs="Arial"/>
            <w:noProof/>
            <w:webHidden/>
            <w:sz w:val="20"/>
            <w:szCs w:val="20"/>
          </w:rPr>
          <w:fldChar w:fldCharType="end"/>
        </w:r>
      </w:hyperlink>
    </w:p>
    <w:p w14:paraId="3C6F6205" w14:textId="0E719F6D"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3" w:history="1">
        <w:r w:rsidRPr="006F013C">
          <w:rPr>
            <w:rStyle w:val="Hyperlink"/>
            <w:rFonts w:ascii="Arial" w:hAnsi="Arial" w:cs="Arial"/>
            <w:noProof/>
            <w:sz w:val="20"/>
            <w:szCs w:val="20"/>
          </w:rPr>
          <w:t>Таблица 31. Индикатори за изпълнение по ОПТТИ и степен на изпълнение</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_Toc117502363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79</w:t>
        </w:r>
        <w:r w:rsidRPr="006F013C">
          <w:rPr>
            <w:rFonts w:ascii="Arial" w:hAnsi="Arial" w:cs="Arial"/>
            <w:noProof/>
            <w:webHidden/>
            <w:sz w:val="20"/>
            <w:szCs w:val="20"/>
          </w:rPr>
          <w:fldChar w:fldCharType="end"/>
        </w:r>
      </w:hyperlink>
    </w:p>
    <w:p w14:paraId="18103CA6" w14:textId="200BF53F"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4" w:history="1">
        <w:r w:rsidRPr="006F013C">
          <w:rPr>
            <w:rStyle w:val="Hyperlink"/>
            <w:rFonts w:ascii="Arial" w:hAnsi="Arial" w:cs="Arial"/>
            <w:noProof/>
            <w:sz w:val="20"/>
            <w:szCs w:val="20"/>
          </w:rPr>
          <w:t>Таблица 32. Финансов принос по приоритетни оси на ОПТТИ, евро. и %</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_Toc117502364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80</w:t>
        </w:r>
        <w:r w:rsidRPr="006F013C">
          <w:rPr>
            <w:rFonts w:ascii="Arial" w:hAnsi="Arial" w:cs="Arial"/>
            <w:noProof/>
            <w:webHidden/>
            <w:sz w:val="20"/>
            <w:szCs w:val="20"/>
          </w:rPr>
          <w:fldChar w:fldCharType="end"/>
        </w:r>
      </w:hyperlink>
    </w:p>
    <w:p w14:paraId="41F3762F" w14:textId="072C0B25"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5" w:history="1">
        <w:r w:rsidRPr="006F013C">
          <w:rPr>
            <w:rStyle w:val="Hyperlink"/>
            <w:rFonts w:ascii="Arial" w:hAnsi="Arial" w:cs="Arial"/>
            <w:noProof/>
            <w:sz w:val="20"/>
            <w:szCs w:val="20"/>
          </w:rPr>
          <w:t>Таблица 33. Относителни тегла, присъдени на показателите по приоритетна ос 1</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_Toc117502365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80</w:t>
        </w:r>
        <w:r w:rsidRPr="006F013C">
          <w:rPr>
            <w:rFonts w:ascii="Arial" w:hAnsi="Arial" w:cs="Arial"/>
            <w:noProof/>
            <w:webHidden/>
            <w:sz w:val="20"/>
            <w:szCs w:val="20"/>
          </w:rPr>
          <w:fldChar w:fldCharType="end"/>
        </w:r>
      </w:hyperlink>
    </w:p>
    <w:p w14:paraId="3409C6A9" w14:textId="02A0DC10"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6" w:history="1">
        <w:r w:rsidRPr="006F013C">
          <w:rPr>
            <w:rStyle w:val="Hyperlink"/>
            <w:rFonts w:ascii="Arial" w:hAnsi="Arial" w:cs="Arial"/>
            <w:noProof/>
            <w:sz w:val="20"/>
            <w:szCs w:val="20"/>
          </w:rPr>
          <w:t>Таблица 34. Коефициенти за ефикасност по приоритетни оси и общо за ОПТТИ</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_Toc117502366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81</w:t>
        </w:r>
        <w:r w:rsidRPr="006F013C">
          <w:rPr>
            <w:rFonts w:ascii="Arial" w:hAnsi="Arial" w:cs="Arial"/>
            <w:noProof/>
            <w:webHidden/>
            <w:sz w:val="20"/>
            <w:szCs w:val="20"/>
          </w:rPr>
          <w:fldChar w:fldCharType="end"/>
        </w:r>
      </w:hyperlink>
    </w:p>
    <w:p w14:paraId="76171636" w14:textId="22704BAA"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7" w:history="1">
        <w:r w:rsidRPr="006F013C">
          <w:rPr>
            <w:rStyle w:val="Hyperlink"/>
            <w:rFonts w:ascii="Arial" w:hAnsi="Arial" w:cs="Arial"/>
            <w:noProof/>
            <w:sz w:val="20"/>
            <w:szCs w:val="20"/>
          </w:rPr>
          <w:t>Таблица 36. Относително тегло на финансовия принос на всяка една от приоритетните оси по ОПТТИ</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_Toc117502367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82</w:t>
        </w:r>
        <w:r w:rsidRPr="006F013C">
          <w:rPr>
            <w:rFonts w:ascii="Arial" w:hAnsi="Arial" w:cs="Arial"/>
            <w:noProof/>
            <w:webHidden/>
            <w:sz w:val="20"/>
            <w:szCs w:val="20"/>
          </w:rPr>
          <w:fldChar w:fldCharType="end"/>
        </w:r>
      </w:hyperlink>
    </w:p>
    <w:p w14:paraId="6EBC0722" w14:textId="0CC9A1D4"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8" w:history="1">
        <w:r w:rsidRPr="006F013C">
          <w:rPr>
            <w:rStyle w:val="Hyperlink"/>
            <w:rFonts w:ascii="Arial" w:hAnsi="Arial" w:cs="Arial"/>
            <w:noProof/>
            <w:sz w:val="20"/>
            <w:szCs w:val="20"/>
          </w:rPr>
          <w:t>Таблица 37. Напредък при индикаторите за изпълнение на ОПТТИ</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_Toc117502368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83</w:t>
        </w:r>
        <w:r w:rsidRPr="006F013C">
          <w:rPr>
            <w:rFonts w:ascii="Arial" w:hAnsi="Arial" w:cs="Arial"/>
            <w:noProof/>
            <w:webHidden/>
            <w:sz w:val="20"/>
            <w:szCs w:val="20"/>
          </w:rPr>
          <w:fldChar w:fldCharType="end"/>
        </w:r>
      </w:hyperlink>
    </w:p>
    <w:p w14:paraId="3E6A8462" w14:textId="1B8E1A11"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69" w:history="1">
        <w:r w:rsidRPr="006F013C">
          <w:rPr>
            <w:rStyle w:val="Hyperlink"/>
            <w:rFonts w:ascii="Arial" w:hAnsi="Arial" w:cs="Arial"/>
            <w:noProof/>
            <w:sz w:val="20"/>
            <w:szCs w:val="20"/>
          </w:rPr>
          <w:t>Таблица 38. Изпълнение на индикаторите за резултат на ОПТТИ</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_Toc117502369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84</w:t>
        </w:r>
        <w:r w:rsidRPr="006F013C">
          <w:rPr>
            <w:rFonts w:ascii="Arial" w:hAnsi="Arial" w:cs="Arial"/>
            <w:noProof/>
            <w:webHidden/>
            <w:sz w:val="20"/>
            <w:szCs w:val="20"/>
          </w:rPr>
          <w:fldChar w:fldCharType="end"/>
        </w:r>
      </w:hyperlink>
    </w:p>
    <w:p w14:paraId="17658623" w14:textId="253B606D"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70" w:history="1">
        <w:r w:rsidRPr="006F013C">
          <w:rPr>
            <w:rStyle w:val="Hyperlink"/>
            <w:rFonts w:ascii="Arial" w:hAnsi="Arial" w:cs="Arial"/>
            <w:noProof/>
            <w:sz w:val="20"/>
            <w:szCs w:val="20"/>
          </w:rPr>
          <w:t>Таблица 39. Оценка на ефекта на КОВИД 19 върху индикатор „Извършена работа с пътнически железопътен транспорт“</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_Toc117502370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86</w:t>
        </w:r>
        <w:r w:rsidRPr="006F013C">
          <w:rPr>
            <w:rFonts w:ascii="Arial" w:hAnsi="Arial" w:cs="Arial"/>
            <w:noProof/>
            <w:webHidden/>
            <w:sz w:val="20"/>
            <w:szCs w:val="20"/>
          </w:rPr>
          <w:fldChar w:fldCharType="end"/>
        </w:r>
      </w:hyperlink>
    </w:p>
    <w:p w14:paraId="2CD79AB9" w14:textId="7AA61390"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71" w:history="1">
        <w:r w:rsidRPr="006F013C">
          <w:rPr>
            <w:rStyle w:val="Hyperlink"/>
            <w:rFonts w:ascii="Arial" w:hAnsi="Arial" w:cs="Arial"/>
            <w:noProof/>
            <w:sz w:val="20"/>
            <w:szCs w:val="20"/>
          </w:rPr>
          <w:t>Таблица 40. Оценка на ефекта на КОВИД 19 върху индикатор „Извършена работа товарни превози по железница“</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_Toc117502371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86</w:t>
        </w:r>
        <w:r w:rsidRPr="006F013C">
          <w:rPr>
            <w:rFonts w:ascii="Arial" w:hAnsi="Arial" w:cs="Arial"/>
            <w:noProof/>
            <w:webHidden/>
            <w:sz w:val="20"/>
            <w:szCs w:val="20"/>
          </w:rPr>
          <w:fldChar w:fldCharType="end"/>
        </w:r>
      </w:hyperlink>
    </w:p>
    <w:p w14:paraId="665772E9" w14:textId="2EEEBEDF"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72" w:history="1">
        <w:r w:rsidRPr="006F013C">
          <w:rPr>
            <w:rStyle w:val="Hyperlink"/>
            <w:rFonts w:ascii="Arial" w:hAnsi="Arial" w:cs="Arial"/>
            <w:noProof/>
            <w:sz w:val="20"/>
            <w:szCs w:val="20"/>
          </w:rPr>
          <w:t>Таблица 41. Оценка на очакваното изпълнение на индикатори за резултат по ПО1 към 2023 г., сценарии с и без КОВИД 19</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_Toc117502372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87</w:t>
        </w:r>
        <w:r w:rsidRPr="006F013C">
          <w:rPr>
            <w:rFonts w:ascii="Arial" w:hAnsi="Arial" w:cs="Arial"/>
            <w:noProof/>
            <w:webHidden/>
            <w:sz w:val="20"/>
            <w:szCs w:val="20"/>
          </w:rPr>
          <w:fldChar w:fldCharType="end"/>
        </w:r>
      </w:hyperlink>
    </w:p>
    <w:p w14:paraId="43E04E54" w14:textId="36D5FE7B" w:rsidR="006F013C" w:rsidRPr="006F013C" w:rsidRDefault="006F013C" w:rsidP="006F013C">
      <w:pPr>
        <w:pStyle w:val="TableofFigures"/>
        <w:tabs>
          <w:tab w:val="left" w:pos="6739"/>
          <w:tab w:val="right" w:leader="dot" w:pos="9204"/>
        </w:tabs>
        <w:spacing w:before="60" w:after="120"/>
        <w:rPr>
          <w:rFonts w:ascii="Arial" w:hAnsi="Arial" w:cs="Arial"/>
          <w:noProof/>
          <w:sz w:val="20"/>
          <w:szCs w:val="20"/>
          <w:lang w:val="en-US" w:eastAsia="en-US"/>
        </w:rPr>
      </w:pPr>
      <w:hyperlink w:anchor="_Toc117502373" w:history="1">
        <w:r w:rsidRPr="006F013C">
          <w:rPr>
            <w:rStyle w:val="Hyperlink"/>
            <w:rFonts w:ascii="Arial" w:hAnsi="Arial" w:cs="Arial"/>
            <w:noProof/>
            <w:sz w:val="20"/>
            <w:szCs w:val="20"/>
          </w:rPr>
          <w:t>Таблица 42. Оценка на ефекта на КОВИД 19 върху индикатор „</w:t>
        </w:r>
        <w:r w:rsidRPr="006F013C">
          <w:rPr>
            <w:rFonts w:ascii="Arial" w:hAnsi="Arial" w:cs="Arial"/>
            <w:noProof/>
            <w:sz w:val="20"/>
            <w:szCs w:val="20"/>
            <w:lang w:val="en-US" w:eastAsia="en-US"/>
          </w:rPr>
          <w:tab/>
        </w:r>
        <w:r w:rsidRPr="006F013C">
          <w:rPr>
            <w:rStyle w:val="Hyperlink"/>
            <w:rFonts w:ascii="Arial" w:hAnsi="Arial" w:cs="Arial"/>
            <w:noProof/>
            <w:sz w:val="20"/>
            <w:szCs w:val="20"/>
          </w:rPr>
          <w:t>Пътувания с метро“</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_Toc117502373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88</w:t>
        </w:r>
        <w:r w:rsidRPr="006F013C">
          <w:rPr>
            <w:rFonts w:ascii="Arial" w:hAnsi="Arial" w:cs="Arial"/>
            <w:noProof/>
            <w:webHidden/>
            <w:sz w:val="20"/>
            <w:szCs w:val="20"/>
          </w:rPr>
          <w:fldChar w:fldCharType="end"/>
        </w:r>
      </w:hyperlink>
    </w:p>
    <w:p w14:paraId="0F29C5C2" w14:textId="24CCF278"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74" w:history="1">
        <w:r w:rsidRPr="006F013C">
          <w:rPr>
            <w:rStyle w:val="Hyperlink"/>
            <w:rFonts w:ascii="Arial" w:hAnsi="Arial" w:cs="Arial"/>
            <w:noProof/>
            <w:sz w:val="20"/>
            <w:szCs w:val="20"/>
          </w:rPr>
          <w:t>Таблица 43. Оценка на очакваното изпълнение на индикатор за резултат „Пътувания с метро“ към 2023 г., сценарии с и без КОВИД 19</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_Toc117502374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88</w:t>
        </w:r>
        <w:r w:rsidRPr="006F013C">
          <w:rPr>
            <w:rFonts w:ascii="Arial" w:hAnsi="Arial" w:cs="Arial"/>
            <w:noProof/>
            <w:webHidden/>
            <w:sz w:val="20"/>
            <w:szCs w:val="20"/>
          </w:rPr>
          <w:fldChar w:fldCharType="end"/>
        </w:r>
      </w:hyperlink>
    </w:p>
    <w:p w14:paraId="509463C4" w14:textId="46D1218B"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75" w:history="1">
        <w:r w:rsidRPr="006F013C">
          <w:rPr>
            <w:rStyle w:val="Hyperlink"/>
            <w:rFonts w:ascii="Arial" w:hAnsi="Arial" w:cs="Arial"/>
            <w:noProof/>
            <w:sz w:val="20"/>
            <w:szCs w:val="20"/>
          </w:rPr>
          <w:t>Таблица 44. Оценка на ефекта на КОВИД 19 върху индикатор „Отпадъци, генерирани от кораби и от товари, обработвани в пристанищата“</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_Toc117502375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89</w:t>
        </w:r>
        <w:r w:rsidRPr="006F013C">
          <w:rPr>
            <w:rFonts w:ascii="Arial" w:hAnsi="Arial" w:cs="Arial"/>
            <w:noProof/>
            <w:webHidden/>
            <w:sz w:val="20"/>
            <w:szCs w:val="20"/>
          </w:rPr>
          <w:fldChar w:fldCharType="end"/>
        </w:r>
      </w:hyperlink>
    </w:p>
    <w:p w14:paraId="67C42A32" w14:textId="169F9E10"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76" w:history="1">
        <w:r w:rsidRPr="006F013C">
          <w:rPr>
            <w:rStyle w:val="Hyperlink"/>
            <w:rFonts w:ascii="Arial" w:hAnsi="Arial" w:cs="Arial"/>
            <w:noProof/>
            <w:sz w:val="20"/>
            <w:szCs w:val="20"/>
          </w:rPr>
          <w:t>Таблица 45. Оценка на очакваното изпълнение на индикатор за резултат „Отпадъци, генерирани от кораби и от товари, обработвани в пристанищата“ към 2023 г., сценарии с и без КОВИД 19</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_Toc117502376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89</w:t>
        </w:r>
        <w:r w:rsidRPr="006F013C">
          <w:rPr>
            <w:rFonts w:ascii="Arial" w:hAnsi="Arial" w:cs="Arial"/>
            <w:noProof/>
            <w:webHidden/>
            <w:sz w:val="20"/>
            <w:szCs w:val="20"/>
          </w:rPr>
          <w:fldChar w:fldCharType="end"/>
        </w:r>
      </w:hyperlink>
    </w:p>
    <w:p w14:paraId="6B93B1C1" w14:textId="294EB68D"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77" w:history="1">
        <w:r w:rsidRPr="006F013C">
          <w:rPr>
            <w:rStyle w:val="Hyperlink"/>
            <w:rFonts w:ascii="Arial" w:hAnsi="Arial" w:cs="Arial"/>
            <w:noProof/>
            <w:sz w:val="20"/>
            <w:szCs w:val="20"/>
          </w:rPr>
          <w:t>Таблица 46 Основни статистически данни</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_Toc117502377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90</w:t>
        </w:r>
        <w:r w:rsidRPr="006F013C">
          <w:rPr>
            <w:rFonts w:ascii="Arial" w:hAnsi="Arial" w:cs="Arial"/>
            <w:noProof/>
            <w:webHidden/>
            <w:sz w:val="20"/>
            <w:szCs w:val="20"/>
          </w:rPr>
          <w:fldChar w:fldCharType="end"/>
        </w:r>
      </w:hyperlink>
    </w:p>
    <w:p w14:paraId="1C17210B" w14:textId="51C3E6CF"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78" w:history="1">
        <w:r w:rsidRPr="006F013C">
          <w:rPr>
            <w:rStyle w:val="Hyperlink"/>
            <w:rFonts w:ascii="Arial" w:hAnsi="Arial" w:cs="Arial"/>
            <w:noProof/>
            <w:sz w:val="20"/>
            <w:szCs w:val="20"/>
          </w:rPr>
          <w:t>Таблица 47. Разпределение автомагистрали по области, км</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_Toc117502378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94</w:t>
        </w:r>
        <w:r w:rsidRPr="006F013C">
          <w:rPr>
            <w:rFonts w:ascii="Arial" w:hAnsi="Arial" w:cs="Arial"/>
            <w:noProof/>
            <w:webHidden/>
            <w:sz w:val="20"/>
            <w:szCs w:val="20"/>
          </w:rPr>
          <w:fldChar w:fldCharType="end"/>
        </w:r>
      </w:hyperlink>
    </w:p>
    <w:p w14:paraId="3E5B5413" w14:textId="6D36ED76"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79" w:history="1">
        <w:r w:rsidRPr="006F013C">
          <w:rPr>
            <w:rStyle w:val="Hyperlink"/>
            <w:rFonts w:ascii="Arial" w:hAnsi="Arial" w:cs="Arial"/>
            <w:noProof/>
            <w:sz w:val="20"/>
            <w:szCs w:val="20"/>
          </w:rPr>
          <w:t>Таблица 48. Замърсяване на въздуха от пътен транспорт, тонове</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_Toc117502379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94</w:t>
        </w:r>
        <w:r w:rsidRPr="006F013C">
          <w:rPr>
            <w:rFonts w:ascii="Arial" w:hAnsi="Arial" w:cs="Arial"/>
            <w:noProof/>
            <w:webHidden/>
            <w:sz w:val="20"/>
            <w:szCs w:val="20"/>
          </w:rPr>
          <w:fldChar w:fldCharType="end"/>
        </w:r>
      </w:hyperlink>
    </w:p>
    <w:p w14:paraId="50B535C4" w14:textId="23790A04" w:rsidR="006F013C" w:rsidRPr="006F013C" w:rsidRDefault="006F013C" w:rsidP="006F013C">
      <w:pPr>
        <w:pStyle w:val="TableofFigures"/>
        <w:tabs>
          <w:tab w:val="right" w:leader="dot" w:pos="9204"/>
        </w:tabs>
        <w:spacing w:before="60" w:after="120"/>
        <w:rPr>
          <w:rFonts w:ascii="Arial" w:hAnsi="Arial" w:cs="Arial"/>
          <w:noProof/>
          <w:sz w:val="20"/>
          <w:szCs w:val="20"/>
          <w:lang w:val="en-US" w:eastAsia="en-US"/>
        </w:rPr>
      </w:pPr>
      <w:hyperlink w:anchor="_Toc117502380" w:history="1">
        <w:r w:rsidRPr="006F013C">
          <w:rPr>
            <w:rStyle w:val="Hyperlink"/>
            <w:rFonts w:ascii="Arial" w:hAnsi="Arial" w:cs="Arial"/>
            <w:noProof/>
            <w:sz w:val="20"/>
            <w:szCs w:val="20"/>
          </w:rPr>
          <w:t>Таблица 47. Връзка между изводи, направени препоръки и използвани данни и методи за анализ</w:t>
        </w:r>
        <w:r w:rsidRPr="006F013C">
          <w:rPr>
            <w:rFonts w:ascii="Arial" w:hAnsi="Arial" w:cs="Arial"/>
            <w:noProof/>
            <w:webHidden/>
            <w:sz w:val="20"/>
            <w:szCs w:val="20"/>
          </w:rPr>
          <w:tab/>
        </w:r>
        <w:r w:rsidRPr="006F013C">
          <w:rPr>
            <w:rFonts w:ascii="Arial" w:hAnsi="Arial" w:cs="Arial"/>
            <w:noProof/>
            <w:webHidden/>
            <w:sz w:val="20"/>
            <w:szCs w:val="20"/>
          </w:rPr>
          <w:fldChar w:fldCharType="begin"/>
        </w:r>
        <w:r w:rsidRPr="006F013C">
          <w:rPr>
            <w:rFonts w:ascii="Arial" w:hAnsi="Arial" w:cs="Arial"/>
            <w:noProof/>
            <w:webHidden/>
            <w:sz w:val="20"/>
            <w:szCs w:val="20"/>
          </w:rPr>
          <w:instrText xml:space="preserve"> PAGEREF _Toc117502380 \h </w:instrText>
        </w:r>
        <w:r w:rsidRPr="006F013C">
          <w:rPr>
            <w:rFonts w:ascii="Arial" w:hAnsi="Arial" w:cs="Arial"/>
            <w:noProof/>
            <w:webHidden/>
            <w:sz w:val="20"/>
            <w:szCs w:val="20"/>
          </w:rPr>
        </w:r>
        <w:r w:rsidRPr="006F013C">
          <w:rPr>
            <w:rFonts w:ascii="Arial" w:hAnsi="Arial" w:cs="Arial"/>
            <w:noProof/>
            <w:webHidden/>
            <w:sz w:val="20"/>
            <w:szCs w:val="20"/>
          </w:rPr>
          <w:fldChar w:fldCharType="separate"/>
        </w:r>
        <w:r w:rsidR="00334979">
          <w:rPr>
            <w:rFonts w:ascii="Arial" w:hAnsi="Arial" w:cs="Arial"/>
            <w:noProof/>
            <w:webHidden/>
            <w:sz w:val="20"/>
            <w:szCs w:val="20"/>
          </w:rPr>
          <w:t>96</w:t>
        </w:r>
        <w:r w:rsidRPr="006F013C">
          <w:rPr>
            <w:rFonts w:ascii="Arial" w:hAnsi="Arial" w:cs="Arial"/>
            <w:noProof/>
            <w:webHidden/>
            <w:sz w:val="20"/>
            <w:szCs w:val="20"/>
          </w:rPr>
          <w:fldChar w:fldCharType="end"/>
        </w:r>
      </w:hyperlink>
    </w:p>
    <w:p w14:paraId="1B592098" w14:textId="52DC8A60" w:rsidR="00590410" w:rsidRPr="006F013C" w:rsidRDefault="00EA1D95" w:rsidP="006F013C">
      <w:pPr>
        <w:pStyle w:val="TableofFigures"/>
        <w:tabs>
          <w:tab w:val="right" w:leader="dot" w:pos="9204"/>
        </w:tabs>
        <w:spacing w:before="60" w:after="120"/>
        <w:rPr>
          <w:rFonts w:ascii="Arial" w:hAnsi="Arial" w:cs="Arial"/>
          <w:sz w:val="20"/>
          <w:szCs w:val="20"/>
        </w:rPr>
      </w:pPr>
      <w:r w:rsidRPr="006F013C">
        <w:rPr>
          <w:rFonts w:ascii="Arial" w:hAnsi="Arial" w:cs="Arial"/>
          <w:sz w:val="20"/>
          <w:szCs w:val="20"/>
        </w:rPr>
        <w:fldChar w:fldCharType="end"/>
      </w:r>
    </w:p>
    <w:p w14:paraId="7317FD90" w14:textId="77777777" w:rsidR="00C84B8E" w:rsidRDefault="00C84B8E" w:rsidP="00C84B8E">
      <w:pPr>
        <w:sectPr w:rsidR="00C84B8E" w:rsidSect="00B77F6A">
          <w:type w:val="oddPage"/>
          <w:pgSz w:w="11906" w:h="16838" w:code="9"/>
          <w:pgMar w:top="1843" w:right="1274" w:bottom="1418" w:left="1418" w:header="699" w:footer="551" w:gutter="0"/>
          <w:cols w:space="708"/>
          <w:docGrid w:linePitch="360"/>
        </w:sectPr>
      </w:pPr>
    </w:p>
    <w:p w14:paraId="1AF69A63" w14:textId="439C615E" w:rsidR="00590410" w:rsidRPr="00590410" w:rsidRDefault="00590410" w:rsidP="00590410">
      <w:pPr>
        <w:pStyle w:val="Heading1"/>
        <w:rPr>
          <w:rFonts w:ascii="Arial" w:hAnsi="Arial" w:cs="Arial"/>
          <w:b/>
          <w:sz w:val="32"/>
        </w:rPr>
      </w:pPr>
      <w:bookmarkStart w:id="13" w:name="_Toc117497332"/>
      <w:r w:rsidRPr="00590410">
        <w:rPr>
          <w:rFonts w:ascii="Arial" w:hAnsi="Arial" w:cs="Arial"/>
          <w:b/>
          <w:sz w:val="32"/>
        </w:rPr>
        <w:lastRenderedPageBreak/>
        <w:t>Списък на фигурите</w:t>
      </w:r>
      <w:bookmarkEnd w:id="12"/>
      <w:bookmarkEnd w:id="13"/>
    </w:p>
    <w:p w14:paraId="6DAEDECE" w14:textId="15A96746" w:rsidR="008A1FA3" w:rsidRPr="008A1FA3" w:rsidRDefault="00590410" w:rsidP="00EA1D95">
      <w:pPr>
        <w:pStyle w:val="TableofFigures"/>
        <w:tabs>
          <w:tab w:val="right" w:leader="dot" w:pos="9204"/>
        </w:tabs>
        <w:spacing w:before="60" w:after="120"/>
        <w:rPr>
          <w:rFonts w:ascii="Arial" w:hAnsi="Arial" w:cs="Arial"/>
          <w:noProof/>
          <w:sz w:val="20"/>
          <w:szCs w:val="20"/>
          <w:lang w:val="en-US" w:eastAsia="en-US"/>
        </w:rPr>
      </w:pPr>
      <w:r w:rsidRPr="008A1FA3">
        <w:rPr>
          <w:rFonts w:ascii="Arial" w:hAnsi="Arial" w:cs="Arial"/>
          <w:sz w:val="20"/>
          <w:szCs w:val="20"/>
        </w:rPr>
        <w:fldChar w:fldCharType="begin"/>
      </w:r>
      <w:r w:rsidRPr="008A1FA3">
        <w:rPr>
          <w:rFonts w:ascii="Arial" w:hAnsi="Arial" w:cs="Arial"/>
          <w:sz w:val="20"/>
          <w:szCs w:val="20"/>
        </w:rPr>
        <w:instrText xml:space="preserve"> TOC \h \z \c "Фигура" </w:instrText>
      </w:r>
      <w:r w:rsidRPr="008A1FA3">
        <w:rPr>
          <w:rFonts w:ascii="Arial" w:hAnsi="Arial" w:cs="Arial"/>
          <w:sz w:val="20"/>
          <w:szCs w:val="20"/>
        </w:rPr>
        <w:fldChar w:fldCharType="separate"/>
      </w:r>
      <w:hyperlink w:anchor="_Toc113533484" w:history="1">
        <w:r w:rsidR="008A1FA3" w:rsidRPr="008A1FA3">
          <w:rPr>
            <w:rStyle w:val="Hyperlink"/>
            <w:rFonts w:ascii="Arial" w:hAnsi="Arial" w:cs="Arial"/>
            <w:noProof/>
            <w:sz w:val="20"/>
            <w:szCs w:val="20"/>
          </w:rPr>
          <w:t>Фигура 1. Финансово изпълнение на ОПТТИ 2014-2020 към декември 2021 г.</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_Toc113533484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sidR="00334979">
          <w:rPr>
            <w:rFonts w:ascii="Arial" w:hAnsi="Arial" w:cs="Arial"/>
            <w:noProof/>
            <w:webHidden/>
            <w:sz w:val="20"/>
            <w:szCs w:val="20"/>
          </w:rPr>
          <w:t>17</w:t>
        </w:r>
        <w:r w:rsidR="008A1FA3" w:rsidRPr="008A1FA3">
          <w:rPr>
            <w:rFonts w:ascii="Arial" w:hAnsi="Arial" w:cs="Arial"/>
            <w:noProof/>
            <w:webHidden/>
            <w:sz w:val="20"/>
            <w:szCs w:val="20"/>
          </w:rPr>
          <w:fldChar w:fldCharType="end"/>
        </w:r>
      </w:hyperlink>
    </w:p>
    <w:p w14:paraId="68A670F5" w14:textId="4F9AE706"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85" w:history="1">
        <w:r w:rsidR="008A1FA3" w:rsidRPr="008A1FA3">
          <w:rPr>
            <w:rStyle w:val="Hyperlink"/>
            <w:rFonts w:ascii="Arial" w:hAnsi="Arial" w:cs="Arial"/>
            <w:noProof/>
            <w:sz w:val="20"/>
            <w:szCs w:val="20"/>
          </w:rPr>
          <w:t>Фигура 2. Методология за осъществяване на оценката</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_Toc113533485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19</w:t>
        </w:r>
        <w:r w:rsidR="008A1FA3" w:rsidRPr="008A1FA3">
          <w:rPr>
            <w:rFonts w:ascii="Arial" w:hAnsi="Arial" w:cs="Arial"/>
            <w:noProof/>
            <w:webHidden/>
            <w:sz w:val="20"/>
            <w:szCs w:val="20"/>
          </w:rPr>
          <w:fldChar w:fldCharType="end"/>
        </w:r>
      </w:hyperlink>
    </w:p>
    <w:p w14:paraId="5448450A" w14:textId="2E0783E3"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86" w:history="1">
        <w:r w:rsidR="008A1FA3" w:rsidRPr="008A1FA3">
          <w:rPr>
            <w:rStyle w:val="Hyperlink"/>
            <w:rFonts w:ascii="Arial" w:hAnsi="Arial" w:cs="Arial"/>
            <w:noProof/>
            <w:sz w:val="20"/>
            <w:szCs w:val="20"/>
          </w:rPr>
          <w:t>Фигура 3. Инвестиционни разходи в сектор транспорт, ОПТТИ и сектор „Държавен бюджет“, млн. лв.</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_Toc113533486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34</w:t>
        </w:r>
        <w:r w:rsidR="008A1FA3" w:rsidRPr="008A1FA3">
          <w:rPr>
            <w:rFonts w:ascii="Arial" w:hAnsi="Arial" w:cs="Arial"/>
            <w:noProof/>
            <w:webHidden/>
            <w:sz w:val="20"/>
            <w:szCs w:val="20"/>
          </w:rPr>
          <w:fldChar w:fldCharType="end"/>
        </w:r>
      </w:hyperlink>
    </w:p>
    <w:p w14:paraId="738D68E5" w14:textId="5D457C48"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87" w:history="1">
        <w:r w:rsidR="008A1FA3" w:rsidRPr="008A1FA3">
          <w:rPr>
            <w:rStyle w:val="Hyperlink"/>
            <w:rFonts w:ascii="Arial" w:hAnsi="Arial" w:cs="Arial"/>
            <w:noProof/>
            <w:sz w:val="20"/>
            <w:szCs w:val="20"/>
          </w:rPr>
          <w:t>Фигура 4. Разпределение на БФП по ОПТТИ между инфраструктурни проекти и проекти за техническа помощ, %</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_Toc113533487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35</w:t>
        </w:r>
        <w:r w:rsidR="008A1FA3" w:rsidRPr="008A1FA3">
          <w:rPr>
            <w:rFonts w:ascii="Arial" w:hAnsi="Arial" w:cs="Arial"/>
            <w:noProof/>
            <w:webHidden/>
            <w:sz w:val="20"/>
            <w:szCs w:val="20"/>
          </w:rPr>
          <w:fldChar w:fldCharType="end"/>
        </w:r>
      </w:hyperlink>
    </w:p>
    <w:p w14:paraId="12FE1859" w14:textId="036B806A"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88" w:history="1">
        <w:r w:rsidR="008A1FA3" w:rsidRPr="008A1FA3">
          <w:rPr>
            <w:rStyle w:val="Hyperlink"/>
            <w:rFonts w:ascii="Arial" w:hAnsi="Arial" w:cs="Arial"/>
            <w:noProof/>
            <w:sz w:val="20"/>
            <w:szCs w:val="20"/>
          </w:rPr>
          <w:t>Фигура 5. Сравнение на темповете на изпълнение между ОПТ 2007-2013 и ОПТТИ 2014-2020</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_Toc113533488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37</w:t>
        </w:r>
        <w:r w:rsidR="008A1FA3" w:rsidRPr="008A1FA3">
          <w:rPr>
            <w:rFonts w:ascii="Arial" w:hAnsi="Arial" w:cs="Arial"/>
            <w:noProof/>
            <w:webHidden/>
            <w:sz w:val="20"/>
            <w:szCs w:val="20"/>
          </w:rPr>
          <w:fldChar w:fldCharType="end"/>
        </w:r>
      </w:hyperlink>
    </w:p>
    <w:p w14:paraId="38F8CB40" w14:textId="3D8F0DC2"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89" w:history="1">
        <w:r w:rsidR="008A1FA3" w:rsidRPr="008A1FA3">
          <w:rPr>
            <w:rStyle w:val="Hyperlink"/>
            <w:rFonts w:ascii="Arial" w:hAnsi="Arial" w:cs="Arial"/>
            <w:noProof/>
            <w:sz w:val="20"/>
            <w:szCs w:val="20"/>
          </w:rPr>
          <w:t>Фигура 6. Емисии от пътен транспорт в България в тонове/година</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_Toc113533489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49</w:t>
        </w:r>
        <w:r w:rsidR="008A1FA3" w:rsidRPr="008A1FA3">
          <w:rPr>
            <w:rFonts w:ascii="Arial" w:hAnsi="Arial" w:cs="Arial"/>
            <w:noProof/>
            <w:webHidden/>
            <w:sz w:val="20"/>
            <w:szCs w:val="20"/>
          </w:rPr>
          <w:fldChar w:fldCharType="end"/>
        </w:r>
      </w:hyperlink>
    </w:p>
    <w:p w14:paraId="3B9A2394" w14:textId="549F849E"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90" w:history="1">
        <w:r w:rsidR="008A1FA3" w:rsidRPr="008A1FA3">
          <w:rPr>
            <w:rStyle w:val="Hyperlink"/>
            <w:rFonts w:ascii="Arial" w:hAnsi="Arial" w:cs="Arial"/>
            <w:noProof/>
            <w:sz w:val="20"/>
            <w:szCs w:val="20"/>
          </w:rPr>
          <w:t>Фигура 7. Степен на реализиране на ползите по ОПТТИ към 2021 г., млн. евро</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_Toc113533490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54</w:t>
        </w:r>
        <w:r w:rsidR="008A1FA3" w:rsidRPr="008A1FA3">
          <w:rPr>
            <w:rFonts w:ascii="Arial" w:hAnsi="Arial" w:cs="Arial"/>
            <w:noProof/>
            <w:webHidden/>
            <w:sz w:val="20"/>
            <w:szCs w:val="20"/>
          </w:rPr>
          <w:fldChar w:fldCharType="end"/>
        </w:r>
      </w:hyperlink>
    </w:p>
    <w:p w14:paraId="2353A9A0" w14:textId="170BCE55"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91" w:history="1">
        <w:r w:rsidR="008A1FA3" w:rsidRPr="008A1FA3">
          <w:rPr>
            <w:rStyle w:val="Hyperlink"/>
            <w:rFonts w:ascii="Arial" w:hAnsi="Arial" w:cs="Arial"/>
            <w:noProof/>
            <w:sz w:val="20"/>
            <w:szCs w:val="20"/>
          </w:rPr>
          <w:t>Фигура 8. Динамика на индикатор „Извършена работа с пътнически железопътен транспорт“, сценарии с и без КОВИД 19, млн. пкм.</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_Toc113533491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86</w:t>
        </w:r>
        <w:r w:rsidR="008A1FA3" w:rsidRPr="008A1FA3">
          <w:rPr>
            <w:rFonts w:ascii="Arial" w:hAnsi="Arial" w:cs="Arial"/>
            <w:noProof/>
            <w:webHidden/>
            <w:sz w:val="20"/>
            <w:szCs w:val="20"/>
          </w:rPr>
          <w:fldChar w:fldCharType="end"/>
        </w:r>
      </w:hyperlink>
    </w:p>
    <w:p w14:paraId="5B9F3631" w14:textId="3D07CF13"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92" w:history="1">
        <w:r w:rsidR="008A1FA3" w:rsidRPr="008A1FA3">
          <w:rPr>
            <w:rStyle w:val="Hyperlink"/>
            <w:rFonts w:ascii="Arial" w:hAnsi="Arial" w:cs="Arial"/>
            <w:noProof/>
            <w:sz w:val="20"/>
            <w:szCs w:val="20"/>
          </w:rPr>
          <w:t>Фигура 9. Динамика на индикатор „Извършена работа товарни превози по железница“, сценарии с и без КОВИД 19, млн. ткм.</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_Toc113533492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87</w:t>
        </w:r>
        <w:r w:rsidR="008A1FA3" w:rsidRPr="008A1FA3">
          <w:rPr>
            <w:rFonts w:ascii="Arial" w:hAnsi="Arial" w:cs="Arial"/>
            <w:noProof/>
            <w:webHidden/>
            <w:sz w:val="20"/>
            <w:szCs w:val="20"/>
          </w:rPr>
          <w:fldChar w:fldCharType="end"/>
        </w:r>
      </w:hyperlink>
    </w:p>
    <w:p w14:paraId="05EED231" w14:textId="62495232"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93" w:history="1">
        <w:r w:rsidR="008A1FA3" w:rsidRPr="008A1FA3">
          <w:rPr>
            <w:rStyle w:val="Hyperlink"/>
            <w:rFonts w:ascii="Arial" w:hAnsi="Arial" w:cs="Arial"/>
            <w:noProof/>
            <w:sz w:val="20"/>
            <w:szCs w:val="20"/>
          </w:rPr>
          <w:t>Фигура 10. Динамика на индикатор „Пътувания с метро“, сценарии с и без КОВИД 19, млн. брой/година</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_Toc113533493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88</w:t>
        </w:r>
        <w:r w:rsidR="008A1FA3" w:rsidRPr="008A1FA3">
          <w:rPr>
            <w:rFonts w:ascii="Arial" w:hAnsi="Arial" w:cs="Arial"/>
            <w:noProof/>
            <w:webHidden/>
            <w:sz w:val="20"/>
            <w:szCs w:val="20"/>
          </w:rPr>
          <w:fldChar w:fldCharType="end"/>
        </w:r>
      </w:hyperlink>
    </w:p>
    <w:p w14:paraId="360253DB" w14:textId="7584A507" w:rsidR="008A1FA3" w:rsidRPr="008A1FA3" w:rsidRDefault="00334979" w:rsidP="00EA1D95">
      <w:pPr>
        <w:pStyle w:val="TableofFigures"/>
        <w:tabs>
          <w:tab w:val="right" w:leader="dot" w:pos="9204"/>
        </w:tabs>
        <w:spacing w:before="60" w:after="120"/>
        <w:rPr>
          <w:rFonts w:ascii="Arial" w:hAnsi="Arial" w:cs="Arial"/>
          <w:noProof/>
          <w:sz w:val="20"/>
          <w:szCs w:val="20"/>
          <w:lang w:val="en-US" w:eastAsia="en-US"/>
        </w:rPr>
      </w:pPr>
      <w:hyperlink w:anchor="_Toc113533494" w:history="1">
        <w:r w:rsidR="008A1FA3" w:rsidRPr="008A1FA3">
          <w:rPr>
            <w:rStyle w:val="Hyperlink"/>
            <w:rFonts w:ascii="Arial" w:hAnsi="Arial" w:cs="Arial"/>
            <w:noProof/>
            <w:sz w:val="20"/>
            <w:szCs w:val="20"/>
          </w:rPr>
          <w:t>Фигура 11. Динамика на индикатор „Отпадъци, генерирани от кораби и от товари, обработвани в пристанищата“, сценарии с и без КОВИД 19, м3/год.</w:t>
        </w:r>
        <w:r w:rsidR="008A1FA3" w:rsidRPr="008A1FA3">
          <w:rPr>
            <w:rFonts w:ascii="Arial" w:hAnsi="Arial" w:cs="Arial"/>
            <w:noProof/>
            <w:webHidden/>
            <w:sz w:val="20"/>
            <w:szCs w:val="20"/>
          </w:rPr>
          <w:tab/>
        </w:r>
        <w:r w:rsidR="008A1FA3" w:rsidRPr="008A1FA3">
          <w:rPr>
            <w:rFonts w:ascii="Arial" w:hAnsi="Arial" w:cs="Arial"/>
            <w:noProof/>
            <w:webHidden/>
            <w:sz w:val="20"/>
            <w:szCs w:val="20"/>
          </w:rPr>
          <w:fldChar w:fldCharType="begin"/>
        </w:r>
        <w:r w:rsidR="008A1FA3" w:rsidRPr="008A1FA3">
          <w:rPr>
            <w:rFonts w:ascii="Arial" w:hAnsi="Arial" w:cs="Arial"/>
            <w:noProof/>
            <w:webHidden/>
            <w:sz w:val="20"/>
            <w:szCs w:val="20"/>
          </w:rPr>
          <w:instrText xml:space="preserve"> PAGEREF _Toc113533494 \h </w:instrText>
        </w:r>
        <w:r w:rsidR="008A1FA3" w:rsidRPr="008A1FA3">
          <w:rPr>
            <w:rFonts w:ascii="Arial" w:hAnsi="Arial" w:cs="Arial"/>
            <w:noProof/>
            <w:webHidden/>
            <w:sz w:val="20"/>
            <w:szCs w:val="20"/>
          </w:rPr>
        </w:r>
        <w:r w:rsidR="008A1FA3" w:rsidRPr="008A1FA3">
          <w:rPr>
            <w:rFonts w:ascii="Arial" w:hAnsi="Arial" w:cs="Arial"/>
            <w:noProof/>
            <w:webHidden/>
            <w:sz w:val="20"/>
            <w:szCs w:val="20"/>
          </w:rPr>
          <w:fldChar w:fldCharType="separate"/>
        </w:r>
        <w:r>
          <w:rPr>
            <w:rFonts w:ascii="Arial" w:hAnsi="Arial" w:cs="Arial"/>
            <w:noProof/>
            <w:webHidden/>
            <w:sz w:val="20"/>
            <w:szCs w:val="20"/>
          </w:rPr>
          <w:t>89</w:t>
        </w:r>
        <w:r w:rsidR="008A1FA3" w:rsidRPr="008A1FA3">
          <w:rPr>
            <w:rFonts w:ascii="Arial" w:hAnsi="Arial" w:cs="Arial"/>
            <w:noProof/>
            <w:webHidden/>
            <w:sz w:val="20"/>
            <w:szCs w:val="20"/>
          </w:rPr>
          <w:fldChar w:fldCharType="end"/>
        </w:r>
      </w:hyperlink>
    </w:p>
    <w:p w14:paraId="073A728F" w14:textId="1257B8ED" w:rsidR="00590410" w:rsidRPr="00590410" w:rsidRDefault="00590410" w:rsidP="008A1FA3">
      <w:pPr>
        <w:spacing w:before="60" w:after="60"/>
        <w:ind w:left="1418" w:hanging="1418"/>
        <w:rPr>
          <w:rFonts w:ascii="Arial" w:hAnsi="Arial" w:cs="Arial"/>
        </w:rPr>
      </w:pPr>
      <w:r w:rsidRPr="008A1FA3">
        <w:rPr>
          <w:rFonts w:ascii="Arial" w:hAnsi="Arial" w:cs="Arial"/>
          <w:sz w:val="20"/>
          <w:szCs w:val="20"/>
        </w:rPr>
        <w:fldChar w:fldCharType="end"/>
      </w:r>
    </w:p>
    <w:p w14:paraId="68499743" w14:textId="77777777" w:rsidR="00590410" w:rsidRPr="00590410" w:rsidRDefault="00590410" w:rsidP="00590410">
      <w:pPr>
        <w:rPr>
          <w:rFonts w:eastAsia="Malgun Gothic"/>
          <w:lang w:eastAsia="ko-KR"/>
        </w:rPr>
        <w:sectPr w:rsidR="00590410" w:rsidRPr="00590410" w:rsidSect="00C84B8E">
          <w:pgSz w:w="11906" w:h="16838" w:code="9"/>
          <w:pgMar w:top="1843" w:right="1274" w:bottom="1418" w:left="1418" w:header="699" w:footer="551" w:gutter="0"/>
          <w:cols w:space="708"/>
          <w:docGrid w:linePitch="360"/>
        </w:sectPr>
      </w:pPr>
    </w:p>
    <w:p w14:paraId="6A3CD1D5" w14:textId="77777777" w:rsidR="00590410" w:rsidRPr="00590410" w:rsidRDefault="00590410" w:rsidP="00590410">
      <w:pPr>
        <w:pStyle w:val="Heading1"/>
        <w:rPr>
          <w:rFonts w:ascii="Arial" w:hAnsi="Arial" w:cs="Arial"/>
          <w:b/>
          <w:sz w:val="32"/>
        </w:rPr>
      </w:pPr>
      <w:bookmarkStart w:id="14" w:name="_Toc442276755"/>
      <w:bookmarkStart w:id="15" w:name="_Toc442344493"/>
      <w:bookmarkStart w:id="16" w:name="_Toc446335686"/>
      <w:bookmarkStart w:id="17" w:name="_Toc117497333"/>
      <w:r w:rsidRPr="00590410">
        <w:rPr>
          <w:rFonts w:ascii="Arial" w:hAnsi="Arial" w:cs="Arial"/>
          <w:b/>
          <w:sz w:val="32"/>
        </w:rPr>
        <w:lastRenderedPageBreak/>
        <w:t>Списък на използваните съкращения</w:t>
      </w:r>
      <w:bookmarkEnd w:id="14"/>
      <w:bookmarkEnd w:id="15"/>
      <w:bookmarkEnd w:id="16"/>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7445"/>
      </w:tblGrid>
      <w:tr w:rsidR="006F013C" w:rsidRPr="00541BFC" w14:paraId="4476FC04" w14:textId="77777777" w:rsidTr="00BC2A48">
        <w:tc>
          <w:tcPr>
            <w:tcW w:w="1627" w:type="dxa"/>
            <w:shd w:val="clear" w:color="auto" w:fill="auto"/>
          </w:tcPr>
          <w:p w14:paraId="43F17987"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АПИ</w:t>
            </w:r>
          </w:p>
        </w:tc>
        <w:tc>
          <w:tcPr>
            <w:tcW w:w="7445" w:type="dxa"/>
            <w:shd w:val="clear" w:color="auto" w:fill="auto"/>
          </w:tcPr>
          <w:p w14:paraId="21D005B0" w14:textId="77777777" w:rsidR="006F013C" w:rsidRPr="00541BFC" w:rsidRDefault="006F013C" w:rsidP="00B77F6A">
            <w:pPr>
              <w:spacing w:before="60" w:after="60"/>
              <w:rPr>
                <w:rFonts w:ascii="Arial" w:hAnsi="Arial" w:cs="Arial"/>
                <w:sz w:val="20"/>
                <w:szCs w:val="20"/>
              </w:rPr>
            </w:pPr>
            <w:r w:rsidRPr="00541BFC">
              <w:rPr>
                <w:rFonts w:ascii="Arial" w:eastAsia="Times New Roman" w:hAnsi="Arial" w:cs="Arial"/>
                <w:sz w:val="20"/>
                <w:szCs w:val="20"/>
                <w:lang w:eastAsia="nl-NL"/>
              </w:rPr>
              <w:t>Агенция "Пътна инфраструктура"</w:t>
            </w:r>
          </w:p>
        </w:tc>
      </w:tr>
      <w:tr w:rsidR="006F013C" w:rsidRPr="00541BFC" w14:paraId="5937318A" w14:textId="77777777" w:rsidTr="00BC2A48">
        <w:tc>
          <w:tcPr>
            <w:tcW w:w="1627" w:type="dxa"/>
            <w:shd w:val="clear" w:color="auto" w:fill="auto"/>
          </w:tcPr>
          <w:p w14:paraId="23AEFF72" w14:textId="77777777" w:rsidR="006F013C" w:rsidRDefault="006F013C" w:rsidP="00B77F6A">
            <w:pPr>
              <w:spacing w:before="60" w:after="60"/>
              <w:rPr>
                <w:rFonts w:ascii="Arial" w:hAnsi="Arial" w:cs="Arial"/>
                <w:b/>
                <w:bCs/>
                <w:color w:val="006EB8" w:themeColor="accent1"/>
                <w:sz w:val="20"/>
                <w:szCs w:val="20"/>
              </w:rPr>
            </w:pPr>
            <w:r>
              <w:rPr>
                <w:rFonts w:ascii="Arial" w:hAnsi="Arial" w:cs="Arial"/>
                <w:b/>
                <w:bCs/>
                <w:color w:val="006EB8" w:themeColor="accent1"/>
                <w:sz w:val="20"/>
                <w:szCs w:val="20"/>
              </w:rPr>
              <w:t>БВП</w:t>
            </w:r>
          </w:p>
        </w:tc>
        <w:tc>
          <w:tcPr>
            <w:tcW w:w="7445" w:type="dxa"/>
            <w:shd w:val="clear" w:color="auto" w:fill="auto"/>
          </w:tcPr>
          <w:p w14:paraId="0B8A71AA" w14:textId="77777777" w:rsidR="006F013C" w:rsidRDefault="006F013C" w:rsidP="00B77F6A">
            <w:pPr>
              <w:spacing w:before="60" w:after="60"/>
              <w:rPr>
                <w:rFonts w:ascii="Arial" w:hAnsi="Arial" w:cs="Arial"/>
                <w:sz w:val="20"/>
                <w:szCs w:val="20"/>
              </w:rPr>
            </w:pPr>
            <w:r>
              <w:rPr>
                <w:rFonts w:ascii="Arial" w:hAnsi="Arial" w:cs="Arial"/>
                <w:sz w:val="20"/>
                <w:szCs w:val="20"/>
              </w:rPr>
              <w:t>Брутен вътрешен продукт</w:t>
            </w:r>
          </w:p>
        </w:tc>
      </w:tr>
      <w:tr w:rsidR="006F013C" w:rsidRPr="00541BFC" w14:paraId="0A9FE741" w14:textId="77777777" w:rsidTr="00BC2A48">
        <w:tc>
          <w:tcPr>
            <w:tcW w:w="1627" w:type="dxa"/>
            <w:shd w:val="clear" w:color="auto" w:fill="auto"/>
          </w:tcPr>
          <w:p w14:paraId="35747079" w14:textId="77777777" w:rsidR="006F013C" w:rsidRPr="00541BFC" w:rsidRDefault="006F013C" w:rsidP="00B77F6A">
            <w:pPr>
              <w:spacing w:before="60" w:after="60"/>
              <w:rPr>
                <w:rFonts w:ascii="Arial" w:hAnsi="Arial" w:cs="Arial"/>
                <w:b/>
                <w:bCs/>
                <w:color w:val="006EB8" w:themeColor="accent1"/>
                <w:sz w:val="20"/>
                <w:szCs w:val="20"/>
              </w:rPr>
            </w:pPr>
            <w:r>
              <w:rPr>
                <w:rFonts w:ascii="Arial" w:hAnsi="Arial" w:cs="Arial"/>
                <w:b/>
                <w:bCs/>
                <w:color w:val="006EB8" w:themeColor="accent1"/>
                <w:sz w:val="20"/>
                <w:szCs w:val="20"/>
              </w:rPr>
              <w:t>БФП</w:t>
            </w:r>
          </w:p>
        </w:tc>
        <w:tc>
          <w:tcPr>
            <w:tcW w:w="7445" w:type="dxa"/>
            <w:shd w:val="clear" w:color="auto" w:fill="auto"/>
          </w:tcPr>
          <w:p w14:paraId="4F0B96AA" w14:textId="77777777" w:rsidR="006F013C" w:rsidRPr="00541BFC" w:rsidRDefault="006F013C" w:rsidP="00B77F6A">
            <w:pPr>
              <w:spacing w:before="60" w:after="60"/>
              <w:rPr>
                <w:rFonts w:ascii="Arial" w:hAnsi="Arial" w:cs="Arial"/>
                <w:sz w:val="20"/>
                <w:szCs w:val="20"/>
              </w:rPr>
            </w:pPr>
            <w:r>
              <w:rPr>
                <w:rFonts w:ascii="Arial" w:hAnsi="Arial" w:cs="Arial"/>
                <w:sz w:val="20"/>
                <w:szCs w:val="20"/>
              </w:rPr>
              <w:t>Безвъзмездна финансова помощ</w:t>
            </w:r>
          </w:p>
        </w:tc>
      </w:tr>
      <w:tr w:rsidR="006F013C" w:rsidRPr="00541BFC" w14:paraId="0D4D6631" w14:textId="77777777" w:rsidTr="00BC2A48">
        <w:tc>
          <w:tcPr>
            <w:tcW w:w="1627" w:type="dxa"/>
            <w:shd w:val="clear" w:color="auto" w:fill="auto"/>
          </w:tcPr>
          <w:p w14:paraId="337766E1"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ДППИ</w:t>
            </w:r>
          </w:p>
        </w:tc>
        <w:tc>
          <w:tcPr>
            <w:tcW w:w="7445" w:type="dxa"/>
            <w:shd w:val="clear" w:color="auto" w:fill="auto"/>
          </w:tcPr>
          <w:p w14:paraId="06B29D69"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Държавно предприятие „Пристанищна инфраструктура”</w:t>
            </w:r>
          </w:p>
        </w:tc>
      </w:tr>
      <w:tr w:rsidR="006F013C" w:rsidRPr="00541BFC" w14:paraId="52A4BCE6" w14:textId="77777777" w:rsidTr="00BC2A48">
        <w:tc>
          <w:tcPr>
            <w:tcW w:w="1627" w:type="dxa"/>
            <w:shd w:val="clear" w:color="auto" w:fill="auto"/>
          </w:tcPr>
          <w:p w14:paraId="6D561D3F"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ЕК</w:t>
            </w:r>
          </w:p>
        </w:tc>
        <w:tc>
          <w:tcPr>
            <w:tcW w:w="7445" w:type="dxa"/>
            <w:shd w:val="clear" w:color="auto" w:fill="auto"/>
          </w:tcPr>
          <w:p w14:paraId="1BACE39D"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Европейска комисия</w:t>
            </w:r>
          </w:p>
        </w:tc>
      </w:tr>
      <w:tr w:rsidR="006F013C" w:rsidRPr="00541BFC" w14:paraId="065BA9FC" w14:textId="77777777" w:rsidTr="00BC2A48">
        <w:tc>
          <w:tcPr>
            <w:tcW w:w="1627" w:type="dxa"/>
            <w:shd w:val="clear" w:color="auto" w:fill="auto"/>
          </w:tcPr>
          <w:p w14:paraId="14EFAC9B"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ЕС</w:t>
            </w:r>
          </w:p>
        </w:tc>
        <w:tc>
          <w:tcPr>
            <w:tcW w:w="7445" w:type="dxa"/>
            <w:shd w:val="clear" w:color="auto" w:fill="auto"/>
          </w:tcPr>
          <w:p w14:paraId="49BD831C"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Европейски съюз</w:t>
            </w:r>
          </w:p>
        </w:tc>
      </w:tr>
      <w:tr w:rsidR="006F013C" w:rsidRPr="00541BFC" w14:paraId="3F83E584" w14:textId="77777777" w:rsidTr="00BC2A48">
        <w:tc>
          <w:tcPr>
            <w:tcW w:w="1627" w:type="dxa"/>
            <w:shd w:val="clear" w:color="auto" w:fill="auto"/>
          </w:tcPr>
          <w:p w14:paraId="0594CFBD"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ЕСИФ</w:t>
            </w:r>
          </w:p>
        </w:tc>
        <w:tc>
          <w:tcPr>
            <w:tcW w:w="7445" w:type="dxa"/>
            <w:shd w:val="clear" w:color="auto" w:fill="auto"/>
          </w:tcPr>
          <w:p w14:paraId="38F23910"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Европейски структурни и инвестиционни фондове</w:t>
            </w:r>
          </w:p>
        </w:tc>
      </w:tr>
      <w:tr w:rsidR="006F013C" w:rsidRPr="00541BFC" w14:paraId="0A5131E8" w14:textId="77777777" w:rsidTr="00BC2A48">
        <w:tc>
          <w:tcPr>
            <w:tcW w:w="1627" w:type="dxa"/>
            <w:shd w:val="clear" w:color="auto" w:fill="auto"/>
          </w:tcPr>
          <w:p w14:paraId="4208D677"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ЕФРР</w:t>
            </w:r>
          </w:p>
        </w:tc>
        <w:tc>
          <w:tcPr>
            <w:tcW w:w="7445" w:type="dxa"/>
            <w:shd w:val="clear" w:color="auto" w:fill="auto"/>
          </w:tcPr>
          <w:p w14:paraId="68186114"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Европейски фонд за регионално развитие</w:t>
            </w:r>
          </w:p>
        </w:tc>
      </w:tr>
      <w:tr w:rsidR="006F013C" w:rsidRPr="00541BFC" w14:paraId="26E0FD5B" w14:textId="77777777" w:rsidTr="00BC2A48">
        <w:tc>
          <w:tcPr>
            <w:tcW w:w="1627" w:type="dxa"/>
            <w:shd w:val="clear" w:color="auto" w:fill="auto"/>
          </w:tcPr>
          <w:p w14:paraId="67F44B80" w14:textId="77777777" w:rsidR="006F013C" w:rsidRPr="00541BFC" w:rsidRDefault="006F013C" w:rsidP="00B77F6A">
            <w:pPr>
              <w:spacing w:before="60" w:after="60"/>
              <w:rPr>
                <w:rFonts w:ascii="Arial" w:hAnsi="Arial" w:cs="Arial"/>
                <w:b/>
                <w:bCs/>
                <w:color w:val="006EB8" w:themeColor="accent1"/>
                <w:sz w:val="20"/>
                <w:szCs w:val="20"/>
              </w:rPr>
            </w:pPr>
            <w:r>
              <w:rPr>
                <w:rFonts w:ascii="Arial" w:hAnsi="Arial" w:cs="Arial"/>
                <w:b/>
                <w:bCs/>
                <w:color w:val="006EB8" w:themeColor="accent1"/>
                <w:sz w:val="20"/>
                <w:szCs w:val="20"/>
              </w:rPr>
              <w:t>ЖП</w:t>
            </w:r>
          </w:p>
        </w:tc>
        <w:tc>
          <w:tcPr>
            <w:tcW w:w="7445" w:type="dxa"/>
            <w:shd w:val="clear" w:color="auto" w:fill="auto"/>
          </w:tcPr>
          <w:p w14:paraId="22014C83" w14:textId="77777777" w:rsidR="006F013C" w:rsidRPr="00541BFC" w:rsidRDefault="006F013C" w:rsidP="00B77F6A">
            <w:pPr>
              <w:spacing w:before="60" w:after="60"/>
              <w:rPr>
                <w:rFonts w:ascii="Arial" w:hAnsi="Arial" w:cs="Arial"/>
                <w:sz w:val="20"/>
                <w:szCs w:val="20"/>
              </w:rPr>
            </w:pPr>
            <w:r>
              <w:rPr>
                <w:rFonts w:ascii="Arial" w:hAnsi="Arial" w:cs="Arial"/>
                <w:sz w:val="20"/>
                <w:szCs w:val="20"/>
              </w:rPr>
              <w:t>Железопътен</w:t>
            </w:r>
          </w:p>
        </w:tc>
      </w:tr>
      <w:tr w:rsidR="006F013C" w:rsidRPr="00541BFC" w14:paraId="6ECD9A2F" w14:textId="77777777" w:rsidTr="00BC2A48">
        <w:tc>
          <w:tcPr>
            <w:tcW w:w="1627" w:type="dxa"/>
            <w:shd w:val="clear" w:color="auto" w:fill="auto"/>
          </w:tcPr>
          <w:p w14:paraId="206455A4"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ИАМА</w:t>
            </w:r>
          </w:p>
        </w:tc>
        <w:tc>
          <w:tcPr>
            <w:tcW w:w="7445" w:type="dxa"/>
            <w:shd w:val="clear" w:color="auto" w:fill="auto"/>
          </w:tcPr>
          <w:p w14:paraId="4436364A"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Изпълнителна агенция „Морска администрация”</w:t>
            </w:r>
          </w:p>
        </w:tc>
      </w:tr>
      <w:tr w:rsidR="006F013C" w:rsidRPr="00541BFC" w14:paraId="5ECB5C1B" w14:textId="77777777" w:rsidTr="00BC2A48">
        <w:tc>
          <w:tcPr>
            <w:tcW w:w="1627" w:type="dxa"/>
            <w:shd w:val="clear" w:color="auto" w:fill="auto"/>
          </w:tcPr>
          <w:p w14:paraId="60A0ED17"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ИАППРД</w:t>
            </w:r>
          </w:p>
        </w:tc>
        <w:tc>
          <w:tcPr>
            <w:tcW w:w="7445" w:type="dxa"/>
            <w:shd w:val="clear" w:color="auto" w:fill="auto"/>
          </w:tcPr>
          <w:p w14:paraId="18B47A7A"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Изпълнителна агенция „Поддържане и проучване на река Дунав“</w:t>
            </w:r>
          </w:p>
        </w:tc>
      </w:tr>
      <w:tr w:rsidR="006F013C" w:rsidRPr="00541BFC" w14:paraId="2A00F751" w14:textId="77777777" w:rsidTr="00BC2A48">
        <w:tc>
          <w:tcPr>
            <w:tcW w:w="1627" w:type="dxa"/>
            <w:shd w:val="clear" w:color="auto" w:fill="auto"/>
          </w:tcPr>
          <w:p w14:paraId="3A996415"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КН</w:t>
            </w:r>
          </w:p>
        </w:tc>
        <w:tc>
          <w:tcPr>
            <w:tcW w:w="7445" w:type="dxa"/>
            <w:shd w:val="clear" w:color="auto" w:fill="auto"/>
          </w:tcPr>
          <w:p w14:paraId="29A13F2A" w14:textId="77777777" w:rsidR="006F013C" w:rsidRPr="00541BFC" w:rsidRDefault="006F013C" w:rsidP="00B77F6A">
            <w:pPr>
              <w:spacing w:before="60" w:after="60"/>
              <w:rPr>
                <w:rFonts w:ascii="Arial" w:eastAsia="Times New Roman" w:hAnsi="Arial" w:cs="Arial"/>
                <w:sz w:val="20"/>
                <w:szCs w:val="20"/>
              </w:rPr>
            </w:pPr>
            <w:r w:rsidRPr="00541BFC">
              <w:rPr>
                <w:rFonts w:ascii="Arial" w:eastAsia="Times New Roman" w:hAnsi="Arial" w:cs="Arial"/>
                <w:sz w:val="20"/>
                <w:szCs w:val="20"/>
              </w:rPr>
              <w:t>Комитет за наблюдение</w:t>
            </w:r>
          </w:p>
        </w:tc>
      </w:tr>
      <w:tr w:rsidR="006F013C" w:rsidRPr="00541BFC" w14:paraId="6C5ABEAB" w14:textId="77777777" w:rsidTr="00BC2A48">
        <w:tc>
          <w:tcPr>
            <w:tcW w:w="1627" w:type="dxa"/>
            <w:shd w:val="clear" w:color="auto" w:fill="auto"/>
          </w:tcPr>
          <w:p w14:paraId="021C95BA"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КФ</w:t>
            </w:r>
          </w:p>
        </w:tc>
        <w:tc>
          <w:tcPr>
            <w:tcW w:w="7445" w:type="dxa"/>
            <w:shd w:val="clear" w:color="auto" w:fill="auto"/>
          </w:tcPr>
          <w:p w14:paraId="1DA8B5FF"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Кохезионен фонд</w:t>
            </w:r>
          </w:p>
        </w:tc>
      </w:tr>
      <w:tr w:rsidR="006F013C" w:rsidRPr="00541BFC" w14:paraId="49CCBC57" w14:textId="77777777" w:rsidTr="00BC2A48">
        <w:tc>
          <w:tcPr>
            <w:tcW w:w="1627" w:type="dxa"/>
            <w:shd w:val="clear" w:color="auto" w:fill="auto"/>
          </w:tcPr>
          <w:p w14:paraId="70519E74" w14:textId="77777777" w:rsidR="006F013C" w:rsidRPr="00541BFC" w:rsidRDefault="006F013C" w:rsidP="00B77F6A">
            <w:pPr>
              <w:spacing w:before="60" w:after="60"/>
              <w:rPr>
                <w:rFonts w:ascii="Arial" w:hAnsi="Arial" w:cs="Arial"/>
                <w:b/>
                <w:bCs/>
                <w:color w:val="006EB8" w:themeColor="accent1"/>
                <w:sz w:val="20"/>
                <w:szCs w:val="20"/>
              </w:rPr>
            </w:pPr>
            <w:r>
              <w:rPr>
                <w:rFonts w:ascii="Arial" w:hAnsi="Arial" w:cs="Arial"/>
                <w:b/>
                <w:bCs/>
                <w:color w:val="006EB8" w:themeColor="accent1"/>
                <w:sz w:val="20"/>
                <w:szCs w:val="20"/>
              </w:rPr>
              <w:t>МРРБ</w:t>
            </w:r>
          </w:p>
        </w:tc>
        <w:tc>
          <w:tcPr>
            <w:tcW w:w="7445" w:type="dxa"/>
            <w:shd w:val="clear" w:color="auto" w:fill="auto"/>
          </w:tcPr>
          <w:p w14:paraId="0638BD8F" w14:textId="77777777" w:rsidR="006F013C" w:rsidRPr="00541BFC" w:rsidRDefault="006F013C" w:rsidP="00B77F6A">
            <w:pPr>
              <w:spacing w:before="60" w:after="60"/>
              <w:rPr>
                <w:rFonts w:ascii="Arial" w:hAnsi="Arial" w:cs="Arial"/>
                <w:sz w:val="20"/>
                <w:szCs w:val="20"/>
              </w:rPr>
            </w:pPr>
            <w:r>
              <w:rPr>
                <w:rFonts w:ascii="Arial" w:hAnsi="Arial" w:cs="Arial"/>
                <w:sz w:val="20"/>
                <w:szCs w:val="20"/>
              </w:rPr>
              <w:t>Министерство на регионалното развитие и благоустройството</w:t>
            </w:r>
          </w:p>
        </w:tc>
      </w:tr>
      <w:tr w:rsidR="006F013C" w:rsidRPr="00541BFC" w14:paraId="4D1E719C" w14:textId="77777777" w:rsidTr="00BC2A48">
        <w:tc>
          <w:tcPr>
            <w:tcW w:w="1627" w:type="dxa"/>
            <w:shd w:val="clear" w:color="auto" w:fill="auto"/>
          </w:tcPr>
          <w:p w14:paraId="4E622195"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МТС</w:t>
            </w:r>
          </w:p>
        </w:tc>
        <w:tc>
          <w:tcPr>
            <w:tcW w:w="7445" w:type="dxa"/>
            <w:shd w:val="clear" w:color="auto" w:fill="auto"/>
          </w:tcPr>
          <w:p w14:paraId="25AF3203"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Министерство на транспорта и съобщенията</w:t>
            </w:r>
          </w:p>
        </w:tc>
      </w:tr>
      <w:tr w:rsidR="006F013C" w:rsidRPr="00541BFC" w14:paraId="68AF3FDA" w14:textId="77777777" w:rsidTr="00BC2A48">
        <w:tc>
          <w:tcPr>
            <w:tcW w:w="1627" w:type="dxa"/>
            <w:shd w:val="clear" w:color="auto" w:fill="auto"/>
          </w:tcPr>
          <w:p w14:paraId="23F94351" w14:textId="77777777" w:rsidR="006F013C" w:rsidRPr="00541BFC" w:rsidRDefault="006F013C" w:rsidP="00B77F6A">
            <w:pPr>
              <w:spacing w:before="60" w:after="60"/>
              <w:rPr>
                <w:rFonts w:ascii="Arial" w:hAnsi="Arial" w:cs="Arial"/>
                <w:b/>
                <w:bCs/>
                <w:color w:val="006EB8" w:themeColor="accent1"/>
                <w:sz w:val="20"/>
                <w:szCs w:val="20"/>
              </w:rPr>
            </w:pPr>
            <w:r>
              <w:rPr>
                <w:rFonts w:ascii="Arial" w:hAnsi="Arial" w:cs="Arial"/>
                <w:b/>
                <w:bCs/>
                <w:color w:val="006EB8" w:themeColor="accent1"/>
                <w:sz w:val="20"/>
                <w:szCs w:val="20"/>
              </w:rPr>
              <w:t>МФ</w:t>
            </w:r>
          </w:p>
        </w:tc>
        <w:tc>
          <w:tcPr>
            <w:tcW w:w="7445" w:type="dxa"/>
            <w:shd w:val="clear" w:color="auto" w:fill="auto"/>
          </w:tcPr>
          <w:p w14:paraId="2C984581" w14:textId="77777777" w:rsidR="006F013C" w:rsidRPr="00541BFC" w:rsidRDefault="006F013C" w:rsidP="00B77F6A">
            <w:pPr>
              <w:spacing w:before="60" w:after="60"/>
              <w:rPr>
                <w:rFonts w:ascii="Arial" w:hAnsi="Arial" w:cs="Arial"/>
                <w:bCs/>
                <w:sz w:val="20"/>
                <w:szCs w:val="20"/>
              </w:rPr>
            </w:pPr>
            <w:r>
              <w:rPr>
                <w:rFonts w:ascii="Arial" w:hAnsi="Arial" w:cs="Arial"/>
                <w:bCs/>
                <w:sz w:val="20"/>
                <w:szCs w:val="20"/>
              </w:rPr>
              <w:t>Министерство на финансите</w:t>
            </w:r>
          </w:p>
        </w:tc>
      </w:tr>
      <w:tr w:rsidR="006F013C" w:rsidRPr="00541BFC" w14:paraId="4352BA85" w14:textId="77777777" w:rsidTr="00BC2A48">
        <w:tc>
          <w:tcPr>
            <w:tcW w:w="1627" w:type="dxa"/>
            <w:shd w:val="clear" w:color="auto" w:fill="auto"/>
          </w:tcPr>
          <w:p w14:paraId="26316DCE"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НКЖИ</w:t>
            </w:r>
          </w:p>
        </w:tc>
        <w:tc>
          <w:tcPr>
            <w:tcW w:w="7445" w:type="dxa"/>
            <w:shd w:val="clear" w:color="auto" w:fill="auto"/>
          </w:tcPr>
          <w:p w14:paraId="514E48FC"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Национална компания „Железопътна инфраструктура“</w:t>
            </w:r>
          </w:p>
        </w:tc>
      </w:tr>
      <w:tr w:rsidR="006F013C" w:rsidRPr="00541BFC" w14:paraId="47600122" w14:textId="77777777" w:rsidTr="00BC2A48">
        <w:tc>
          <w:tcPr>
            <w:tcW w:w="1627" w:type="dxa"/>
            <w:shd w:val="clear" w:color="auto" w:fill="auto"/>
          </w:tcPr>
          <w:p w14:paraId="57CA6B63"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НКРН</w:t>
            </w:r>
          </w:p>
        </w:tc>
        <w:tc>
          <w:tcPr>
            <w:tcW w:w="7445" w:type="dxa"/>
            <w:shd w:val="clear" w:color="auto" w:fill="auto"/>
          </w:tcPr>
          <w:p w14:paraId="0B86A476"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Ниско корабоплавателно регулационно ниво</w:t>
            </w:r>
          </w:p>
        </w:tc>
      </w:tr>
      <w:tr w:rsidR="006F013C" w:rsidRPr="00541BFC" w14:paraId="38F6E885" w14:textId="77777777" w:rsidTr="00BC2A48">
        <w:tc>
          <w:tcPr>
            <w:tcW w:w="1627" w:type="dxa"/>
            <w:shd w:val="clear" w:color="auto" w:fill="auto"/>
          </w:tcPr>
          <w:p w14:paraId="49184D04"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ОПТ</w:t>
            </w:r>
          </w:p>
        </w:tc>
        <w:tc>
          <w:tcPr>
            <w:tcW w:w="7445" w:type="dxa"/>
            <w:shd w:val="clear" w:color="auto" w:fill="auto"/>
          </w:tcPr>
          <w:p w14:paraId="444F8039" w14:textId="77777777" w:rsidR="006F013C" w:rsidRPr="00541BFC" w:rsidRDefault="006F013C" w:rsidP="00B77F6A">
            <w:pPr>
              <w:spacing w:before="60" w:after="60"/>
              <w:rPr>
                <w:rFonts w:ascii="Arial" w:hAnsi="Arial" w:cs="Arial"/>
                <w:sz w:val="20"/>
                <w:szCs w:val="20"/>
              </w:rPr>
            </w:pPr>
            <w:r w:rsidRPr="00541BFC">
              <w:rPr>
                <w:rFonts w:ascii="Arial" w:hAnsi="Arial" w:cs="Arial"/>
                <w:bCs/>
                <w:sz w:val="20"/>
                <w:szCs w:val="20"/>
              </w:rPr>
              <w:t>Оперативна програма „Транспорт“</w:t>
            </w:r>
          </w:p>
        </w:tc>
      </w:tr>
      <w:tr w:rsidR="006F013C" w:rsidRPr="00541BFC" w14:paraId="73BDAD3A" w14:textId="77777777" w:rsidTr="00BC2A48">
        <w:tc>
          <w:tcPr>
            <w:tcW w:w="1627" w:type="dxa"/>
            <w:shd w:val="clear" w:color="auto" w:fill="auto"/>
          </w:tcPr>
          <w:p w14:paraId="7342F9AD"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ОПТТИ</w:t>
            </w:r>
          </w:p>
        </w:tc>
        <w:tc>
          <w:tcPr>
            <w:tcW w:w="7445" w:type="dxa"/>
            <w:shd w:val="clear" w:color="auto" w:fill="auto"/>
          </w:tcPr>
          <w:p w14:paraId="6B714700"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Оперативна програма „Транспорт и транспортна инфраструктура"</w:t>
            </w:r>
          </w:p>
        </w:tc>
      </w:tr>
      <w:tr w:rsidR="006F013C" w:rsidRPr="00541BFC" w14:paraId="128ACC46" w14:textId="77777777" w:rsidTr="00BC2A48">
        <w:tc>
          <w:tcPr>
            <w:tcW w:w="1627" w:type="dxa"/>
            <w:shd w:val="clear" w:color="auto" w:fill="auto"/>
          </w:tcPr>
          <w:p w14:paraId="4EAB8F5E"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ПО</w:t>
            </w:r>
          </w:p>
        </w:tc>
        <w:tc>
          <w:tcPr>
            <w:tcW w:w="7445" w:type="dxa"/>
            <w:shd w:val="clear" w:color="auto" w:fill="auto"/>
          </w:tcPr>
          <w:p w14:paraId="26A7E862"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Приоритетна ос</w:t>
            </w:r>
          </w:p>
        </w:tc>
      </w:tr>
      <w:tr w:rsidR="006F013C" w:rsidRPr="00541BFC" w14:paraId="2F14FCD1" w14:textId="77777777" w:rsidTr="00BC2A48">
        <w:tc>
          <w:tcPr>
            <w:tcW w:w="1627" w:type="dxa"/>
            <w:shd w:val="clear" w:color="auto" w:fill="auto"/>
          </w:tcPr>
          <w:p w14:paraId="71CB56A5"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УО</w:t>
            </w:r>
          </w:p>
        </w:tc>
        <w:tc>
          <w:tcPr>
            <w:tcW w:w="7445" w:type="dxa"/>
            <w:shd w:val="clear" w:color="auto" w:fill="auto"/>
          </w:tcPr>
          <w:p w14:paraId="20C7E125" w14:textId="77777777" w:rsidR="006F013C" w:rsidRPr="00541BFC" w:rsidRDefault="006F013C" w:rsidP="00B77F6A">
            <w:pPr>
              <w:spacing w:before="60" w:after="60"/>
              <w:rPr>
                <w:rFonts w:ascii="Arial" w:hAnsi="Arial" w:cs="Arial"/>
                <w:sz w:val="20"/>
                <w:szCs w:val="20"/>
              </w:rPr>
            </w:pPr>
            <w:hyperlink r:id="rId17" w:history="1">
              <w:r w:rsidRPr="00541BFC">
                <w:rPr>
                  <w:rFonts w:ascii="Arial" w:hAnsi="Arial" w:cs="Arial"/>
                  <w:sz w:val="20"/>
                  <w:szCs w:val="20"/>
                </w:rPr>
                <w:t>Управляващ орган</w:t>
              </w:r>
            </w:hyperlink>
          </w:p>
        </w:tc>
      </w:tr>
      <w:tr w:rsidR="006F013C" w:rsidRPr="00541BFC" w14:paraId="74AA819F" w14:textId="77777777" w:rsidTr="00BC2A48">
        <w:tc>
          <w:tcPr>
            <w:tcW w:w="1627" w:type="dxa"/>
            <w:shd w:val="clear" w:color="auto" w:fill="auto"/>
          </w:tcPr>
          <w:p w14:paraId="5333B67D" w14:textId="77777777" w:rsidR="006F013C" w:rsidRPr="00541BFC" w:rsidRDefault="006F013C" w:rsidP="00B77F6A">
            <w:pPr>
              <w:spacing w:before="60" w:after="60"/>
              <w:rPr>
                <w:rFonts w:ascii="Arial" w:hAnsi="Arial" w:cs="Arial"/>
                <w:b/>
                <w:bCs/>
                <w:color w:val="006EB8" w:themeColor="accent1"/>
                <w:sz w:val="20"/>
                <w:szCs w:val="20"/>
              </w:rPr>
            </w:pPr>
            <w:r w:rsidRPr="00541BFC">
              <w:rPr>
                <w:rFonts w:ascii="Arial" w:hAnsi="Arial" w:cs="Arial"/>
                <w:b/>
                <w:bCs/>
                <w:color w:val="006EB8" w:themeColor="accent1"/>
                <w:sz w:val="20"/>
                <w:szCs w:val="20"/>
              </w:rPr>
              <w:t>ЦКЗ</w:t>
            </w:r>
          </w:p>
        </w:tc>
        <w:tc>
          <w:tcPr>
            <w:tcW w:w="7445" w:type="dxa"/>
            <w:shd w:val="clear" w:color="auto" w:fill="auto"/>
          </w:tcPr>
          <w:p w14:paraId="01ECCE14" w14:textId="77777777" w:rsidR="006F013C" w:rsidRPr="00541BFC" w:rsidRDefault="006F013C" w:rsidP="00B77F6A">
            <w:pPr>
              <w:spacing w:before="60" w:after="60"/>
              <w:rPr>
                <w:rFonts w:ascii="Arial" w:hAnsi="Arial" w:cs="Arial"/>
                <w:sz w:val="20"/>
                <w:szCs w:val="20"/>
              </w:rPr>
            </w:pPr>
            <w:r w:rsidRPr="00541BFC">
              <w:rPr>
                <w:rFonts w:ascii="Arial" w:hAnsi="Arial" w:cs="Arial"/>
                <w:sz w:val="20"/>
                <w:szCs w:val="20"/>
              </w:rPr>
              <w:t>Централно координационно звено</w:t>
            </w:r>
          </w:p>
        </w:tc>
      </w:tr>
    </w:tbl>
    <w:p w14:paraId="72E20D1B" w14:textId="77777777" w:rsidR="00590410" w:rsidRPr="00590410" w:rsidRDefault="00590410" w:rsidP="00590410">
      <w:pPr>
        <w:jc w:val="both"/>
        <w:rPr>
          <w:rFonts w:ascii="Arial" w:hAnsi="Arial" w:cs="Arial"/>
        </w:rPr>
      </w:pPr>
      <w:bookmarkStart w:id="18" w:name="_Toc396916182"/>
      <w:bookmarkStart w:id="19" w:name="_Toc422415400"/>
      <w:bookmarkStart w:id="20" w:name="_Toc422415726"/>
    </w:p>
    <w:p w14:paraId="651DC2B0" w14:textId="77777777" w:rsidR="00590410" w:rsidRPr="00590410" w:rsidRDefault="00590410" w:rsidP="00590410">
      <w:pPr>
        <w:jc w:val="both"/>
        <w:rPr>
          <w:rFonts w:ascii="Arial" w:hAnsi="Arial" w:cs="Arial"/>
        </w:rPr>
      </w:pPr>
    </w:p>
    <w:p w14:paraId="71B835B1" w14:textId="77777777" w:rsidR="005A3DA2" w:rsidRDefault="005A3DA2" w:rsidP="00590410">
      <w:pPr>
        <w:jc w:val="both"/>
        <w:rPr>
          <w:rFonts w:ascii="Arial" w:hAnsi="Arial" w:cs="Arial"/>
        </w:rPr>
        <w:sectPr w:rsidR="005A3DA2" w:rsidSect="00B77F6A">
          <w:pgSz w:w="11906" w:h="16838"/>
          <w:pgMar w:top="1843" w:right="1417" w:bottom="1417" w:left="1417" w:header="708" w:footer="708" w:gutter="0"/>
          <w:cols w:space="708"/>
          <w:docGrid w:linePitch="360"/>
        </w:sectPr>
      </w:pPr>
    </w:p>
    <w:p w14:paraId="11EA47AD" w14:textId="5D34F04E" w:rsidR="005A3DA2" w:rsidRDefault="005A3DA2" w:rsidP="005A3DA2">
      <w:pPr>
        <w:pStyle w:val="Heading1"/>
        <w:rPr>
          <w:rFonts w:ascii="Arial" w:hAnsi="Arial" w:cs="Arial"/>
          <w:b/>
          <w:sz w:val="32"/>
        </w:rPr>
      </w:pPr>
      <w:bookmarkStart w:id="21" w:name="_Toc117497334"/>
      <w:r w:rsidRPr="00590410">
        <w:rPr>
          <w:rFonts w:ascii="Arial" w:hAnsi="Arial" w:cs="Arial"/>
          <w:b/>
          <w:sz w:val="32"/>
        </w:rPr>
        <w:lastRenderedPageBreak/>
        <w:t xml:space="preserve">Списък на </w:t>
      </w:r>
      <w:r>
        <w:rPr>
          <w:rFonts w:ascii="Arial" w:hAnsi="Arial" w:cs="Arial"/>
          <w:b/>
          <w:sz w:val="32"/>
        </w:rPr>
        <w:t>термините</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5A3DA2" w:rsidRPr="00541BFC" w14:paraId="67276C2E" w14:textId="77777777" w:rsidTr="00F82A6A">
        <w:tc>
          <w:tcPr>
            <w:tcW w:w="1838" w:type="dxa"/>
          </w:tcPr>
          <w:p w14:paraId="58470EAB" w14:textId="77777777" w:rsidR="005A3DA2" w:rsidRPr="00541BFC" w:rsidRDefault="005A3DA2" w:rsidP="00F82A6A">
            <w:pPr>
              <w:spacing w:line="247" w:lineRule="auto"/>
              <w:rPr>
                <w:rFonts w:ascii="Arial" w:eastAsia="Times New Roman" w:hAnsi="Arial" w:cs="Arial"/>
                <w:b/>
                <w:bCs/>
                <w:color w:val="006EB8" w:themeColor="accent1"/>
                <w:sz w:val="20"/>
                <w:szCs w:val="20"/>
                <w:lang w:val="en-US"/>
              </w:rPr>
            </w:pPr>
            <w:r w:rsidRPr="00541BFC">
              <w:rPr>
                <w:rFonts w:ascii="Arial" w:eastAsia="Times New Roman" w:hAnsi="Arial" w:cs="Arial"/>
                <w:b/>
                <w:bCs/>
                <w:color w:val="006EB8" w:themeColor="accent1"/>
                <w:sz w:val="20"/>
                <w:szCs w:val="20"/>
                <w:lang w:val="en-US"/>
              </w:rPr>
              <w:t>ERTMS</w:t>
            </w:r>
          </w:p>
        </w:tc>
        <w:tc>
          <w:tcPr>
            <w:tcW w:w="7224" w:type="dxa"/>
          </w:tcPr>
          <w:p w14:paraId="390A9CA0" w14:textId="147F5256" w:rsidR="005A3DA2" w:rsidRPr="00541BFC" w:rsidRDefault="005A3DA2" w:rsidP="00F82A6A">
            <w:pPr>
              <w:spacing w:line="247" w:lineRule="auto"/>
              <w:jc w:val="both"/>
              <w:rPr>
                <w:rFonts w:ascii="Arial" w:eastAsia="Times New Roman" w:hAnsi="Arial" w:cs="Arial"/>
                <w:b/>
                <w:bCs/>
                <w:color w:val="000000"/>
                <w:sz w:val="20"/>
                <w:szCs w:val="20"/>
                <w:lang w:val="en-US"/>
              </w:rPr>
            </w:pPr>
            <w:r w:rsidRPr="00541BFC">
              <w:rPr>
                <w:rFonts w:ascii="Arial" w:eastAsia="Times New Roman" w:hAnsi="Arial" w:cs="Arial"/>
                <w:color w:val="000000"/>
                <w:sz w:val="20"/>
                <w:szCs w:val="20"/>
              </w:rPr>
              <w:t>Европейска система за управление на железопътния трафик определена в Решение 2006/679/ЕО на Комисията и Решение 2006/860/ЕО на Комисията</w:t>
            </w:r>
            <w:r w:rsidRPr="00541BFC">
              <w:rPr>
                <w:rFonts w:ascii="Arial" w:eastAsia="Times New Roman" w:hAnsi="Arial" w:cs="Arial"/>
                <w:color w:val="000000"/>
                <w:sz w:val="20"/>
                <w:szCs w:val="20"/>
                <w:lang w:val="en-US"/>
              </w:rPr>
              <w:t xml:space="preserve"> </w:t>
            </w:r>
            <w:hyperlink r:id="rId18" w:history="1">
              <w:r w:rsidRPr="00541BFC">
                <w:rPr>
                  <w:rStyle w:val="Hyperlink"/>
                  <w:rFonts w:ascii="Arial" w:hAnsi="Arial" w:cs="Arial"/>
                  <w:sz w:val="20"/>
                  <w:szCs w:val="20"/>
                </w:rPr>
                <w:t>https://eur-lex.europa.eu/legal-content/BG/TXT/?uri=CELEX:32013R1315 - ntr24-L_2013348BG.01000101-E0024</w:t>
              </w:r>
            </w:hyperlink>
          </w:p>
        </w:tc>
      </w:tr>
      <w:tr w:rsidR="005A3DA2" w:rsidRPr="00541BFC" w14:paraId="5BCDFDF8" w14:textId="77777777" w:rsidTr="00F82A6A">
        <w:tc>
          <w:tcPr>
            <w:tcW w:w="1838" w:type="dxa"/>
          </w:tcPr>
          <w:p w14:paraId="6E6E1A8B" w14:textId="77777777" w:rsidR="005A3DA2" w:rsidRPr="00541BFC" w:rsidRDefault="005A3DA2" w:rsidP="00F82A6A">
            <w:pPr>
              <w:spacing w:line="247" w:lineRule="auto"/>
              <w:rPr>
                <w:rFonts w:ascii="Arial" w:hAnsi="Arial" w:cs="Arial"/>
                <w:b/>
                <w:bCs/>
                <w:color w:val="006EB8" w:themeColor="accent1"/>
                <w:sz w:val="20"/>
                <w:szCs w:val="20"/>
              </w:rPr>
            </w:pPr>
            <w:r w:rsidRPr="00541BFC">
              <w:rPr>
                <w:rFonts w:ascii="Arial" w:eastAsia="Times New Roman" w:hAnsi="Arial" w:cs="Arial"/>
                <w:b/>
                <w:bCs/>
                <w:color w:val="006EB8" w:themeColor="accent1"/>
                <w:sz w:val="20"/>
                <w:szCs w:val="20"/>
              </w:rPr>
              <w:t>Интермодален транспорт</w:t>
            </w:r>
          </w:p>
        </w:tc>
        <w:tc>
          <w:tcPr>
            <w:tcW w:w="7224" w:type="dxa"/>
          </w:tcPr>
          <w:p w14:paraId="10FD2DAD" w14:textId="77777777" w:rsidR="005A3DA2" w:rsidRPr="00541BFC" w:rsidRDefault="005A3DA2" w:rsidP="00F82A6A">
            <w:pPr>
              <w:spacing w:line="247" w:lineRule="auto"/>
              <w:jc w:val="both"/>
              <w:rPr>
                <w:rFonts w:ascii="Arial" w:hAnsi="Arial" w:cs="Arial"/>
                <w:sz w:val="20"/>
                <w:szCs w:val="20"/>
              </w:rPr>
            </w:pPr>
            <w:r w:rsidRPr="00541BFC">
              <w:rPr>
                <w:rFonts w:ascii="Arial" w:eastAsia="Times New Roman" w:hAnsi="Arial" w:cs="Arial"/>
                <w:color w:val="000000"/>
                <w:sz w:val="20"/>
                <w:szCs w:val="20"/>
              </w:rPr>
              <w:t>Метод на транспортиране на пратки в унифицирани транспортни единици без манипулация на стоката, като се използват два или повече вида транспортни средства</w:t>
            </w:r>
          </w:p>
        </w:tc>
      </w:tr>
      <w:tr w:rsidR="005A3DA2" w:rsidRPr="00541BFC" w14:paraId="3BE05ECB" w14:textId="77777777" w:rsidTr="00F82A6A">
        <w:tc>
          <w:tcPr>
            <w:tcW w:w="1838" w:type="dxa"/>
          </w:tcPr>
          <w:p w14:paraId="0894EECF" w14:textId="77777777" w:rsidR="005A3DA2" w:rsidRPr="00541BFC" w:rsidRDefault="005A3DA2" w:rsidP="00F82A6A">
            <w:pPr>
              <w:spacing w:line="247" w:lineRule="auto"/>
              <w:rPr>
                <w:rFonts w:ascii="Arial" w:eastAsia="Times New Roman" w:hAnsi="Arial" w:cs="Arial"/>
                <w:b/>
                <w:bCs/>
                <w:color w:val="006EB8" w:themeColor="accent1"/>
                <w:sz w:val="20"/>
                <w:szCs w:val="20"/>
              </w:rPr>
            </w:pPr>
            <w:r w:rsidRPr="00541BFC">
              <w:rPr>
                <w:rFonts w:ascii="Arial" w:eastAsia="Times New Roman" w:hAnsi="Arial" w:cs="Arial"/>
                <w:b/>
                <w:bCs/>
                <w:color w:val="006EB8" w:themeColor="accent1"/>
                <w:sz w:val="20"/>
                <w:szCs w:val="20"/>
              </w:rPr>
              <w:t xml:space="preserve">Интелигентна транспортна система </w:t>
            </w:r>
          </w:p>
        </w:tc>
        <w:tc>
          <w:tcPr>
            <w:tcW w:w="7224" w:type="dxa"/>
          </w:tcPr>
          <w:p w14:paraId="549A3B43" w14:textId="77777777" w:rsidR="005A3DA2" w:rsidRPr="00541BFC" w:rsidRDefault="005A3DA2" w:rsidP="00F82A6A">
            <w:pPr>
              <w:spacing w:line="247" w:lineRule="auto"/>
              <w:jc w:val="both"/>
              <w:rPr>
                <w:rFonts w:ascii="Arial" w:eastAsia="Times New Roman" w:hAnsi="Arial" w:cs="Arial"/>
                <w:color w:val="000000"/>
                <w:sz w:val="20"/>
                <w:szCs w:val="20"/>
              </w:rPr>
            </w:pPr>
            <w:r w:rsidRPr="00541BFC">
              <w:rPr>
                <w:rFonts w:ascii="Arial" w:eastAsia="Times New Roman" w:hAnsi="Arial" w:cs="Arial"/>
                <w:color w:val="000000"/>
                <w:sz w:val="20"/>
                <w:szCs w:val="20"/>
              </w:rPr>
              <w:t>Система, както е определена в Директива 2010/40/ЕС на Европейския парламент и на Съвета</w:t>
            </w:r>
          </w:p>
        </w:tc>
      </w:tr>
      <w:tr w:rsidR="005A3DA2" w:rsidRPr="00541BFC" w14:paraId="78A95AED" w14:textId="77777777" w:rsidTr="00F82A6A">
        <w:tc>
          <w:tcPr>
            <w:tcW w:w="1838" w:type="dxa"/>
          </w:tcPr>
          <w:p w14:paraId="29A16957" w14:textId="77777777" w:rsidR="005A3DA2" w:rsidRPr="00541BFC" w:rsidRDefault="005A3DA2" w:rsidP="00F82A6A">
            <w:pPr>
              <w:spacing w:line="247" w:lineRule="auto"/>
              <w:rPr>
                <w:rFonts w:ascii="Arial" w:eastAsia="Times New Roman" w:hAnsi="Arial" w:cs="Arial"/>
                <w:b/>
                <w:bCs/>
                <w:color w:val="006EB8" w:themeColor="accent1"/>
                <w:sz w:val="20"/>
                <w:szCs w:val="20"/>
              </w:rPr>
            </w:pPr>
            <w:r w:rsidRPr="00541BFC">
              <w:rPr>
                <w:rFonts w:ascii="Arial" w:eastAsia="Times New Roman" w:hAnsi="Arial" w:cs="Arial"/>
                <w:b/>
                <w:bCs/>
                <w:color w:val="006EB8" w:themeColor="accent1"/>
                <w:sz w:val="20"/>
                <w:szCs w:val="20"/>
              </w:rPr>
              <w:t>Оперативна съвместимост</w:t>
            </w:r>
          </w:p>
        </w:tc>
        <w:tc>
          <w:tcPr>
            <w:tcW w:w="7224" w:type="dxa"/>
          </w:tcPr>
          <w:p w14:paraId="3052EF0C" w14:textId="77777777" w:rsidR="005A3DA2" w:rsidRPr="00541BFC" w:rsidRDefault="005A3DA2" w:rsidP="00F82A6A">
            <w:pPr>
              <w:spacing w:line="247" w:lineRule="auto"/>
              <w:jc w:val="both"/>
              <w:rPr>
                <w:rFonts w:ascii="Arial" w:eastAsia="Times New Roman" w:hAnsi="Arial" w:cs="Arial"/>
                <w:color w:val="000000"/>
                <w:sz w:val="20"/>
                <w:szCs w:val="20"/>
              </w:rPr>
            </w:pPr>
            <w:r w:rsidRPr="00541BFC">
              <w:rPr>
                <w:rFonts w:ascii="Arial" w:eastAsia="Times New Roman" w:hAnsi="Arial" w:cs="Arial"/>
                <w:color w:val="000000"/>
                <w:sz w:val="20"/>
                <w:szCs w:val="20"/>
              </w:rPr>
              <w:t>Способността, включително регулаторните, техническите и оперативните условия, на инфраструктурата при даден вид транспорт да дава възможност за безопасни и непрекъснати транспортни потоци, отговарящи на изискваните от тази инфраструктура или вид транспорт равнища на ефективност.</w:t>
            </w:r>
          </w:p>
        </w:tc>
      </w:tr>
      <w:tr w:rsidR="005A3DA2" w:rsidRPr="00541BFC" w14:paraId="2CCC9F6C" w14:textId="77777777" w:rsidTr="00F82A6A">
        <w:tc>
          <w:tcPr>
            <w:tcW w:w="1838" w:type="dxa"/>
          </w:tcPr>
          <w:p w14:paraId="14121F73" w14:textId="77777777" w:rsidR="005A3DA2" w:rsidRPr="00541BFC" w:rsidRDefault="005A3DA2" w:rsidP="00F82A6A">
            <w:pPr>
              <w:spacing w:line="247" w:lineRule="auto"/>
              <w:rPr>
                <w:rFonts w:ascii="Arial" w:hAnsi="Arial" w:cs="Arial"/>
                <w:b/>
                <w:bCs/>
                <w:color w:val="006EB8" w:themeColor="accent1"/>
                <w:sz w:val="20"/>
                <w:szCs w:val="20"/>
              </w:rPr>
            </w:pPr>
            <w:r w:rsidRPr="00541BFC">
              <w:rPr>
                <w:rFonts w:ascii="Arial" w:hAnsi="Arial" w:cs="Arial"/>
                <w:b/>
                <w:bCs/>
                <w:color w:val="006EB8" w:themeColor="accent1"/>
                <w:sz w:val="20"/>
                <w:szCs w:val="20"/>
              </w:rPr>
              <w:t>Тягова подстанция</w:t>
            </w:r>
          </w:p>
        </w:tc>
        <w:tc>
          <w:tcPr>
            <w:tcW w:w="7224" w:type="dxa"/>
          </w:tcPr>
          <w:p w14:paraId="164D413E" w14:textId="77777777" w:rsidR="005A3DA2" w:rsidRPr="006F013C" w:rsidRDefault="005A3DA2" w:rsidP="00F82A6A">
            <w:pPr>
              <w:spacing w:line="247" w:lineRule="auto"/>
              <w:jc w:val="both"/>
              <w:rPr>
                <w:rFonts w:ascii="Arial" w:hAnsi="Arial" w:cs="Arial"/>
                <w:sz w:val="20"/>
                <w:szCs w:val="20"/>
              </w:rPr>
            </w:pPr>
            <w:r w:rsidRPr="00541BFC">
              <w:rPr>
                <w:rFonts w:ascii="Arial" w:hAnsi="Arial" w:cs="Arial"/>
                <w:sz w:val="20"/>
                <w:szCs w:val="20"/>
              </w:rPr>
              <w:t>Електрически комплекс, част от преноса и разпределението на електрическа енергия, предназначен за приемане, преобразуване и разпределение на електрическа енергия при електрифицирани жп линии.</w:t>
            </w:r>
          </w:p>
        </w:tc>
      </w:tr>
      <w:tr w:rsidR="005A3DA2" w:rsidRPr="00541BFC" w14:paraId="12DABE91" w14:textId="77777777" w:rsidTr="00F82A6A">
        <w:tc>
          <w:tcPr>
            <w:tcW w:w="1838" w:type="dxa"/>
          </w:tcPr>
          <w:p w14:paraId="410CB90B" w14:textId="77777777" w:rsidR="005A3DA2" w:rsidRPr="00541BFC" w:rsidRDefault="005A3DA2" w:rsidP="00F82A6A">
            <w:pPr>
              <w:spacing w:line="247" w:lineRule="auto"/>
              <w:rPr>
                <w:rFonts w:ascii="Arial" w:hAnsi="Arial" w:cs="Arial"/>
                <w:b/>
                <w:bCs/>
                <w:color w:val="006EB8" w:themeColor="accent1"/>
                <w:sz w:val="20"/>
                <w:szCs w:val="20"/>
              </w:rPr>
            </w:pPr>
            <w:r w:rsidRPr="00541BFC">
              <w:rPr>
                <w:rFonts w:ascii="Arial" w:hAnsi="Arial" w:cs="Arial"/>
                <w:b/>
                <w:bCs/>
                <w:color w:val="006EB8" w:themeColor="accent1"/>
                <w:sz w:val="20"/>
                <w:szCs w:val="20"/>
              </w:rPr>
              <w:t>Тясно място</w:t>
            </w:r>
          </w:p>
        </w:tc>
        <w:tc>
          <w:tcPr>
            <w:tcW w:w="7224" w:type="dxa"/>
          </w:tcPr>
          <w:p w14:paraId="2023A76D" w14:textId="77777777" w:rsidR="005A3DA2" w:rsidRPr="00541BFC" w:rsidRDefault="005A3DA2" w:rsidP="00F82A6A">
            <w:pPr>
              <w:spacing w:line="247" w:lineRule="auto"/>
              <w:jc w:val="both"/>
              <w:rPr>
                <w:rFonts w:ascii="Arial" w:hAnsi="Arial" w:cs="Arial"/>
                <w:sz w:val="20"/>
                <w:szCs w:val="20"/>
              </w:rPr>
            </w:pPr>
            <w:r w:rsidRPr="00541BFC">
              <w:rPr>
                <w:rFonts w:ascii="Arial" w:hAnsi="Arial" w:cs="Arial"/>
                <w:sz w:val="20"/>
                <w:szCs w:val="20"/>
              </w:rPr>
              <w:t>Физическа, техническа или функционална пречка, която води до неефективност на системата, засягаща непрекъснатостта на потоците на дълги разстояния или на трансграничните потоци и която може да бъде преодоляна чрез изграждане на нова инфраструктура или съществено преустройство на съществуващата инфраструктура, което би могло да доведе до значителни подобрения, които ще премахнат ограниченията, наложени от тясното място</w:t>
            </w:r>
          </w:p>
        </w:tc>
      </w:tr>
      <w:tr w:rsidR="005A3DA2" w:rsidRPr="00541BFC" w14:paraId="2E86746F" w14:textId="77777777" w:rsidTr="00F82A6A">
        <w:tc>
          <w:tcPr>
            <w:tcW w:w="1838" w:type="dxa"/>
          </w:tcPr>
          <w:p w14:paraId="6CCD7C77" w14:textId="77777777" w:rsidR="005A3DA2" w:rsidRPr="00541BFC" w:rsidRDefault="005A3DA2" w:rsidP="00F82A6A">
            <w:pPr>
              <w:spacing w:line="247" w:lineRule="auto"/>
              <w:rPr>
                <w:rFonts w:ascii="Arial" w:hAnsi="Arial" w:cs="Arial"/>
                <w:b/>
                <w:bCs/>
                <w:color w:val="006EB8" w:themeColor="accent1"/>
                <w:sz w:val="20"/>
                <w:szCs w:val="20"/>
              </w:rPr>
            </w:pPr>
            <w:r w:rsidRPr="00541BFC">
              <w:rPr>
                <w:rFonts w:ascii="Arial" w:hAnsi="Arial" w:cs="Arial"/>
                <w:b/>
                <w:bCs/>
                <w:color w:val="006EB8" w:themeColor="accent1"/>
                <w:sz w:val="20"/>
                <w:szCs w:val="20"/>
              </w:rPr>
              <w:t>TEN-T</w:t>
            </w:r>
          </w:p>
        </w:tc>
        <w:tc>
          <w:tcPr>
            <w:tcW w:w="7224" w:type="dxa"/>
          </w:tcPr>
          <w:p w14:paraId="222CDF7D" w14:textId="77777777" w:rsidR="005A3DA2" w:rsidRPr="00541BFC" w:rsidRDefault="005A3DA2" w:rsidP="00F82A6A">
            <w:pPr>
              <w:spacing w:line="247" w:lineRule="auto"/>
              <w:jc w:val="both"/>
              <w:rPr>
                <w:rFonts w:ascii="Arial" w:hAnsi="Arial" w:cs="Arial"/>
                <w:sz w:val="20"/>
                <w:szCs w:val="20"/>
              </w:rPr>
            </w:pPr>
            <w:r w:rsidRPr="00541BFC">
              <w:rPr>
                <w:rFonts w:ascii="Arial" w:hAnsi="Arial" w:cs="Arial"/>
                <w:sz w:val="20"/>
                <w:szCs w:val="20"/>
              </w:rPr>
              <w:t>Транс-европейска транспортна мрежа (</w:t>
            </w:r>
            <w:r w:rsidRPr="00541BFC">
              <w:rPr>
                <w:rFonts w:ascii="Arial" w:hAnsi="Arial" w:cs="Arial"/>
                <w:sz w:val="20"/>
                <w:szCs w:val="20"/>
                <w:lang w:val="en-US"/>
              </w:rPr>
              <w:t>T</w:t>
            </w:r>
            <w:proofErr w:type="spellStart"/>
            <w:r w:rsidRPr="00541BFC">
              <w:rPr>
                <w:rFonts w:ascii="Arial" w:hAnsi="Arial" w:cs="Arial"/>
                <w:sz w:val="20"/>
                <w:szCs w:val="20"/>
              </w:rPr>
              <w:t>rans-European</w:t>
            </w:r>
            <w:proofErr w:type="spellEnd"/>
            <w:r w:rsidRPr="00541BFC">
              <w:rPr>
                <w:rFonts w:ascii="Arial" w:hAnsi="Arial" w:cs="Arial"/>
                <w:sz w:val="20"/>
                <w:szCs w:val="20"/>
              </w:rPr>
              <w:t xml:space="preserve"> </w:t>
            </w:r>
            <w:proofErr w:type="spellStart"/>
            <w:r w:rsidRPr="00541BFC">
              <w:rPr>
                <w:rFonts w:ascii="Arial" w:hAnsi="Arial" w:cs="Arial"/>
                <w:sz w:val="20"/>
                <w:szCs w:val="20"/>
              </w:rPr>
              <w:t>Transport</w:t>
            </w:r>
            <w:proofErr w:type="spellEnd"/>
            <w:r w:rsidRPr="00541BFC">
              <w:rPr>
                <w:rFonts w:ascii="Arial" w:hAnsi="Arial" w:cs="Arial"/>
                <w:sz w:val="20"/>
                <w:szCs w:val="20"/>
              </w:rPr>
              <w:t xml:space="preserve"> </w:t>
            </w:r>
            <w:proofErr w:type="spellStart"/>
            <w:r w:rsidRPr="00541BFC">
              <w:rPr>
                <w:rFonts w:ascii="Arial" w:hAnsi="Arial" w:cs="Arial"/>
                <w:sz w:val="20"/>
                <w:szCs w:val="20"/>
              </w:rPr>
              <w:t>Network</w:t>
            </w:r>
            <w:proofErr w:type="spellEnd"/>
            <w:r w:rsidRPr="00541BFC">
              <w:rPr>
                <w:rFonts w:ascii="Arial" w:hAnsi="Arial" w:cs="Arial"/>
                <w:sz w:val="20"/>
                <w:szCs w:val="20"/>
              </w:rPr>
              <w:t>). Общоевропейска мрежа от железопътни линии, пътища, вътрешни водни пътища, морски маршрути, пристанища, летища и железопътни терминали на две нива: основна и широкообхватна мрежа</w:t>
            </w:r>
          </w:p>
        </w:tc>
      </w:tr>
      <w:tr w:rsidR="005A3DA2" w:rsidRPr="00541BFC" w14:paraId="3A027401" w14:textId="77777777" w:rsidTr="00F82A6A">
        <w:tc>
          <w:tcPr>
            <w:tcW w:w="1838" w:type="dxa"/>
          </w:tcPr>
          <w:p w14:paraId="772D9EBD" w14:textId="77777777" w:rsidR="005A3DA2" w:rsidRPr="00541BFC" w:rsidRDefault="005A3DA2" w:rsidP="00F82A6A">
            <w:pPr>
              <w:spacing w:line="247" w:lineRule="auto"/>
              <w:rPr>
                <w:rFonts w:ascii="Arial" w:hAnsi="Arial" w:cs="Arial"/>
                <w:b/>
                <w:bCs/>
                <w:color w:val="006EB8" w:themeColor="accent1"/>
                <w:sz w:val="20"/>
                <w:szCs w:val="20"/>
              </w:rPr>
            </w:pPr>
            <w:r w:rsidRPr="00541BFC">
              <w:rPr>
                <w:rFonts w:ascii="Arial" w:hAnsi="Arial" w:cs="Arial"/>
                <w:b/>
                <w:bCs/>
                <w:color w:val="006EB8" w:themeColor="accent1"/>
                <w:sz w:val="20"/>
                <w:szCs w:val="20"/>
              </w:rPr>
              <w:t>VTMIS</w:t>
            </w:r>
          </w:p>
        </w:tc>
        <w:tc>
          <w:tcPr>
            <w:tcW w:w="7224" w:type="dxa"/>
          </w:tcPr>
          <w:p w14:paraId="2C2F9F63" w14:textId="77777777" w:rsidR="005A3DA2" w:rsidRPr="00541BFC" w:rsidRDefault="005A3DA2" w:rsidP="00F82A6A">
            <w:pPr>
              <w:spacing w:line="247" w:lineRule="auto"/>
              <w:jc w:val="both"/>
              <w:rPr>
                <w:rFonts w:ascii="Arial" w:hAnsi="Arial" w:cs="Arial"/>
                <w:sz w:val="20"/>
                <w:szCs w:val="20"/>
              </w:rPr>
            </w:pPr>
            <w:r w:rsidRPr="00541BFC">
              <w:rPr>
                <w:rFonts w:ascii="Arial" w:hAnsi="Arial" w:cs="Arial"/>
                <w:sz w:val="20"/>
                <w:szCs w:val="20"/>
              </w:rPr>
              <w:t xml:space="preserve">Системи за информация и наблюдение на движението на плавателните съдове“, въведени с цел наблюдение и управление на трафика и морския транспорт, които използван информация от системи за автоматична идентификация на корабите (системи AIS), системи за идентификация и проследяване на корабите на далечни разстояния (системи LRIT), брегови радарни системи и радиокомуникации, предвидени в Директива 2002/59/ЕО на Европейския парламент и на Съвета и включва интегрирането на националните информационни системи за обмен на морска информация чрез </w:t>
            </w:r>
            <w:proofErr w:type="spellStart"/>
            <w:r w:rsidRPr="00541BFC">
              <w:rPr>
                <w:rFonts w:ascii="Arial" w:hAnsi="Arial" w:cs="Arial"/>
                <w:sz w:val="20"/>
                <w:szCs w:val="20"/>
              </w:rPr>
              <w:t>SafeSeaNet</w:t>
            </w:r>
            <w:proofErr w:type="spellEnd"/>
            <w:r w:rsidRPr="00541BFC">
              <w:rPr>
                <w:rFonts w:ascii="Arial" w:hAnsi="Arial" w:cs="Arial"/>
                <w:sz w:val="20"/>
                <w:szCs w:val="20"/>
              </w:rPr>
              <w:t>.</w:t>
            </w:r>
          </w:p>
        </w:tc>
      </w:tr>
    </w:tbl>
    <w:p w14:paraId="52F3DA65" w14:textId="77777777" w:rsidR="005A3DA2" w:rsidRPr="005A3DA2" w:rsidRDefault="005A3DA2" w:rsidP="005A3DA2"/>
    <w:p w14:paraId="09D01214" w14:textId="77777777" w:rsidR="00A1023D" w:rsidRDefault="00A1023D" w:rsidP="00590410">
      <w:pPr>
        <w:jc w:val="both"/>
        <w:rPr>
          <w:rFonts w:ascii="Arial" w:hAnsi="Arial" w:cs="Arial"/>
        </w:rPr>
        <w:sectPr w:rsidR="00A1023D" w:rsidSect="00B77F6A">
          <w:pgSz w:w="11906" w:h="16838"/>
          <w:pgMar w:top="1843" w:right="1417" w:bottom="1417" w:left="1417" w:header="708" w:footer="708" w:gutter="0"/>
          <w:cols w:space="708"/>
          <w:docGrid w:linePitch="360"/>
        </w:sectPr>
      </w:pPr>
    </w:p>
    <w:p w14:paraId="665DA09E" w14:textId="77777777" w:rsidR="00590410" w:rsidRPr="00590410" w:rsidRDefault="00590410" w:rsidP="00590410">
      <w:pPr>
        <w:pStyle w:val="Heading1"/>
        <w:pageBreakBefore/>
        <w:shd w:val="clear" w:color="auto" w:fill="BDE4FF" w:themeFill="accent1" w:themeFillTint="33"/>
        <w:tabs>
          <w:tab w:val="left" w:pos="0"/>
        </w:tabs>
        <w:spacing w:before="0" w:after="840" w:line="280" w:lineRule="atLeast"/>
        <w:jc w:val="both"/>
        <w:rPr>
          <w:rFonts w:ascii="Arial" w:eastAsia="Times New Roman" w:hAnsi="Arial" w:cs="Arial"/>
          <w:b/>
          <w:bCs/>
          <w:color w:val="006DB6"/>
          <w:sz w:val="36"/>
          <w:lang w:eastAsia="nl-NL"/>
        </w:rPr>
      </w:pPr>
      <w:bookmarkStart w:id="22" w:name="_Toc117497335"/>
      <w:r w:rsidRPr="00590410">
        <w:rPr>
          <w:rFonts w:ascii="Arial" w:eastAsia="Times New Roman" w:hAnsi="Arial" w:cs="Arial"/>
          <w:b/>
          <w:bCs/>
          <w:color w:val="006DB6"/>
          <w:sz w:val="36"/>
          <w:lang w:eastAsia="nl-NL"/>
        </w:rPr>
        <w:lastRenderedPageBreak/>
        <w:t>Резюме</w:t>
      </w:r>
      <w:bookmarkEnd w:id="22"/>
    </w:p>
    <w:p w14:paraId="2FF69DA5" w14:textId="77777777" w:rsidR="005A3225" w:rsidRPr="005A3225" w:rsidRDefault="005A3225" w:rsidP="005A3225">
      <w:pPr>
        <w:pStyle w:val="BodyText3"/>
        <w:spacing w:after="120" w:line="240" w:lineRule="auto"/>
        <w:ind w:left="20" w:right="40" w:firstLine="0"/>
        <w:jc w:val="both"/>
        <w:rPr>
          <w:rFonts w:ascii="Arial" w:eastAsiaTheme="minorEastAsia" w:hAnsi="Arial" w:cs="Arial"/>
          <w:sz w:val="20"/>
          <w:szCs w:val="20"/>
          <w:lang w:val="bg-BG" w:eastAsia="bg-BG"/>
        </w:rPr>
      </w:pPr>
      <w:r w:rsidRPr="005A3225">
        <w:rPr>
          <w:rFonts w:ascii="Arial" w:eastAsiaTheme="minorEastAsia" w:hAnsi="Arial" w:cs="Arial"/>
          <w:sz w:val="20"/>
          <w:szCs w:val="20"/>
          <w:lang w:val="bg-BG" w:eastAsia="bg-BG"/>
        </w:rPr>
        <w:t xml:space="preserve">Настоящото резюме представя основните резултати, изводи и препоръки на доклада по </w:t>
      </w:r>
      <w:r w:rsidRPr="00181985">
        <w:rPr>
          <w:rFonts w:ascii="Arial" w:eastAsiaTheme="minorEastAsia" w:hAnsi="Arial" w:cs="Arial"/>
          <w:i/>
          <w:iCs/>
          <w:sz w:val="20"/>
          <w:szCs w:val="20"/>
          <w:lang w:val="bg-BG" w:eastAsia="bg-BG"/>
        </w:rPr>
        <w:t>“Оценка на приноса на подкрепата от европейските структурни и инвестиционни фондове за постигането на целите по всеки приоритет на Оперативна програма „Транспорт и транспортна инфраструктура“ 2014-2020 г.”</w:t>
      </w:r>
      <w:r w:rsidRPr="005A3225">
        <w:rPr>
          <w:rFonts w:ascii="Arial" w:eastAsiaTheme="minorEastAsia" w:hAnsi="Arial" w:cs="Arial"/>
          <w:sz w:val="20"/>
          <w:szCs w:val="20"/>
          <w:lang w:val="bg-BG" w:eastAsia="bg-BG"/>
        </w:rPr>
        <w:t xml:space="preserve"> (ОПТТИ), изработен като част от изпълнението на договор с Министерство на транспорта и съобщенията № Д 55/8.12.2021 г. </w:t>
      </w:r>
    </w:p>
    <w:p w14:paraId="230A8208" w14:textId="77777777" w:rsidR="005A3225" w:rsidRPr="005A3225" w:rsidRDefault="005A3225" w:rsidP="005A3225">
      <w:pPr>
        <w:pStyle w:val="BodyText3"/>
        <w:spacing w:after="120" w:line="240" w:lineRule="auto"/>
        <w:ind w:left="20" w:right="40" w:firstLine="0"/>
        <w:jc w:val="both"/>
        <w:rPr>
          <w:rFonts w:ascii="Arial" w:eastAsiaTheme="minorEastAsia" w:hAnsi="Arial" w:cs="Arial"/>
          <w:sz w:val="20"/>
          <w:szCs w:val="20"/>
          <w:lang w:val="bg-BG" w:eastAsia="bg-BG"/>
        </w:rPr>
      </w:pPr>
      <w:bookmarkStart w:id="23" w:name="_Hlk74058575"/>
      <w:r w:rsidRPr="005A3225">
        <w:rPr>
          <w:rFonts w:ascii="Arial" w:eastAsiaTheme="minorEastAsia" w:hAnsi="Arial" w:cs="Arial"/>
          <w:sz w:val="20"/>
          <w:szCs w:val="20"/>
          <w:lang w:val="bg-BG" w:eastAsia="bg-BG"/>
        </w:rPr>
        <w:t>Оценката обхваща всички дейности по ОПТТИ за периода от 01.01.2014 г. до 31.12.2021 г. Основната задача на оценката е да се проследи цялостното постигане на целите на ОПТТИ и да се изследва влиянието от изпълнението на програмата върху транспортния сектор. Оценката има за цел да определи промените, свързани с изпълнението на ОПТТИ, както и да извлече поуки за това кои са ефективните и ефикасни подходи за постигането на заложените цели. В рамките на оценката е направен сравнителен анализ между сходни проекти от два периода 2007-2013 и 2014-2020 г., с цел да се изведат заключения за очакваните ефекти от подкрепените в рамките на ОПТТИ проекти. Анализът е фокусиран върху 16 оценителни въпроса, групирани в пет теми: релевантност, последователност, ефективност, ефикасност и влияние/въздействие на интервенциите.</w:t>
      </w:r>
    </w:p>
    <w:bookmarkEnd w:id="23"/>
    <w:p w14:paraId="652B447F" w14:textId="10F5E5C6" w:rsidR="005A3225" w:rsidRPr="005A3225" w:rsidRDefault="005A3225" w:rsidP="005A3225">
      <w:pPr>
        <w:pStyle w:val="BodyText3"/>
        <w:spacing w:after="120" w:line="240" w:lineRule="auto"/>
        <w:ind w:left="20" w:right="40" w:firstLine="0"/>
        <w:jc w:val="both"/>
        <w:rPr>
          <w:rFonts w:ascii="Arial" w:eastAsiaTheme="minorEastAsia" w:hAnsi="Arial" w:cs="Arial"/>
          <w:sz w:val="20"/>
          <w:szCs w:val="20"/>
          <w:lang w:val="bg-BG" w:eastAsia="bg-BG"/>
        </w:rPr>
      </w:pPr>
      <w:r w:rsidRPr="005A3225">
        <w:rPr>
          <w:rFonts w:ascii="Arial" w:eastAsiaTheme="minorEastAsia" w:hAnsi="Arial" w:cs="Arial"/>
          <w:sz w:val="20"/>
          <w:szCs w:val="20"/>
          <w:lang w:val="bg-BG" w:eastAsia="bg-BG"/>
        </w:rPr>
        <w:t xml:space="preserve">За целите на оценката е събрана информация чрез кабинетно проучване на стратегически, програмни и аналитични документи, данни предоставени от Управляващия орган (УО) на програмата и от основни бенефициенти. Проведени са интервюта с представители на УО, Министерство на транспорта и съобщенията, ключови бенефициенти и други заинтересовани страни. Проведено е проучване и сред пътници, ползващи линия 2 и линия 3 на метрото в гр. София. При отговора на оценителните въпроси в раздел „Въздействие“ са използвани данни от макроикономическия </w:t>
      </w:r>
      <w:proofErr w:type="spellStart"/>
      <w:r w:rsidRPr="005A3225">
        <w:rPr>
          <w:rFonts w:ascii="Arial" w:eastAsiaTheme="minorEastAsia" w:hAnsi="Arial" w:cs="Arial"/>
          <w:sz w:val="20"/>
          <w:szCs w:val="20"/>
          <w:lang w:val="bg-BG" w:eastAsia="bg-BG"/>
        </w:rPr>
        <w:t>симулационен</w:t>
      </w:r>
      <w:proofErr w:type="spellEnd"/>
      <w:r w:rsidRPr="005A3225">
        <w:rPr>
          <w:rFonts w:ascii="Arial" w:eastAsiaTheme="minorEastAsia" w:hAnsi="Arial" w:cs="Arial"/>
          <w:sz w:val="20"/>
          <w:szCs w:val="20"/>
          <w:lang w:val="bg-BG" w:eastAsia="bg-BG"/>
        </w:rPr>
        <w:t xml:space="preserve"> модел СИБИЛА 2.0, поддържан от Министерство на финансите.</w:t>
      </w:r>
    </w:p>
    <w:p w14:paraId="47EFA2F0" w14:textId="0C4BBF21" w:rsidR="005A3225" w:rsidRPr="005A3225" w:rsidRDefault="000A432A" w:rsidP="005A3225">
      <w:pPr>
        <w:pStyle w:val="BodyText3"/>
        <w:spacing w:after="120" w:line="240" w:lineRule="auto"/>
        <w:ind w:left="20" w:right="40" w:firstLine="0"/>
        <w:jc w:val="both"/>
        <w:rPr>
          <w:rFonts w:ascii="Arial" w:eastAsiaTheme="minorEastAsia" w:hAnsi="Arial" w:cs="Arial"/>
          <w:sz w:val="20"/>
          <w:szCs w:val="20"/>
          <w:lang w:val="bg-BG" w:eastAsia="bg-BG"/>
        </w:rPr>
      </w:pPr>
      <w:r>
        <w:rPr>
          <w:rFonts w:ascii="Arial" w:eastAsiaTheme="minorEastAsia" w:hAnsi="Arial" w:cs="Arial"/>
          <w:sz w:val="20"/>
          <w:szCs w:val="20"/>
          <w:lang w:val="bg-BG" w:eastAsia="bg-BG"/>
        </w:rPr>
        <w:t>Количествените анализи бяха ограничени от наличието на</w:t>
      </w:r>
      <w:r w:rsidR="005A3225" w:rsidRPr="005A3225">
        <w:rPr>
          <w:rFonts w:ascii="Arial" w:eastAsiaTheme="minorEastAsia" w:hAnsi="Arial" w:cs="Arial"/>
          <w:sz w:val="20"/>
          <w:szCs w:val="20"/>
          <w:lang w:val="bg-BG" w:eastAsia="bg-BG"/>
        </w:rPr>
        <w:t xml:space="preserve"> </w:t>
      </w:r>
      <w:r w:rsidR="00545D9A">
        <w:rPr>
          <w:rFonts w:ascii="Arial" w:eastAsiaTheme="minorEastAsia" w:hAnsi="Arial" w:cs="Arial"/>
          <w:sz w:val="20"/>
          <w:szCs w:val="20"/>
          <w:lang w:val="bg-BG" w:eastAsia="bg-BG"/>
        </w:rPr>
        <w:t>данни, включително за минали периоди от време</w:t>
      </w:r>
      <w:r>
        <w:rPr>
          <w:rFonts w:ascii="Arial" w:eastAsiaTheme="minorEastAsia" w:hAnsi="Arial" w:cs="Arial"/>
          <w:sz w:val="20"/>
          <w:szCs w:val="20"/>
          <w:lang w:val="bg-BG" w:eastAsia="bg-BG"/>
        </w:rPr>
        <w:t xml:space="preserve">. </w:t>
      </w:r>
      <w:r w:rsidR="005A3225" w:rsidRPr="005A3225">
        <w:rPr>
          <w:rFonts w:ascii="Arial" w:eastAsiaTheme="minorEastAsia" w:hAnsi="Arial" w:cs="Arial"/>
          <w:sz w:val="20"/>
          <w:szCs w:val="20"/>
          <w:lang w:val="bg-BG" w:eastAsia="bg-BG"/>
        </w:rPr>
        <w:t>Друго основно ограничение на оценката е изкривяването на данните от последните две години поради пандемията от КОВИД 19. За преодоляване на ограниченията бяха ползвани различни техники като допускания</w:t>
      </w:r>
      <w:r w:rsidR="00AB165D">
        <w:rPr>
          <w:rFonts w:ascii="Arial" w:eastAsiaTheme="minorEastAsia" w:hAnsi="Arial" w:cs="Arial"/>
          <w:sz w:val="20"/>
          <w:szCs w:val="20"/>
          <w:lang w:val="bg-BG" w:eastAsia="bg-BG"/>
        </w:rPr>
        <w:t xml:space="preserve"> и </w:t>
      </w:r>
      <w:r w:rsidR="005A3225" w:rsidRPr="005A3225">
        <w:rPr>
          <w:rFonts w:ascii="Arial" w:eastAsiaTheme="minorEastAsia" w:hAnsi="Arial" w:cs="Arial"/>
          <w:sz w:val="20"/>
          <w:szCs w:val="20"/>
          <w:lang w:val="bg-BG" w:eastAsia="bg-BG"/>
        </w:rPr>
        <w:t>екстраполация на данните</w:t>
      </w:r>
      <w:r w:rsidR="00AB165D">
        <w:rPr>
          <w:rFonts w:ascii="Arial" w:eastAsiaTheme="minorEastAsia" w:hAnsi="Arial" w:cs="Arial"/>
          <w:sz w:val="20"/>
          <w:szCs w:val="20"/>
          <w:lang w:val="bg-BG" w:eastAsia="bg-BG"/>
        </w:rPr>
        <w:t xml:space="preserve">, както и </w:t>
      </w:r>
      <w:r w:rsidR="005A3225" w:rsidRPr="005A3225">
        <w:rPr>
          <w:rFonts w:ascii="Arial" w:eastAsiaTheme="minorEastAsia" w:hAnsi="Arial" w:cs="Arial"/>
          <w:sz w:val="20"/>
          <w:szCs w:val="20"/>
          <w:lang w:val="bg-BG" w:eastAsia="bg-BG"/>
        </w:rPr>
        <w:t>отчитане и елиминиране на ефектите от КОВИД 19 при анализите.</w:t>
      </w:r>
    </w:p>
    <w:p w14:paraId="4F4AB31E" w14:textId="77777777" w:rsidR="005A3225" w:rsidRPr="005A3225" w:rsidRDefault="005A3225" w:rsidP="005A322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b/>
          <w:bCs/>
          <w:sz w:val="20"/>
          <w:szCs w:val="20"/>
          <w:lang w:val="bg-BG" w:eastAsia="bg-BG"/>
        </w:rPr>
        <w:t>Основните изводи</w:t>
      </w:r>
      <w:r w:rsidRPr="005A3225">
        <w:rPr>
          <w:rFonts w:ascii="Arial" w:eastAsiaTheme="minorEastAsia" w:hAnsi="Arial" w:cs="Arial"/>
          <w:sz w:val="20"/>
          <w:szCs w:val="20"/>
          <w:lang w:val="bg-BG" w:eastAsia="bg-BG"/>
        </w:rPr>
        <w:t xml:space="preserve"> в доклада за оценка са както следва:</w:t>
      </w:r>
    </w:p>
    <w:p w14:paraId="7FC66F3E" w14:textId="77777777" w:rsidR="005A3225" w:rsidRPr="00181985" w:rsidRDefault="005A3225" w:rsidP="005A3225">
      <w:pPr>
        <w:pStyle w:val="BodyText3"/>
        <w:spacing w:after="120" w:line="240" w:lineRule="auto"/>
        <w:ind w:left="20" w:right="40" w:firstLine="0"/>
        <w:jc w:val="both"/>
        <w:rPr>
          <w:rFonts w:ascii="Arial" w:eastAsiaTheme="minorEastAsia" w:hAnsi="Arial" w:cs="Arial"/>
          <w:i/>
          <w:iCs/>
          <w:sz w:val="20"/>
          <w:szCs w:val="20"/>
          <w:lang w:val="bg-BG" w:eastAsia="bg-BG"/>
        </w:rPr>
      </w:pPr>
      <w:r w:rsidRPr="00181985">
        <w:rPr>
          <w:rFonts w:ascii="Arial" w:eastAsiaTheme="minorEastAsia" w:hAnsi="Arial" w:cs="Arial"/>
          <w:i/>
          <w:iCs/>
          <w:sz w:val="20"/>
          <w:szCs w:val="20"/>
          <w:lang w:val="bg-BG" w:eastAsia="bg-BG"/>
        </w:rPr>
        <w:t>Релевантност на програмата:</w:t>
      </w:r>
    </w:p>
    <w:p w14:paraId="7AA6AC8F" w14:textId="77777777"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Поставените в ОПТТИ цели продължават да бъдат актуални. ОПТТИ е съобразена с приоритетите и целите на европейски и национални стратегически документи в областта на транспорта. Настъпилите промени в социално-икономическата среда потвърждават посоката на развитие в дългосрочен план – подобряване на транспортната свързаност и достъпност и развитие на екологичен транспорт.</w:t>
      </w:r>
    </w:p>
    <w:p w14:paraId="6736E0B5" w14:textId="77777777" w:rsidR="005A3225" w:rsidRPr="00181985" w:rsidRDefault="005A3225" w:rsidP="00181985">
      <w:pPr>
        <w:pStyle w:val="BodyText3"/>
        <w:spacing w:after="120" w:line="240" w:lineRule="auto"/>
        <w:ind w:left="20" w:right="40" w:firstLine="0"/>
        <w:jc w:val="both"/>
        <w:rPr>
          <w:rFonts w:ascii="Arial" w:eastAsiaTheme="minorEastAsia" w:hAnsi="Arial" w:cs="Arial"/>
          <w:i/>
          <w:iCs/>
          <w:sz w:val="20"/>
          <w:szCs w:val="20"/>
          <w:lang w:val="bg-BG" w:eastAsia="bg-BG"/>
        </w:rPr>
      </w:pPr>
      <w:r w:rsidRPr="00181985">
        <w:rPr>
          <w:rFonts w:ascii="Arial" w:eastAsiaTheme="minorEastAsia" w:hAnsi="Arial" w:cs="Arial"/>
          <w:i/>
          <w:iCs/>
          <w:sz w:val="20"/>
          <w:szCs w:val="20"/>
          <w:lang w:val="bg-BG" w:eastAsia="bg-BG"/>
        </w:rPr>
        <w:t>Последователност:</w:t>
      </w:r>
    </w:p>
    <w:p w14:paraId="3F577C36" w14:textId="241998EA"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 xml:space="preserve">Приносът на подкрепата на </w:t>
      </w:r>
      <w:r w:rsidR="00E51405">
        <w:rPr>
          <w:rFonts w:ascii="Arial" w:eastAsiaTheme="minorEastAsia" w:hAnsi="Arial" w:cs="Arial"/>
          <w:sz w:val="20"/>
          <w:szCs w:val="20"/>
          <w:lang w:val="bg-BG" w:eastAsia="bg-BG"/>
        </w:rPr>
        <w:t>Европейските структурни и инвестиционни фондове (</w:t>
      </w:r>
      <w:r w:rsidRPr="00181985">
        <w:rPr>
          <w:rFonts w:ascii="Arial" w:eastAsiaTheme="minorEastAsia" w:hAnsi="Arial" w:cs="Arial"/>
          <w:sz w:val="20"/>
          <w:szCs w:val="20"/>
          <w:lang w:val="bg-BG" w:eastAsia="bg-BG"/>
        </w:rPr>
        <w:t>ЕСИФ</w:t>
      </w:r>
      <w:r w:rsidR="00E51405">
        <w:rPr>
          <w:rFonts w:ascii="Arial" w:eastAsiaTheme="minorEastAsia" w:hAnsi="Arial" w:cs="Arial"/>
          <w:sz w:val="20"/>
          <w:szCs w:val="20"/>
          <w:lang w:val="bg-BG" w:eastAsia="bg-BG"/>
        </w:rPr>
        <w:t>)</w:t>
      </w:r>
      <w:r w:rsidRPr="00181985">
        <w:rPr>
          <w:rFonts w:ascii="Arial" w:eastAsiaTheme="minorEastAsia" w:hAnsi="Arial" w:cs="Arial"/>
          <w:sz w:val="20"/>
          <w:szCs w:val="20"/>
          <w:lang w:val="bg-BG" w:eastAsia="bg-BG"/>
        </w:rPr>
        <w:t xml:space="preserve"> за постигане на целите по приоритетните оси на ОПТТИ е значителен. Подкрепата на ЕСИФ по ОПТТИ е в размер на почти 3 млрд. лв. или около 40% от разходите за бруто </w:t>
      </w:r>
      <w:proofErr w:type="spellStart"/>
      <w:r w:rsidRPr="00181985">
        <w:rPr>
          <w:rFonts w:ascii="Arial" w:eastAsiaTheme="minorEastAsia" w:hAnsi="Arial" w:cs="Arial"/>
          <w:sz w:val="20"/>
          <w:szCs w:val="20"/>
          <w:lang w:val="bg-BG" w:eastAsia="bg-BG"/>
        </w:rPr>
        <w:t>капиталообразуване</w:t>
      </w:r>
      <w:proofErr w:type="spellEnd"/>
      <w:r w:rsidRPr="00181985">
        <w:rPr>
          <w:rFonts w:ascii="Arial" w:eastAsiaTheme="minorEastAsia" w:hAnsi="Arial" w:cs="Arial"/>
          <w:sz w:val="20"/>
          <w:szCs w:val="20"/>
          <w:lang w:val="bg-BG" w:eastAsia="bg-BG"/>
        </w:rPr>
        <w:t xml:space="preserve"> на основен капитал на сектор „Държавно управление“ в област транспорт за периода 2015-2020 г. Над 96% от </w:t>
      </w:r>
      <w:r w:rsidR="005C43EA">
        <w:rPr>
          <w:rFonts w:ascii="Arial" w:eastAsiaTheme="minorEastAsia" w:hAnsi="Arial" w:cs="Arial"/>
          <w:sz w:val="20"/>
          <w:szCs w:val="20"/>
          <w:lang w:val="bg-BG" w:eastAsia="bg-BG"/>
        </w:rPr>
        <w:t xml:space="preserve">безвъзмездната финансова помощ </w:t>
      </w:r>
      <w:r w:rsidR="00E51405">
        <w:rPr>
          <w:rFonts w:ascii="Arial" w:eastAsiaTheme="minorEastAsia" w:hAnsi="Arial" w:cs="Arial"/>
          <w:sz w:val="20"/>
          <w:szCs w:val="20"/>
          <w:lang w:val="bg-BG" w:eastAsia="bg-BG"/>
        </w:rPr>
        <w:t>(</w:t>
      </w:r>
      <w:r w:rsidRPr="00181985">
        <w:rPr>
          <w:rFonts w:ascii="Arial" w:eastAsiaTheme="minorEastAsia" w:hAnsi="Arial" w:cs="Arial"/>
          <w:sz w:val="20"/>
          <w:szCs w:val="20"/>
          <w:lang w:val="bg-BG" w:eastAsia="bg-BG"/>
        </w:rPr>
        <w:t>БФП</w:t>
      </w:r>
      <w:r w:rsidR="00E51405">
        <w:rPr>
          <w:rFonts w:ascii="Arial" w:eastAsiaTheme="minorEastAsia" w:hAnsi="Arial" w:cs="Arial"/>
          <w:sz w:val="20"/>
          <w:szCs w:val="20"/>
          <w:lang w:val="bg-BG" w:eastAsia="bg-BG"/>
        </w:rPr>
        <w:t>)</w:t>
      </w:r>
      <w:r w:rsidRPr="00181985">
        <w:rPr>
          <w:rFonts w:ascii="Arial" w:eastAsiaTheme="minorEastAsia" w:hAnsi="Arial" w:cs="Arial"/>
          <w:sz w:val="20"/>
          <w:szCs w:val="20"/>
          <w:lang w:val="bg-BG" w:eastAsia="bg-BG"/>
        </w:rPr>
        <w:t xml:space="preserve"> по ОПТТИ е насочена към инфраструктурни проекти, които целят основно изграждане, модернизация, рехабилитация на транспортна инфраструктура, съоръжения и екипировка. </w:t>
      </w:r>
    </w:p>
    <w:p w14:paraId="1A44F225" w14:textId="77777777"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 xml:space="preserve">Мерките по приоритетните оси, като цяло, добре се допълват. Може да се разгледа възможността за включването на повече допълващи мерки за развитие на информационни системи в областта на жп и пътния транспорт за подобряване на безопасността и ефективността. </w:t>
      </w:r>
    </w:p>
    <w:p w14:paraId="620A36B4" w14:textId="77777777"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 xml:space="preserve">Извън обхвата на ОПТТИ допълване на инвестициите по програмата може да се разглежда по </w:t>
      </w:r>
      <w:r w:rsidRPr="00181985">
        <w:rPr>
          <w:rFonts w:ascii="Arial" w:eastAsiaTheme="minorEastAsia" w:hAnsi="Arial" w:cs="Arial"/>
          <w:sz w:val="20"/>
          <w:szCs w:val="20"/>
          <w:lang w:val="bg-BG" w:eastAsia="bg-BG"/>
        </w:rPr>
        <w:lastRenderedPageBreak/>
        <w:t>отношение на обновяване на подвижния състав в ЖП транспорта и допълване на  реконструкцията на гарови комплекси с други мерки, които подобряват градската мобилност и допринасят за развитието на интермодални връзки.</w:t>
      </w:r>
    </w:p>
    <w:p w14:paraId="3CE1793F" w14:textId="77777777" w:rsidR="005A3225" w:rsidRPr="00181985" w:rsidRDefault="005A3225" w:rsidP="00181985">
      <w:pPr>
        <w:pStyle w:val="BodyText3"/>
        <w:spacing w:after="120" w:line="240" w:lineRule="auto"/>
        <w:ind w:left="20" w:right="40" w:firstLine="0"/>
        <w:jc w:val="both"/>
        <w:rPr>
          <w:rFonts w:ascii="Arial" w:eastAsiaTheme="minorEastAsia" w:hAnsi="Arial" w:cs="Arial"/>
          <w:i/>
          <w:iCs/>
          <w:sz w:val="20"/>
          <w:szCs w:val="20"/>
          <w:lang w:val="bg-BG" w:eastAsia="bg-BG"/>
        </w:rPr>
      </w:pPr>
      <w:r w:rsidRPr="00181985">
        <w:rPr>
          <w:rFonts w:ascii="Arial" w:eastAsiaTheme="minorEastAsia" w:hAnsi="Arial" w:cs="Arial"/>
          <w:i/>
          <w:iCs/>
          <w:sz w:val="20"/>
          <w:szCs w:val="20"/>
          <w:lang w:val="bg-BG" w:eastAsia="bg-BG"/>
        </w:rPr>
        <w:t>Ефективност:</w:t>
      </w:r>
    </w:p>
    <w:p w14:paraId="30F54845" w14:textId="07466817"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Наблюдава изоставане в постигане на някои от целите, което се дължи основно на забавеното стартиране на фактическите строително-монтажни работи по ключови проекти</w:t>
      </w:r>
      <w:r w:rsidR="00D53AD8">
        <w:rPr>
          <w:rFonts w:ascii="Arial" w:eastAsiaTheme="minorEastAsia" w:hAnsi="Arial" w:cs="Arial"/>
          <w:sz w:val="20"/>
          <w:szCs w:val="20"/>
          <w:lang w:val="bg-BG" w:eastAsia="bg-BG"/>
        </w:rPr>
        <w:t xml:space="preserve">. Наличието на допълващи към програмата мерки за подобряване на пътническия жп транспорт и подвижния състав, както и пълноценното използване на реновираните по програмата гари като хъбове за интермодален транспорт, ще способстват постигането на целите </w:t>
      </w:r>
      <w:r w:rsidRPr="00181985">
        <w:rPr>
          <w:rFonts w:ascii="Arial" w:eastAsiaTheme="minorEastAsia" w:hAnsi="Arial" w:cs="Arial"/>
          <w:sz w:val="20"/>
          <w:szCs w:val="20"/>
          <w:lang w:val="bg-BG" w:eastAsia="bg-BG"/>
        </w:rPr>
        <w:t>.</w:t>
      </w:r>
    </w:p>
    <w:p w14:paraId="4CE24580" w14:textId="77777777"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Риск от неизпълнение на заложените показатели и специфични цели има при инвестициите в ЖП инфраструктура.</w:t>
      </w:r>
    </w:p>
    <w:p w14:paraId="1F910F73" w14:textId="77777777" w:rsidR="005A3225" w:rsidRPr="00181985" w:rsidRDefault="005A3225" w:rsidP="00181985">
      <w:pPr>
        <w:pStyle w:val="BodyText3"/>
        <w:spacing w:after="120" w:line="240" w:lineRule="auto"/>
        <w:ind w:left="20" w:right="40" w:firstLine="0"/>
        <w:jc w:val="both"/>
        <w:rPr>
          <w:rFonts w:ascii="Arial" w:eastAsiaTheme="minorEastAsia" w:hAnsi="Arial" w:cs="Arial"/>
          <w:i/>
          <w:iCs/>
          <w:sz w:val="20"/>
          <w:szCs w:val="20"/>
          <w:lang w:val="bg-BG" w:eastAsia="bg-BG"/>
        </w:rPr>
      </w:pPr>
      <w:r w:rsidRPr="00181985">
        <w:rPr>
          <w:rFonts w:ascii="Arial" w:eastAsiaTheme="minorEastAsia" w:hAnsi="Arial" w:cs="Arial"/>
          <w:i/>
          <w:iCs/>
          <w:sz w:val="20"/>
          <w:szCs w:val="20"/>
          <w:lang w:val="bg-BG" w:eastAsia="bg-BG"/>
        </w:rPr>
        <w:t>Ефикасност:</w:t>
      </w:r>
    </w:p>
    <w:p w14:paraId="1B0A815A" w14:textId="77777777"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Ефикасността на използване на финансовите и времеви ресурси за постигане на заложените резултати на ОПТТИ е повлияна негативно от забавянето на инфраструктурните проекти в железопътния сектор. Пандемията от КОВИД 19 оказа негативно въздействие върху резултатите, свързани с пътническите превози.</w:t>
      </w:r>
    </w:p>
    <w:p w14:paraId="7D11139D" w14:textId="77777777" w:rsidR="005A3225" w:rsidRPr="00181985" w:rsidRDefault="005A3225" w:rsidP="00181985">
      <w:pPr>
        <w:pStyle w:val="BodyText3"/>
        <w:spacing w:after="120" w:line="240" w:lineRule="auto"/>
        <w:ind w:left="20" w:right="40" w:firstLine="0"/>
        <w:jc w:val="both"/>
        <w:rPr>
          <w:rFonts w:ascii="Arial" w:eastAsiaTheme="minorEastAsia" w:hAnsi="Arial" w:cs="Arial"/>
          <w:i/>
          <w:iCs/>
          <w:sz w:val="20"/>
          <w:szCs w:val="20"/>
          <w:lang w:val="bg-BG" w:eastAsia="bg-BG"/>
        </w:rPr>
      </w:pPr>
      <w:r w:rsidRPr="00181985">
        <w:rPr>
          <w:rFonts w:ascii="Arial" w:eastAsiaTheme="minorEastAsia" w:hAnsi="Arial" w:cs="Arial"/>
          <w:i/>
          <w:iCs/>
          <w:sz w:val="20"/>
          <w:szCs w:val="20"/>
          <w:lang w:val="bg-BG" w:eastAsia="bg-BG"/>
        </w:rPr>
        <w:t>Влияние/въздействие:</w:t>
      </w:r>
    </w:p>
    <w:p w14:paraId="132A578A" w14:textId="77777777"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Подкрепените в рамките на ОПТТИ интервенции имат положителен принос към подобряване на достъпността и намаляване времето за пътуване (пътните проекти и проектите за разширяване на столичното метро). Положителен принос се наблюдава и по отношение на смекчаване на негативното въздействие от транспорта върху околната среда. Добавената им стойност за повишаване на безопасността е ограничена. Наблюдава се слаба промяна на структурата на енергийното потребление на сектор „Транспорт“ с увеличаване на дела на използваните биогорива при автомобилния транспорт и на електроенергия при железопътния транспорт, но все още потреблението на петролни продукти от автомобилния сектор доминира енергийния микс. Въпреки че има слаба тенденция за пренасочване на товарни превози от шосеен към железопътен транспорт, пътният транспорт запазва доминиращото си положение, което е нарастващо и още по-ясно изразено при превозите на пътници. Няма доказателства за намаление на натовареността на пътната и железопътната инфраструктура.</w:t>
      </w:r>
    </w:p>
    <w:p w14:paraId="5A6CF304" w14:textId="03E63349"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 xml:space="preserve">Изпълнението на ОПТТИ към края на 2021 г. е довело до нарастване на </w:t>
      </w:r>
      <w:r w:rsidR="005C43EA">
        <w:rPr>
          <w:rFonts w:ascii="Arial" w:eastAsiaTheme="minorEastAsia" w:hAnsi="Arial" w:cs="Arial"/>
          <w:sz w:val="20"/>
          <w:szCs w:val="20"/>
          <w:lang w:val="bg-BG" w:eastAsia="bg-BG"/>
        </w:rPr>
        <w:t>брутния вътрешен продукт (</w:t>
      </w:r>
      <w:r w:rsidRPr="00181985">
        <w:rPr>
          <w:rFonts w:ascii="Arial" w:eastAsiaTheme="minorEastAsia" w:hAnsi="Arial" w:cs="Arial"/>
          <w:sz w:val="20"/>
          <w:szCs w:val="20"/>
          <w:lang w:val="bg-BG" w:eastAsia="bg-BG"/>
        </w:rPr>
        <w:t>БВП</w:t>
      </w:r>
      <w:r w:rsidR="005C43EA">
        <w:rPr>
          <w:rFonts w:ascii="Arial" w:eastAsiaTheme="minorEastAsia" w:hAnsi="Arial" w:cs="Arial"/>
          <w:sz w:val="20"/>
          <w:szCs w:val="20"/>
          <w:lang w:val="bg-BG" w:eastAsia="bg-BG"/>
        </w:rPr>
        <w:t>)</w:t>
      </w:r>
      <w:r w:rsidRPr="00181985">
        <w:rPr>
          <w:rFonts w:ascii="Arial" w:eastAsiaTheme="minorEastAsia" w:hAnsi="Arial" w:cs="Arial"/>
          <w:sz w:val="20"/>
          <w:szCs w:val="20"/>
          <w:lang w:val="bg-BG" w:eastAsia="bg-BG"/>
        </w:rPr>
        <w:t xml:space="preserve"> с 0,6% сравнено с варианта без програма. Въздействието върху пазара на труда в страната е положително, както по отношение на заетостта и работната заплата, така и при безработицата. Подобряването на икономическата конюнктура (повишена инвестиционна активност и потребление) влияе положително на бюджетното салдо, което остава почти без промяна въпреки нуждата от съфинансиране на проектите. Най-значителен макроикономически ефект се наблюдава при изпълнението на проектите по третата и втората приоритетна ос на ОПТТИ. </w:t>
      </w:r>
    </w:p>
    <w:p w14:paraId="20B3CEE6" w14:textId="1F1EEFFA"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Реализацията на икономическите ползи по статистически райони е основно в Югозападен район. Инвестициите са концентрирани в южните райони на страната, тъй като са съобразени с коридор Ориент/Източноевропейски</w:t>
      </w:r>
      <w:r w:rsidR="00064B96">
        <w:rPr>
          <w:rFonts w:ascii="Arial" w:eastAsiaTheme="minorEastAsia" w:hAnsi="Arial" w:cs="Arial"/>
          <w:sz w:val="20"/>
          <w:szCs w:val="20"/>
          <w:lang w:val="bg-BG" w:eastAsia="bg-BG"/>
        </w:rPr>
        <w:t>. Инвестициите по ОПТТИ в Северна България са ограничени и се отнасят основно до речния и морския транспорт.</w:t>
      </w:r>
      <w:r w:rsidRPr="00181985">
        <w:rPr>
          <w:rFonts w:ascii="Arial" w:eastAsiaTheme="minorEastAsia" w:hAnsi="Arial" w:cs="Arial"/>
          <w:sz w:val="20"/>
          <w:szCs w:val="20"/>
          <w:lang w:val="bg-BG" w:eastAsia="bg-BG"/>
        </w:rPr>
        <w:t xml:space="preserve"> Въпреки, че в тези райони се изгражда транспортна инфраструктура от други източници (национални средства, </w:t>
      </w:r>
      <w:r w:rsidR="005C43EA">
        <w:rPr>
          <w:rFonts w:ascii="Arial" w:eastAsiaTheme="minorEastAsia" w:hAnsi="Arial" w:cs="Arial"/>
          <w:sz w:val="20"/>
          <w:szCs w:val="20"/>
          <w:lang w:val="bg-BG" w:eastAsia="bg-BG"/>
        </w:rPr>
        <w:t>Оперативна програма „Региони в растеж“)</w:t>
      </w:r>
      <w:r w:rsidRPr="00181985">
        <w:rPr>
          <w:rFonts w:ascii="Arial" w:eastAsiaTheme="minorEastAsia" w:hAnsi="Arial" w:cs="Arial"/>
          <w:sz w:val="20"/>
          <w:szCs w:val="20"/>
          <w:lang w:val="bg-BG" w:eastAsia="bg-BG"/>
        </w:rPr>
        <w:t>, инвестициите са сравнително по-ограничени.</w:t>
      </w:r>
    </w:p>
    <w:p w14:paraId="2D151D5B" w14:textId="77777777" w:rsidR="005A3225" w:rsidRPr="00181985" w:rsidRDefault="005A3225" w:rsidP="00181985">
      <w:pPr>
        <w:pStyle w:val="BodyText3"/>
        <w:spacing w:after="120" w:line="240" w:lineRule="auto"/>
        <w:ind w:left="20" w:right="40" w:firstLine="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 xml:space="preserve">В доклада са отправени следните </w:t>
      </w:r>
      <w:r w:rsidRPr="00181985">
        <w:rPr>
          <w:rFonts w:ascii="Arial" w:eastAsiaTheme="minorEastAsia" w:hAnsi="Arial" w:cs="Arial"/>
          <w:b/>
          <w:bCs/>
          <w:sz w:val="20"/>
          <w:szCs w:val="20"/>
          <w:lang w:val="bg-BG" w:eastAsia="bg-BG"/>
        </w:rPr>
        <w:t>препоръки</w:t>
      </w:r>
      <w:r w:rsidRPr="00181985">
        <w:rPr>
          <w:rFonts w:ascii="Arial" w:eastAsiaTheme="minorEastAsia" w:hAnsi="Arial" w:cs="Arial"/>
          <w:sz w:val="20"/>
          <w:szCs w:val="20"/>
          <w:lang w:val="bg-BG" w:eastAsia="bg-BG"/>
        </w:rPr>
        <w:t>:</w:t>
      </w:r>
    </w:p>
    <w:p w14:paraId="1E13F0B2" w14:textId="77777777" w:rsidR="005A3225" w:rsidRPr="00181985" w:rsidRDefault="005A3225" w:rsidP="00181985">
      <w:pPr>
        <w:pStyle w:val="BodyText3"/>
        <w:numPr>
          <w:ilvl w:val="0"/>
          <w:numId w:val="39"/>
        </w:numPr>
        <w:spacing w:after="120" w:line="240" w:lineRule="auto"/>
        <w:ind w:right="4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Препоръки към УО и бенефициенти по програмата:</w:t>
      </w:r>
    </w:p>
    <w:p w14:paraId="7E059ED3" w14:textId="5B0AAFFD" w:rsidR="005A3225" w:rsidRDefault="005A3225" w:rsidP="00181985">
      <w:pPr>
        <w:pStyle w:val="BodyText3"/>
        <w:numPr>
          <w:ilvl w:val="1"/>
          <w:numId w:val="39"/>
        </w:numPr>
        <w:spacing w:after="120" w:line="240" w:lineRule="auto"/>
        <w:ind w:right="4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 xml:space="preserve">Препоръчва се засилване на капацитета на бенефициентите, свързан с </w:t>
      </w:r>
      <w:proofErr w:type="spellStart"/>
      <w:r w:rsidRPr="00181985">
        <w:rPr>
          <w:rFonts w:ascii="Arial" w:eastAsiaTheme="minorEastAsia" w:hAnsi="Arial" w:cs="Arial"/>
          <w:sz w:val="20"/>
          <w:szCs w:val="20"/>
          <w:lang w:val="bg-BG" w:eastAsia="bg-BG"/>
        </w:rPr>
        <w:t>отчуждителни</w:t>
      </w:r>
      <w:proofErr w:type="spellEnd"/>
      <w:r w:rsidRPr="00181985">
        <w:rPr>
          <w:rFonts w:ascii="Arial" w:eastAsiaTheme="minorEastAsia" w:hAnsi="Arial" w:cs="Arial"/>
          <w:sz w:val="20"/>
          <w:szCs w:val="20"/>
          <w:lang w:val="bg-BG" w:eastAsia="bg-BG"/>
        </w:rPr>
        <w:t xml:space="preserve"> и териториални процедури, с цел повишаване качеството на предаваните документи и намаляване броя на връщанията от </w:t>
      </w:r>
      <w:r w:rsidR="005C43EA">
        <w:rPr>
          <w:rFonts w:ascii="Arial" w:eastAsiaTheme="minorEastAsia" w:hAnsi="Arial" w:cs="Arial"/>
          <w:sz w:val="20"/>
          <w:szCs w:val="20"/>
          <w:lang w:val="bg-BG" w:eastAsia="bg-BG"/>
        </w:rPr>
        <w:t>Министерство на регионалното развитие и благоустройството (</w:t>
      </w:r>
      <w:r w:rsidRPr="00181985">
        <w:rPr>
          <w:rFonts w:ascii="Arial" w:eastAsiaTheme="minorEastAsia" w:hAnsi="Arial" w:cs="Arial"/>
          <w:sz w:val="20"/>
          <w:szCs w:val="20"/>
          <w:lang w:val="bg-BG" w:eastAsia="bg-BG"/>
        </w:rPr>
        <w:t>МРРБ</w:t>
      </w:r>
      <w:r w:rsidR="005C43EA">
        <w:rPr>
          <w:rFonts w:ascii="Arial" w:eastAsiaTheme="minorEastAsia" w:hAnsi="Arial" w:cs="Arial"/>
          <w:sz w:val="20"/>
          <w:szCs w:val="20"/>
          <w:lang w:val="bg-BG" w:eastAsia="bg-BG"/>
        </w:rPr>
        <w:t>)</w:t>
      </w:r>
      <w:r w:rsidRPr="00181985">
        <w:rPr>
          <w:rFonts w:ascii="Arial" w:eastAsiaTheme="minorEastAsia" w:hAnsi="Arial" w:cs="Arial"/>
          <w:sz w:val="20"/>
          <w:szCs w:val="20"/>
          <w:lang w:val="bg-BG" w:eastAsia="bg-BG"/>
        </w:rPr>
        <w:t xml:space="preserve"> и </w:t>
      </w:r>
      <w:r w:rsidR="005C43EA">
        <w:rPr>
          <w:rFonts w:ascii="Arial" w:eastAsiaTheme="minorEastAsia" w:hAnsi="Arial" w:cs="Arial"/>
          <w:sz w:val="20"/>
          <w:szCs w:val="20"/>
          <w:lang w:val="bg-BG" w:eastAsia="bg-BG"/>
        </w:rPr>
        <w:t>Министерство на финансите (</w:t>
      </w:r>
      <w:r w:rsidRPr="00181985">
        <w:rPr>
          <w:rFonts w:ascii="Arial" w:eastAsiaTheme="minorEastAsia" w:hAnsi="Arial" w:cs="Arial"/>
          <w:sz w:val="20"/>
          <w:szCs w:val="20"/>
          <w:lang w:val="bg-BG" w:eastAsia="bg-BG"/>
        </w:rPr>
        <w:t>МФ</w:t>
      </w:r>
      <w:r w:rsidR="005C43EA">
        <w:rPr>
          <w:rFonts w:ascii="Arial" w:eastAsiaTheme="minorEastAsia" w:hAnsi="Arial" w:cs="Arial"/>
          <w:sz w:val="20"/>
          <w:szCs w:val="20"/>
          <w:lang w:val="bg-BG" w:eastAsia="bg-BG"/>
        </w:rPr>
        <w:t>)</w:t>
      </w:r>
      <w:r w:rsidRPr="00181985">
        <w:rPr>
          <w:rFonts w:ascii="Arial" w:eastAsiaTheme="minorEastAsia" w:hAnsi="Arial" w:cs="Arial"/>
          <w:sz w:val="20"/>
          <w:szCs w:val="20"/>
          <w:lang w:val="bg-BG" w:eastAsia="bg-BG"/>
        </w:rPr>
        <w:t>;</w:t>
      </w:r>
    </w:p>
    <w:p w14:paraId="440E5ACC" w14:textId="7ABABFC2" w:rsidR="00D53AD8" w:rsidRPr="00D53AD8" w:rsidRDefault="00D53AD8" w:rsidP="00D53AD8">
      <w:pPr>
        <w:pStyle w:val="BodyText3"/>
        <w:numPr>
          <w:ilvl w:val="1"/>
          <w:numId w:val="39"/>
        </w:numPr>
        <w:spacing w:after="120" w:line="240" w:lineRule="auto"/>
        <w:ind w:right="40"/>
        <w:jc w:val="both"/>
        <w:rPr>
          <w:rFonts w:ascii="Arial" w:eastAsiaTheme="minorEastAsia" w:hAnsi="Arial" w:cs="Arial"/>
          <w:sz w:val="20"/>
          <w:szCs w:val="20"/>
          <w:lang w:val="bg-BG" w:eastAsia="bg-BG"/>
        </w:rPr>
      </w:pPr>
      <w:r w:rsidRPr="00D53AD8">
        <w:rPr>
          <w:rFonts w:ascii="Arial" w:eastAsiaTheme="minorEastAsia" w:hAnsi="Arial" w:cs="Arial"/>
          <w:sz w:val="20"/>
          <w:szCs w:val="20"/>
          <w:lang w:val="bg-BG" w:eastAsia="bg-BG"/>
        </w:rPr>
        <w:t>Препоръчително е да се систематично да се набират данни, нужни за удостоверяване на ефектите и ползите от реализираните проекти.</w:t>
      </w:r>
    </w:p>
    <w:p w14:paraId="2FB8B067" w14:textId="77777777" w:rsidR="005A3225" w:rsidRPr="00181985" w:rsidRDefault="005A3225" w:rsidP="00181985">
      <w:pPr>
        <w:pStyle w:val="BodyText3"/>
        <w:numPr>
          <w:ilvl w:val="0"/>
          <w:numId w:val="39"/>
        </w:numPr>
        <w:spacing w:after="120" w:line="240" w:lineRule="auto"/>
        <w:ind w:right="4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lastRenderedPageBreak/>
        <w:t>Препоръки към Министерство на транспорта:</w:t>
      </w:r>
    </w:p>
    <w:p w14:paraId="5B5428C5" w14:textId="77777777" w:rsidR="005A3225" w:rsidRPr="00181985" w:rsidRDefault="005A3225" w:rsidP="00181985">
      <w:pPr>
        <w:pStyle w:val="BodyText3"/>
        <w:numPr>
          <w:ilvl w:val="1"/>
          <w:numId w:val="39"/>
        </w:numPr>
        <w:spacing w:after="120" w:line="240" w:lineRule="auto"/>
        <w:ind w:right="40"/>
        <w:jc w:val="both"/>
        <w:rPr>
          <w:rFonts w:ascii="Arial" w:eastAsiaTheme="minorEastAsia" w:hAnsi="Arial" w:cs="Arial"/>
          <w:sz w:val="20"/>
          <w:szCs w:val="20"/>
          <w:lang w:val="bg-BG" w:eastAsia="bg-BG"/>
        </w:rPr>
      </w:pPr>
      <w:r w:rsidRPr="00181985">
        <w:rPr>
          <w:rFonts w:ascii="Arial" w:eastAsiaTheme="minorEastAsia" w:hAnsi="Arial" w:cs="Arial"/>
          <w:sz w:val="20"/>
          <w:szCs w:val="20"/>
          <w:lang w:val="bg-BG" w:eastAsia="bg-BG"/>
        </w:rPr>
        <w:t>При идентифицирането на стратегически проекти от национален интерес, се препоръчва сформиране на междуинституционална група, отговорна за подготовката му, така че да се подобри взаимодействието между отделните отговорни институции и да се намали времето за подготовка на проекта;</w:t>
      </w:r>
    </w:p>
    <w:p w14:paraId="232DD2A4" w14:textId="77777777" w:rsidR="005A3225" w:rsidRPr="00590410" w:rsidRDefault="005A3225" w:rsidP="00590410">
      <w:pPr>
        <w:jc w:val="both"/>
        <w:rPr>
          <w:rFonts w:ascii="Arial" w:hAnsi="Arial" w:cs="Arial"/>
        </w:rPr>
      </w:pPr>
    </w:p>
    <w:p w14:paraId="3D4172AF" w14:textId="77777777" w:rsidR="00590410" w:rsidRPr="00590410" w:rsidRDefault="00590410" w:rsidP="00590410">
      <w:pPr>
        <w:jc w:val="both"/>
        <w:rPr>
          <w:rFonts w:ascii="Arial" w:hAnsi="Arial" w:cs="Arial"/>
        </w:rPr>
        <w:sectPr w:rsidR="00590410" w:rsidRPr="00590410" w:rsidSect="00B77F6A">
          <w:pgSz w:w="11906" w:h="16838"/>
          <w:pgMar w:top="1843" w:right="1417" w:bottom="1417" w:left="1417" w:header="708" w:footer="708" w:gutter="0"/>
          <w:cols w:space="708"/>
          <w:docGrid w:linePitch="360"/>
        </w:sectPr>
      </w:pPr>
    </w:p>
    <w:p w14:paraId="12D970C1" w14:textId="77777777" w:rsidR="00590410" w:rsidRPr="00590410" w:rsidRDefault="00590410" w:rsidP="008E5B43">
      <w:pPr>
        <w:pStyle w:val="Heading1"/>
        <w:pageBreakBefore/>
        <w:numPr>
          <w:ilvl w:val="0"/>
          <w:numId w:val="1"/>
        </w:numPr>
        <w:shd w:val="clear" w:color="auto" w:fill="BDE4FF" w:themeFill="accent1" w:themeFillTint="33"/>
        <w:tabs>
          <w:tab w:val="left" w:pos="0"/>
        </w:tabs>
        <w:spacing w:before="0" w:after="840" w:line="280" w:lineRule="atLeast"/>
        <w:ind w:left="284" w:hanging="284"/>
        <w:jc w:val="both"/>
        <w:rPr>
          <w:rFonts w:ascii="Arial" w:eastAsia="Times New Roman" w:hAnsi="Arial" w:cs="Arial"/>
          <w:b/>
          <w:bCs/>
          <w:color w:val="006DB6"/>
          <w:sz w:val="36"/>
          <w:lang w:eastAsia="nl-NL"/>
        </w:rPr>
      </w:pPr>
      <w:bookmarkStart w:id="24" w:name="_Toc117497336"/>
      <w:bookmarkEnd w:id="18"/>
      <w:bookmarkEnd w:id="19"/>
      <w:bookmarkEnd w:id="20"/>
      <w:r w:rsidRPr="00590410">
        <w:rPr>
          <w:rFonts w:ascii="Arial" w:eastAsia="Times New Roman" w:hAnsi="Arial" w:cs="Arial"/>
          <w:b/>
          <w:bCs/>
          <w:color w:val="006DB6"/>
          <w:sz w:val="36"/>
          <w:lang w:eastAsia="nl-NL"/>
        </w:rPr>
        <w:lastRenderedPageBreak/>
        <w:t>Въведение</w:t>
      </w:r>
      <w:bookmarkEnd w:id="24"/>
    </w:p>
    <w:p w14:paraId="3AC75309" w14:textId="77777777" w:rsidR="00590410" w:rsidRPr="00C671D1" w:rsidRDefault="00590410" w:rsidP="008E5B43">
      <w:pPr>
        <w:pStyle w:val="Heading2"/>
        <w:numPr>
          <w:ilvl w:val="0"/>
          <w:numId w:val="7"/>
        </w:numPr>
        <w:ind w:hanging="720"/>
        <w:rPr>
          <w:rStyle w:val="BodytextItalic"/>
          <w:rFonts w:ascii="Arial" w:hAnsi="Arial" w:cs="Arial"/>
          <w:i w:val="0"/>
          <w:iCs/>
          <w:color w:val="006DB6"/>
          <w:sz w:val="28"/>
          <w:szCs w:val="28"/>
          <w:shd w:val="clear" w:color="auto" w:fill="auto"/>
        </w:rPr>
      </w:pPr>
      <w:bookmarkStart w:id="25" w:name="_Toc117497337"/>
      <w:r w:rsidRPr="00C671D1">
        <w:rPr>
          <w:rStyle w:val="BodytextItalic"/>
          <w:rFonts w:ascii="Arial" w:hAnsi="Arial" w:cs="Arial"/>
          <w:i w:val="0"/>
          <w:iCs/>
          <w:color w:val="006DB6"/>
          <w:sz w:val="28"/>
          <w:szCs w:val="28"/>
          <w:shd w:val="clear" w:color="auto" w:fill="auto"/>
        </w:rPr>
        <w:t>Цели и задачи на оценката</w:t>
      </w:r>
      <w:bookmarkEnd w:id="25"/>
    </w:p>
    <w:p w14:paraId="0BC95F95" w14:textId="264EFB72" w:rsidR="00590410" w:rsidRPr="001F00DF" w:rsidRDefault="00590410" w:rsidP="002052A3">
      <w:pPr>
        <w:pStyle w:val="BodyText3"/>
        <w:shd w:val="clear" w:color="auto" w:fill="auto"/>
        <w:tabs>
          <w:tab w:val="left" w:pos="426"/>
        </w:tabs>
        <w:spacing w:after="120" w:line="240" w:lineRule="auto"/>
        <w:ind w:left="29" w:right="14" w:hanging="29"/>
        <w:jc w:val="both"/>
        <w:rPr>
          <w:rFonts w:ascii="Arial" w:eastAsiaTheme="minorEastAsia" w:hAnsi="Arial" w:cs="Arial"/>
          <w:sz w:val="20"/>
          <w:szCs w:val="20"/>
          <w:lang w:val="bg-BG" w:eastAsia="bg-BG"/>
        </w:rPr>
      </w:pPr>
      <w:r w:rsidRPr="001F00DF">
        <w:rPr>
          <w:rStyle w:val="BodytextItalic"/>
          <w:rFonts w:ascii="Arial" w:hAnsi="Arial" w:cs="Arial"/>
          <w:i w:val="0"/>
          <w:iCs w:val="0"/>
          <w:sz w:val="20"/>
          <w:szCs w:val="20"/>
        </w:rPr>
        <w:t>Настоящата</w:t>
      </w:r>
      <w:r w:rsidRPr="001F00DF">
        <w:rPr>
          <w:rFonts w:ascii="Arial" w:hAnsi="Arial" w:cs="Arial"/>
          <w:i/>
          <w:iCs/>
          <w:sz w:val="20"/>
          <w:szCs w:val="20"/>
          <w:lang w:val="bg-BG"/>
        </w:rPr>
        <w:t xml:space="preserve"> </w:t>
      </w:r>
      <w:r w:rsidRPr="001F00DF">
        <w:rPr>
          <w:rStyle w:val="BodytextItalic"/>
          <w:rFonts w:ascii="Arial" w:hAnsi="Arial" w:cs="Arial"/>
          <w:sz w:val="20"/>
          <w:szCs w:val="20"/>
        </w:rPr>
        <w:t>„</w:t>
      </w:r>
      <w:bookmarkStart w:id="26" w:name="_Hlk112157716"/>
      <w:r w:rsidRPr="001F00DF">
        <w:rPr>
          <w:rStyle w:val="BodytextItalic"/>
          <w:rFonts w:ascii="Arial" w:hAnsi="Arial" w:cs="Arial"/>
          <w:sz w:val="20"/>
          <w:szCs w:val="20"/>
        </w:rPr>
        <w:t>Оценка на приноса на подкрепата от европейските структурни и инвестиционни фондове за постигането на целите по всеки приоритет на Оперативна програма „Транспорт и транспортна инфраструктура“ 2014-2020 г. (ОПТТИ)</w:t>
      </w:r>
      <w:bookmarkEnd w:id="26"/>
      <w:r w:rsidRPr="001F00DF">
        <w:rPr>
          <w:rStyle w:val="BodytextItalic"/>
          <w:rFonts w:ascii="Arial" w:hAnsi="Arial" w:cs="Arial"/>
          <w:sz w:val="20"/>
          <w:szCs w:val="20"/>
        </w:rPr>
        <w:t xml:space="preserve">“ </w:t>
      </w:r>
      <w:r w:rsidRPr="001F00DF">
        <w:rPr>
          <w:rFonts w:ascii="Arial" w:hAnsi="Arial" w:cs="Arial"/>
          <w:sz w:val="20"/>
          <w:szCs w:val="20"/>
          <w:lang w:val="bg-BG"/>
        </w:rPr>
        <w:t xml:space="preserve">е осъществена в периода януари-юли 2022 г. от екип на Екорис Саут </w:t>
      </w:r>
      <w:r w:rsidR="006F013C" w:rsidRPr="001F00DF">
        <w:rPr>
          <w:rFonts w:ascii="Arial" w:hAnsi="Arial" w:cs="Arial"/>
          <w:sz w:val="20"/>
          <w:szCs w:val="20"/>
          <w:lang w:val="bg-BG"/>
        </w:rPr>
        <w:t>Ийст</w:t>
      </w:r>
      <w:r w:rsidRPr="001F00DF">
        <w:rPr>
          <w:rFonts w:ascii="Arial" w:hAnsi="Arial" w:cs="Arial"/>
          <w:sz w:val="20"/>
          <w:szCs w:val="20"/>
          <w:lang w:val="bg-BG"/>
        </w:rPr>
        <w:t xml:space="preserve"> Юроп ЕООД, съгласно договор с Министерство на транспорта и съобщения</w:t>
      </w:r>
      <w:r w:rsidR="008D0019">
        <w:rPr>
          <w:rFonts w:ascii="Arial" w:hAnsi="Arial" w:cs="Arial"/>
          <w:sz w:val="20"/>
          <w:szCs w:val="20"/>
          <w:lang w:val="bg-BG"/>
        </w:rPr>
        <w:t xml:space="preserve"> (МТС)</w:t>
      </w:r>
      <w:r w:rsidRPr="001F00DF">
        <w:rPr>
          <w:rFonts w:ascii="Arial" w:hAnsi="Arial" w:cs="Arial"/>
          <w:sz w:val="20"/>
          <w:szCs w:val="20"/>
          <w:lang w:val="bg-BG"/>
        </w:rPr>
        <w:t xml:space="preserve">. Оценката е предвидена в Плана за оценка на ОПТТИ и </w:t>
      </w:r>
      <w:r w:rsidRPr="001F00DF">
        <w:rPr>
          <w:rFonts w:ascii="Arial" w:eastAsiaTheme="minorEastAsia" w:hAnsi="Arial" w:cs="Arial"/>
          <w:sz w:val="20"/>
          <w:szCs w:val="20"/>
          <w:lang w:val="bg-BG" w:eastAsia="bg-BG"/>
        </w:rPr>
        <w:t>се базира на изискванията на чл. 56, параграф 3 на Регламент (ЕС) № 1303/2013.</w:t>
      </w:r>
    </w:p>
    <w:p w14:paraId="47648C67" w14:textId="1A2D3E49" w:rsidR="00590410" w:rsidRPr="001F00DF" w:rsidRDefault="00590410" w:rsidP="002052A3">
      <w:pPr>
        <w:pStyle w:val="BodyText3"/>
        <w:spacing w:after="120" w:line="240" w:lineRule="auto"/>
        <w:ind w:left="20" w:right="40" w:firstLine="0"/>
        <w:jc w:val="both"/>
        <w:rPr>
          <w:rFonts w:ascii="Arial" w:eastAsiaTheme="minorEastAsia" w:hAnsi="Arial" w:cs="Arial"/>
          <w:sz w:val="20"/>
          <w:szCs w:val="20"/>
          <w:lang w:val="bg-BG" w:eastAsia="bg-BG"/>
        </w:rPr>
      </w:pPr>
      <w:r w:rsidRPr="001F00DF">
        <w:rPr>
          <w:rFonts w:ascii="Arial" w:eastAsiaTheme="minorEastAsia" w:hAnsi="Arial" w:cs="Arial"/>
          <w:sz w:val="20"/>
          <w:szCs w:val="20"/>
          <w:lang w:val="bg-BG" w:eastAsia="bg-BG"/>
        </w:rPr>
        <w:t>Основната задача на оценката е да се проследи цялостното постигане на целите на ОПТТИ и да се изследва влиянието от изпълнението на програмата върху транспортния сектор. Оценката има за цел да определи промените, свързани с изпълнението на ОПТТИ, както и да извлече поуки за това кои са ефективните и ефикасни подходи за постигането на заложените цели. Оценката надгражда предходни оценки</w:t>
      </w:r>
      <w:r w:rsidRPr="001F00DF">
        <w:rPr>
          <w:rStyle w:val="FootnoteReference"/>
          <w:rFonts w:ascii="Arial" w:eastAsiaTheme="minorEastAsia" w:hAnsi="Arial" w:cs="Arial"/>
          <w:sz w:val="20"/>
          <w:szCs w:val="20"/>
          <w:lang w:val="bg-BG" w:eastAsia="bg-BG"/>
        </w:rPr>
        <w:footnoteReference w:id="1"/>
      </w:r>
      <w:r w:rsidRPr="001F00DF">
        <w:rPr>
          <w:rFonts w:ascii="Arial" w:eastAsiaTheme="minorEastAsia" w:hAnsi="Arial" w:cs="Arial"/>
          <w:sz w:val="20"/>
          <w:szCs w:val="20"/>
          <w:lang w:val="bg-BG" w:eastAsia="bg-BG"/>
        </w:rPr>
        <w:t xml:space="preserve"> на ОПТТИ</w:t>
      </w:r>
      <w:r w:rsidR="00C9023E" w:rsidRPr="001F00DF">
        <w:rPr>
          <w:rFonts w:ascii="Arial" w:eastAsiaTheme="minorEastAsia" w:hAnsi="Arial" w:cs="Arial"/>
          <w:sz w:val="20"/>
          <w:szCs w:val="20"/>
          <w:lang w:val="bg-BG" w:eastAsia="bg-BG"/>
        </w:rPr>
        <w:t>. Изводите и заключенията се планира да бъдат</w:t>
      </w:r>
      <w:r w:rsidRPr="001F00DF">
        <w:rPr>
          <w:rFonts w:ascii="Arial" w:eastAsiaTheme="minorEastAsia" w:hAnsi="Arial" w:cs="Arial"/>
          <w:sz w:val="20"/>
          <w:szCs w:val="20"/>
          <w:lang w:val="bg-BG" w:eastAsia="bg-BG"/>
        </w:rPr>
        <w:t xml:space="preserve"> </w:t>
      </w:r>
      <w:r w:rsidR="00C9023E" w:rsidRPr="001F00DF">
        <w:rPr>
          <w:rFonts w:ascii="Arial" w:eastAsiaTheme="minorEastAsia" w:hAnsi="Arial" w:cs="Arial"/>
          <w:sz w:val="20"/>
          <w:szCs w:val="20"/>
          <w:lang w:val="bg-BG" w:eastAsia="bg-BG"/>
        </w:rPr>
        <w:t>взети предвид</w:t>
      </w:r>
      <w:r w:rsidRPr="001F00DF">
        <w:rPr>
          <w:rFonts w:ascii="Arial" w:eastAsiaTheme="minorEastAsia" w:hAnsi="Arial" w:cs="Arial"/>
          <w:sz w:val="20"/>
          <w:szCs w:val="20"/>
          <w:lang w:val="bg-BG" w:eastAsia="bg-BG"/>
        </w:rPr>
        <w:t xml:space="preserve"> при програмиране на следващия програмен период 2021-2027г. В рамките на оценката е направен сравнителен анализ между сходни проекти от два периода 2007-2013 и 2014-2020 г., с цел да се изведат заключения за очакваните ефекти по завършилите в рамките на ОПТТИ проекти.</w:t>
      </w:r>
    </w:p>
    <w:p w14:paraId="776B2AE0" w14:textId="77777777" w:rsidR="00590410" w:rsidRPr="001F00DF" w:rsidRDefault="00590410" w:rsidP="002052A3">
      <w:pPr>
        <w:pStyle w:val="BodyText3"/>
        <w:shd w:val="clear" w:color="auto" w:fill="auto"/>
        <w:spacing w:after="120" w:line="240" w:lineRule="auto"/>
        <w:ind w:left="23" w:right="40" w:firstLine="0"/>
        <w:jc w:val="both"/>
        <w:rPr>
          <w:rFonts w:ascii="Arial" w:hAnsi="Arial" w:cs="Arial"/>
          <w:sz w:val="20"/>
          <w:szCs w:val="20"/>
          <w:lang w:val="bg-BG"/>
        </w:rPr>
      </w:pPr>
      <w:r w:rsidRPr="001F00DF">
        <w:rPr>
          <w:rFonts w:ascii="Arial" w:eastAsiaTheme="minorEastAsia" w:hAnsi="Arial" w:cs="Arial"/>
          <w:sz w:val="20"/>
          <w:szCs w:val="20"/>
          <w:lang w:val="bg-BG" w:eastAsia="bg-BG"/>
        </w:rPr>
        <w:t xml:space="preserve">Данните, ползвани за целите на оценката са към </w:t>
      </w:r>
      <w:r w:rsidRPr="001F00DF">
        <w:rPr>
          <w:rFonts w:ascii="Arial" w:eastAsiaTheme="minorEastAsia" w:hAnsi="Arial" w:cs="Arial"/>
          <w:b/>
          <w:bCs/>
          <w:sz w:val="20"/>
          <w:szCs w:val="20"/>
          <w:lang w:val="bg-BG" w:eastAsia="bg-BG"/>
        </w:rPr>
        <w:t>31.12.2021 г</w:t>
      </w:r>
      <w:r w:rsidRPr="001F00DF">
        <w:rPr>
          <w:rFonts w:ascii="Arial" w:eastAsiaTheme="minorEastAsia" w:hAnsi="Arial" w:cs="Arial"/>
          <w:sz w:val="20"/>
          <w:szCs w:val="20"/>
          <w:lang w:val="bg-BG" w:eastAsia="bg-BG"/>
        </w:rPr>
        <w:t>.</w:t>
      </w:r>
    </w:p>
    <w:p w14:paraId="6558BCF2" w14:textId="77777777" w:rsidR="00590410" w:rsidRPr="00C671D1" w:rsidRDefault="00590410" w:rsidP="008E5B43">
      <w:pPr>
        <w:pStyle w:val="Heading2"/>
        <w:numPr>
          <w:ilvl w:val="0"/>
          <w:numId w:val="7"/>
        </w:numPr>
        <w:ind w:hanging="720"/>
        <w:rPr>
          <w:rStyle w:val="BodytextItalic"/>
          <w:rFonts w:ascii="Arial" w:hAnsi="Arial" w:cs="Arial"/>
          <w:i w:val="0"/>
          <w:iCs/>
          <w:color w:val="006DB6"/>
          <w:sz w:val="28"/>
          <w:szCs w:val="28"/>
          <w:shd w:val="clear" w:color="auto" w:fill="auto"/>
        </w:rPr>
      </w:pPr>
      <w:bookmarkStart w:id="27" w:name="_Toc117497338"/>
      <w:r w:rsidRPr="00C671D1">
        <w:rPr>
          <w:rStyle w:val="BodytextItalic"/>
          <w:rFonts w:ascii="Arial" w:hAnsi="Arial" w:cs="Arial"/>
          <w:i w:val="0"/>
          <w:iCs/>
          <w:color w:val="006DB6"/>
          <w:sz w:val="28"/>
          <w:szCs w:val="28"/>
          <w:shd w:val="clear" w:color="auto" w:fill="auto"/>
        </w:rPr>
        <w:t>Обхват на оценката</w:t>
      </w:r>
      <w:bookmarkEnd w:id="27"/>
    </w:p>
    <w:p w14:paraId="18558D92" w14:textId="77777777" w:rsidR="00590410" w:rsidRPr="001F00DF" w:rsidRDefault="00590410" w:rsidP="002052A3">
      <w:pPr>
        <w:pStyle w:val="BodyText3"/>
        <w:shd w:val="clear" w:color="auto" w:fill="auto"/>
        <w:tabs>
          <w:tab w:val="left" w:pos="426"/>
        </w:tabs>
        <w:spacing w:after="120" w:line="240" w:lineRule="auto"/>
        <w:ind w:right="23" w:firstLine="0"/>
        <w:jc w:val="both"/>
        <w:rPr>
          <w:rFonts w:ascii="Arial" w:eastAsiaTheme="minorEastAsia" w:hAnsi="Arial" w:cs="Arial"/>
          <w:sz w:val="20"/>
          <w:szCs w:val="20"/>
          <w:lang w:val="bg-BG" w:eastAsia="bg-BG"/>
        </w:rPr>
      </w:pPr>
      <w:r w:rsidRPr="001F00DF">
        <w:rPr>
          <w:rFonts w:ascii="Arial" w:hAnsi="Arial" w:cs="Arial"/>
          <w:sz w:val="20"/>
          <w:szCs w:val="20"/>
          <w:lang w:val="bg-BG"/>
        </w:rPr>
        <w:t>Оценката обхваща всички дейности по ОПТТИ за периода от: 01.01.2014 г. до 31.12.2021 </w:t>
      </w:r>
      <w:r w:rsidRPr="001F00DF">
        <w:rPr>
          <w:rFonts w:ascii="Arial" w:eastAsiaTheme="minorEastAsia" w:hAnsi="Arial" w:cs="Arial"/>
          <w:sz w:val="20"/>
          <w:szCs w:val="20"/>
          <w:lang w:val="bg-BG" w:eastAsia="bg-BG"/>
        </w:rPr>
        <w:t>г.</w:t>
      </w:r>
    </w:p>
    <w:p w14:paraId="1370CA26" w14:textId="4E4F9789" w:rsidR="00590410" w:rsidRPr="001F00DF" w:rsidRDefault="00590410" w:rsidP="002052A3">
      <w:pPr>
        <w:pStyle w:val="BodyText3"/>
        <w:shd w:val="clear" w:color="auto" w:fill="auto"/>
        <w:tabs>
          <w:tab w:val="left" w:pos="426"/>
        </w:tabs>
        <w:spacing w:after="120" w:line="240" w:lineRule="auto"/>
        <w:ind w:right="23" w:firstLine="0"/>
        <w:jc w:val="both"/>
        <w:rPr>
          <w:rFonts w:ascii="Arial" w:hAnsi="Arial" w:cs="Arial"/>
          <w:sz w:val="20"/>
          <w:szCs w:val="20"/>
          <w:lang w:val="bg-BG"/>
        </w:rPr>
      </w:pPr>
      <w:r w:rsidRPr="001F00DF">
        <w:rPr>
          <w:rFonts w:ascii="Arial" w:hAnsi="Arial" w:cs="Arial"/>
          <w:sz w:val="20"/>
          <w:szCs w:val="20"/>
          <w:lang w:val="bg-BG"/>
        </w:rPr>
        <w:t xml:space="preserve">ОПТТИ е една от оперативните програми, подкрепени от Европейските структурни и инвестиционни фондове в България в периода 2014-2020 г. Програмата се осъществява с финансовата подкрепа на Европейският фонд за регионално развитие (ЕФРР) и Кохезионния фонд (КФ) и съфинансиране от националния бюджет. </w:t>
      </w:r>
      <w:r w:rsidR="005640C2" w:rsidRPr="001F00DF">
        <w:rPr>
          <w:rFonts w:ascii="Arial" w:hAnsi="Arial" w:cs="Arial"/>
          <w:sz w:val="20"/>
          <w:szCs w:val="20"/>
          <w:lang w:val="bg-BG"/>
        </w:rPr>
        <w:t xml:space="preserve">Програмата </w:t>
      </w:r>
      <w:r w:rsidRPr="001F00DF">
        <w:rPr>
          <w:rFonts w:ascii="Arial" w:hAnsi="Arial" w:cs="Arial"/>
          <w:sz w:val="20"/>
          <w:szCs w:val="20"/>
          <w:lang w:val="bg-BG"/>
        </w:rPr>
        <w:t xml:space="preserve"> предвижда завършване на основни национални и общоевропейски транспортни направления на територията на страната. Инвестициите се насочват по направления с напреднала степен на изпълнение, финансирани по Оперативна програма „Транспорт” 2007-2013 г. (ОПТ), като целта е в максимална степен приключване на модернизацията им или тяхното доизграждане. Както и в предходната програма бенефициентите са предварително определени, като се подкрепят приоритетни инфраструктурни проекти от индикативния списък с инфраструктурни проекти.</w:t>
      </w:r>
    </w:p>
    <w:p w14:paraId="6907D54A" w14:textId="539BFC70" w:rsidR="00590410" w:rsidRPr="001F00DF" w:rsidRDefault="00590410" w:rsidP="002052A3">
      <w:pPr>
        <w:pStyle w:val="DefaultText"/>
        <w:spacing w:after="120" w:line="240" w:lineRule="auto"/>
        <w:rPr>
          <w:rFonts w:cs="Arial"/>
          <w:sz w:val="20"/>
          <w:szCs w:val="20"/>
          <w:lang w:val="bg-BG"/>
        </w:rPr>
      </w:pPr>
      <w:r w:rsidRPr="001F00DF">
        <w:rPr>
          <w:rFonts w:cs="Arial"/>
          <w:sz w:val="20"/>
          <w:szCs w:val="20"/>
          <w:lang w:val="bg-BG" w:eastAsia="en-US"/>
        </w:rPr>
        <w:t>Инвестициите се очаква да надградят постигнатото</w:t>
      </w:r>
      <w:r w:rsidRPr="001F00DF">
        <w:rPr>
          <w:rFonts w:cs="Arial"/>
          <w:sz w:val="20"/>
          <w:szCs w:val="20"/>
          <w:lang w:val="bg-BG"/>
        </w:rPr>
        <w:t xml:space="preserve"> в периода 2007-2013</w:t>
      </w:r>
      <w:r w:rsidR="00081F7B" w:rsidRPr="001F00DF">
        <w:rPr>
          <w:rFonts w:cs="Arial"/>
          <w:sz w:val="20"/>
          <w:szCs w:val="20"/>
          <w:lang w:val="bg-BG"/>
        </w:rPr>
        <w:t> </w:t>
      </w:r>
      <w:r w:rsidRPr="001F00DF">
        <w:rPr>
          <w:rFonts w:cs="Arial"/>
          <w:sz w:val="20"/>
          <w:szCs w:val="20"/>
          <w:lang w:val="bg-BG"/>
        </w:rPr>
        <w:t>г. и да допринесат за постигане на заложената дългосрочна цел, а именно: развитие на устойчива транспортна система. ОПТТИ предвижда инвестиции за развитие на транспортната система, които допринасят за ефективната свързаност на транспортната мрежа и премахването на участъци с недостатъчен капацитет в нея, намаляване на задръстванията, на нивата на шум и замърсяване, подобряване на безопасността</w:t>
      </w:r>
      <w:r w:rsidR="00C9023E" w:rsidRPr="001F00DF">
        <w:rPr>
          <w:rFonts w:cs="Arial"/>
          <w:sz w:val="20"/>
          <w:szCs w:val="20"/>
          <w:lang w:val="bg-BG"/>
        </w:rPr>
        <w:t xml:space="preserve"> и</w:t>
      </w:r>
      <w:r w:rsidRPr="001F00DF">
        <w:rPr>
          <w:rFonts w:cs="Arial"/>
          <w:sz w:val="20"/>
          <w:szCs w:val="20"/>
          <w:lang w:val="bg-BG"/>
        </w:rPr>
        <w:t xml:space="preserve"> насърчаване употребата на екологосъобразни видове транспорт. </w:t>
      </w:r>
    </w:p>
    <w:p w14:paraId="6C8E6EA4" w14:textId="2811FB4F" w:rsidR="00590410" w:rsidRPr="001F00DF" w:rsidRDefault="00590410" w:rsidP="002052A3">
      <w:pPr>
        <w:pStyle w:val="DefaultText"/>
        <w:spacing w:after="120" w:line="240" w:lineRule="auto"/>
        <w:rPr>
          <w:rFonts w:cs="Arial"/>
          <w:sz w:val="20"/>
          <w:szCs w:val="20"/>
          <w:lang w:val="bg-BG"/>
        </w:rPr>
      </w:pPr>
      <w:r w:rsidRPr="001F00DF">
        <w:rPr>
          <w:rFonts w:cs="Arial"/>
          <w:sz w:val="20"/>
          <w:szCs w:val="20"/>
          <w:lang w:val="bg-BG"/>
        </w:rPr>
        <w:t xml:space="preserve">Общият бюджет на ОПТТИ 2014-2020 e 3 499 221 686,86 лева, разпределен в пет приоритетни оси, както </w:t>
      </w:r>
      <w:r w:rsidR="00762144" w:rsidRPr="001F00DF">
        <w:rPr>
          <w:rFonts w:cs="Arial"/>
          <w:sz w:val="20"/>
          <w:szCs w:val="20"/>
          <w:lang w:val="bg-BG"/>
        </w:rPr>
        <w:t>е представено в следващата таблица</w:t>
      </w:r>
      <w:r w:rsidR="00F234EA" w:rsidRPr="001F00DF">
        <w:rPr>
          <w:rFonts w:cs="Arial"/>
          <w:sz w:val="20"/>
          <w:szCs w:val="20"/>
          <w:lang w:val="bg-BG"/>
        </w:rPr>
        <w:t>.</w:t>
      </w:r>
    </w:p>
    <w:p w14:paraId="2F3785F6" w14:textId="3F575201" w:rsidR="00590410" w:rsidRPr="00590410" w:rsidRDefault="00590410" w:rsidP="00447ED8">
      <w:pPr>
        <w:pStyle w:val="Caption"/>
        <w:keepNext/>
        <w:spacing w:after="60"/>
        <w:rPr>
          <w:rFonts w:ascii="Arial" w:hAnsi="Arial" w:cs="Arial"/>
          <w:i w:val="0"/>
          <w:color w:val="0070C0"/>
          <w:sz w:val="20"/>
          <w:szCs w:val="20"/>
          <w:lang w:eastAsia="nl-NL"/>
        </w:rPr>
      </w:pPr>
      <w:bookmarkStart w:id="28" w:name="_Hlk108127170"/>
      <w:bookmarkStart w:id="29" w:name="_Toc117502334"/>
      <w:r w:rsidRPr="00590410">
        <w:rPr>
          <w:rFonts w:ascii="Arial" w:hAnsi="Arial" w:cs="Arial"/>
          <w:i w:val="0"/>
          <w:color w:val="0070C0"/>
          <w:sz w:val="20"/>
          <w:szCs w:val="20"/>
        </w:rPr>
        <w:lastRenderedPageBreak/>
        <w:t xml:space="preserve">Таблица </w:t>
      </w:r>
      <w:r w:rsidRPr="00590410">
        <w:rPr>
          <w:rFonts w:ascii="Arial" w:hAnsi="Arial" w:cs="Arial"/>
          <w:i w:val="0"/>
          <w:color w:val="0070C0"/>
          <w:sz w:val="20"/>
          <w:szCs w:val="20"/>
        </w:rPr>
        <w:fldChar w:fldCharType="begin"/>
      </w:r>
      <w:r w:rsidRPr="00590410">
        <w:rPr>
          <w:rFonts w:ascii="Arial" w:hAnsi="Arial" w:cs="Arial"/>
          <w:i w:val="0"/>
          <w:color w:val="0070C0"/>
          <w:sz w:val="20"/>
          <w:szCs w:val="20"/>
        </w:rPr>
        <w:instrText xml:space="preserve"> SEQ Таблица \* ARABIC </w:instrText>
      </w:r>
      <w:r w:rsidRPr="00590410">
        <w:rPr>
          <w:rFonts w:ascii="Arial" w:hAnsi="Arial" w:cs="Arial"/>
          <w:i w:val="0"/>
          <w:color w:val="0070C0"/>
          <w:sz w:val="20"/>
          <w:szCs w:val="20"/>
        </w:rPr>
        <w:fldChar w:fldCharType="separate"/>
      </w:r>
      <w:r w:rsidR="00F11E1B">
        <w:rPr>
          <w:rFonts w:ascii="Arial" w:hAnsi="Arial" w:cs="Arial"/>
          <w:i w:val="0"/>
          <w:noProof/>
          <w:color w:val="0070C0"/>
          <w:sz w:val="20"/>
          <w:szCs w:val="20"/>
        </w:rPr>
        <w:t>1</w:t>
      </w:r>
      <w:r w:rsidRPr="00590410">
        <w:rPr>
          <w:rFonts w:ascii="Arial" w:hAnsi="Arial" w:cs="Arial"/>
          <w:i w:val="0"/>
          <w:color w:val="0070C0"/>
          <w:sz w:val="20"/>
          <w:szCs w:val="20"/>
        </w:rPr>
        <w:fldChar w:fldCharType="end"/>
      </w:r>
      <w:r w:rsidRPr="00590410">
        <w:rPr>
          <w:rFonts w:ascii="Arial" w:hAnsi="Arial" w:cs="Arial"/>
          <w:i w:val="0"/>
          <w:color w:val="0070C0"/>
          <w:sz w:val="20"/>
          <w:szCs w:val="20"/>
        </w:rPr>
        <w:t>. Приоритетни оси по ОПТТИ</w:t>
      </w:r>
      <w:bookmarkEnd w:id="29"/>
    </w:p>
    <w:tbl>
      <w:tblPr>
        <w:tblStyle w:val="EcorysTable2"/>
        <w:tblW w:w="9085" w:type="dxa"/>
        <w:tblLayout w:type="fixed"/>
        <w:tblLook w:val="04A0" w:firstRow="1" w:lastRow="0" w:firstColumn="1" w:lastColumn="0" w:noHBand="0" w:noVBand="1"/>
      </w:tblPr>
      <w:tblGrid>
        <w:gridCol w:w="2689"/>
        <w:gridCol w:w="2835"/>
        <w:gridCol w:w="2391"/>
        <w:gridCol w:w="1170"/>
      </w:tblGrid>
      <w:tr w:rsidR="00590410" w:rsidRPr="001F00DF" w14:paraId="60ADF61A" w14:textId="77777777" w:rsidTr="000A6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bookmarkEnd w:id="28"/>
          <w:p w14:paraId="001AF5EE" w14:textId="77777777" w:rsidR="00590410" w:rsidRPr="001F00DF" w:rsidRDefault="00590410" w:rsidP="00B77F6A">
            <w:pPr>
              <w:pStyle w:val="DefaultText"/>
              <w:spacing w:after="120"/>
              <w:rPr>
                <w:rFonts w:cs="Arial"/>
                <w:b/>
                <w:color w:val="FFFFFF" w:themeColor="background1"/>
                <w:szCs w:val="18"/>
                <w:lang w:val="bg-BG"/>
              </w:rPr>
            </w:pPr>
            <w:r w:rsidRPr="001F00DF">
              <w:rPr>
                <w:rFonts w:cs="Arial"/>
                <w:b/>
                <w:color w:val="FFFFFF" w:themeColor="background1"/>
                <w:szCs w:val="18"/>
                <w:lang w:val="bg-BG"/>
              </w:rPr>
              <w:t>Приоритетна ос</w:t>
            </w:r>
          </w:p>
        </w:tc>
        <w:tc>
          <w:tcPr>
            <w:tcW w:w="2835" w:type="dxa"/>
          </w:tcPr>
          <w:p w14:paraId="25594A7C" w14:textId="77777777" w:rsidR="00590410" w:rsidRPr="001F00DF" w:rsidRDefault="00590410" w:rsidP="00B77F6A">
            <w:pPr>
              <w:pStyle w:val="DefaultText"/>
              <w:spacing w:after="120"/>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lang w:val="bg-BG"/>
              </w:rPr>
            </w:pPr>
            <w:r w:rsidRPr="001F00DF">
              <w:rPr>
                <w:rFonts w:cs="Arial"/>
                <w:b/>
                <w:color w:val="FFFFFF" w:themeColor="background1"/>
                <w:szCs w:val="18"/>
                <w:lang w:val="bg-BG"/>
              </w:rPr>
              <w:t xml:space="preserve">Специфична Цел </w:t>
            </w:r>
          </w:p>
        </w:tc>
        <w:tc>
          <w:tcPr>
            <w:tcW w:w="2391" w:type="dxa"/>
          </w:tcPr>
          <w:p w14:paraId="6D8B322A" w14:textId="77777777" w:rsidR="00590410" w:rsidRPr="001F00DF" w:rsidRDefault="00590410" w:rsidP="00B77F6A">
            <w:pPr>
              <w:pStyle w:val="DefaultText"/>
              <w:spacing w:after="120"/>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lang w:val="bg-BG"/>
              </w:rPr>
            </w:pPr>
            <w:r w:rsidRPr="001F00DF">
              <w:rPr>
                <w:rFonts w:cs="Arial"/>
                <w:b/>
                <w:color w:val="FFFFFF" w:themeColor="background1"/>
                <w:szCs w:val="18"/>
                <w:lang w:val="bg-BG"/>
              </w:rPr>
              <w:t>Бенефициент</w:t>
            </w:r>
          </w:p>
        </w:tc>
        <w:tc>
          <w:tcPr>
            <w:tcW w:w="1170" w:type="dxa"/>
          </w:tcPr>
          <w:p w14:paraId="1010698D" w14:textId="77777777" w:rsidR="00590410" w:rsidRPr="001F00DF" w:rsidRDefault="00590410" w:rsidP="00B77F6A">
            <w:pPr>
              <w:pStyle w:val="DefaultText"/>
              <w:spacing w:after="120"/>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lang w:val="bg-BG"/>
              </w:rPr>
            </w:pPr>
            <w:r w:rsidRPr="001F00DF">
              <w:rPr>
                <w:rFonts w:cs="Arial"/>
                <w:b/>
                <w:color w:val="FFFFFF" w:themeColor="background1"/>
                <w:szCs w:val="18"/>
                <w:lang w:val="bg-BG"/>
              </w:rPr>
              <w:t xml:space="preserve">Бюджет (млн. </w:t>
            </w:r>
            <w:proofErr w:type="spellStart"/>
            <w:r w:rsidRPr="001F00DF">
              <w:rPr>
                <w:rFonts w:cs="Arial"/>
                <w:b/>
                <w:color w:val="FFFFFF" w:themeColor="background1"/>
                <w:szCs w:val="18"/>
                <w:lang w:val="bg-BG"/>
              </w:rPr>
              <w:t>лв</w:t>
            </w:r>
            <w:proofErr w:type="spellEnd"/>
            <w:r w:rsidRPr="001F00DF">
              <w:rPr>
                <w:rFonts w:cs="Arial"/>
                <w:b/>
                <w:color w:val="FFFFFF" w:themeColor="background1"/>
                <w:szCs w:val="18"/>
                <w:lang w:val="bg-BG"/>
              </w:rPr>
              <w:t>)</w:t>
            </w:r>
          </w:p>
        </w:tc>
      </w:tr>
      <w:tr w:rsidR="00590410" w:rsidRPr="001F00DF" w14:paraId="39490836"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0CC71FE9" w14:textId="4444FADE" w:rsidR="00590410" w:rsidRPr="001F00DF" w:rsidRDefault="00590410" w:rsidP="00822D51">
            <w:pPr>
              <w:pStyle w:val="DefaultText"/>
              <w:spacing w:before="60" w:after="60" w:line="240" w:lineRule="auto"/>
              <w:jc w:val="left"/>
              <w:rPr>
                <w:rFonts w:cs="Arial"/>
                <w:b/>
                <w:szCs w:val="18"/>
                <w:lang w:val="bg-BG"/>
              </w:rPr>
            </w:pPr>
            <w:r w:rsidRPr="001F00DF">
              <w:rPr>
                <w:rFonts w:cs="Arial"/>
                <w:b/>
                <w:szCs w:val="18"/>
                <w:lang w:val="bg-BG"/>
              </w:rPr>
              <w:t>ПО1</w:t>
            </w:r>
            <w:r w:rsidR="00AF637B" w:rsidRPr="001F00DF">
              <w:rPr>
                <w:rFonts w:cs="Arial"/>
                <w:b/>
                <w:szCs w:val="18"/>
                <w:lang w:val="bg-BG"/>
              </w:rPr>
              <w:t>.</w:t>
            </w:r>
            <w:r w:rsidRPr="001F00DF">
              <w:rPr>
                <w:rFonts w:cs="Arial"/>
                <w:bCs/>
                <w:szCs w:val="18"/>
                <w:lang w:val="bg-BG"/>
              </w:rPr>
              <w:t xml:space="preserve"> </w:t>
            </w:r>
            <w:r w:rsidR="00AF637B" w:rsidRPr="001F00DF">
              <w:rPr>
                <w:rFonts w:cs="Arial"/>
                <w:bCs/>
                <w:szCs w:val="18"/>
                <w:lang w:val="bg-BG"/>
              </w:rPr>
              <w:t>Развитие на железопътната инфраструктура по</w:t>
            </w:r>
            <w:r w:rsidR="00822D51" w:rsidRPr="001F00DF">
              <w:rPr>
                <w:rFonts w:cs="Arial"/>
                <w:bCs/>
                <w:szCs w:val="18"/>
                <w:lang w:val="bg-BG"/>
              </w:rPr>
              <w:t xml:space="preserve"> </w:t>
            </w:r>
            <w:r w:rsidR="00AF637B" w:rsidRPr="001F00DF">
              <w:rPr>
                <w:rFonts w:cs="Arial"/>
                <w:bCs/>
                <w:szCs w:val="18"/>
                <w:lang w:val="bg-BG"/>
              </w:rPr>
              <w:t xml:space="preserve">“основната” и „разширената“ </w:t>
            </w:r>
            <w:r w:rsidR="000E4E5B" w:rsidRPr="001F00DF">
              <w:rPr>
                <w:rFonts w:cs="Arial"/>
                <w:bCs/>
                <w:szCs w:val="18"/>
                <w:lang w:val="bg-BG"/>
              </w:rPr>
              <w:t>Трансевропейска транспортна мрежа</w:t>
            </w:r>
          </w:p>
        </w:tc>
        <w:tc>
          <w:tcPr>
            <w:tcW w:w="2835" w:type="dxa"/>
          </w:tcPr>
          <w:p w14:paraId="4E1FE6AA" w14:textId="77777777" w:rsidR="00590410" w:rsidRPr="001F00DF" w:rsidRDefault="00590410"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Привличане на пътнически и товарен трафик чрез подобряване на качеството на железопътната инфраструктура по Трансевропейската транспортна мрежа</w:t>
            </w:r>
          </w:p>
        </w:tc>
        <w:tc>
          <w:tcPr>
            <w:tcW w:w="2391" w:type="dxa"/>
          </w:tcPr>
          <w:p w14:paraId="38E0EA5D" w14:textId="77777777" w:rsidR="00590410" w:rsidRPr="001F00DF" w:rsidRDefault="00590410"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Национална компания „Железопътна инфраструктура“ (НКЖИ)</w:t>
            </w:r>
          </w:p>
        </w:tc>
        <w:tc>
          <w:tcPr>
            <w:tcW w:w="1170" w:type="dxa"/>
          </w:tcPr>
          <w:p w14:paraId="278BCD20" w14:textId="77777777" w:rsidR="00590410" w:rsidRPr="001F00DF" w:rsidRDefault="00590410" w:rsidP="00B77F6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 xml:space="preserve">1 394, 40 </w:t>
            </w:r>
          </w:p>
        </w:tc>
      </w:tr>
      <w:tr w:rsidR="00590410" w:rsidRPr="001F00DF" w14:paraId="05AAEE1D"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41CCD350" w14:textId="0B978748" w:rsidR="00590410" w:rsidRPr="001F00DF" w:rsidRDefault="00590410" w:rsidP="00B77F6A">
            <w:pPr>
              <w:pStyle w:val="DefaultText"/>
              <w:spacing w:before="60" w:after="60" w:line="240" w:lineRule="auto"/>
              <w:jc w:val="left"/>
              <w:rPr>
                <w:rFonts w:cs="Arial"/>
                <w:b/>
                <w:szCs w:val="18"/>
                <w:lang w:val="bg-BG"/>
              </w:rPr>
            </w:pPr>
            <w:r w:rsidRPr="001F00DF">
              <w:rPr>
                <w:rFonts w:cs="Arial"/>
                <w:b/>
                <w:szCs w:val="18"/>
                <w:lang w:val="bg-BG"/>
              </w:rPr>
              <w:t xml:space="preserve">ПО2. </w:t>
            </w:r>
            <w:r w:rsidRPr="001F00DF">
              <w:rPr>
                <w:rFonts w:cs="Arial"/>
                <w:szCs w:val="18"/>
                <w:lang w:val="bg-BG"/>
              </w:rPr>
              <w:t>Развитие на пътната инфраструктура по „основната” и „разширената” Трансевропейска транспортна мрежа</w:t>
            </w:r>
          </w:p>
        </w:tc>
        <w:tc>
          <w:tcPr>
            <w:tcW w:w="2835" w:type="dxa"/>
          </w:tcPr>
          <w:p w14:paraId="69D379C7" w14:textId="77777777" w:rsidR="00590410" w:rsidRPr="001F00DF" w:rsidRDefault="00590410"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Отстраняване на „тесните места” по пътната Трансевропейска транспортна мрежа“.</w:t>
            </w:r>
          </w:p>
        </w:tc>
        <w:tc>
          <w:tcPr>
            <w:tcW w:w="2391" w:type="dxa"/>
          </w:tcPr>
          <w:p w14:paraId="70F3BFB3" w14:textId="77777777" w:rsidR="00590410" w:rsidRPr="001F00DF" w:rsidRDefault="00590410"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Агенция „Пътна инфраструктура“ (АПИ)</w:t>
            </w:r>
          </w:p>
        </w:tc>
        <w:tc>
          <w:tcPr>
            <w:tcW w:w="1170" w:type="dxa"/>
          </w:tcPr>
          <w:p w14:paraId="520E3242" w14:textId="77777777" w:rsidR="00590410" w:rsidRPr="001F00DF" w:rsidRDefault="00590410" w:rsidP="00B77F6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1 095,59</w:t>
            </w:r>
          </w:p>
        </w:tc>
      </w:tr>
      <w:tr w:rsidR="00590410" w:rsidRPr="001F00DF" w14:paraId="016E01A3"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097D83BD" w14:textId="77777777" w:rsidR="00590410" w:rsidRPr="001F00DF" w:rsidRDefault="00590410" w:rsidP="00B77F6A">
            <w:pPr>
              <w:pStyle w:val="DefaultText"/>
              <w:spacing w:before="60" w:after="60" w:line="240" w:lineRule="auto"/>
              <w:jc w:val="left"/>
              <w:rPr>
                <w:rFonts w:cs="Arial"/>
                <w:b/>
                <w:szCs w:val="18"/>
                <w:lang w:val="bg-BG"/>
              </w:rPr>
            </w:pPr>
            <w:r w:rsidRPr="001F00DF">
              <w:rPr>
                <w:rFonts w:cs="Arial"/>
                <w:b/>
                <w:szCs w:val="18"/>
                <w:lang w:val="bg-BG"/>
              </w:rPr>
              <w:t xml:space="preserve">ПО3. </w:t>
            </w:r>
            <w:r w:rsidRPr="001F00DF">
              <w:rPr>
                <w:rFonts w:cs="Arial"/>
                <w:szCs w:val="18"/>
                <w:lang w:val="bg-BG"/>
              </w:rPr>
              <w:t>Подобряване на интермодалността при превоза на пътници и товари и развитие на устойчив градски транспорт</w:t>
            </w:r>
          </w:p>
        </w:tc>
        <w:tc>
          <w:tcPr>
            <w:tcW w:w="2835" w:type="dxa"/>
          </w:tcPr>
          <w:p w14:paraId="2466F597" w14:textId="77777777" w:rsidR="00590410" w:rsidRPr="001F00DF" w:rsidRDefault="000E4E5B"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Увеличаване на потенциала за използването на интермодален транспорт по коридор Ориент/Източно средиземноморски, участък София-Пловдив-Бургас и</w:t>
            </w:r>
          </w:p>
          <w:p w14:paraId="2F339BCA" w14:textId="1DC2BFD2" w:rsidR="000E4E5B" w:rsidRPr="001F00DF" w:rsidRDefault="000E4E5B"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Увеличение на използването на метрото</w:t>
            </w:r>
          </w:p>
        </w:tc>
        <w:tc>
          <w:tcPr>
            <w:tcW w:w="2391" w:type="dxa"/>
          </w:tcPr>
          <w:p w14:paraId="69EC5BB6" w14:textId="77777777" w:rsidR="00590410" w:rsidRPr="001F00DF" w:rsidRDefault="00590410"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НКЖИ и Метрополитен ЕАД</w:t>
            </w:r>
          </w:p>
        </w:tc>
        <w:tc>
          <w:tcPr>
            <w:tcW w:w="1170" w:type="dxa"/>
          </w:tcPr>
          <w:p w14:paraId="2B875253" w14:textId="3F514A0E" w:rsidR="008D0019" w:rsidRPr="001F00DF" w:rsidRDefault="008D0019" w:rsidP="008D0019">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color w:val="000000"/>
                <w:szCs w:val="18"/>
                <w:shd w:val="clear" w:color="auto" w:fill="FFFFFF"/>
                <w:lang w:val="bg-BG"/>
              </w:rPr>
            </w:pPr>
            <w:r>
              <w:rPr>
                <w:rFonts w:cs="Arial"/>
                <w:szCs w:val="18"/>
                <w:lang w:val="bg-BG"/>
              </w:rPr>
              <w:t xml:space="preserve">828,53 </w:t>
            </w:r>
          </w:p>
        </w:tc>
      </w:tr>
      <w:tr w:rsidR="00590410" w:rsidRPr="001F00DF" w14:paraId="2814AA3D"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744188A1" w14:textId="77777777" w:rsidR="00590410" w:rsidRPr="001F00DF" w:rsidRDefault="00590410" w:rsidP="00B77F6A">
            <w:pPr>
              <w:pStyle w:val="DefaultText"/>
              <w:spacing w:before="60" w:after="60" w:line="240" w:lineRule="auto"/>
              <w:jc w:val="left"/>
              <w:rPr>
                <w:rFonts w:cs="Arial"/>
                <w:b/>
                <w:szCs w:val="18"/>
                <w:lang w:val="bg-BG"/>
              </w:rPr>
            </w:pPr>
            <w:r w:rsidRPr="001F00DF">
              <w:rPr>
                <w:rFonts w:cs="Arial"/>
                <w:b/>
                <w:szCs w:val="18"/>
                <w:lang w:val="bg-BG"/>
              </w:rPr>
              <w:t xml:space="preserve">ПО4. </w:t>
            </w:r>
            <w:r w:rsidRPr="001F00DF">
              <w:rPr>
                <w:rFonts w:cs="Arial"/>
                <w:szCs w:val="18"/>
                <w:lang w:val="bg-BG"/>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2835" w:type="dxa"/>
          </w:tcPr>
          <w:p w14:paraId="11236E18" w14:textId="7CD99093" w:rsidR="00590410" w:rsidRPr="001F00DF" w:rsidRDefault="00590410"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 xml:space="preserve">Подобряване на управлението на транспорта чрез внедряване на иновативни системи </w:t>
            </w:r>
          </w:p>
        </w:tc>
        <w:tc>
          <w:tcPr>
            <w:tcW w:w="2391" w:type="dxa"/>
          </w:tcPr>
          <w:p w14:paraId="1743596D" w14:textId="77777777" w:rsidR="00590410" w:rsidRPr="001F00DF" w:rsidRDefault="00590410"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Изпълнителна агенция  „Поддържане и проучване на река Дунав” (ИАППРД), Държавно предприятие „Пристанищна инфраструктура” (ДППИ), Изпълнителна агенция „Морска администрация (ИАМА), АПИ и НКЖИ.</w:t>
            </w:r>
          </w:p>
        </w:tc>
        <w:tc>
          <w:tcPr>
            <w:tcW w:w="1170" w:type="dxa"/>
          </w:tcPr>
          <w:p w14:paraId="0DCA61C0" w14:textId="403975DC" w:rsidR="00590410" w:rsidRPr="001F00DF" w:rsidRDefault="008D0019" w:rsidP="00B504E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color w:val="000000"/>
                <w:szCs w:val="18"/>
                <w:shd w:val="clear" w:color="auto" w:fill="FFFFFF"/>
                <w:lang w:val="bg-BG"/>
              </w:rPr>
            </w:pPr>
            <w:r>
              <w:rPr>
                <w:rFonts w:cs="Arial"/>
                <w:szCs w:val="18"/>
                <w:lang w:val="bg-BG"/>
              </w:rPr>
              <w:t>87,48</w:t>
            </w:r>
          </w:p>
        </w:tc>
      </w:tr>
      <w:tr w:rsidR="00590410" w:rsidRPr="001F00DF" w14:paraId="03DD6FAC" w14:textId="77777777" w:rsidTr="000A634A">
        <w:tc>
          <w:tcPr>
            <w:cnfStyle w:val="001000000000" w:firstRow="0" w:lastRow="0" w:firstColumn="1" w:lastColumn="0" w:oddVBand="0" w:evenVBand="0" w:oddHBand="0" w:evenHBand="0" w:firstRowFirstColumn="0" w:firstRowLastColumn="0" w:lastRowFirstColumn="0" w:lastRowLastColumn="0"/>
            <w:tcW w:w="2689" w:type="dxa"/>
          </w:tcPr>
          <w:p w14:paraId="3BD3B56F" w14:textId="77777777" w:rsidR="00590410" w:rsidRPr="001F00DF" w:rsidRDefault="00590410" w:rsidP="00B77F6A">
            <w:pPr>
              <w:pStyle w:val="DefaultText"/>
              <w:spacing w:before="60" w:after="60" w:line="240" w:lineRule="auto"/>
              <w:jc w:val="left"/>
              <w:rPr>
                <w:rFonts w:cs="Arial"/>
                <w:b/>
                <w:szCs w:val="18"/>
                <w:lang w:val="bg-BG"/>
              </w:rPr>
            </w:pPr>
            <w:r w:rsidRPr="001F00DF">
              <w:rPr>
                <w:rFonts w:cs="Arial"/>
                <w:b/>
                <w:bCs/>
                <w:szCs w:val="18"/>
                <w:lang w:val="bg-BG"/>
              </w:rPr>
              <w:t xml:space="preserve">ПО5. </w:t>
            </w:r>
            <w:r w:rsidRPr="001F00DF">
              <w:rPr>
                <w:rFonts w:cs="Arial"/>
                <w:bCs/>
                <w:szCs w:val="18"/>
                <w:lang w:val="bg-BG"/>
              </w:rPr>
              <w:t>Техническа помощ</w:t>
            </w:r>
          </w:p>
        </w:tc>
        <w:tc>
          <w:tcPr>
            <w:tcW w:w="2835" w:type="dxa"/>
          </w:tcPr>
          <w:p w14:paraId="43E443E8" w14:textId="418C4193" w:rsidR="00590410" w:rsidRPr="001F00DF" w:rsidRDefault="00590410"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Осигуряване на необходимите условия за успешно приключване на ОПТ 2007-2013 и изпълнение на ОПТТИ 2014-2020, повишаване на административния капацитет и публичната подкрепа</w:t>
            </w:r>
          </w:p>
        </w:tc>
        <w:tc>
          <w:tcPr>
            <w:tcW w:w="2391" w:type="dxa"/>
          </w:tcPr>
          <w:p w14:paraId="270DFA4B" w14:textId="77777777" w:rsidR="00590410" w:rsidRPr="001F00DF" w:rsidRDefault="00590410" w:rsidP="00B77F6A">
            <w:pPr>
              <w:pStyle w:val="DefaultText"/>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cs="Arial"/>
                <w:szCs w:val="18"/>
                <w:lang w:val="bg-BG"/>
              </w:rPr>
            </w:pPr>
            <w:r w:rsidRPr="001F00DF">
              <w:rPr>
                <w:rFonts w:cs="Arial"/>
                <w:szCs w:val="18"/>
                <w:lang w:val="bg-BG"/>
              </w:rPr>
              <w:t>УО на ОПТТИ и крайните бенефициенти на оперативната програма</w:t>
            </w:r>
          </w:p>
        </w:tc>
        <w:tc>
          <w:tcPr>
            <w:tcW w:w="1170" w:type="dxa"/>
          </w:tcPr>
          <w:p w14:paraId="24BBA526" w14:textId="25FF1865" w:rsidR="008D0019" w:rsidRDefault="008D0019" w:rsidP="00B77F6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color w:val="000000"/>
                <w:szCs w:val="18"/>
                <w:shd w:val="clear" w:color="auto" w:fill="FFFFFF"/>
                <w:lang w:val="bg-BG"/>
              </w:rPr>
            </w:pPr>
            <w:r>
              <w:rPr>
                <w:rFonts w:cs="Arial"/>
                <w:szCs w:val="18"/>
                <w:lang w:val="bg-BG"/>
              </w:rPr>
              <w:t>93,23</w:t>
            </w:r>
          </w:p>
          <w:p w14:paraId="5E47CF02" w14:textId="36DDAFB2" w:rsidR="00590410" w:rsidRPr="001F00DF" w:rsidRDefault="00590410" w:rsidP="00B77F6A">
            <w:pPr>
              <w:pStyle w:val="DefaultText"/>
              <w:spacing w:after="120"/>
              <w:jc w:val="left"/>
              <w:cnfStyle w:val="000000000000" w:firstRow="0" w:lastRow="0" w:firstColumn="0" w:lastColumn="0" w:oddVBand="0" w:evenVBand="0" w:oddHBand="0" w:evenHBand="0" w:firstRowFirstColumn="0" w:firstRowLastColumn="0" w:lastRowFirstColumn="0" w:lastRowLastColumn="0"/>
              <w:rPr>
                <w:rFonts w:cs="Arial"/>
                <w:color w:val="000000"/>
                <w:szCs w:val="18"/>
                <w:shd w:val="clear" w:color="auto" w:fill="FFFFFF"/>
                <w:lang w:val="bg-BG"/>
              </w:rPr>
            </w:pPr>
          </w:p>
        </w:tc>
      </w:tr>
    </w:tbl>
    <w:p w14:paraId="6111DB32" w14:textId="77777777" w:rsidR="00590410" w:rsidRPr="00447ED8" w:rsidRDefault="00590410" w:rsidP="00590410">
      <w:pPr>
        <w:pStyle w:val="BodyText3"/>
        <w:shd w:val="clear" w:color="auto" w:fill="auto"/>
        <w:tabs>
          <w:tab w:val="left" w:pos="142"/>
        </w:tabs>
        <w:spacing w:after="120" w:line="280" w:lineRule="atLeast"/>
        <w:ind w:right="23" w:firstLine="0"/>
        <w:jc w:val="both"/>
        <w:rPr>
          <w:rFonts w:asciiTheme="minorHAnsi" w:hAnsiTheme="minorHAnsi" w:cs="Arial"/>
          <w:bCs/>
          <w:i/>
          <w:iCs/>
          <w:sz w:val="18"/>
          <w:szCs w:val="18"/>
          <w:lang w:val="bg-BG"/>
        </w:rPr>
      </w:pPr>
      <w:r w:rsidRPr="00447ED8">
        <w:rPr>
          <w:rFonts w:asciiTheme="minorHAnsi" w:hAnsiTheme="minorHAnsi" w:cs="Arial"/>
          <w:bCs/>
          <w:i/>
          <w:iCs/>
          <w:sz w:val="18"/>
          <w:szCs w:val="18"/>
          <w:lang w:val="bg-BG"/>
        </w:rPr>
        <w:t>Източник: ОПТТИ, ИСУН 2020</w:t>
      </w:r>
    </w:p>
    <w:p w14:paraId="233AD8C9" w14:textId="496A9372" w:rsidR="00B7084D" w:rsidRPr="001F00DF" w:rsidRDefault="00590410"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 xml:space="preserve">От началото на изпълнение до 31.12.2021 г. програмата е променяна пет пъти. Промените </w:t>
      </w:r>
      <w:r w:rsidR="00AF637B" w:rsidRPr="001F00DF">
        <w:rPr>
          <w:rFonts w:ascii="Arial" w:hAnsi="Arial" w:cs="Arial"/>
          <w:sz w:val="20"/>
          <w:szCs w:val="20"/>
          <w:lang w:val="bg-BG" w:eastAsia="nl-NL"/>
        </w:rPr>
        <w:t xml:space="preserve">са представени в </w:t>
      </w:r>
      <w:hyperlink w:anchor="_Приложение_2._Промени" w:history="1">
        <w:r w:rsidR="00B6516D" w:rsidRPr="001F00DF">
          <w:rPr>
            <w:rStyle w:val="Hyperlink"/>
            <w:rFonts w:ascii="Arial" w:hAnsi="Arial" w:cs="Arial"/>
            <w:sz w:val="20"/>
            <w:szCs w:val="20"/>
            <w:lang w:val="bg-BG" w:eastAsia="nl-NL"/>
          </w:rPr>
          <w:t>Приложение 2</w:t>
        </w:r>
      </w:hyperlink>
      <w:r w:rsidR="00086CC4" w:rsidRPr="001F00DF">
        <w:rPr>
          <w:rFonts w:ascii="Arial" w:hAnsi="Arial" w:cs="Arial"/>
          <w:sz w:val="20"/>
          <w:szCs w:val="20"/>
          <w:lang w:val="bg-BG" w:eastAsia="nl-NL"/>
        </w:rPr>
        <w:t xml:space="preserve"> и </w:t>
      </w:r>
      <w:r w:rsidR="00B6516D" w:rsidRPr="001F00DF">
        <w:rPr>
          <w:rFonts w:ascii="Arial" w:hAnsi="Arial" w:cs="Arial"/>
          <w:sz w:val="20"/>
          <w:szCs w:val="20"/>
          <w:lang w:val="bg-BG" w:eastAsia="nl-NL"/>
        </w:rPr>
        <w:t>касаят следното</w:t>
      </w:r>
      <w:r w:rsidRPr="001F00DF">
        <w:rPr>
          <w:rFonts w:ascii="Arial" w:hAnsi="Arial" w:cs="Arial"/>
          <w:sz w:val="20"/>
          <w:szCs w:val="20"/>
          <w:lang w:val="bg-BG" w:eastAsia="nl-NL"/>
        </w:rPr>
        <w:t>:</w:t>
      </w:r>
    </w:p>
    <w:p w14:paraId="7B99F7A1" w14:textId="77777777" w:rsidR="00B7084D" w:rsidRPr="001F00DF" w:rsidRDefault="00B7084D" w:rsidP="002052A3">
      <w:pPr>
        <w:keepNext/>
        <w:rPr>
          <w:rFonts w:ascii="Arial" w:hAnsi="Arial" w:cs="Arial"/>
          <w:b/>
          <w:bCs/>
          <w:sz w:val="20"/>
          <w:szCs w:val="20"/>
        </w:rPr>
      </w:pPr>
      <w:r w:rsidRPr="001F00DF">
        <w:rPr>
          <w:rFonts w:ascii="Arial" w:hAnsi="Arial" w:cs="Arial"/>
          <w:b/>
          <w:bCs/>
          <w:sz w:val="20"/>
          <w:szCs w:val="20"/>
        </w:rPr>
        <w:t>Промени по предвидените за финансиране проекти:</w:t>
      </w:r>
    </w:p>
    <w:p w14:paraId="5CBDCF67" w14:textId="77777777" w:rsidR="00B7084D" w:rsidRPr="001F00DF" w:rsidRDefault="00B7084D" w:rsidP="002052A3">
      <w:pPr>
        <w:pStyle w:val="BodyText3"/>
        <w:numPr>
          <w:ilvl w:val="0"/>
          <w:numId w:val="15"/>
        </w:numPr>
        <w:shd w:val="clear" w:color="auto" w:fill="auto"/>
        <w:tabs>
          <w:tab w:val="left" w:pos="142"/>
        </w:tabs>
        <w:spacing w:after="120" w:line="240" w:lineRule="auto"/>
        <w:ind w:right="23"/>
        <w:jc w:val="both"/>
        <w:rPr>
          <w:rFonts w:ascii="Arial" w:hAnsi="Arial" w:cs="Arial"/>
          <w:sz w:val="20"/>
          <w:szCs w:val="20"/>
          <w:lang w:val="bg-BG" w:eastAsia="nl-NL"/>
        </w:rPr>
      </w:pPr>
      <w:r w:rsidRPr="001F00DF">
        <w:rPr>
          <w:rFonts w:ascii="Arial" w:hAnsi="Arial" w:cs="Arial"/>
          <w:sz w:val="20"/>
          <w:szCs w:val="20"/>
          <w:lang w:val="bg-BG" w:eastAsia="nl-NL"/>
        </w:rPr>
        <w:t>Фазиране на проекта, финансиран по ОПТ 2007-2013 2012BG161PR005 „Изграждане на Автомагистрала „Калотина-София“ – Лот 1 „Западна дъга на Софийски околовръстен път (СОП), поради невъзможност за спазване на крайния срок, като доизграждане на участък 2 от км 0+780 (северно от пътен възел Сливница) до км 6+308 (при връзката със Северна скоростна тангента) е включен в обхвата на ПО 2 на ОПТТИ 2014-2020.</w:t>
      </w:r>
    </w:p>
    <w:p w14:paraId="78CA7C41" w14:textId="77777777" w:rsidR="00B7084D" w:rsidRPr="001F00DF" w:rsidRDefault="00B7084D" w:rsidP="002052A3">
      <w:pPr>
        <w:pStyle w:val="BodyText3"/>
        <w:numPr>
          <w:ilvl w:val="0"/>
          <w:numId w:val="15"/>
        </w:numPr>
        <w:shd w:val="clear" w:color="auto" w:fill="auto"/>
        <w:tabs>
          <w:tab w:val="left" w:pos="142"/>
        </w:tabs>
        <w:spacing w:after="120" w:line="240" w:lineRule="auto"/>
        <w:ind w:right="23"/>
        <w:jc w:val="both"/>
        <w:rPr>
          <w:rFonts w:ascii="Arial" w:hAnsi="Arial" w:cs="Arial"/>
          <w:sz w:val="20"/>
          <w:szCs w:val="20"/>
          <w:lang w:val="bg-BG" w:eastAsia="nl-NL"/>
        </w:rPr>
      </w:pPr>
      <w:r w:rsidRPr="001F00DF">
        <w:rPr>
          <w:rFonts w:ascii="Arial" w:hAnsi="Arial" w:cs="Arial"/>
          <w:sz w:val="20"/>
          <w:szCs w:val="20"/>
          <w:lang w:val="bg-BG" w:eastAsia="nl-NL"/>
        </w:rPr>
        <w:t xml:space="preserve">Включване на допълнителни проекти по ПО1: </w:t>
      </w:r>
    </w:p>
    <w:p w14:paraId="0B0DC1A7" w14:textId="77777777" w:rsidR="00B7084D" w:rsidRPr="001F00DF" w:rsidRDefault="00B7084D" w:rsidP="002052A3">
      <w:pPr>
        <w:pStyle w:val="BodyText3"/>
        <w:numPr>
          <w:ilvl w:val="1"/>
          <w:numId w:val="15"/>
        </w:numPr>
        <w:shd w:val="clear" w:color="auto" w:fill="auto"/>
        <w:tabs>
          <w:tab w:val="left" w:pos="142"/>
        </w:tabs>
        <w:spacing w:after="120" w:line="240" w:lineRule="auto"/>
        <w:ind w:right="23"/>
        <w:jc w:val="both"/>
        <w:rPr>
          <w:rFonts w:ascii="Arial" w:hAnsi="Arial" w:cs="Arial"/>
          <w:sz w:val="20"/>
          <w:szCs w:val="20"/>
          <w:lang w:val="bg-BG" w:eastAsia="nl-NL"/>
        </w:rPr>
      </w:pPr>
      <w:r w:rsidRPr="001F00DF">
        <w:rPr>
          <w:rFonts w:ascii="Arial" w:hAnsi="Arial" w:cs="Arial"/>
          <w:sz w:val="20"/>
          <w:szCs w:val="20"/>
          <w:lang w:val="bg-BG" w:eastAsia="nl-NL"/>
        </w:rPr>
        <w:t>Подготовка на проект: „Развитие на железопътни възли Русе, Горна Оряховица и Варна".</w:t>
      </w:r>
    </w:p>
    <w:p w14:paraId="29CAD6D8" w14:textId="77777777" w:rsidR="00B7084D" w:rsidRPr="001F00DF" w:rsidRDefault="00B7084D" w:rsidP="002052A3">
      <w:pPr>
        <w:pStyle w:val="BodyText3"/>
        <w:numPr>
          <w:ilvl w:val="1"/>
          <w:numId w:val="15"/>
        </w:numPr>
        <w:shd w:val="clear" w:color="auto" w:fill="auto"/>
        <w:tabs>
          <w:tab w:val="left" w:pos="142"/>
        </w:tabs>
        <w:spacing w:after="120" w:line="240" w:lineRule="auto"/>
        <w:ind w:right="23"/>
        <w:jc w:val="both"/>
        <w:rPr>
          <w:rFonts w:ascii="Arial" w:hAnsi="Arial" w:cs="Arial"/>
          <w:sz w:val="20"/>
          <w:szCs w:val="20"/>
          <w:lang w:val="bg-BG" w:eastAsia="nl-NL"/>
        </w:rPr>
      </w:pPr>
      <w:r w:rsidRPr="001F00DF">
        <w:rPr>
          <w:rFonts w:ascii="Arial" w:hAnsi="Arial" w:cs="Arial"/>
          <w:sz w:val="20"/>
          <w:szCs w:val="20"/>
          <w:lang w:val="bg-BG" w:eastAsia="nl-NL"/>
        </w:rPr>
        <w:lastRenderedPageBreak/>
        <w:t xml:space="preserve">Модернизация на жп участък „Волуяк – Драгоман“; </w:t>
      </w:r>
    </w:p>
    <w:p w14:paraId="65A0F8A1" w14:textId="77777777" w:rsidR="00B7084D" w:rsidRPr="001F00DF" w:rsidRDefault="00B7084D" w:rsidP="002052A3">
      <w:pPr>
        <w:pStyle w:val="BodyText3"/>
        <w:numPr>
          <w:ilvl w:val="1"/>
          <w:numId w:val="15"/>
        </w:numPr>
        <w:shd w:val="clear" w:color="auto" w:fill="auto"/>
        <w:tabs>
          <w:tab w:val="left" w:pos="142"/>
        </w:tabs>
        <w:spacing w:after="120" w:line="240" w:lineRule="auto"/>
        <w:ind w:right="23"/>
        <w:jc w:val="both"/>
        <w:rPr>
          <w:rFonts w:ascii="Arial" w:hAnsi="Arial" w:cs="Arial"/>
          <w:sz w:val="20"/>
          <w:szCs w:val="20"/>
          <w:lang w:val="bg-BG" w:eastAsia="nl-NL"/>
        </w:rPr>
      </w:pPr>
      <w:r w:rsidRPr="001F00DF">
        <w:rPr>
          <w:rFonts w:ascii="Arial" w:hAnsi="Arial" w:cs="Arial"/>
          <w:sz w:val="20"/>
          <w:szCs w:val="20"/>
          <w:lang w:val="bg-BG" w:eastAsia="nl-NL"/>
        </w:rPr>
        <w:t xml:space="preserve">Модернизация на тягови подстанции Варна и Разград, изграждане на </w:t>
      </w:r>
      <w:proofErr w:type="spellStart"/>
      <w:r w:rsidRPr="001F00DF">
        <w:rPr>
          <w:rFonts w:ascii="Arial" w:hAnsi="Arial" w:cs="Arial"/>
          <w:sz w:val="20"/>
          <w:szCs w:val="20"/>
          <w:lang w:val="bg-BG" w:eastAsia="nl-NL"/>
        </w:rPr>
        <w:t>тягова</w:t>
      </w:r>
      <w:proofErr w:type="spellEnd"/>
      <w:r w:rsidRPr="001F00DF">
        <w:rPr>
          <w:rFonts w:ascii="Arial" w:hAnsi="Arial" w:cs="Arial"/>
          <w:sz w:val="20"/>
          <w:szCs w:val="20"/>
          <w:lang w:val="bg-BG" w:eastAsia="nl-NL"/>
        </w:rPr>
        <w:t xml:space="preserve"> подстанция Русе и въвеждане на SCADA.</w:t>
      </w:r>
    </w:p>
    <w:p w14:paraId="6B6F225C" w14:textId="77777777" w:rsidR="00B7084D" w:rsidRPr="001F00DF" w:rsidRDefault="00B7084D" w:rsidP="002052A3">
      <w:pPr>
        <w:pStyle w:val="BodyText3"/>
        <w:numPr>
          <w:ilvl w:val="0"/>
          <w:numId w:val="15"/>
        </w:numPr>
        <w:shd w:val="clear" w:color="auto" w:fill="auto"/>
        <w:tabs>
          <w:tab w:val="left" w:pos="142"/>
        </w:tabs>
        <w:spacing w:after="120" w:line="240" w:lineRule="auto"/>
        <w:ind w:right="23"/>
        <w:jc w:val="both"/>
        <w:rPr>
          <w:rFonts w:ascii="Arial" w:hAnsi="Arial" w:cs="Arial"/>
          <w:sz w:val="20"/>
          <w:szCs w:val="20"/>
          <w:lang w:val="bg-BG" w:eastAsia="nl-NL"/>
        </w:rPr>
      </w:pPr>
      <w:r w:rsidRPr="001F00DF">
        <w:rPr>
          <w:rFonts w:ascii="Arial" w:hAnsi="Arial" w:cs="Arial"/>
          <w:sz w:val="20"/>
          <w:szCs w:val="20"/>
          <w:lang w:val="bg-BG" w:eastAsia="nl-NL"/>
        </w:rPr>
        <w:t>Включване на допълнителен проект за автоматични перонни преградни врати за метростанции по Линия 1 и Линия 2 в обхвата на ПО 4, специфична цел „Подобряване на управлението на транспорта чрез внедряване на иновативни системи“.</w:t>
      </w:r>
    </w:p>
    <w:p w14:paraId="21861684" w14:textId="77777777" w:rsidR="00B7084D" w:rsidRPr="001F00DF" w:rsidRDefault="00B7084D" w:rsidP="002052A3">
      <w:pPr>
        <w:pStyle w:val="BodyText3"/>
        <w:numPr>
          <w:ilvl w:val="0"/>
          <w:numId w:val="15"/>
        </w:numPr>
        <w:shd w:val="clear" w:color="auto" w:fill="auto"/>
        <w:tabs>
          <w:tab w:val="left" w:pos="142"/>
        </w:tabs>
        <w:spacing w:after="120" w:line="240" w:lineRule="auto"/>
        <w:ind w:right="23"/>
        <w:jc w:val="both"/>
        <w:rPr>
          <w:rFonts w:ascii="Arial" w:hAnsi="Arial" w:cs="Arial"/>
          <w:sz w:val="20"/>
          <w:szCs w:val="20"/>
          <w:lang w:val="bg-BG" w:eastAsia="nl-NL"/>
        </w:rPr>
      </w:pPr>
      <w:r w:rsidRPr="001F00DF">
        <w:rPr>
          <w:rFonts w:ascii="Arial" w:hAnsi="Arial" w:cs="Arial"/>
          <w:sz w:val="20"/>
          <w:szCs w:val="20"/>
          <w:lang w:val="bg-BG" w:eastAsia="nl-NL"/>
        </w:rPr>
        <w:t xml:space="preserve">Включен е допълващ проект по ПО2 – АМ „Европа“ от км 15+500 до км 48+903, поради нуждата </w:t>
      </w:r>
      <w:r w:rsidRPr="001F00DF">
        <w:rPr>
          <w:rFonts w:ascii="Arial" w:hAnsi="Arial" w:cs="Arial"/>
          <w:bCs/>
          <w:sz w:val="20"/>
          <w:szCs w:val="20"/>
          <w:lang w:val="bg-BG" w:eastAsia="nl-NL"/>
        </w:rPr>
        <w:t>пътят да бъде модернизиран, в съответствие със стандартите за автомагистрала, което ще повиши капацитета и безопасността му и ще осигури икономическа ефективност на трафика.</w:t>
      </w:r>
    </w:p>
    <w:p w14:paraId="301A796E" w14:textId="71105AE1" w:rsidR="00B7084D" w:rsidRPr="001F00DF" w:rsidRDefault="00B7084D" w:rsidP="002052A3">
      <w:pPr>
        <w:keepNext/>
        <w:rPr>
          <w:rFonts w:ascii="Arial" w:hAnsi="Arial" w:cs="Arial"/>
          <w:b/>
          <w:bCs/>
          <w:sz w:val="20"/>
          <w:szCs w:val="20"/>
        </w:rPr>
      </w:pPr>
      <w:r w:rsidRPr="001F00DF">
        <w:rPr>
          <w:rFonts w:ascii="Arial" w:hAnsi="Arial" w:cs="Arial"/>
          <w:b/>
          <w:bCs/>
          <w:sz w:val="20"/>
          <w:szCs w:val="20"/>
        </w:rPr>
        <w:t>Промени в обхвата на предвидените за финансиране проекти</w:t>
      </w:r>
      <w:r w:rsidR="00280FCD" w:rsidRPr="001F00DF">
        <w:rPr>
          <w:rFonts w:ascii="Arial" w:hAnsi="Arial" w:cs="Arial"/>
          <w:b/>
          <w:bCs/>
          <w:sz w:val="20"/>
          <w:szCs w:val="20"/>
        </w:rPr>
        <w:t>:</w:t>
      </w:r>
    </w:p>
    <w:p w14:paraId="02B142A3" w14:textId="77777777" w:rsidR="00B7084D" w:rsidRPr="001F00DF" w:rsidRDefault="00B7084D" w:rsidP="002052A3">
      <w:pPr>
        <w:rPr>
          <w:rFonts w:ascii="Arial" w:hAnsi="Arial" w:cs="Arial"/>
          <w:sz w:val="20"/>
          <w:szCs w:val="20"/>
          <w:lang w:eastAsia="nl-NL"/>
        </w:rPr>
      </w:pPr>
      <w:r w:rsidRPr="001F00DF">
        <w:rPr>
          <w:rFonts w:ascii="Arial" w:hAnsi="Arial" w:cs="Arial"/>
          <w:sz w:val="20"/>
          <w:szCs w:val="20"/>
          <w:lang w:eastAsia="nl-NL"/>
        </w:rPr>
        <w:t>Разширен е обхвата на следните проекти:</w:t>
      </w:r>
    </w:p>
    <w:p w14:paraId="65561A3D" w14:textId="77777777" w:rsidR="00B7084D" w:rsidRPr="001F00DF" w:rsidRDefault="00B7084D" w:rsidP="002052A3">
      <w:pPr>
        <w:pStyle w:val="ListParagraph"/>
        <w:numPr>
          <w:ilvl w:val="0"/>
          <w:numId w:val="15"/>
        </w:numPr>
        <w:spacing w:after="120" w:line="240" w:lineRule="auto"/>
        <w:contextualSpacing w:val="0"/>
        <w:rPr>
          <w:rFonts w:cs="Arial"/>
          <w:sz w:val="20"/>
          <w:szCs w:val="20"/>
          <w:lang w:val="bg-BG" w:eastAsia="nl-NL"/>
        </w:rPr>
      </w:pPr>
      <w:r w:rsidRPr="001F00DF">
        <w:rPr>
          <w:rFonts w:cs="Arial"/>
          <w:sz w:val="20"/>
          <w:szCs w:val="20"/>
          <w:lang w:val="bg-BG" w:eastAsia="nl-NL"/>
        </w:rPr>
        <w:t>Рехабилитация и модернизация на ж.п. отсечката Пловдив – Бургас, Фаза 2, поради очакваните промени в коловозното развитие на жп гарите от възел Бургас.</w:t>
      </w:r>
    </w:p>
    <w:p w14:paraId="33398AC1" w14:textId="5791D19A" w:rsidR="00B7084D" w:rsidRPr="001F00DF" w:rsidRDefault="00B7084D" w:rsidP="002052A3">
      <w:pPr>
        <w:pStyle w:val="ListParagraph"/>
        <w:numPr>
          <w:ilvl w:val="0"/>
          <w:numId w:val="15"/>
        </w:numPr>
        <w:spacing w:after="120" w:line="240" w:lineRule="auto"/>
        <w:contextualSpacing w:val="0"/>
        <w:rPr>
          <w:rFonts w:cs="Arial"/>
          <w:sz w:val="20"/>
          <w:szCs w:val="20"/>
          <w:lang w:val="bg-BG" w:eastAsia="en-US"/>
        </w:rPr>
      </w:pPr>
      <w:r w:rsidRPr="001F00DF">
        <w:rPr>
          <w:rFonts w:cs="Arial"/>
          <w:sz w:val="20"/>
          <w:szCs w:val="20"/>
          <w:lang w:val="bg-BG" w:eastAsia="nl-NL"/>
        </w:rPr>
        <w:t>Участък от Линия 3 на метрото в София до ж.к. Овча купел, поради нуждата от модификация на годишното финансово ра</w:t>
      </w:r>
      <w:r w:rsidR="00312F41" w:rsidRPr="001F00DF">
        <w:rPr>
          <w:rFonts w:cs="Arial"/>
          <w:sz w:val="20"/>
          <w:szCs w:val="20"/>
          <w:lang w:val="bg-BG" w:eastAsia="nl-NL"/>
        </w:rPr>
        <w:t>з</w:t>
      </w:r>
      <w:r w:rsidRPr="001F00DF">
        <w:rPr>
          <w:rFonts w:cs="Arial"/>
          <w:sz w:val="20"/>
          <w:szCs w:val="20"/>
          <w:lang w:val="bg-BG" w:eastAsia="nl-NL"/>
        </w:rPr>
        <w:t>пределение от ЕФРР.</w:t>
      </w:r>
    </w:p>
    <w:p w14:paraId="418CCA81" w14:textId="77777777" w:rsidR="00B7084D" w:rsidRPr="001F00DF" w:rsidRDefault="00B7084D" w:rsidP="002052A3">
      <w:pPr>
        <w:pStyle w:val="ListParagraph"/>
        <w:numPr>
          <w:ilvl w:val="0"/>
          <w:numId w:val="15"/>
        </w:numPr>
        <w:spacing w:after="120" w:line="240" w:lineRule="auto"/>
        <w:contextualSpacing w:val="0"/>
        <w:rPr>
          <w:rFonts w:cs="Arial"/>
          <w:sz w:val="20"/>
          <w:szCs w:val="20"/>
          <w:lang w:val="bg-BG" w:eastAsia="en-US"/>
        </w:rPr>
      </w:pPr>
      <w:r w:rsidRPr="001F00DF">
        <w:rPr>
          <w:rFonts w:cs="Arial"/>
          <w:sz w:val="20"/>
          <w:szCs w:val="20"/>
          <w:lang w:val="bg-BG" w:eastAsia="nl-NL"/>
        </w:rPr>
        <w:t>Разширен е обхвата на проекта за подготовка на жп линията Радомир – Гюешево, с цел окрупняване на проекта по цялото направление от София до границата с Република Македония.</w:t>
      </w:r>
    </w:p>
    <w:p w14:paraId="5141A023" w14:textId="77777777" w:rsidR="00B7084D" w:rsidRPr="001F00DF" w:rsidRDefault="00B7084D" w:rsidP="002052A3">
      <w:pPr>
        <w:pStyle w:val="ListParagraph"/>
        <w:numPr>
          <w:ilvl w:val="0"/>
          <w:numId w:val="15"/>
        </w:numPr>
        <w:spacing w:after="120" w:line="240" w:lineRule="auto"/>
        <w:contextualSpacing w:val="0"/>
        <w:rPr>
          <w:rFonts w:cs="Arial"/>
          <w:sz w:val="20"/>
          <w:szCs w:val="20"/>
          <w:lang w:val="bg-BG"/>
        </w:rPr>
      </w:pPr>
      <w:r w:rsidRPr="001F00DF">
        <w:rPr>
          <w:rFonts w:cs="Arial"/>
          <w:sz w:val="20"/>
          <w:szCs w:val="20"/>
          <w:lang w:val="bg-BG"/>
        </w:rPr>
        <w:t xml:space="preserve">Изменен е проектът за реконструкция на гарови комплекси по основната </w:t>
      </w:r>
      <w:r w:rsidRPr="001F00DF">
        <w:rPr>
          <w:rFonts w:cs="Arial"/>
          <w:sz w:val="20"/>
          <w:szCs w:val="20"/>
        </w:rPr>
        <w:t>TEN</w:t>
      </w:r>
      <w:r w:rsidRPr="001F00DF">
        <w:rPr>
          <w:rFonts w:cs="Arial"/>
          <w:sz w:val="20"/>
          <w:szCs w:val="20"/>
          <w:lang w:val="bg-BG"/>
        </w:rPr>
        <w:t>-</w:t>
      </w:r>
      <w:r w:rsidRPr="001F00DF">
        <w:rPr>
          <w:rFonts w:cs="Arial"/>
          <w:sz w:val="20"/>
          <w:szCs w:val="20"/>
        </w:rPr>
        <w:t>T</w:t>
      </w:r>
      <w:r w:rsidRPr="001F00DF">
        <w:rPr>
          <w:rFonts w:cs="Arial"/>
          <w:sz w:val="20"/>
          <w:szCs w:val="20"/>
          <w:lang w:val="bg-BG"/>
        </w:rPr>
        <w:t xml:space="preserve"> мрежа, като жп гара Чирпан се заменя от жп гара Карнобат. В проекта за модернизация са включени още жп гарите Стара Загора, Нова Загора, Казичене, Искър и Подуяне. </w:t>
      </w:r>
    </w:p>
    <w:p w14:paraId="5DA9406B" w14:textId="77777777" w:rsidR="00B7084D" w:rsidRPr="001F00DF" w:rsidRDefault="00B7084D" w:rsidP="002052A3">
      <w:pPr>
        <w:rPr>
          <w:rFonts w:ascii="Arial" w:hAnsi="Arial" w:cs="Arial"/>
          <w:sz w:val="20"/>
          <w:szCs w:val="20"/>
        </w:rPr>
      </w:pPr>
      <w:r w:rsidRPr="001F00DF">
        <w:rPr>
          <w:rFonts w:ascii="Arial" w:hAnsi="Arial" w:cs="Arial"/>
          <w:sz w:val="20"/>
          <w:szCs w:val="20"/>
        </w:rPr>
        <w:t>Намален е обхвата на следните проекти:</w:t>
      </w:r>
    </w:p>
    <w:p w14:paraId="411943AE" w14:textId="77777777" w:rsidR="00B7084D" w:rsidRPr="001F00DF" w:rsidRDefault="00B7084D" w:rsidP="002052A3">
      <w:pPr>
        <w:pStyle w:val="ListParagraph"/>
        <w:numPr>
          <w:ilvl w:val="0"/>
          <w:numId w:val="15"/>
        </w:numPr>
        <w:spacing w:after="120" w:line="240" w:lineRule="auto"/>
        <w:contextualSpacing w:val="0"/>
        <w:rPr>
          <w:rFonts w:cs="Arial"/>
          <w:sz w:val="20"/>
          <w:szCs w:val="20"/>
          <w:lang w:val="bg-BG"/>
        </w:rPr>
      </w:pPr>
      <w:r w:rsidRPr="001F00DF">
        <w:rPr>
          <w:rFonts w:cs="Arial"/>
          <w:sz w:val="20"/>
          <w:szCs w:val="20"/>
          <w:lang w:val="bg-BG"/>
        </w:rPr>
        <w:t xml:space="preserve">Проект „Модернизация на жп линия София - Пловдив: жп участък Елин Пелин – Костенец“ е фазиран, като част от дейностите се предвижда да бъдат финансирани по Програма „Транспортна свързаност“ 2021 – 2027 г. </w:t>
      </w:r>
    </w:p>
    <w:p w14:paraId="014638E4" w14:textId="77777777" w:rsidR="00B7084D" w:rsidRPr="001F00DF" w:rsidRDefault="00B7084D" w:rsidP="002052A3">
      <w:pPr>
        <w:pStyle w:val="BodyText3"/>
        <w:numPr>
          <w:ilvl w:val="0"/>
          <w:numId w:val="15"/>
        </w:numPr>
        <w:shd w:val="clear" w:color="auto" w:fill="auto"/>
        <w:tabs>
          <w:tab w:val="left" w:pos="142"/>
        </w:tabs>
        <w:spacing w:beforeLines="60" w:before="144" w:after="120" w:line="240" w:lineRule="auto"/>
        <w:ind w:right="23"/>
        <w:jc w:val="both"/>
        <w:rPr>
          <w:rFonts w:ascii="Arial" w:eastAsiaTheme="minorHAnsi" w:hAnsi="Arial" w:cs="Arial"/>
          <w:sz w:val="20"/>
          <w:szCs w:val="20"/>
          <w:lang w:val="bg-BG"/>
        </w:rPr>
      </w:pPr>
      <w:r w:rsidRPr="001F00DF">
        <w:rPr>
          <w:rFonts w:ascii="Arial" w:eastAsiaTheme="minorHAnsi" w:hAnsi="Arial" w:cs="Arial"/>
          <w:sz w:val="20"/>
          <w:szCs w:val="20"/>
          <w:lang w:val="bg-BG"/>
        </w:rPr>
        <w:t>АМ „Струма“ Лот 3.2 до изпълнение на подготвителни дейности и мерки за смекчаване на негативното въздействие върху околната среда, поради високите екологични изисквания към проекта.</w:t>
      </w:r>
    </w:p>
    <w:p w14:paraId="7E012BA9" w14:textId="664CAED2" w:rsidR="00B7084D" w:rsidRPr="001F00DF" w:rsidRDefault="00B7084D"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 xml:space="preserve">Проектът за разширение на Линия 2 на метрото от МС „Джеймс Баучер“ до МС „Витоша” стартира по-рано, като първата фаза, подготовката и организацията на изпълнението, реконструкцията на инженерните мрежи, изграждането на конструкциите на тунелите и метростанцията и пътните работи над тях е финансирана по ОПТ 2007-2013, а за 2014-2020 остават всички дейности по довършването на обекта с цел въвеждането му в експлоатация, както и </w:t>
      </w:r>
      <w:r w:rsidR="00280FCD" w:rsidRPr="001F00DF">
        <w:rPr>
          <w:rFonts w:ascii="Arial" w:hAnsi="Arial" w:cs="Arial"/>
          <w:sz w:val="20"/>
          <w:szCs w:val="20"/>
          <w:lang w:val="bg-BG" w:eastAsia="nl-NL"/>
        </w:rPr>
        <w:t>архитектурното</w:t>
      </w:r>
      <w:r w:rsidRPr="001F00DF">
        <w:rPr>
          <w:rFonts w:ascii="Arial" w:hAnsi="Arial" w:cs="Arial"/>
          <w:sz w:val="20"/>
          <w:szCs w:val="20"/>
          <w:lang w:val="bg-BG" w:eastAsia="nl-NL"/>
        </w:rPr>
        <w:t xml:space="preserve"> оформление на МС „Витоша“. </w:t>
      </w:r>
    </w:p>
    <w:p w14:paraId="0DF4F260" w14:textId="79547304" w:rsidR="00B7084D" w:rsidRPr="001F00DF" w:rsidRDefault="00B7084D" w:rsidP="002052A3">
      <w:pPr>
        <w:keepNext/>
        <w:rPr>
          <w:rFonts w:ascii="Arial" w:hAnsi="Arial" w:cs="Arial"/>
          <w:b/>
          <w:bCs/>
          <w:sz w:val="20"/>
          <w:szCs w:val="20"/>
        </w:rPr>
      </w:pPr>
      <w:r w:rsidRPr="001F00DF">
        <w:rPr>
          <w:rFonts w:ascii="Arial" w:hAnsi="Arial" w:cs="Arial"/>
          <w:b/>
          <w:bCs/>
          <w:sz w:val="20"/>
          <w:szCs w:val="20"/>
        </w:rPr>
        <w:t>Преразпределение и/или прехвърляне на средства</w:t>
      </w:r>
      <w:r w:rsidR="00280FCD" w:rsidRPr="001F00DF">
        <w:rPr>
          <w:rFonts w:ascii="Arial" w:hAnsi="Arial" w:cs="Arial"/>
          <w:b/>
          <w:bCs/>
          <w:sz w:val="20"/>
          <w:szCs w:val="20"/>
        </w:rPr>
        <w:t>:</w:t>
      </w:r>
    </w:p>
    <w:p w14:paraId="0903152F" w14:textId="77777777" w:rsidR="00B7084D" w:rsidRPr="001F00DF" w:rsidRDefault="00B7084D" w:rsidP="002052A3">
      <w:pPr>
        <w:pStyle w:val="ListParagraph"/>
        <w:numPr>
          <w:ilvl w:val="0"/>
          <w:numId w:val="15"/>
        </w:numPr>
        <w:spacing w:after="120" w:line="240" w:lineRule="auto"/>
        <w:contextualSpacing w:val="0"/>
        <w:jc w:val="both"/>
        <w:rPr>
          <w:rFonts w:cs="Arial"/>
          <w:sz w:val="20"/>
          <w:szCs w:val="20"/>
          <w:lang w:val="bg-BG"/>
        </w:rPr>
      </w:pPr>
      <w:r w:rsidRPr="001F00DF">
        <w:rPr>
          <w:rFonts w:cs="Arial"/>
          <w:sz w:val="20"/>
          <w:szCs w:val="20"/>
          <w:lang w:val="bg-BG"/>
        </w:rPr>
        <w:t>Прехвърляне на 40,4 млн. евро от ПО 1 към ПО 2 и на 4,4 млн. евро от ПО 4 към ПО 3 от резерва по приоритетните оси в резултат на оценката на изпълнението и предвидените процедури за разпределение на резерва, съгласно чл. 22 от Регламент 1303/2013.</w:t>
      </w:r>
    </w:p>
    <w:p w14:paraId="56506A6A" w14:textId="68EDF7C0" w:rsidR="00B7084D" w:rsidRPr="001F00DF" w:rsidRDefault="00B7084D" w:rsidP="002052A3">
      <w:pPr>
        <w:pStyle w:val="ListParagraph"/>
        <w:numPr>
          <w:ilvl w:val="0"/>
          <w:numId w:val="15"/>
        </w:numPr>
        <w:spacing w:after="120" w:line="240" w:lineRule="auto"/>
        <w:contextualSpacing w:val="0"/>
        <w:jc w:val="both"/>
        <w:rPr>
          <w:rFonts w:cs="Arial"/>
          <w:sz w:val="20"/>
          <w:szCs w:val="20"/>
          <w:lang w:val="bg-BG"/>
        </w:rPr>
      </w:pPr>
      <w:r w:rsidRPr="001F00DF">
        <w:rPr>
          <w:rFonts w:cs="Arial"/>
          <w:sz w:val="20"/>
          <w:szCs w:val="20"/>
          <w:lang w:val="bg-BG"/>
        </w:rPr>
        <w:t xml:space="preserve">Прехвърляне на средства в рамките на ПО 3 между 2 инвестиционни приоритета (от 7а „инвестиции в </w:t>
      </w:r>
      <w:r w:rsidRPr="001F00DF">
        <w:rPr>
          <w:rFonts w:cs="Arial"/>
          <w:sz w:val="20"/>
          <w:szCs w:val="20"/>
        </w:rPr>
        <w:t>TEN</w:t>
      </w:r>
      <w:r w:rsidRPr="001F00DF">
        <w:rPr>
          <w:rFonts w:cs="Arial"/>
          <w:sz w:val="20"/>
          <w:szCs w:val="20"/>
          <w:lang w:val="bg-BG"/>
        </w:rPr>
        <w:t>-</w:t>
      </w:r>
      <w:r w:rsidRPr="001F00DF">
        <w:rPr>
          <w:rFonts w:cs="Arial"/>
          <w:sz w:val="20"/>
          <w:szCs w:val="20"/>
        </w:rPr>
        <w:t>T</w:t>
      </w:r>
      <w:r w:rsidRPr="001F00DF">
        <w:rPr>
          <w:rFonts w:cs="Arial"/>
          <w:sz w:val="20"/>
          <w:szCs w:val="20"/>
          <w:lang w:val="bg-BG"/>
        </w:rPr>
        <w:t>“ към 4е „устойчива мултимодална градска мобилност“) в размер на 3</w:t>
      </w:r>
      <w:r w:rsidR="0044234C" w:rsidRPr="001F00DF">
        <w:rPr>
          <w:rFonts w:cs="Arial"/>
          <w:sz w:val="20"/>
          <w:szCs w:val="20"/>
          <w:lang w:val="bg-BG"/>
        </w:rPr>
        <w:t>,24 млн. евро</w:t>
      </w:r>
      <w:r w:rsidRPr="001F00DF">
        <w:rPr>
          <w:rFonts w:cs="Arial"/>
          <w:sz w:val="20"/>
          <w:szCs w:val="20"/>
          <w:lang w:val="bg-BG"/>
        </w:rPr>
        <w:t xml:space="preserve">, с оглед осигуряване на допълнително финансиране на вече одобрените проекти за софийското метро. </w:t>
      </w:r>
    </w:p>
    <w:p w14:paraId="660F4324" w14:textId="77777777" w:rsidR="00B7084D" w:rsidRPr="001F00DF" w:rsidRDefault="00B7084D" w:rsidP="002052A3">
      <w:pPr>
        <w:pStyle w:val="ListParagraph"/>
        <w:numPr>
          <w:ilvl w:val="0"/>
          <w:numId w:val="15"/>
        </w:numPr>
        <w:spacing w:after="120" w:line="240" w:lineRule="auto"/>
        <w:contextualSpacing w:val="0"/>
        <w:jc w:val="both"/>
        <w:rPr>
          <w:rFonts w:cs="Arial"/>
          <w:sz w:val="20"/>
          <w:szCs w:val="20"/>
          <w:lang w:val="bg-BG"/>
        </w:rPr>
      </w:pPr>
      <w:r w:rsidRPr="001F00DF">
        <w:rPr>
          <w:rFonts w:cs="Arial"/>
          <w:sz w:val="20"/>
          <w:szCs w:val="20"/>
          <w:lang w:val="bg-BG"/>
        </w:rPr>
        <w:t>Недоговорен ресурс от бюджета на ПО 2 и ПО 4, в размер на 98 млн. евро е прехвърлен към бюджета на ОП „Иновации и конкурентоспособност“ с цел подпомагане на микро, малки и средни предприятия от различни сектори на икономиката във връзка с възникналите икономически затруднения поради пандемията от КОВИД19.</w:t>
      </w:r>
    </w:p>
    <w:p w14:paraId="728FA5B9" w14:textId="77777777" w:rsidR="00B7084D" w:rsidRPr="001F00DF" w:rsidRDefault="00B7084D" w:rsidP="002052A3">
      <w:pPr>
        <w:pStyle w:val="ListParagraph"/>
        <w:numPr>
          <w:ilvl w:val="0"/>
          <w:numId w:val="15"/>
        </w:numPr>
        <w:spacing w:after="120" w:line="240" w:lineRule="auto"/>
        <w:contextualSpacing w:val="0"/>
        <w:jc w:val="both"/>
        <w:rPr>
          <w:rFonts w:cs="Arial"/>
          <w:sz w:val="20"/>
          <w:szCs w:val="20"/>
          <w:lang w:val="bg-BG"/>
        </w:rPr>
      </w:pPr>
      <w:r w:rsidRPr="001F00DF">
        <w:rPr>
          <w:rFonts w:cs="Arial"/>
          <w:sz w:val="20"/>
          <w:szCs w:val="20"/>
          <w:lang w:val="bg-BG"/>
        </w:rPr>
        <w:lastRenderedPageBreak/>
        <w:t>От бюджета на ПО 2 към бюджета на ПО 1, са прехвърлени 80 млн. евро.</w:t>
      </w:r>
      <w:r w:rsidRPr="001F00DF">
        <w:rPr>
          <w:rFonts w:cs="Arial"/>
          <w:sz w:val="20"/>
          <w:szCs w:val="20"/>
          <w:lang w:val="bg-BG" w:eastAsia="nl-NL"/>
        </w:rPr>
        <w:t xml:space="preserve"> </w:t>
      </w:r>
      <w:r w:rsidRPr="001F00DF">
        <w:rPr>
          <w:rFonts w:cs="Arial"/>
          <w:sz w:val="20"/>
          <w:szCs w:val="20"/>
          <w:lang w:val="bg-BG"/>
        </w:rPr>
        <w:t>в резултат на оценката на изпълнението и предвидените процедури за разпределение на резерва, съгласно чл. 22 от Регламент 1303/2013.</w:t>
      </w:r>
    </w:p>
    <w:p w14:paraId="0C972D4E" w14:textId="77777777" w:rsidR="00B7084D" w:rsidRPr="001F00DF" w:rsidRDefault="00B7084D" w:rsidP="002052A3">
      <w:pPr>
        <w:keepNext/>
        <w:rPr>
          <w:rFonts w:ascii="Arial" w:hAnsi="Arial" w:cs="Arial"/>
          <w:b/>
          <w:bCs/>
          <w:sz w:val="20"/>
          <w:szCs w:val="20"/>
        </w:rPr>
      </w:pPr>
      <w:r w:rsidRPr="001F00DF">
        <w:rPr>
          <w:rFonts w:ascii="Arial" w:hAnsi="Arial" w:cs="Arial"/>
          <w:b/>
          <w:bCs/>
          <w:sz w:val="20"/>
          <w:szCs w:val="20"/>
        </w:rPr>
        <w:t>Промяна в наименованието на ПО1:</w:t>
      </w:r>
    </w:p>
    <w:p w14:paraId="1EB1C907" w14:textId="77777777" w:rsidR="00B7084D" w:rsidRPr="001F00DF" w:rsidRDefault="00B7084D" w:rsidP="002052A3">
      <w:pPr>
        <w:rPr>
          <w:rFonts w:ascii="Arial" w:hAnsi="Arial" w:cs="Arial"/>
          <w:sz w:val="20"/>
          <w:szCs w:val="20"/>
          <w:lang w:eastAsia="nl-NL"/>
        </w:rPr>
      </w:pPr>
      <w:r w:rsidRPr="001F00DF">
        <w:rPr>
          <w:rFonts w:ascii="Arial" w:hAnsi="Arial" w:cs="Arial"/>
          <w:sz w:val="20"/>
          <w:szCs w:val="20"/>
          <w:lang w:eastAsia="nl-NL"/>
        </w:rPr>
        <w:t>Наименованието на ПО1 е променено от „Развитие на железопътната инфраструктура по „основната” TEN-T мрежа” на „Развитие на железопътната инфраструктура по “основната” и „разширената“ TEN-T мрежа”.</w:t>
      </w:r>
    </w:p>
    <w:p w14:paraId="64315975" w14:textId="28E9FF79" w:rsidR="00C671D1" w:rsidRPr="00C671D1" w:rsidRDefault="00C671D1" w:rsidP="002052A3">
      <w:pPr>
        <w:pStyle w:val="Heading2"/>
        <w:numPr>
          <w:ilvl w:val="0"/>
          <w:numId w:val="7"/>
        </w:numPr>
        <w:spacing w:line="240" w:lineRule="auto"/>
        <w:ind w:hanging="720"/>
        <w:rPr>
          <w:rStyle w:val="BodytextItalic"/>
          <w:rFonts w:ascii="Arial" w:hAnsi="Arial" w:cs="Arial"/>
          <w:i w:val="0"/>
          <w:iCs/>
          <w:color w:val="006DB6"/>
          <w:sz w:val="28"/>
          <w:szCs w:val="28"/>
          <w:shd w:val="clear" w:color="auto" w:fill="auto"/>
        </w:rPr>
      </w:pPr>
      <w:bookmarkStart w:id="30" w:name="_Toc117497339"/>
      <w:r>
        <w:rPr>
          <w:rStyle w:val="BodytextItalic"/>
          <w:rFonts w:ascii="Arial" w:hAnsi="Arial" w:cs="Arial"/>
          <w:i w:val="0"/>
          <w:iCs/>
          <w:color w:val="006DB6"/>
          <w:sz w:val="28"/>
          <w:szCs w:val="28"/>
          <w:shd w:val="clear" w:color="auto" w:fill="auto"/>
        </w:rPr>
        <w:t>Статус на изпълнение към края на 2021 г.</w:t>
      </w:r>
      <w:bookmarkEnd w:id="30"/>
    </w:p>
    <w:p w14:paraId="6E0742E2" w14:textId="18A752BC" w:rsidR="00F13F76" w:rsidRPr="001F00DF" w:rsidRDefault="00590410" w:rsidP="001F00DF">
      <w:pPr>
        <w:pStyle w:val="BodyText3"/>
        <w:shd w:val="clear" w:color="auto" w:fill="auto"/>
        <w:tabs>
          <w:tab w:val="left" w:pos="142"/>
        </w:tabs>
        <w:spacing w:after="120" w:line="240" w:lineRule="auto"/>
        <w:ind w:right="28" w:firstLine="0"/>
        <w:jc w:val="both"/>
        <w:rPr>
          <w:rFonts w:ascii="Arial" w:hAnsi="Arial" w:cs="Arial"/>
          <w:sz w:val="20"/>
          <w:szCs w:val="20"/>
          <w:lang w:val="bg-BG" w:eastAsia="nl-NL"/>
        </w:rPr>
      </w:pPr>
      <w:r w:rsidRPr="001F00DF">
        <w:rPr>
          <w:rFonts w:ascii="Arial" w:hAnsi="Arial" w:cs="Arial"/>
          <w:sz w:val="20"/>
          <w:szCs w:val="20"/>
          <w:lang w:val="bg-BG" w:eastAsia="nl-NL"/>
        </w:rPr>
        <w:t>Към края на декември 2021 г. са сключени 66 договора, от които 2</w:t>
      </w:r>
      <w:r w:rsidR="00E82842" w:rsidRPr="001F00DF">
        <w:rPr>
          <w:rFonts w:ascii="Arial" w:hAnsi="Arial" w:cs="Arial"/>
          <w:sz w:val="20"/>
          <w:szCs w:val="20"/>
          <w:lang w:val="bg-BG" w:eastAsia="nl-NL"/>
        </w:rPr>
        <w:t>2</w:t>
      </w:r>
      <w:r w:rsidRPr="001F00DF">
        <w:rPr>
          <w:rFonts w:ascii="Arial" w:hAnsi="Arial" w:cs="Arial"/>
          <w:sz w:val="20"/>
          <w:szCs w:val="20"/>
          <w:lang w:val="bg-BG" w:eastAsia="nl-NL"/>
        </w:rPr>
        <w:t xml:space="preserve"> са приключили, а 3 са прекратени, както е представено в таблицата по-долу. </w:t>
      </w:r>
      <w:r w:rsidR="00F13F76" w:rsidRPr="001F00DF">
        <w:rPr>
          <w:rFonts w:ascii="Arial" w:hAnsi="Arial" w:cs="Arial"/>
          <w:sz w:val="20"/>
          <w:szCs w:val="20"/>
          <w:lang w:val="bg-BG" w:eastAsia="nl-NL"/>
        </w:rPr>
        <w:t xml:space="preserve">Информация за </w:t>
      </w:r>
      <w:r w:rsidR="00A00BE5" w:rsidRPr="001F00DF">
        <w:rPr>
          <w:rFonts w:ascii="Arial" w:hAnsi="Arial" w:cs="Arial"/>
          <w:sz w:val="20"/>
          <w:szCs w:val="20"/>
          <w:lang w:val="bg-BG" w:eastAsia="nl-NL"/>
        </w:rPr>
        <w:t xml:space="preserve">основните </w:t>
      </w:r>
      <w:r w:rsidR="00F13F76" w:rsidRPr="001F00DF">
        <w:rPr>
          <w:rFonts w:ascii="Arial" w:hAnsi="Arial" w:cs="Arial"/>
          <w:sz w:val="20"/>
          <w:szCs w:val="20"/>
          <w:lang w:val="bg-BG" w:eastAsia="nl-NL"/>
        </w:rPr>
        <w:t xml:space="preserve">проекти и техният статус е представена в </w:t>
      </w:r>
      <w:hyperlink w:anchor="_Приложение_3._Статус" w:history="1">
        <w:r w:rsidR="00F13F76" w:rsidRPr="001F00DF">
          <w:rPr>
            <w:rStyle w:val="Hyperlink"/>
            <w:rFonts w:ascii="Arial" w:hAnsi="Arial" w:cs="Arial"/>
            <w:sz w:val="20"/>
            <w:szCs w:val="20"/>
            <w:lang w:val="bg-BG" w:eastAsia="nl-NL"/>
          </w:rPr>
          <w:t xml:space="preserve">Приложение </w:t>
        </w:r>
        <w:r w:rsidR="001258BE" w:rsidRPr="001F00DF">
          <w:rPr>
            <w:rStyle w:val="Hyperlink"/>
            <w:rFonts w:ascii="Arial" w:hAnsi="Arial" w:cs="Arial"/>
            <w:sz w:val="20"/>
            <w:szCs w:val="20"/>
            <w:lang w:val="bg-BG" w:eastAsia="nl-NL"/>
          </w:rPr>
          <w:t>3</w:t>
        </w:r>
      </w:hyperlink>
      <w:r w:rsidR="00F13F76" w:rsidRPr="001F00DF">
        <w:rPr>
          <w:rFonts w:ascii="Arial" w:hAnsi="Arial" w:cs="Arial"/>
          <w:sz w:val="20"/>
          <w:szCs w:val="20"/>
          <w:lang w:val="bg-BG" w:eastAsia="nl-NL"/>
        </w:rPr>
        <w:t>.</w:t>
      </w:r>
      <w:r w:rsidR="00822D51" w:rsidRPr="001F00DF">
        <w:rPr>
          <w:rFonts w:ascii="Arial" w:hAnsi="Arial" w:cs="Arial"/>
          <w:sz w:val="20"/>
          <w:szCs w:val="20"/>
          <w:lang w:val="bg-BG" w:eastAsia="nl-NL"/>
        </w:rPr>
        <w:t xml:space="preserve"> </w:t>
      </w:r>
    </w:p>
    <w:p w14:paraId="4E7504F8" w14:textId="2ED5DE02" w:rsidR="00590410" w:rsidRPr="00590410" w:rsidRDefault="00590410" w:rsidP="00B9101C">
      <w:pPr>
        <w:pStyle w:val="Caption"/>
        <w:keepNext/>
        <w:spacing w:after="60"/>
        <w:rPr>
          <w:rFonts w:ascii="Arial" w:hAnsi="Arial" w:cs="Arial"/>
          <w:i w:val="0"/>
          <w:color w:val="0070C0"/>
          <w:sz w:val="20"/>
          <w:szCs w:val="20"/>
        </w:rPr>
      </w:pPr>
      <w:bookmarkStart w:id="31" w:name="_Toc117502335"/>
      <w:r w:rsidRPr="00590410">
        <w:rPr>
          <w:rFonts w:ascii="Arial" w:hAnsi="Arial" w:cs="Arial"/>
          <w:i w:val="0"/>
          <w:color w:val="0070C0"/>
          <w:sz w:val="20"/>
          <w:szCs w:val="20"/>
        </w:rPr>
        <w:t xml:space="preserve">Таблица </w:t>
      </w:r>
      <w:r w:rsidRPr="00590410">
        <w:rPr>
          <w:rFonts w:ascii="Arial" w:hAnsi="Arial" w:cs="Arial"/>
          <w:i w:val="0"/>
          <w:color w:val="0070C0"/>
          <w:sz w:val="20"/>
          <w:szCs w:val="20"/>
        </w:rPr>
        <w:fldChar w:fldCharType="begin"/>
      </w:r>
      <w:r w:rsidRPr="00590410">
        <w:rPr>
          <w:rFonts w:ascii="Arial" w:hAnsi="Arial" w:cs="Arial"/>
          <w:i w:val="0"/>
          <w:color w:val="0070C0"/>
          <w:sz w:val="20"/>
          <w:szCs w:val="20"/>
        </w:rPr>
        <w:instrText xml:space="preserve"> SEQ Таблица \* ARABIC </w:instrText>
      </w:r>
      <w:r w:rsidRPr="00590410">
        <w:rPr>
          <w:rFonts w:ascii="Arial" w:hAnsi="Arial" w:cs="Arial"/>
          <w:i w:val="0"/>
          <w:color w:val="0070C0"/>
          <w:sz w:val="20"/>
          <w:szCs w:val="20"/>
        </w:rPr>
        <w:fldChar w:fldCharType="separate"/>
      </w:r>
      <w:r w:rsidR="00F11E1B">
        <w:rPr>
          <w:rFonts w:ascii="Arial" w:hAnsi="Arial" w:cs="Arial"/>
          <w:i w:val="0"/>
          <w:noProof/>
          <w:color w:val="0070C0"/>
          <w:sz w:val="20"/>
          <w:szCs w:val="20"/>
        </w:rPr>
        <w:t>2</w:t>
      </w:r>
      <w:r w:rsidRPr="00590410">
        <w:rPr>
          <w:rFonts w:ascii="Arial" w:hAnsi="Arial" w:cs="Arial"/>
          <w:i w:val="0"/>
          <w:color w:val="0070C0"/>
          <w:sz w:val="20"/>
          <w:szCs w:val="20"/>
        </w:rPr>
        <w:fldChar w:fldCharType="end"/>
      </w:r>
      <w:r w:rsidRPr="00590410">
        <w:rPr>
          <w:rFonts w:ascii="Arial" w:hAnsi="Arial" w:cs="Arial"/>
          <w:i w:val="0"/>
          <w:color w:val="0070C0"/>
          <w:sz w:val="20"/>
          <w:szCs w:val="20"/>
        </w:rPr>
        <w:t>. ОПТТИ - процедури и договори по приоритетни оси към декември 2021 г.</w:t>
      </w:r>
      <w:bookmarkEnd w:id="31"/>
    </w:p>
    <w:tbl>
      <w:tblPr>
        <w:tblStyle w:val="EcorysTable2"/>
        <w:tblW w:w="9209" w:type="dxa"/>
        <w:tblLook w:val="04A0" w:firstRow="1" w:lastRow="0" w:firstColumn="1" w:lastColumn="0" w:noHBand="0" w:noVBand="1"/>
      </w:tblPr>
      <w:tblGrid>
        <w:gridCol w:w="5456"/>
        <w:gridCol w:w="1122"/>
        <w:gridCol w:w="1365"/>
        <w:gridCol w:w="1266"/>
      </w:tblGrid>
      <w:tr w:rsidR="00590410" w:rsidRPr="001F00DF" w14:paraId="1336C0B0" w14:textId="77777777" w:rsidTr="000A63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56" w:type="dxa"/>
          </w:tcPr>
          <w:p w14:paraId="7A4C899D" w14:textId="77777777" w:rsidR="00590410" w:rsidRPr="001F00DF" w:rsidRDefault="00590410" w:rsidP="00B77F6A">
            <w:pPr>
              <w:pStyle w:val="BodyText3"/>
              <w:shd w:val="clear" w:color="auto" w:fill="auto"/>
              <w:tabs>
                <w:tab w:val="left" w:pos="142"/>
              </w:tabs>
              <w:spacing w:line="240" w:lineRule="auto"/>
              <w:ind w:right="23" w:firstLine="0"/>
              <w:jc w:val="both"/>
              <w:rPr>
                <w:rFonts w:ascii="Arial" w:hAnsi="Arial" w:cs="Arial"/>
                <w:b/>
                <w:color w:val="FFFFFF" w:themeColor="background1"/>
                <w:sz w:val="18"/>
                <w:szCs w:val="18"/>
                <w:lang w:val="bg-BG" w:eastAsia="nl-NL"/>
              </w:rPr>
            </w:pPr>
            <w:bookmarkStart w:id="32" w:name="_Hlk96070169"/>
            <w:r w:rsidRPr="001F00DF">
              <w:rPr>
                <w:rFonts w:ascii="Arial" w:hAnsi="Arial" w:cs="Arial"/>
                <w:b/>
                <w:color w:val="FFFFFF" w:themeColor="background1"/>
                <w:sz w:val="18"/>
                <w:szCs w:val="18"/>
                <w:lang w:val="bg-BG" w:eastAsia="nl-NL"/>
              </w:rPr>
              <w:t>Процедура</w:t>
            </w:r>
          </w:p>
        </w:tc>
        <w:tc>
          <w:tcPr>
            <w:tcW w:w="1122" w:type="dxa"/>
          </w:tcPr>
          <w:p w14:paraId="65483EF9" w14:textId="77777777" w:rsidR="00590410" w:rsidRPr="001F00DF" w:rsidRDefault="00590410"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eastAsia="nl-NL"/>
              </w:rPr>
            </w:pPr>
            <w:r w:rsidRPr="001F00DF">
              <w:rPr>
                <w:rFonts w:ascii="Arial" w:hAnsi="Arial" w:cs="Arial"/>
                <w:b/>
                <w:color w:val="FFFFFF" w:themeColor="background1"/>
                <w:sz w:val="18"/>
                <w:szCs w:val="18"/>
                <w:lang w:val="bg-BG" w:eastAsia="nl-NL"/>
              </w:rPr>
              <w:t>Брой сключени договори</w:t>
            </w:r>
          </w:p>
        </w:tc>
        <w:tc>
          <w:tcPr>
            <w:tcW w:w="1365" w:type="dxa"/>
          </w:tcPr>
          <w:p w14:paraId="1FA4C8E0" w14:textId="77777777" w:rsidR="00590410" w:rsidRPr="001F00DF" w:rsidRDefault="00590410"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eastAsia="nl-NL"/>
              </w:rPr>
            </w:pPr>
            <w:r w:rsidRPr="001F00DF">
              <w:rPr>
                <w:rFonts w:ascii="Arial" w:hAnsi="Arial" w:cs="Arial"/>
                <w:b/>
                <w:color w:val="FFFFFF" w:themeColor="background1"/>
                <w:sz w:val="18"/>
                <w:szCs w:val="18"/>
                <w:lang w:val="bg-BG" w:eastAsia="nl-NL"/>
              </w:rPr>
              <w:t>Брой приключени договори</w:t>
            </w:r>
          </w:p>
        </w:tc>
        <w:tc>
          <w:tcPr>
            <w:tcW w:w="1266" w:type="dxa"/>
          </w:tcPr>
          <w:p w14:paraId="0FBAFADE" w14:textId="77777777" w:rsidR="00590410" w:rsidRPr="001F00DF" w:rsidRDefault="00590410"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eastAsia="nl-NL"/>
              </w:rPr>
            </w:pPr>
            <w:r w:rsidRPr="001F00DF">
              <w:rPr>
                <w:rFonts w:ascii="Arial" w:hAnsi="Arial" w:cs="Arial"/>
                <w:b/>
                <w:color w:val="FFFFFF" w:themeColor="background1"/>
                <w:sz w:val="18"/>
                <w:szCs w:val="18"/>
                <w:lang w:val="bg-BG" w:eastAsia="nl-NL"/>
              </w:rPr>
              <w:t>Брой прекратени договори</w:t>
            </w:r>
          </w:p>
        </w:tc>
      </w:tr>
      <w:tr w:rsidR="00590410" w:rsidRPr="001F00DF" w14:paraId="064AC1C7"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368ACF98" w14:textId="240DE3DF" w:rsidR="00590410" w:rsidRPr="001F00DF" w:rsidRDefault="00590410" w:rsidP="00822D51">
            <w:pPr>
              <w:pStyle w:val="BodyText3"/>
              <w:shd w:val="clear" w:color="auto" w:fill="auto"/>
              <w:tabs>
                <w:tab w:val="left" w:pos="142"/>
              </w:tabs>
              <w:spacing w:before="60" w:after="60" w:line="240" w:lineRule="auto"/>
              <w:ind w:right="23" w:firstLine="0"/>
              <w:jc w:val="both"/>
              <w:rPr>
                <w:rFonts w:ascii="Arial" w:hAnsi="Arial" w:cs="Arial"/>
                <w:i/>
                <w:sz w:val="18"/>
                <w:szCs w:val="18"/>
                <w:lang w:val="bg-BG" w:eastAsia="nl-NL"/>
              </w:rPr>
            </w:pPr>
            <w:r w:rsidRPr="001F00DF">
              <w:rPr>
                <w:rFonts w:ascii="Arial" w:hAnsi="Arial" w:cs="Arial"/>
                <w:i/>
                <w:sz w:val="18"/>
                <w:szCs w:val="18"/>
                <w:lang w:val="bg-BG" w:eastAsia="nl-NL"/>
              </w:rPr>
              <w:t xml:space="preserve">ПО1. </w:t>
            </w:r>
            <w:r w:rsidR="00822D51" w:rsidRPr="001F00DF">
              <w:rPr>
                <w:rFonts w:ascii="Arial" w:hAnsi="Arial" w:cs="Arial"/>
                <w:i/>
                <w:sz w:val="18"/>
                <w:szCs w:val="18"/>
                <w:lang w:val="bg-BG" w:eastAsia="nl-NL"/>
              </w:rPr>
              <w:t xml:space="preserve">Развитие на железопътната инфраструктура по “основната” и „разширената“ Трансевропейска транспортна мрежа </w:t>
            </w:r>
          </w:p>
        </w:tc>
      </w:tr>
      <w:tr w:rsidR="00590410" w:rsidRPr="001F00DF" w14:paraId="0260CF7C" w14:textId="77777777" w:rsidTr="009A2375">
        <w:tc>
          <w:tcPr>
            <w:cnfStyle w:val="001000000000" w:firstRow="0" w:lastRow="0" w:firstColumn="1" w:lastColumn="0" w:oddVBand="0" w:evenVBand="0" w:oddHBand="0" w:evenHBand="0" w:firstRowFirstColumn="0" w:firstRowLastColumn="0" w:lastRowFirstColumn="0" w:lastRowLastColumn="0"/>
            <w:tcW w:w="5456" w:type="dxa"/>
          </w:tcPr>
          <w:p w14:paraId="7CF8B4AC" w14:textId="6A064293" w:rsidR="00590410" w:rsidRPr="001F00DF" w:rsidRDefault="00334979" w:rsidP="00FC2CAB">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hyperlink r:id="rId19" w:history="1">
              <w:r w:rsidR="00590410" w:rsidRPr="001F00DF">
                <w:rPr>
                  <w:rFonts w:ascii="Arial" w:hAnsi="Arial" w:cs="Arial"/>
                  <w:sz w:val="18"/>
                  <w:szCs w:val="18"/>
                  <w:lang w:val="bg-BG" w:eastAsia="nl-NL"/>
                </w:rPr>
                <w:t>Развитие на железопътната инфраструктура по „основната” Трансевропейска транспортна мрежа – Техническа помощ</w:t>
              </w:r>
            </w:hyperlink>
          </w:p>
        </w:tc>
        <w:tc>
          <w:tcPr>
            <w:tcW w:w="1122" w:type="dxa"/>
            <w:vAlign w:val="center"/>
          </w:tcPr>
          <w:p w14:paraId="6C383254"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2</w:t>
            </w:r>
          </w:p>
        </w:tc>
        <w:tc>
          <w:tcPr>
            <w:tcW w:w="1365" w:type="dxa"/>
            <w:vAlign w:val="center"/>
          </w:tcPr>
          <w:p w14:paraId="42EFA67E"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0</w:t>
            </w:r>
          </w:p>
        </w:tc>
        <w:tc>
          <w:tcPr>
            <w:tcW w:w="1266" w:type="dxa"/>
            <w:vAlign w:val="center"/>
          </w:tcPr>
          <w:p w14:paraId="7ED311DA"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0</w:t>
            </w:r>
          </w:p>
        </w:tc>
      </w:tr>
      <w:tr w:rsidR="00590410" w:rsidRPr="001F00DF" w14:paraId="422B1600" w14:textId="77777777" w:rsidTr="009A2375">
        <w:tc>
          <w:tcPr>
            <w:cnfStyle w:val="001000000000" w:firstRow="0" w:lastRow="0" w:firstColumn="1" w:lastColumn="0" w:oddVBand="0" w:evenVBand="0" w:oddHBand="0" w:evenHBand="0" w:firstRowFirstColumn="0" w:firstRowLastColumn="0" w:lastRowFirstColumn="0" w:lastRowLastColumn="0"/>
            <w:tcW w:w="5456" w:type="dxa"/>
          </w:tcPr>
          <w:p w14:paraId="5704821D" w14:textId="0D34FD56" w:rsidR="00590410" w:rsidRPr="001F00DF" w:rsidRDefault="00334979"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hyperlink r:id="rId20" w:history="1">
              <w:r w:rsidR="00590410" w:rsidRPr="001F00DF">
                <w:rPr>
                  <w:rFonts w:ascii="Arial" w:hAnsi="Arial" w:cs="Arial"/>
                  <w:sz w:val="18"/>
                  <w:szCs w:val="18"/>
                  <w:lang w:val="bg-BG" w:eastAsia="nl-NL"/>
                </w:rPr>
                <w:t>Развитие на железопътната инфраструктура по "основната" и Трансевропейска транспортна мрежа- Инфраструктурни проекти</w:t>
              </w:r>
            </w:hyperlink>
          </w:p>
        </w:tc>
        <w:tc>
          <w:tcPr>
            <w:tcW w:w="1122" w:type="dxa"/>
            <w:vAlign w:val="center"/>
          </w:tcPr>
          <w:p w14:paraId="630089F9"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6</w:t>
            </w:r>
          </w:p>
        </w:tc>
        <w:tc>
          <w:tcPr>
            <w:tcW w:w="1365" w:type="dxa"/>
            <w:vAlign w:val="center"/>
          </w:tcPr>
          <w:p w14:paraId="26B9F478"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2</w:t>
            </w:r>
          </w:p>
        </w:tc>
        <w:tc>
          <w:tcPr>
            <w:tcW w:w="1266" w:type="dxa"/>
            <w:vAlign w:val="center"/>
          </w:tcPr>
          <w:p w14:paraId="46E45F5C"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0</w:t>
            </w:r>
          </w:p>
        </w:tc>
      </w:tr>
      <w:tr w:rsidR="00590410" w:rsidRPr="001F00DF" w14:paraId="06424C36"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09F7E614" w14:textId="77777777" w:rsidR="00590410" w:rsidRPr="001F00DF" w:rsidRDefault="00590410" w:rsidP="00B77F6A">
            <w:pPr>
              <w:pStyle w:val="BodyText3"/>
              <w:shd w:val="clear" w:color="auto" w:fill="auto"/>
              <w:tabs>
                <w:tab w:val="left" w:pos="142"/>
              </w:tabs>
              <w:spacing w:before="60" w:after="60" w:line="240" w:lineRule="auto"/>
              <w:ind w:right="23" w:firstLine="0"/>
              <w:jc w:val="both"/>
              <w:rPr>
                <w:rFonts w:ascii="Arial" w:hAnsi="Arial" w:cs="Arial"/>
                <w:i/>
                <w:sz w:val="18"/>
                <w:szCs w:val="18"/>
                <w:lang w:val="bg-BG" w:eastAsia="nl-NL"/>
              </w:rPr>
            </w:pPr>
            <w:r w:rsidRPr="001F00DF">
              <w:rPr>
                <w:rFonts w:ascii="Arial" w:hAnsi="Arial" w:cs="Arial"/>
                <w:i/>
                <w:sz w:val="18"/>
                <w:szCs w:val="18"/>
                <w:lang w:val="bg-BG" w:eastAsia="nl-NL"/>
              </w:rPr>
              <w:t>ПО2. Развитие на пътната инфраструктура по „основната” и „разширената” Трансевропейска транспортна мрежа”</w:t>
            </w:r>
          </w:p>
        </w:tc>
      </w:tr>
      <w:tr w:rsidR="00590410" w:rsidRPr="001F00DF" w14:paraId="547F6996" w14:textId="77777777" w:rsidTr="009A2375">
        <w:tc>
          <w:tcPr>
            <w:cnfStyle w:val="001000000000" w:firstRow="0" w:lastRow="0" w:firstColumn="1" w:lastColumn="0" w:oddVBand="0" w:evenVBand="0" w:oddHBand="0" w:evenHBand="0" w:firstRowFirstColumn="0" w:firstRowLastColumn="0" w:lastRowFirstColumn="0" w:lastRowLastColumn="0"/>
            <w:tcW w:w="5456" w:type="dxa"/>
          </w:tcPr>
          <w:p w14:paraId="387256E9" w14:textId="44E7905A" w:rsidR="00590410" w:rsidRPr="001F00DF" w:rsidRDefault="00334979"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hyperlink r:id="rId21" w:history="1">
              <w:r w:rsidR="00590410" w:rsidRPr="001F00DF">
                <w:rPr>
                  <w:rFonts w:ascii="Arial" w:hAnsi="Arial" w:cs="Arial"/>
                  <w:sz w:val="18"/>
                  <w:szCs w:val="18"/>
                  <w:lang w:val="bg-BG" w:eastAsia="nl-NL"/>
                </w:rPr>
                <w:t>Развитие на пътната инфраструктура по „основната” и „разширената” Трансевропейска транспортна мрежа – Техническа помощ</w:t>
              </w:r>
            </w:hyperlink>
          </w:p>
        </w:tc>
        <w:tc>
          <w:tcPr>
            <w:tcW w:w="1122" w:type="dxa"/>
            <w:vAlign w:val="center"/>
          </w:tcPr>
          <w:p w14:paraId="157CF154"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2</w:t>
            </w:r>
          </w:p>
        </w:tc>
        <w:tc>
          <w:tcPr>
            <w:tcW w:w="1365" w:type="dxa"/>
            <w:vAlign w:val="center"/>
          </w:tcPr>
          <w:p w14:paraId="7542DE55"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0</w:t>
            </w:r>
          </w:p>
        </w:tc>
        <w:tc>
          <w:tcPr>
            <w:tcW w:w="1266" w:type="dxa"/>
            <w:vAlign w:val="center"/>
          </w:tcPr>
          <w:p w14:paraId="21585346" w14:textId="637EB681"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1</w:t>
            </w:r>
          </w:p>
        </w:tc>
      </w:tr>
      <w:tr w:rsidR="00590410" w:rsidRPr="001F00DF" w14:paraId="01C464B6" w14:textId="77777777" w:rsidTr="009A2375">
        <w:tc>
          <w:tcPr>
            <w:cnfStyle w:val="001000000000" w:firstRow="0" w:lastRow="0" w:firstColumn="1" w:lastColumn="0" w:oddVBand="0" w:evenVBand="0" w:oddHBand="0" w:evenHBand="0" w:firstRowFirstColumn="0" w:firstRowLastColumn="0" w:lastRowFirstColumn="0" w:lastRowLastColumn="0"/>
            <w:tcW w:w="5456" w:type="dxa"/>
          </w:tcPr>
          <w:p w14:paraId="3702926F" w14:textId="0299AACF" w:rsidR="00590410" w:rsidRPr="001F00DF" w:rsidRDefault="00334979"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hyperlink r:id="rId22" w:history="1">
              <w:r w:rsidR="00590410" w:rsidRPr="001F00DF">
                <w:rPr>
                  <w:rFonts w:ascii="Arial" w:hAnsi="Arial" w:cs="Arial"/>
                  <w:sz w:val="18"/>
                  <w:szCs w:val="18"/>
                  <w:lang w:val="bg-BG" w:eastAsia="nl-NL"/>
                </w:rPr>
                <w:t>Развитие на пътната инфраструктура по "основната" и "разширената" Трансевропейска транспортна мрежа - Инфраструктурни проекти</w:t>
              </w:r>
            </w:hyperlink>
          </w:p>
        </w:tc>
        <w:tc>
          <w:tcPr>
            <w:tcW w:w="1122" w:type="dxa"/>
            <w:vAlign w:val="center"/>
          </w:tcPr>
          <w:p w14:paraId="78B87839"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2</w:t>
            </w:r>
          </w:p>
        </w:tc>
        <w:tc>
          <w:tcPr>
            <w:tcW w:w="1365" w:type="dxa"/>
            <w:vAlign w:val="center"/>
          </w:tcPr>
          <w:p w14:paraId="57E922FC" w14:textId="4053A21B"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1</w:t>
            </w:r>
          </w:p>
        </w:tc>
        <w:tc>
          <w:tcPr>
            <w:tcW w:w="1266" w:type="dxa"/>
            <w:vAlign w:val="center"/>
          </w:tcPr>
          <w:p w14:paraId="25EFF630"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0</w:t>
            </w:r>
          </w:p>
        </w:tc>
      </w:tr>
      <w:tr w:rsidR="00590410" w:rsidRPr="001F00DF" w14:paraId="62F6654A"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6658425A" w14:textId="77777777" w:rsidR="00590410" w:rsidRPr="001F00DF" w:rsidRDefault="00590410" w:rsidP="00B77F6A">
            <w:pPr>
              <w:pStyle w:val="BodyText3"/>
              <w:shd w:val="clear" w:color="auto" w:fill="auto"/>
              <w:tabs>
                <w:tab w:val="left" w:pos="142"/>
              </w:tabs>
              <w:spacing w:after="120" w:line="240" w:lineRule="auto"/>
              <w:ind w:right="23" w:firstLine="0"/>
              <w:jc w:val="both"/>
              <w:rPr>
                <w:rFonts w:ascii="Arial" w:hAnsi="Arial" w:cs="Arial"/>
                <w:i/>
                <w:sz w:val="18"/>
                <w:szCs w:val="18"/>
                <w:lang w:val="bg-BG" w:eastAsia="nl-NL"/>
              </w:rPr>
            </w:pPr>
            <w:r w:rsidRPr="001F00DF">
              <w:rPr>
                <w:rFonts w:ascii="Arial" w:hAnsi="Arial" w:cs="Arial"/>
                <w:i/>
                <w:sz w:val="18"/>
                <w:szCs w:val="18"/>
                <w:lang w:val="bg-BG" w:eastAsia="nl-NL"/>
              </w:rPr>
              <w:t>ПО3. Подобряване на интермодалността при превоза на пътници и товари и развитие на устойчив градски транспорт</w:t>
            </w:r>
          </w:p>
        </w:tc>
      </w:tr>
      <w:tr w:rsidR="00590410" w:rsidRPr="001F00DF" w14:paraId="2E2FCB34" w14:textId="77777777" w:rsidTr="009A2375">
        <w:tc>
          <w:tcPr>
            <w:cnfStyle w:val="001000000000" w:firstRow="0" w:lastRow="0" w:firstColumn="1" w:lastColumn="0" w:oddVBand="0" w:evenVBand="0" w:oddHBand="0" w:evenHBand="0" w:firstRowFirstColumn="0" w:firstRowLastColumn="0" w:lastRowFirstColumn="0" w:lastRowLastColumn="0"/>
            <w:tcW w:w="5456" w:type="dxa"/>
          </w:tcPr>
          <w:p w14:paraId="2198BCA0" w14:textId="5C3A8012" w:rsidR="00590410" w:rsidRPr="001F00DF" w:rsidRDefault="00334979"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hyperlink r:id="rId23" w:history="1">
              <w:r w:rsidR="00590410" w:rsidRPr="001F00DF">
                <w:rPr>
                  <w:rFonts w:ascii="Arial" w:hAnsi="Arial" w:cs="Arial"/>
                  <w:sz w:val="18"/>
                  <w:szCs w:val="18"/>
                  <w:lang w:val="bg-BG" w:eastAsia="nl-NL"/>
                </w:rPr>
                <w:t>Подобряване на интермодалността при превоза на пътници и товари и развитие на устойчив градски транспорт</w:t>
              </w:r>
            </w:hyperlink>
          </w:p>
        </w:tc>
        <w:tc>
          <w:tcPr>
            <w:tcW w:w="1122" w:type="dxa"/>
            <w:vAlign w:val="center"/>
          </w:tcPr>
          <w:p w14:paraId="7B88F973"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6</w:t>
            </w:r>
          </w:p>
        </w:tc>
        <w:tc>
          <w:tcPr>
            <w:tcW w:w="1365" w:type="dxa"/>
            <w:vAlign w:val="center"/>
          </w:tcPr>
          <w:p w14:paraId="50D69AE0" w14:textId="18F894AE" w:rsidR="00590410" w:rsidRPr="001F00DF" w:rsidRDefault="00E82842"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3</w:t>
            </w:r>
          </w:p>
        </w:tc>
        <w:tc>
          <w:tcPr>
            <w:tcW w:w="1266" w:type="dxa"/>
            <w:vAlign w:val="center"/>
          </w:tcPr>
          <w:p w14:paraId="54006501"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0</w:t>
            </w:r>
          </w:p>
        </w:tc>
      </w:tr>
      <w:tr w:rsidR="00590410" w:rsidRPr="001F00DF" w14:paraId="02579AC4"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7A935CAF" w14:textId="77777777" w:rsidR="00590410" w:rsidRPr="001F00DF" w:rsidRDefault="00590410" w:rsidP="00B77F6A">
            <w:pPr>
              <w:pStyle w:val="BodyText3"/>
              <w:shd w:val="clear" w:color="auto" w:fill="auto"/>
              <w:tabs>
                <w:tab w:val="left" w:pos="142"/>
              </w:tabs>
              <w:spacing w:before="60" w:after="60" w:line="240" w:lineRule="auto"/>
              <w:ind w:right="23" w:firstLine="0"/>
              <w:jc w:val="both"/>
              <w:rPr>
                <w:rFonts w:ascii="Arial" w:hAnsi="Arial" w:cs="Arial"/>
                <w:i/>
                <w:sz w:val="18"/>
                <w:szCs w:val="18"/>
                <w:lang w:val="bg-BG" w:eastAsia="nl-NL"/>
              </w:rPr>
            </w:pPr>
            <w:r w:rsidRPr="001F00DF">
              <w:rPr>
                <w:rFonts w:ascii="Arial" w:hAnsi="Arial" w:cs="Arial"/>
                <w:i/>
                <w:sz w:val="18"/>
                <w:szCs w:val="18"/>
                <w:lang w:val="bg-BG" w:eastAsia="nl-NL"/>
              </w:rPr>
              <w:t>ПО4. 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r>
      <w:tr w:rsidR="00590410" w:rsidRPr="001F00DF" w14:paraId="347F8D50" w14:textId="77777777" w:rsidTr="009A2375">
        <w:tc>
          <w:tcPr>
            <w:cnfStyle w:val="001000000000" w:firstRow="0" w:lastRow="0" w:firstColumn="1" w:lastColumn="0" w:oddVBand="0" w:evenVBand="0" w:oddHBand="0" w:evenHBand="0" w:firstRowFirstColumn="0" w:firstRowLastColumn="0" w:lastRowFirstColumn="0" w:lastRowLastColumn="0"/>
            <w:tcW w:w="5456" w:type="dxa"/>
          </w:tcPr>
          <w:p w14:paraId="75D907F9" w14:textId="4B500736" w:rsidR="00590410" w:rsidRPr="001F00DF" w:rsidRDefault="00334979"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hyperlink r:id="rId24" w:history="1">
              <w:r w:rsidR="00590410" w:rsidRPr="001F00DF">
                <w:rPr>
                  <w:rFonts w:ascii="Arial" w:hAnsi="Arial" w:cs="Arial"/>
                  <w:sz w:val="18"/>
                  <w:szCs w:val="18"/>
                  <w:lang w:val="bg-BG" w:eastAsia="nl-NL"/>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hyperlink>
          </w:p>
        </w:tc>
        <w:tc>
          <w:tcPr>
            <w:tcW w:w="1122" w:type="dxa"/>
            <w:vAlign w:val="center"/>
          </w:tcPr>
          <w:p w14:paraId="2213D332"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11</w:t>
            </w:r>
          </w:p>
        </w:tc>
        <w:tc>
          <w:tcPr>
            <w:tcW w:w="1365" w:type="dxa"/>
            <w:vAlign w:val="center"/>
          </w:tcPr>
          <w:p w14:paraId="6D99F9C1" w14:textId="75EE8438" w:rsidR="00590410" w:rsidRPr="001F00DF" w:rsidRDefault="00312F41"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4</w:t>
            </w:r>
          </w:p>
        </w:tc>
        <w:tc>
          <w:tcPr>
            <w:tcW w:w="1266" w:type="dxa"/>
            <w:vAlign w:val="center"/>
          </w:tcPr>
          <w:p w14:paraId="470F6416" w14:textId="35221D8D"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1</w:t>
            </w:r>
          </w:p>
        </w:tc>
      </w:tr>
      <w:tr w:rsidR="00590410" w:rsidRPr="001F00DF" w14:paraId="394C01AF" w14:textId="77777777" w:rsidTr="000A634A">
        <w:tc>
          <w:tcPr>
            <w:cnfStyle w:val="001000000000" w:firstRow="0" w:lastRow="0" w:firstColumn="1" w:lastColumn="0" w:oddVBand="0" w:evenVBand="0" w:oddHBand="0" w:evenHBand="0" w:firstRowFirstColumn="0" w:firstRowLastColumn="0" w:lastRowFirstColumn="0" w:lastRowLastColumn="0"/>
            <w:tcW w:w="9209" w:type="dxa"/>
            <w:gridSpan w:val="4"/>
          </w:tcPr>
          <w:p w14:paraId="1C5D106E" w14:textId="77777777" w:rsidR="00590410" w:rsidRPr="001F00DF" w:rsidRDefault="00590410" w:rsidP="00B77F6A">
            <w:pPr>
              <w:pStyle w:val="BodyText3"/>
              <w:shd w:val="clear" w:color="auto" w:fill="auto"/>
              <w:tabs>
                <w:tab w:val="left" w:pos="142"/>
              </w:tabs>
              <w:spacing w:before="60" w:after="60" w:line="240" w:lineRule="auto"/>
              <w:ind w:right="23" w:firstLine="0"/>
              <w:jc w:val="both"/>
              <w:rPr>
                <w:rFonts w:ascii="Arial" w:hAnsi="Arial" w:cs="Arial"/>
                <w:i/>
                <w:sz w:val="18"/>
                <w:szCs w:val="18"/>
                <w:lang w:val="bg-BG" w:eastAsia="nl-NL"/>
              </w:rPr>
            </w:pPr>
            <w:r w:rsidRPr="001F00DF">
              <w:rPr>
                <w:rFonts w:ascii="Arial" w:hAnsi="Arial" w:cs="Arial"/>
                <w:i/>
                <w:sz w:val="18"/>
                <w:szCs w:val="18"/>
                <w:lang w:val="bg-BG" w:eastAsia="nl-NL"/>
              </w:rPr>
              <w:t>ПО5 Техническа помощ</w:t>
            </w:r>
          </w:p>
        </w:tc>
      </w:tr>
      <w:tr w:rsidR="00590410" w:rsidRPr="001F00DF" w14:paraId="426986E3" w14:textId="77777777" w:rsidTr="009A2375">
        <w:tc>
          <w:tcPr>
            <w:cnfStyle w:val="001000000000" w:firstRow="0" w:lastRow="0" w:firstColumn="1" w:lastColumn="0" w:oddVBand="0" w:evenVBand="0" w:oddHBand="0" w:evenHBand="0" w:firstRowFirstColumn="0" w:firstRowLastColumn="0" w:lastRowFirstColumn="0" w:lastRowLastColumn="0"/>
            <w:tcW w:w="5456" w:type="dxa"/>
          </w:tcPr>
          <w:p w14:paraId="33E9797B" w14:textId="77777777" w:rsidR="00590410" w:rsidRPr="001F00DF" w:rsidRDefault="00590410"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1F00DF">
              <w:rPr>
                <w:rFonts w:ascii="Arial" w:hAnsi="Arial" w:cs="Arial"/>
                <w:sz w:val="18"/>
                <w:szCs w:val="18"/>
                <w:lang w:val="bg-BG" w:eastAsia="nl-NL"/>
              </w:rPr>
              <w:t>Техническа помощ</w:t>
            </w:r>
          </w:p>
        </w:tc>
        <w:tc>
          <w:tcPr>
            <w:tcW w:w="1122" w:type="dxa"/>
            <w:vAlign w:val="center"/>
          </w:tcPr>
          <w:p w14:paraId="1EE63489"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27</w:t>
            </w:r>
          </w:p>
        </w:tc>
        <w:tc>
          <w:tcPr>
            <w:tcW w:w="1365" w:type="dxa"/>
            <w:vAlign w:val="center"/>
          </w:tcPr>
          <w:p w14:paraId="007A1EE0"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11</w:t>
            </w:r>
          </w:p>
        </w:tc>
        <w:tc>
          <w:tcPr>
            <w:tcW w:w="1266" w:type="dxa"/>
            <w:vAlign w:val="center"/>
          </w:tcPr>
          <w:p w14:paraId="67FF2634" w14:textId="78D4711A"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1</w:t>
            </w:r>
          </w:p>
        </w:tc>
      </w:tr>
      <w:tr w:rsidR="00590410" w:rsidRPr="001F00DF" w14:paraId="48F14528" w14:textId="77777777" w:rsidTr="009A2375">
        <w:tc>
          <w:tcPr>
            <w:cnfStyle w:val="001000000000" w:firstRow="0" w:lastRow="0" w:firstColumn="1" w:lastColumn="0" w:oddVBand="0" w:evenVBand="0" w:oddHBand="0" w:evenHBand="0" w:firstRowFirstColumn="0" w:firstRowLastColumn="0" w:lastRowFirstColumn="0" w:lastRowLastColumn="0"/>
            <w:tcW w:w="5456" w:type="dxa"/>
          </w:tcPr>
          <w:p w14:paraId="65688A47" w14:textId="77777777" w:rsidR="00590410" w:rsidRPr="001F00DF" w:rsidRDefault="00590410"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1F00DF">
              <w:rPr>
                <w:rFonts w:ascii="Arial" w:hAnsi="Arial" w:cs="Arial"/>
                <w:sz w:val="18"/>
                <w:szCs w:val="18"/>
                <w:lang w:val="bg-BG" w:eastAsia="nl-NL"/>
              </w:rPr>
              <w:t>Бюджетни линии</w:t>
            </w:r>
          </w:p>
        </w:tc>
        <w:tc>
          <w:tcPr>
            <w:tcW w:w="1122" w:type="dxa"/>
            <w:vAlign w:val="center"/>
          </w:tcPr>
          <w:p w14:paraId="768DC17F"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10</w:t>
            </w:r>
          </w:p>
        </w:tc>
        <w:tc>
          <w:tcPr>
            <w:tcW w:w="1365" w:type="dxa"/>
            <w:vAlign w:val="center"/>
          </w:tcPr>
          <w:p w14:paraId="37452112"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1</w:t>
            </w:r>
          </w:p>
        </w:tc>
        <w:tc>
          <w:tcPr>
            <w:tcW w:w="1266" w:type="dxa"/>
            <w:vAlign w:val="center"/>
          </w:tcPr>
          <w:p w14:paraId="721273CC" w14:textId="77777777" w:rsidR="00590410" w:rsidRPr="001F00DF" w:rsidRDefault="00590410" w:rsidP="009A2375">
            <w:pPr>
              <w:pStyle w:val="BodyText3"/>
              <w:shd w:val="clear" w:color="auto" w:fill="auto"/>
              <w:tabs>
                <w:tab w:val="left" w:pos="142"/>
              </w:tabs>
              <w:spacing w:after="120" w:line="240" w:lineRule="auto"/>
              <w:ind w:right="23" w:firstLine="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F00DF">
              <w:rPr>
                <w:rFonts w:ascii="Arial" w:hAnsi="Arial" w:cs="Arial"/>
                <w:sz w:val="18"/>
                <w:szCs w:val="18"/>
                <w:lang w:val="bg-BG" w:eastAsia="nl-NL"/>
              </w:rPr>
              <w:t>0</w:t>
            </w:r>
          </w:p>
        </w:tc>
      </w:tr>
    </w:tbl>
    <w:bookmarkEnd w:id="32"/>
    <w:p w14:paraId="6AF6E6AC" w14:textId="2C9641C6" w:rsidR="00590410" w:rsidRPr="009F5673" w:rsidRDefault="00590410" w:rsidP="009F5673">
      <w:pPr>
        <w:pStyle w:val="BodyText3"/>
        <w:shd w:val="clear" w:color="auto" w:fill="auto"/>
        <w:tabs>
          <w:tab w:val="left" w:pos="142"/>
        </w:tabs>
        <w:spacing w:after="120" w:line="276" w:lineRule="auto"/>
        <w:ind w:right="23" w:firstLine="0"/>
        <w:jc w:val="both"/>
        <w:rPr>
          <w:rFonts w:ascii="Arial" w:hAnsi="Arial" w:cs="Arial"/>
          <w:bCs/>
          <w:i/>
          <w:iCs/>
          <w:sz w:val="18"/>
          <w:szCs w:val="18"/>
          <w:lang w:val="bg-BG"/>
        </w:rPr>
      </w:pPr>
      <w:r w:rsidRPr="009F5673">
        <w:rPr>
          <w:rFonts w:ascii="Arial" w:hAnsi="Arial" w:cs="Arial"/>
          <w:bCs/>
          <w:i/>
          <w:iCs/>
          <w:sz w:val="18"/>
          <w:szCs w:val="18"/>
          <w:lang w:val="bg-BG"/>
        </w:rPr>
        <w:t>Източник: ИСУН, по данни на УО</w:t>
      </w:r>
    </w:p>
    <w:p w14:paraId="1B660C11" w14:textId="48DDFEF2" w:rsidR="00F13F76" w:rsidRPr="00590410" w:rsidRDefault="00F13F76" w:rsidP="00F13F76">
      <w:pPr>
        <w:pStyle w:val="Heading3"/>
        <w:ind w:hanging="720"/>
        <w:rPr>
          <w:lang w:eastAsia="nl-NL"/>
        </w:rPr>
      </w:pPr>
      <w:bookmarkStart w:id="33" w:name="_Toc117497340"/>
      <w:r>
        <w:rPr>
          <w:lang w:eastAsia="nl-NL"/>
        </w:rPr>
        <w:lastRenderedPageBreak/>
        <w:t>Физически напредък</w:t>
      </w:r>
      <w:bookmarkEnd w:id="33"/>
    </w:p>
    <w:p w14:paraId="5EFA2CF9" w14:textId="659A6852" w:rsidR="00C9023E" w:rsidRPr="001F00DF" w:rsidRDefault="00E6123F"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bookmarkStart w:id="34" w:name="_Hlk96088871"/>
      <w:bookmarkStart w:id="35" w:name="_Hlk96086160"/>
      <w:r w:rsidRPr="001F00DF">
        <w:rPr>
          <w:rFonts w:ascii="Arial" w:hAnsi="Arial" w:cs="Arial"/>
          <w:sz w:val="20"/>
          <w:szCs w:val="20"/>
          <w:lang w:val="bg-BG" w:eastAsia="nl-NL"/>
        </w:rPr>
        <w:t xml:space="preserve">В областта на </w:t>
      </w:r>
      <w:r w:rsidRPr="001F00DF">
        <w:rPr>
          <w:rFonts w:ascii="Arial" w:hAnsi="Arial" w:cs="Arial"/>
          <w:b/>
          <w:bCs/>
          <w:sz w:val="20"/>
          <w:szCs w:val="20"/>
          <w:lang w:val="bg-BG" w:eastAsia="nl-NL"/>
        </w:rPr>
        <w:t>железопътната инфраструктура</w:t>
      </w:r>
      <w:r w:rsidRPr="001F00DF">
        <w:rPr>
          <w:rFonts w:ascii="Arial" w:hAnsi="Arial" w:cs="Arial"/>
          <w:sz w:val="20"/>
          <w:szCs w:val="20"/>
          <w:lang w:val="bg-BG" w:eastAsia="nl-NL"/>
        </w:rPr>
        <w:t xml:space="preserve"> са финансирани общо 14 договора</w:t>
      </w:r>
      <w:r w:rsidRPr="001F00DF">
        <w:rPr>
          <w:rStyle w:val="FootnoteReference"/>
          <w:rFonts w:ascii="Arial" w:hAnsi="Arial" w:cs="Arial"/>
          <w:sz w:val="20"/>
          <w:szCs w:val="20"/>
          <w:lang w:val="bg-BG" w:eastAsia="nl-NL"/>
        </w:rPr>
        <w:footnoteReference w:id="2"/>
      </w:r>
      <w:r w:rsidRPr="001F00DF">
        <w:rPr>
          <w:rFonts w:ascii="Arial" w:hAnsi="Arial" w:cs="Arial"/>
          <w:sz w:val="20"/>
          <w:szCs w:val="20"/>
          <w:lang w:val="bg-BG" w:eastAsia="nl-NL"/>
        </w:rPr>
        <w:t xml:space="preserve">, пряко свързани с изграждане или подобрения </w:t>
      </w:r>
      <w:r w:rsidR="00C9023E" w:rsidRPr="001F00DF">
        <w:rPr>
          <w:rFonts w:ascii="Arial" w:hAnsi="Arial" w:cs="Arial"/>
          <w:sz w:val="20"/>
          <w:szCs w:val="20"/>
          <w:lang w:val="bg-BG" w:eastAsia="nl-NL"/>
        </w:rPr>
        <w:t>на</w:t>
      </w:r>
      <w:r w:rsidRPr="001F00DF">
        <w:rPr>
          <w:rFonts w:ascii="Arial" w:hAnsi="Arial" w:cs="Arial"/>
          <w:sz w:val="20"/>
          <w:szCs w:val="20"/>
          <w:lang w:val="bg-BG" w:eastAsia="nl-NL"/>
        </w:rPr>
        <w:t xml:space="preserve"> жп инфраструктурата или подготовка на проекти. </w:t>
      </w:r>
      <w:r w:rsidR="00C9023E" w:rsidRPr="001F00DF">
        <w:rPr>
          <w:rFonts w:ascii="Arial" w:hAnsi="Arial" w:cs="Arial"/>
          <w:sz w:val="20"/>
          <w:szCs w:val="20"/>
          <w:lang w:val="bg-BG" w:eastAsia="nl-NL"/>
        </w:rPr>
        <w:t>Осем от тях са финансирани по ПО1, три по ПО3, един по ПО4 и два по ПО5.</w:t>
      </w:r>
    </w:p>
    <w:p w14:paraId="03B04278" w14:textId="6A99C926" w:rsidR="00E6123F" w:rsidRPr="001F00DF" w:rsidRDefault="00E6123F"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Към края на 2021</w:t>
      </w:r>
      <w:r w:rsidR="00C9023E" w:rsidRPr="001F00DF">
        <w:rPr>
          <w:rFonts w:ascii="Arial" w:hAnsi="Arial" w:cs="Arial"/>
          <w:sz w:val="20"/>
          <w:szCs w:val="20"/>
          <w:lang w:val="bg-BG" w:eastAsia="nl-NL"/>
        </w:rPr>
        <w:t xml:space="preserve"> г.</w:t>
      </w:r>
      <w:r w:rsidRPr="001F00DF">
        <w:rPr>
          <w:rFonts w:ascii="Arial" w:hAnsi="Arial" w:cs="Arial"/>
          <w:sz w:val="20"/>
          <w:szCs w:val="20"/>
          <w:lang w:val="bg-BG" w:eastAsia="nl-NL"/>
        </w:rPr>
        <w:t xml:space="preserve"> са приключили 3 договора – два инвестиционни проекта и един за техническа помощ. По инвестиционните проекти са изградени четири броя пътни надлези по жп линията Септември-Пловдив и са модернизирани три тягови подстанции </w:t>
      </w:r>
      <w:r w:rsidR="004B2E9D" w:rsidRPr="001F00DF">
        <w:rPr>
          <w:rFonts w:ascii="Arial" w:hAnsi="Arial" w:cs="Arial"/>
          <w:sz w:val="20"/>
          <w:szCs w:val="20"/>
          <w:lang w:val="bg-BG" w:eastAsia="nl-NL"/>
        </w:rPr>
        <w:t>(</w:t>
      </w:r>
      <w:r w:rsidRPr="001F00DF">
        <w:rPr>
          <w:rFonts w:ascii="Arial" w:hAnsi="Arial" w:cs="Arial"/>
          <w:sz w:val="20"/>
          <w:szCs w:val="20"/>
          <w:lang w:val="bg-BG" w:eastAsia="nl-NL"/>
        </w:rPr>
        <w:t>Бургас, Карнобат и Ямбол</w:t>
      </w:r>
      <w:r w:rsidR="004B2E9D" w:rsidRPr="001F00DF">
        <w:rPr>
          <w:rFonts w:ascii="Arial" w:hAnsi="Arial" w:cs="Arial"/>
          <w:sz w:val="20"/>
          <w:szCs w:val="20"/>
          <w:lang w:val="bg-BG" w:eastAsia="nl-NL"/>
        </w:rPr>
        <w:t>)</w:t>
      </w:r>
      <w:r w:rsidRPr="001F00DF">
        <w:rPr>
          <w:rFonts w:ascii="Arial" w:hAnsi="Arial" w:cs="Arial"/>
          <w:sz w:val="20"/>
          <w:szCs w:val="20"/>
          <w:lang w:val="bg-BG" w:eastAsia="nl-NL"/>
        </w:rPr>
        <w:t xml:space="preserve"> по линията Пловдив-Бургас. Приключилият проект за техническа помощ е способствал за изработване на технически проект за модернизация на железопътната инфраструктура в жп участък Петърч – Драгоман и разработване на идеен проект по части железен път и геодезия за модернизация на жп участък Драгоман – граница с Република Сърбия. </w:t>
      </w:r>
    </w:p>
    <w:p w14:paraId="0FB6D38C" w14:textId="77777777" w:rsidR="00C9023E" w:rsidRPr="001F00DF" w:rsidRDefault="00E6123F"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В процес на изпълнение са 11 договора от които 8 са за изграждане/рехабилитация на инфраструктура и 3 за техническа помощ. От инфраструктурните проекти в изпълнение, четири са подкрепени по ПО1 и касаят</w:t>
      </w:r>
      <w:r w:rsidR="00C9023E" w:rsidRPr="001F00DF">
        <w:rPr>
          <w:rFonts w:ascii="Arial" w:hAnsi="Arial" w:cs="Arial"/>
          <w:sz w:val="20"/>
          <w:szCs w:val="20"/>
          <w:lang w:val="bg-BG" w:eastAsia="nl-NL"/>
        </w:rPr>
        <w:t>:</w:t>
      </w:r>
    </w:p>
    <w:p w14:paraId="18634926" w14:textId="2883BEEF" w:rsidR="00C9023E" w:rsidRPr="001F00DF" w:rsidRDefault="00E6123F" w:rsidP="002052A3">
      <w:pPr>
        <w:pStyle w:val="BodyText3"/>
        <w:numPr>
          <w:ilvl w:val="0"/>
          <w:numId w:val="8"/>
        </w:numPr>
        <w:shd w:val="clear" w:color="auto" w:fill="auto"/>
        <w:tabs>
          <w:tab w:val="left" w:pos="142"/>
        </w:tabs>
        <w:spacing w:after="120" w:line="240" w:lineRule="auto"/>
        <w:ind w:right="29"/>
        <w:contextualSpacing/>
        <w:jc w:val="both"/>
        <w:rPr>
          <w:rFonts w:ascii="Arial" w:hAnsi="Arial" w:cs="Arial"/>
          <w:sz w:val="20"/>
          <w:szCs w:val="20"/>
          <w:lang w:val="bg-BG" w:eastAsia="nl-NL"/>
        </w:rPr>
      </w:pPr>
      <w:r w:rsidRPr="001F00DF">
        <w:rPr>
          <w:rFonts w:ascii="Arial" w:hAnsi="Arial" w:cs="Arial"/>
          <w:sz w:val="20"/>
          <w:szCs w:val="20"/>
          <w:lang w:val="bg-BG" w:eastAsia="nl-NL"/>
        </w:rPr>
        <w:t xml:space="preserve">изграждане на тягови подстанции Варна и Разград и Русе и въвеждане на система за телеуправление и </w:t>
      </w:r>
      <w:proofErr w:type="spellStart"/>
      <w:r w:rsidRPr="001F00DF">
        <w:rPr>
          <w:rFonts w:ascii="Arial" w:hAnsi="Arial" w:cs="Arial"/>
          <w:sz w:val="20"/>
          <w:szCs w:val="20"/>
          <w:lang w:val="bg-BG" w:eastAsia="nl-NL"/>
        </w:rPr>
        <w:t>телесигнализация</w:t>
      </w:r>
      <w:proofErr w:type="spellEnd"/>
      <w:r w:rsidRPr="001F00DF">
        <w:rPr>
          <w:rFonts w:ascii="Arial" w:hAnsi="Arial" w:cs="Arial"/>
          <w:sz w:val="20"/>
          <w:szCs w:val="20"/>
          <w:lang w:val="bg-BG" w:eastAsia="nl-NL"/>
        </w:rPr>
        <w:t xml:space="preserve"> – SCADA (14% физически напредък);</w:t>
      </w:r>
    </w:p>
    <w:p w14:paraId="1BCF368C" w14:textId="515EA957" w:rsidR="00C9023E" w:rsidRPr="001F00DF" w:rsidRDefault="00E6123F" w:rsidP="002052A3">
      <w:pPr>
        <w:pStyle w:val="BodyText3"/>
        <w:numPr>
          <w:ilvl w:val="0"/>
          <w:numId w:val="8"/>
        </w:numPr>
        <w:shd w:val="clear" w:color="auto" w:fill="auto"/>
        <w:tabs>
          <w:tab w:val="left" w:pos="142"/>
        </w:tabs>
        <w:spacing w:after="120" w:line="240" w:lineRule="auto"/>
        <w:ind w:right="29"/>
        <w:contextualSpacing/>
        <w:jc w:val="both"/>
        <w:rPr>
          <w:rFonts w:ascii="Arial" w:hAnsi="Arial" w:cs="Arial"/>
          <w:sz w:val="20"/>
          <w:szCs w:val="20"/>
          <w:lang w:val="bg-BG" w:eastAsia="nl-NL"/>
        </w:rPr>
      </w:pPr>
      <w:r w:rsidRPr="001F00DF">
        <w:rPr>
          <w:rFonts w:ascii="Arial" w:hAnsi="Arial" w:cs="Arial"/>
          <w:sz w:val="20"/>
          <w:szCs w:val="20"/>
          <w:lang w:val="bg-BG" w:eastAsia="nl-NL"/>
        </w:rPr>
        <w:t xml:space="preserve">рехабилитация на жп връзки по 1 562 м. жп трасе за свързване на пристанище Бургас Изток II с основната национална жп мрежа (0% напредък); </w:t>
      </w:r>
    </w:p>
    <w:p w14:paraId="12180124" w14:textId="379347FF" w:rsidR="00C9023E" w:rsidRPr="001F00DF" w:rsidRDefault="00E6123F" w:rsidP="002052A3">
      <w:pPr>
        <w:pStyle w:val="BodyText3"/>
        <w:numPr>
          <w:ilvl w:val="0"/>
          <w:numId w:val="8"/>
        </w:numPr>
        <w:shd w:val="clear" w:color="auto" w:fill="auto"/>
        <w:tabs>
          <w:tab w:val="left" w:pos="142"/>
        </w:tabs>
        <w:spacing w:after="120" w:line="240" w:lineRule="auto"/>
        <w:ind w:right="29"/>
        <w:contextualSpacing/>
        <w:jc w:val="both"/>
        <w:rPr>
          <w:rFonts w:ascii="Arial" w:hAnsi="Arial" w:cs="Arial"/>
          <w:sz w:val="20"/>
          <w:szCs w:val="20"/>
          <w:lang w:val="bg-BG" w:eastAsia="nl-NL"/>
        </w:rPr>
      </w:pPr>
      <w:r w:rsidRPr="001F00DF">
        <w:rPr>
          <w:rFonts w:ascii="Arial" w:hAnsi="Arial" w:cs="Arial"/>
          <w:sz w:val="20"/>
          <w:szCs w:val="20"/>
          <w:lang w:val="bg-BG" w:eastAsia="nl-NL"/>
        </w:rPr>
        <w:t>рехабилитация на линията Пловдив-Бургас (34% напредък)</w:t>
      </w:r>
      <w:r w:rsidR="00C9023E" w:rsidRPr="001F00DF">
        <w:rPr>
          <w:rFonts w:ascii="Arial" w:hAnsi="Arial" w:cs="Arial"/>
          <w:sz w:val="20"/>
          <w:szCs w:val="20"/>
          <w:lang w:val="bg-BG" w:eastAsia="nl-NL"/>
        </w:rPr>
        <w:t>;</w:t>
      </w:r>
      <w:r w:rsidRPr="001F00DF">
        <w:rPr>
          <w:rFonts w:ascii="Arial" w:hAnsi="Arial" w:cs="Arial"/>
          <w:sz w:val="20"/>
          <w:szCs w:val="20"/>
          <w:lang w:val="bg-BG" w:eastAsia="nl-NL"/>
        </w:rPr>
        <w:t xml:space="preserve"> и</w:t>
      </w:r>
    </w:p>
    <w:p w14:paraId="2DDDAB36" w14:textId="283DCFDD" w:rsidR="00C9023E" w:rsidRPr="001F00DF" w:rsidRDefault="00E6123F" w:rsidP="002052A3">
      <w:pPr>
        <w:pStyle w:val="BodyText3"/>
        <w:numPr>
          <w:ilvl w:val="0"/>
          <w:numId w:val="8"/>
        </w:numPr>
        <w:shd w:val="clear" w:color="auto" w:fill="auto"/>
        <w:tabs>
          <w:tab w:val="left" w:pos="142"/>
        </w:tabs>
        <w:spacing w:after="120" w:line="240" w:lineRule="auto"/>
        <w:ind w:right="29"/>
        <w:contextualSpacing/>
        <w:jc w:val="both"/>
        <w:rPr>
          <w:rFonts w:ascii="Arial" w:hAnsi="Arial" w:cs="Arial"/>
          <w:sz w:val="20"/>
          <w:szCs w:val="20"/>
          <w:lang w:val="bg-BG" w:eastAsia="nl-NL"/>
        </w:rPr>
      </w:pPr>
      <w:r w:rsidRPr="001F00DF">
        <w:rPr>
          <w:rFonts w:ascii="Arial" w:hAnsi="Arial" w:cs="Arial"/>
          <w:sz w:val="20"/>
          <w:szCs w:val="20"/>
          <w:lang w:val="bg-BG" w:eastAsia="nl-NL"/>
        </w:rPr>
        <w:t xml:space="preserve">модернизация на жп инфраструктурата по линията Елин Пелин – Костенец (15% напредък). </w:t>
      </w:r>
    </w:p>
    <w:p w14:paraId="47D96314" w14:textId="7AB95D6E" w:rsidR="00C9023E" w:rsidRPr="001F00DF" w:rsidRDefault="00E6123F"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С подкрепата на ПО3 се реновират гарови комплекси Подуяне</w:t>
      </w:r>
      <w:r w:rsidR="00BA04E0" w:rsidRPr="001F00DF">
        <w:rPr>
          <w:rFonts w:ascii="Arial" w:hAnsi="Arial" w:cs="Arial"/>
          <w:sz w:val="20"/>
          <w:szCs w:val="20"/>
          <w:lang w:val="bg-BG" w:eastAsia="nl-NL"/>
        </w:rPr>
        <w:t>,</w:t>
      </w:r>
      <w:r w:rsidRPr="001F00DF">
        <w:rPr>
          <w:rFonts w:ascii="Arial" w:hAnsi="Arial" w:cs="Arial"/>
          <w:sz w:val="20"/>
          <w:szCs w:val="20"/>
          <w:lang w:val="bg-BG" w:eastAsia="nl-NL"/>
        </w:rPr>
        <w:t xml:space="preserve"> Карнобат и Казичене</w:t>
      </w:r>
      <w:r w:rsidR="00BA04E0" w:rsidRPr="001F00DF">
        <w:rPr>
          <w:rFonts w:ascii="Arial" w:hAnsi="Arial" w:cs="Arial"/>
          <w:sz w:val="20"/>
          <w:szCs w:val="20"/>
          <w:lang w:val="bg-BG" w:eastAsia="nl-NL"/>
        </w:rPr>
        <w:t xml:space="preserve"> </w:t>
      </w:r>
      <w:r w:rsidRPr="001F00DF">
        <w:rPr>
          <w:rFonts w:ascii="Arial" w:hAnsi="Arial" w:cs="Arial"/>
          <w:sz w:val="20"/>
          <w:szCs w:val="20"/>
          <w:lang w:val="bg-BG" w:eastAsia="nl-NL"/>
        </w:rPr>
        <w:t xml:space="preserve">(приключени СМР), Искър (85,83% напредък), Стара Загора (45,5%) и Нова Загора (16,5%). С подкрепата на ПО4 се внедрява система за управление на влаковата работа в ДП НКЖИ (3% напредък). </w:t>
      </w:r>
    </w:p>
    <w:p w14:paraId="3DFD0199" w14:textId="07119785" w:rsidR="00E6123F" w:rsidRPr="001F00DF" w:rsidRDefault="00E6123F" w:rsidP="002052A3">
      <w:pPr>
        <w:pStyle w:val="HTMLPreformatted"/>
        <w:spacing w:after="120"/>
        <w:jc w:val="both"/>
        <w:rPr>
          <w:rFonts w:ascii="Arial" w:hAnsi="Arial" w:cs="Arial"/>
          <w:lang w:val="bg-BG" w:eastAsia="nl-NL"/>
        </w:rPr>
      </w:pPr>
      <w:r w:rsidRPr="001F00DF">
        <w:rPr>
          <w:rFonts w:ascii="Arial" w:hAnsi="Arial" w:cs="Arial"/>
          <w:lang w:val="bg-BG" w:eastAsia="nl-NL"/>
        </w:rPr>
        <w:t>Проектите за техническа помощ включват подготовка на проект за</w:t>
      </w:r>
      <w:r w:rsidR="00C9023E" w:rsidRPr="001F00DF">
        <w:rPr>
          <w:rFonts w:ascii="Arial" w:hAnsi="Arial" w:cs="Arial"/>
          <w:lang w:val="bg-BG" w:eastAsia="nl-NL"/>
        </w:rPr>
        <w:t xml:space="preserve"> </w:t>
      </w:r>
      <w:r w:rsidRPr="001F00DF">
        <w:rPr>
          <w:rFonts w:ascii="Arial" w:hAnsi="Arial" w:cs="Arial"/>
          <w:lang w:val="bg-BG" w:eastAsia="nl-NL"/>
        </w:rPr>
        <w:t>(1) модернизация на жп линия София-Перник-Радомир-Гюешево-граница с Република Македония (56,5% напредък) и (2) развитие на железопътни възли Русе, Горна Оряховица и Варна (0% напредък), подкрепени по ПО1, както и техническа помощ за подготовка на допълнителни проекти</w:t>
      </w:r>
      <w:r w:rsidR="008A59B6" w:rsidRPr="001F00DF">
        <w:rPr>
          <w:rStyle w:val="FootnoteReference"/>
          <w:rFonts w:ascii="Arial" w:hAnsi="Arial" w:cs="Arial"/>
          <w:lang w:val="bg-BG" w:eastAsia="nl-NL"/>
        </w:rPr>
        <w:footnoteReference w:id="3"/>
      </w:r>
      <w:r w:rsidR="008A59B6" w:rsidRPr="001F00DF">
        <w:rPr>
          <w:rFonts w:ascii="Arial" w:hAnsi="Arial" w:cs="Arial"/>
          <w:lang w:val="bg-BG" w:eastAsia="nl-NL"/>
        </w:rPr>
        <w:t xml:space="preserve"> </w:t>
      </w:r>
      <w:r w:rsidRPr="001F00DF">
        <w:rPr>
          <w:rFonts w:ascii="Arial" w:hAnsi="Arial" w:cs="Arial"/>
          <w:lang w:val="bg-BG" w:eastAsia="nl-NL"/>
        </w:rPr>
        <w:t>по ПО1 на ОПТТИ 2014-2020 с бенефициент НКЖИ.</w:t>
      </w:r>
    </w:p>
    <w:bookmarkEnd w:id="34"/>
    <w:bookmarkEnd w:id="35"/>
    <w:p w14:paraId="56F548DA" w14:textId="77777777" w:rsidR="005774EE" w:rsidRPr="001F00DF" w:rsidRDefault="005774EE"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 xml:space="preserve">В областта на </w:t>
      </w:r>
      <w:r w:rsidRPr="001F00DF">
        <w:rPr>
          <w:rFonts w:ascii="Arial" w:hAnsi="Arial" w:cs="Arial"/>
          <w:b/>
          <w:bCs/>
          <w:sz w:val="20"/>
          <w:szCs w:val="20"/>
          <w:lang w:val="bg-BG" w:eastAsia="nl-NL"/>
        </w:rPr>
        <w:t>пътната инфраструктура</w:t>
      </w:r>
      <w:r w:rsidRPr="001F00DF">
        <w:rPr>
          <w:rFonts w:ascii="Arial" w:hAnsi="Arial" w:cs="Arial"/>
          <w:sz w:val="20"/>
          <w:szCs w:val="20"/>
          <w:lang w:val="bg-BG" w:eastAsia="nl-NL"/>
        </w:rPr>
        <w:t xml:space="preserve"> са финансирани общо 6 проекта, от които към края на 2021 г. са приключили два проекта – един инфраструктурен (изграждане на западната дъга от софийският околовръстен път) и един за техническа помощ (подготовка на път Видин-Монтана). От проекта на техническа помощ е отпаднал участъка Монтана-Враца, поради възникнали затруднения, свързани с необходимостта от преместване на трасето на безопасно разстояние от база за взривни вещества. </w:t>
      </w:r>
    </w:p>
    <w:p w14:paraId="1AF8A4A5" w14:textId="77777777" w:rsidR="005774EE" w:rsidRPr="001F00DF" w:rsidRDefault="005774EE"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 xml:space="preserve">В изпълнение е проект за изграждане на различни участъци от Автомагистрала „Струма“ като към края на 2021 г. напълно е изграден участъка Кресна- Сандански и са завършени 74% от участъка Благоевград-Крупник. Тунел „Железница“ също е в напреднала фаза на изпълнение – между 86% и 98% при отделните лотове. </w:t>
      </w:r>
    </w:p>
    <w:p w14:paraId="4FD1126D" w14:textId="77777777" w:rsidR="005774EE" w:rsidRPr="001F00DF" w:rsidRDefault="005774EE" w:rsidP="002052A3">
      <w:pPr>
        <w:jc w:val="both"/>
        <w:rPr>
          <w:rFonts w:ascii="Arial" w:eastAsia="Times New Roman" w:hAnsi="Arial" w:cs="Arial"/>
          <w:sz w:val="20"/>
          <w:szCs w:val="20"/>
          <w:lang w:eastAsia="nl-NL"/>
        </w:rPr>
      </w:pPr>
      <w:r w:rsidRPr="001F00DF">
        <w:rPr>
          <w:rFonts w:ascii="Arial" w:eastAsia="Times New Roman" w:hAnsi="Arial" w:cs="Arial"/>
          <w:sz w:val="20"/>
          <w:szCs w:val="20"/>
          <w:lang w:eastAsia="nl-NL"/>
        </w:rPr>
        <w:t xml:space="preserve">Изработен е идеен проект за AM Русе - Велико Търново и проект за ПУП. Подготовката е на 95% като остават само изработването на доклад за предварителна оценка на съответствието. </w:t>
      </w:r>
    </w:p>
    <w:p w14:paraId="22BCBA30" w14:textId="4EBE4A58" w:rsidR="005774EE" w:rsidRPr="001F00DF" w:rsidRDefault="00B979C8"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Проектът</w:t>
      </w:r>
      <w:r w:rsidR="005774EE" w:rsidRPr="006F013C">
        <w:rPr>
          <w:rFonts w:ascii="Arial" w:hAnsi="Arial" w:cs="Arial"/>
          <w:sz w:val="20"/>
          <w:szCs w:val="20"/>
          <w:lang w:val="bg-BG" w:eastAsia="nl-NL"/>
        </w:rPr>
        <w:t xml:space="preserve"> за </w:t>
      </w:r>
      <w:r w:rsidR="005774EE" w:rsidRPr="001F00DF">
        <w:rPr>
          <w:rFonts w:ascii="Arial" w:hAnsi="Arial" w:cs="Arial"/>
          <w:sz w:val="20"/>
          <w:szCs w:val="20"/>
          <w:lang w:val="bg-BG" w:eastAsia="nl-NL"/>
        </w:rPr>
        <w:t>разработване и внедряване на интелигентна транспортна система в обхвата на автомагистрала „Тракия“ е изпълнен едва на 10%. Съществува риск за изпълнен</w:t>
      </w:r>
      <w:r w:rsidR="005774EE" w:rsidRPr="006F013C">
        <w:rPr>
          <w:rFonts w:ascii="Arial" w:hAnsi="Arial" w:cs="Arial"/>
          <w:sz w:val="20"/>
          <w:szCs w:val="20"/>
          <w:lang w:val="bg-BG" w:eastAsia="nl-NL"/>
        </w:rPr>
        <w:t>ие</w:t>
      </w:r>
      <w:r w:rsidR="005774EE" w:rsidRPr="001F00DF">
        <w:rPr>
          <w:rFonts w:ascii="Arial" w:hAnsi="Arial" w:cs="Arial"/>
          <w:sz w:val="20"/>
          <w:szCs w:val="20"/>
          <w:lang w:val="bg-BG" w:eastAsia="nl-NL"/>
        </w:rPr>
        <w:t xml:space="preserve">то </w:t>
      </w:r>
      <w:r w:rsidRPr="001F00DF">
        <w:rPr>
          <w:rFonts w:ascii="Arial" w:hAnsi="Arial" w:cs="Arial"/>
          <w:sz w:val="20"/>
          <w:szCs w:val="20"/>
          <w:lang w:val="bg-BG" w:eastAsia="nl-NL"/>
        </w:rPr>
        <w:t>му</w:t>
      </w:r>
      <w:r w:rsidR="005774EE" w:rsidRPr="001F00DF">
        <w:rPr>
          <w:rFonts w:ascii="Arial" w:hAnsi="Arial" w:cs="Arial"/>
          <w:sz w:val="20"/>
          <w:szCs w:val="20"/>
          <w:lang w:val="bg-BG" w:eastAsia="nl-NL"/>
        </w:rPr>
        <w:t xml:space="preserve"> в рамките на програмата. </w:t>
      </w:r>
    </w:p>
    <w:p w14:paraId="3D3F8E11" w14:textId="77777777" w:rsidR="005774EE" w:rsidRPr="001F00DF" w:rsidRDefault="005774EE" w:rsidP="002052A3">
      <w:pPr>
        <w:pStyle w:val="BodyText3"/>
        <w:shd w:val="clear" w:color="auto" w:fill="auto"/>
        <w:tabs>
          <w:tab w:val="left" w:pos="142"/>
        </w:tabs>
        <w:spacing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 xml:space="preserve">Проектът за техническа помощ за подготовка на автомагистрала „Черно море“ е прекратен по </w:t>
      </w:r>
      <w:r w:rsidRPr="001F00DF">
        <w:rPr>
          <w:rFonts w:ascii="Arial" w:hAnsi="Arial" w:cs="Arial"/>
          <w:sz w:val="20"/>
          <w:szCs w:val="20"/>
          <w:lang w:val="bg-BG" w:eastAsia="nl-NL"/>
        </w:rPr>
        <w:lastRenderedPageBreak/>
        <w:t xml:space="preserve">искане на АПИ, тъй като, според АПИ е било необходимо прецизиране на дейностите, разписани във формуляра за кандидатстване от Национална компания „Стратегически инфраструктурни проекти“, на която АПИ е правоприемник по договора с МТС. </w:t>
      </w:r>
    </w:p>
    <w:p w14:paraId="03ADFE3A" w14:textId="68C4D147" w:rsidR="00A41153" w:rsidRPr="001F00DF" w:rsidRDefault="00A41153" w:rsidP="002052A3">
      <w:pPr>
        <w:pStyle w:val="HTMLPreformatted"/>
        <w:spacing w:after="120"/>
        <w:jc w:val="both"/>
        <w:rPr>
          <w:rFonts w:ascii="Arial" w:hAnsi="Arial" w:cs="Arial"/>
          <w:lang w:val="bg-BG"/>
        </w:rPr>
      </w:pPr>
      <w:r w:rsidRPr="001F00DF">
        <w:rPr>
          <w:rFonts w:ascii="Arial" w:hAnsi="Arial" w:cs="Arial"/>
          <w:lang w:val="bg-BG" w:eastAsia="nl-NL"/>
        </w:rPr>
        <w:t xml:space="preserve">От петте проекта, насочени към </w:t>
      </w:r>
      <w:r w:rsidRPr="001F00DF">
        <w:rPr>
          <w:rFonts w:ascii="Arial" w:hAnsi="Arial" w:cs="Arial"/>
          <w:b/>
          <w:bCs/>
          <w:lang w:val="bg-BG" w:eastAsia="nl-NL"/>
        </w:rPr>
        <w:t>разширение на софийското метро</w:t>
      </w:r>
      <w:r w:rsidRPr="001F00DF">
        <w:rPr>
          <w:rFonts w:ascii="Arial" w:hAnsi="Arial" w:cs="Arial"/>
          <w:lang w:val="bg-BG" w:eastAsia="nl-NL"/>
        </w:rPr>
        <w:t>, четири са приключени. Линия 2 е удължена от МС „Джеймс Баучер“ до МС „Витоша“. Линия 3, свързваща бул. „Владимир Вазов“ с околовръстният път на Горна Баня (етапи 1 и 2) е завършена. Чрез подкрепата на ПО5 е разработен идеен проект за отклонение на Линия 3 на метрото по участък „ул. Шипка – ул. Гео Милев – бул. Асен Йорданов – бул. Цариградско шосе” - дължина 5,6 км и 6 метростанции.  В изпълнение е проектът за проектиране, доставка, монтаж и въвеждане в експлоатация на автоматични перонни преградни врати (АППВ) с вертикално отваряне за 12 метростанции от линия 1 и линия 2 на метрото.</w:t>
      </w:r>
      <w:r w:rsidR="004236A2" w:rsidRPr="001F00DF">
        <w:rPr>
          <w:rFonts w:ascii="Arial" w:hAnsi="Arial" w:cs="Arial"/>
          <w:lang w:val="bg-BG" w:eastAsia="nl-NL"/>
        </w:rPr>
        <w:t xml:space="preserve"> Към края на 2021 г. седем от метростанциите вече са оборудвани с преградни врати. </w:t>
      </w:r>
    </w:p>
    <w:p w14:paraId="3EA15DA8" w14:textId="7C80E5EA" w:rsidR="00802AB0" w:rsidRPr="001F00DF" w:rsidRDefault="00802AB0" w:rsidP="002052A3">
      <w:pPr>
        <w:pStyle w:val="HTMLPreformatted"/>
        <w:spacing w:after="120"/>
        <w:jc w:val="both"/>
        <w:rPr>
          <w:rFonts w:ascii="Arial" w:hAnsi="Arial" w:cs="Arial"/>
          <w:lang w:val="bg-BG" w:eastAsia="nl-NL"/>
        </w:rPr>
      </w:pPr>
      <w:r w:rsidRPr="001F00DF">
        <w:rPr>
          <w:rFonts w:ascii="Arial" w:hAnsi="Arial" w:cs="Arial"/>
          <w:lang w:val="bg-BG" w:eastAsia="nl-NL"/>
        </w:rPr>
        <w:t xml:space="preserve">В областта на </w:t>
      </w:r>
      <w:r w:rsidRPr="001F00DF">
        <w:rPr>
          <w:rFonts w:ascii="Arial" w:hAnsi="Arial" w:cs="Arial"/>
          <w:b/>
          <w:bCs/>
          <w:lang w:val="bg-BG" w:eastAsia="nl-NL"/>
        </w:rPr>
        <w:t>водния транспорт</w:t>
      </w:r>
      <w:r w:rsidRPr="001F00DF">
        <w:rPr>
          <w:rFonts w:ascii="Arial" w:hAnsi="Arial" w:cs="Arial"/>
          <w:lang w:val="bg-BG" w:eastAsia="nl-NL"/>
        </w:rPr>
        <w:t xml:space="preserve"> са подкрепени общо 12 проекта. От тях осем са по ПО4 и четири по ПО5. Към края на 2021 са приключили седем проекта, от които три са инфраструктурни, а четири са проекти за техническа помощ. Съществуващата информационната система за управление на трафика на плавателните съдове (VTMIS) е разширена, като е обхванала крайните северни и южни райони на морските пространства и критични плавателни и пристанищни участъци: Шабла, Балчик, К</w:t>
      </w:r>
      <w:r w:rsidR="006E7C07" w:rsidRPr="001F00DF">
        <w:rPr>
          <w:rFonts w:ascii="Arial" w:hAnsi="Arial" w:cs="Arial"/>
          <w:lang w:val="bg-BG" w:eastAsia="nl-NL"/>
        </w:rPr>
        <w:t>а</w:t>
      </w:r>
      <w:r w:rsidRPr="001F00DF">
        <w:rPr>
          <w:rFonts w:ascii="Arial" w:hAnsi="Arial" w:cs="Arial"/>
          <w:lang w:val="bg-BG" w:eastAsia="nl-NL"/>
        </w:rPr>
        <w:t xml:space="preserve">менар, </w:t>
      </w:r>
      <w:proofErr w:type="spellStart"/>
      <w:r w:rsidRPr="001F00DF">
        <w:rPr>
          <w:rFonts w:ascii="Arial" w:hAnsi="Arial" w:cs="Arial"/>
          <w:lang w:val="bg-BG" w:eastAsia="nl-NL"/>
        </w:rPr>
        <w:t>Траката</w:t>
      </w:r>
      <w:proofErr w:type="spellEnd"/>
      <w:r w:rsidRPr="001F00DF">
        <w:rPr>
          <w:rFonts w:ascii="Arial" w:hAnsi="Arial" w:cs="Arial"/>
          <w:lang w:val="bg-BG" w:eastAsia="nl-NL"/>
        </w:rPr>
        <w:t xml:space="preserve">, Варна, Белослав, </w:t>
      </w:r>
      <w:proofErr w:type="spellStart"/>
      <w:r w:rsidRPr="001F00DF">
        <w:rPr>
          <w:rFonts w:ascii="Arial" w:hAnsi="Arial" w:cs="Arial"/>
          <w:lang w:val="bg-BG" w:eastAsia="nl-NL"/>
        </w:rPr>
        <w:t>Фичоза</w:t>
      </w:r>
      <w:proofErr w:type="spellEnd"/>
      <w:r w:rsidRPr="001F00DF">
        <w:rPr>
          <w:rFonts w:ascii="Arial" w:hAnsi="Arial" w:cs="Arial"/>
          <w:lang w:val="bg-BG" w:eastAsia="nl-NL"/>
        </w:rPr>
        <w:t xml:space="preserve">, </w:t>
      </w:r>
      <w:proofErr w:type="spellStart"/>
      <w:r w:rsidRPr="001F00DF">
        <w:rPr>
          <w:rFonts w:ascii="Arial" w:hAnsi="Arial" w:cs="Arial"/>
          <w:lang w:val="bg-BG" w:eastAsia="nl-NL"/>
        </w:rPr>
        <w:t>Леспорт</w:t>
      </w:r>
      <w:proofErr w:type="spellEnd"/>
      <w:r w:rsidRPr="001F00DF">
        <w:rPr>
          <w:rFonts w:ascii="Arial" w:hAnsi="Arial" w:cs="Arial"/>
          <w:lang w:val="bg-BG" w:eastAsia="nl-NL"/>
        </w:rPr>
        <w:t xml:space="preserve">, Горица, Емине, Несебър, Поморие, Бургас, </w:t>
      </w:r>
      <w:proofErr w:type="spellStart"/>
      <w:r w:rsidRPr="001F00DF">
        <w:rPr>
          <w:rFonts w:ascii="Arial" w:hAnsi="Arial" w:cs="Arial"/>
          <w:lang w:val="bg-BG" w:eastAsia="nl-NL"/>
        </w:rPr>
        <w:t>Росенец</w:t>
      </w:r>
      <w:proofErr w:type="spellEnd"/>
      <w:r w:rsidRPr="001F00DF">
        <w:rPr>
          <w:rFonts w:ascii="Arial" w:hAnsi="Arial" w:cs="Arial"/>
          <w:lang w:val="bg-BG" w:eastAsia="nl-NL"/>
        </w:rPr>
        <w:t>, връх. Китка, Резово. На пристанищни терминали „Варна-Изток“, „Варна-Запад“ и „Бургас-Изток- 1” са изградени три командни</w:t>
      </w:r>
      <w:r w:rsidR="006E7C07" w:rsidRPr="001F00DF">
        <w:rPr>
          <w:rFonts w:ascii="Arial" w:hAnsi="Arial" w:cs="Arial"/>
          <w:lang w:val="bg-BG" w:eastAsia="nl-NL"/>
        </w:rPr>
        <w:t>,</w:t>
      </w:r>
      <w:r w:rsidRPr="001F00DF">
        <w:rPr>
          <w:rFonts w:ascii="Arial" w:hAnsi="Arial" w:cs="Arial"/>
          <w:lang w:val="bg-BG" w:eastAsia="nl-NL"/>
        </w:rPr>
        <w:t xml:space="preserve"> контролни оперативни центъра за мониторинг и управление </w:t>
      </w:r>
      <w:r w:rsidR="00B979C8" w:rsidRPr="001F00DF">
        <w:rPr>
          <w:rFonts w:ascii="Arial" w:hAnsi="Arial" w:cs="Arial"/>
          <w:lang w:val="bg-BG" w:eastAsia="nl-NL"/>
        </w:rPr>
        <w:t xml:space="preserve">на </w:t>
      </w:r>
      <w:r w:rsidRPr="001F00DF">
        <w:rPr>
          <w:rFonts w:ascii="Arial" w:hAnsi="Arial" w:cs="Arial"/>
          <w:lang w:val="bg-BG" w:eastAsia="nl-NL"/>
        </w:rPr>
        <w:t>технически</w:t>
      </w:r>
      <w:r w:rsidR="006E7C07" w:rsidRPr="001F00DF">
        <w:rPr>
          <w:rFonts w:ascii="Arial" w:hAnsi="Arial" w:cs="Arial"/>
          <w:lang w:val="bg-BG" w:eastAsia="nl-NL"/>
        </w:rPr>
        <w:t>те</w:t>
      </w:r>
      <w:r w:rsidRPr="001F00DF">
        <w:rPr>
          <w:rFonts w:ascii="Arial" w:hAnsi="Arial" w:cs="Arial"/>
          <w:lang w:val="bg-BG" w:eastAsia="nl-NL"/>
        </w:rPr>
        <w:t xml:space="preserve"> системи за сигурност, свързани чрез платформа за консолидиране на данни. </w:t>
      </w:r>
      <w:r w:rsidR="00B979C8" w:rsidRPr="001F00DF">
        <w:rPr>
          <w:rFonts w:ascii="Arial" w:hAnsi="Arial" w:cs="Arial"/>
          <w:lang w:val="bg-BG" w:eastAsia="nl-NL"/>
        </w:rPr>
        <w:t>С</w:t>
      </w:r>
      <w:r w:rsidRPr="001F00DF">
        <w:rPr>
          <w:rFonts w:ascii="Arial" w:hAnsi="Arial" w:cs="Arial"/>
          <w:lang w:val="bg-BG" w:eastAsia="nl-NL"/>
        </w:rPr>
        <w:t>пециализиран плавателен съд за хидрографски проучвания по р. Дунав</w:t>
      </w:r>
      <w:r w:rsidR="00B979C8" w:rsidRPr="001F00DF">
        <w:rPr>
          <w:rFonts w:ascii="Arial" w:hAnsi="Arial" w:cs="Arial"/>
          <w:lang w:val="bg-BG" w:eastAsia="nl-NL"/>
        </w:rPr>
        <w:t xml:space="preserve"> е изработен и доставен на ИАППД</w:t>
      </w:r>
      <w:r w:rsidRPr="001F00DF">
        <w:rPr>
          <w:rFonts w:ascii="Arial" w:hAnsi="Arial" w:cs="Arial"/>
          <w:lang w:val="bg-BG" w:eastAsia="nl-NL"/>
        </w:rPr>
        <w:t xml:space="preserve">. Корабът е пуснат на вода, като е осигурен необходимият екипаж и персонал за осъществяване на проучванията. </w:t>
      </w:r>
    </w:p>
    <w:p w14:paraId="24D708AA" w14:textId="330C178B" w:rsidR="007A2CFE" w:rsidRPr="001F00DF" w:rsidRDefault="00802AB0" w:rsidP="002052A3">
      <w:pPr>
        <w:pStyle w:val="HTMLPreformatted"/>
        <w:spacing w:after="120"/>
        <w:jc w:val="both"/>
        <w:rPr>
          <w:rFonts w:ascii="Arial" w:hAnsi="Arial" w:cs="Arial"/>
          <w:lang w:val="bg-BG" w:eastAsia="nl-NL"/>
        </w:rPr>
      </w:pPr>
      <w:r w:rsidRPr="001F00DF">
        <w:rPr>
          <w:rFonts w:ascii="Arial" w:hAnsi="Arial" w:cs="Arial"/>
          <w:lang w:val="bg-BG" w:eastAsia="nl-NL"/>
        </w:rPr>
        <w:t>По проектите за техническа помощ са изготвени доклади, в които са анализирани факторите, влияещи негативно на ефективността на пристанищата за обществен транспорт с национално значение Варна, Бургас, Русе, Лом и Видин. Внедрена е интегрирана информационна система в ДППИ. Изработена е визия за изграждане и внедряване на система за електронен обмен на информация в българските пристанища и модел с основни функции на системата. Изготвена е концепция за внедряване на интегрирана информационна система за координиране и управление в реално време на операции при бедствия и аварии.</w:t>
      </w:r>
      <w:r w:rsidR="007A2CFE" w:rsidRPr="001F00DF">
        <w:rPr>
          <w:rFonts w:ascii="Arial" w:hAnsi="Arial" w:cs="Arial"/>
          <w:lang w:val="bg-BG" w:eastAsia="nl-NL"/>
        </w:rPr>
        <w:t xml:space="preserve"> Подаден е и одобрен за финансиране последващ проект за внедряване на българска информационна система за морска безопасност, но договорът е прекратен</w:t>
      </w:r>
      <w:r w:rsidR="004F048E" w:rsidRPr="001F00DF">
        <w:rPr>
          <w:rFonts w:ascii="Arial" w:hAnsi="Arial" w:cs="Arial"/>
          <w:lang w:val="bg-BG" w:eastAsia="nl-NL"/>
        </w:rPr>
        <w:t xml:space="preserve"> по искане на бенефициента (ИАМА), тъй като е преценено, че оставащото време няма да е достатъчно, предвид на необходимостта от координиране на проекта с множество институции</w:t>
      </w:r>
      <w:r w:rsidR="007A2CFE" w:rsidRPr="001F00DF">
        <w:rPr>
          <w:rFonts w:ascii="Arial" w:hAnsi="Arial" w:cs="Arial"/>
          <w:lang w:val="bg-BG" w:eastAsia="nl-NL"/>
        </w:rPr>
        <w:t xml:space="preserve">. </w:t>
      </w:r>
    </w:p>
    <w:p w14:paraId="4D6019A4" w14:textId="79184BE6" w:rsidR="00802AB0" w:rsidRPr="001F00DF" w:rsidRDefault="00802AB0" w:rsidP="002052A3">
      <w:pPr>
        <w:pStyle w:val="BodyText3"/>
        <w:shd w:val="clear" w:color="auto" w:fill="auto"/>
        <w:tabs>
          <w:tab w:val="left" w:pos="142"/>
        </w:tabs>
        <w:spacing w:before="60"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 xml:space="preserve">В изпълнение са два инвестиционни проекта и два проекта за техническа помощ. Дейностите по инвестиционните проекти в голямата си част са изпълнени. По проекта на ИАППД за доставка на оборудване за модернизация и оптимизация на дейностите по рехабилитация на корабоплавателния път в общия българо-румънски участък на река Дунав е изработена и доставена драга, понтон и </w:t>
      </w:r>
      <w:proofErr w:type="spellStart"/>
      <w:r w:rsidRPr="001F00DF">
        <w:rPr>
          <w:rFonts w:ascii="Arial" w:hAnsi="Arial" w:cs="Arial"/>
          <w:sz w:val="20"/>
          <w:szCs w:val="20"/>
          <w:lang w:val="bg-BG" w:eastAsia="nl-NL"/>
        </w:rPr>
        <w:t>шалан</w:t>
      </w:r>
      <w:proofErr w:type="spellEnd"/>
      <w:r w:rsidRPr="001F00DF">
        <w:rPr>
          <w:rFonts w:ascii="Arial" w:hAnsi="Arial" w:cs="Arial"/>
          <w:sz w:val="20"/>
          <w:szCs w:val="20"/>
          <w:lang w:val="bg-BG" w:eastAsia="nl-NL"/>
        </w:rPr>
        <w:t xml:space="preserve">, за натоварване на </w:t>
      </w:r>
      <w:proofErr w:type="spellStart"/>
      <w:r w:rsidRPr="001F00DF">
        <w:rPr>
          <w:rFonts w:ascii="Arial" w:hAnsi="Arial" w:cs="Arial"/>
          <w:sz w:val="20"/>
          <w:szCs w:val="20"/>
          <w:lang w:val="bg-BG" w:eastAsia="nl-NL"/>
        </w:rPr>
        <w:t>издрагираните</w:t>
      </w:r>
      <w:proofErr w:type="spellEnd"/>
      <w:r w:rsidRPr="001F00DF">
        <w:rPr>
          <w:rFonts w:ascii="Arial" w:hAnsi="Arial" w:cs="Arial"/>
          <w:sz w:val="20"/>
          <w:szCs w:val="20"/>
          <w:lang w:val="bg-BG" w:eastAsia="nl-NL"/>
        </w:rPr>
        <w:t xml:space="preserve"> маси при </w:t>
      </w:r>
      <w:proofErr w:type="spellStart"/>
      <w:r w:rsidRPr="001F00DF">
        <w:rPr>
          <w:rFonts w:ascii="Arial" w:hAnsi="Arial" w:cs="Arial"/>
          <w:sz w:val="20"/>
          <w:szCs w:val="20"/>
          <w:lang w:val="bg-BG" w:eastAsia="nl-NL"/>
        </w:rPr>
        <w:t>удълбочаване</w:t>
      </w:r>
      <w:proofErr w:type="spellEnd"/>
      <w:r w:rsidRPr="001F00DF">
        <w:rPr>
          <w:rFonts w:ascii="Arial" w:hAnsi="Arial" w:cs="Arial"/>
          <w:sz w:val="20"/>
          <w:szCs w:val="20"/>
          <w:lang w:val="bg-BG" w:eastAsia="nl-NL"/>
        </w:rPr>
        <w:t xml:space="preserve"> или корекция на речното дъно. В процес на изработка е маневрен кораб. По проекта на ДППИ за пристанищни приемни съоръжения (ППС) са доставени монтирани и въведени в експлоатация пет комплекта ППС </w:t>
      </w:r>
      <w:r w:rsidR="00BA04E0" w:rsidRPr="001F00DF">
        <w:rPr>
          <w:rFonts w:ascii="Arial" w:hAnsi="Arial" w:cs="Arial"/>
          <w:sz w:val="20"/>
          <w:szCs w:val="20"/>
          <w:lang w:val="bg-BG" w:eastAsia="nl-NL"/>
        </w:rPr>
        <w:t>(</w:t>
      </w:r>
      <w:r w:rsidRPr="001F00DF">
        <w:rPr>
          <w:rFonts w:ascii="Arial" w:hAnsi="Arial" w:cs="Arial"/>
          <w:sz w:val="20"/>
          <w:szCs w:val="20"/>
          <w:lang w:val="bg-BG" w:eastAsia="nl-NL"/>
        </w:rPr>
        <w:t>контейнери и стелажи</w:t>
      </w:r>
      <w:r w:rsidR="00BA04E0" w:rsidRPr="001F00DF">
        <w:rPr>
          <w:rFonts w:ascii="Arial" w:hAnsi="Arial" w:cs="Arial"/>
          <w:sz w:val="20"/>
          <w:szCs w:val="20"/>
          <w:lang w:val="bg-BG" w:eastAsia="nl-NL"/>
        </w:rPr>
        <w:t>)</w:t>
      </w:r>
      <w:r w:rsidRPr="001F00DF">
        <w:rPr>
          <w:rFonts w:ascii="Arial" w:hAnsi="Arial" w:cs="Arial"/>
          <w:sz w:val="20"/>
          <w:szCs w:val="20"/>
          <w:lang w:val="bg-BG" w:eastAsia="nl-NL"/>
        </w:rPr>
        <w:t xml:space="preserve"> – по един за всяко от пристанищата Русе, Силистра, Лом, Варна и Бургас за всички категории отпадъци. Доставени и въведени в експлоатация два комплекта съоръжения за превенция и реагиране при експлоатационни и аварийни замърсявания (за нефтоводни и твърди отпадъци) съответно по един комплект до Пристанище Русе (Терминал Русе – Изток) и до Пристанище Варна (Морска Гара Варна), включително доставка и въвеждане в експлоатация на 5 броя бързоходни лодки - три за речните пристанища: по една лодка за Пристанище Русе (Терминал Русе – Изток), Пристанище Лом (Терминал Лом) и Пристанище Видин и две за Пристанище Варна (Морска гара Варна). Доставена е техника за оборудване на 15 мобилни работни места за внедряване на интегрирана информационна платформа в българските пристанища за управление на отпадъците. Проект за техническа помощ е способствал за реализацията на проекта на ДППИ за пристанищни приемни съоръжения</w:t>
      </w:r>
      <w:r w:rsidR="00507C72" w:rsidRPr="001F00DF">
        <w:rPr>
          <w:rFonts w:ascii="Arial" w:hAnsi="Arial" w:cs="Arial"/>
          <w:sz w:val="20"/>
          <w:szCs w:val="20"/>
          <w:lang w:val="bg-BG" w:eastAsia="nl-NL"/>
        </w:rPr>
        <w:t xml:space="preserve"> и</w:t>
      </w:r>
      <w:r w:rsidRPr="001F00DF">
        <w:rPr>
          <w:rFonts w:ascii="Arial" w:hAnsi="Arial" w:cs="Arial"/>
          <w:sz w:val="20"/>
          <w:szCs w:val="20"/>
          <w:lang w:val="bg-BG" w:eastAsia="nl-NL"/>
        </w:rPr>
        <w:t xml:space="preserve"> ще спомогне за актуализация на планове за приемане и обработване на отпадъци в пристанищата с национално значение. В допълнение ДППИ получава подкрепа за подготовка </w:t>
      </w:r>
      <w:r w:rsidRPr="001F00DF">
        <w:rPr>
          <w:rFonts w:ascii="Arial" w:hAnsi="Arial" w:cs="Arial"/>
          <w:sz w:val="20"/>
          <w:szCs w:val="20"/>
          <w:lang w:val="bg-BG" w:eastAsia="nl-NL"/>
        </w:rPr>
        <w:lastRenderedPageBreak/>
        <w:t xml:space="preserve">на проекти за следващия програмен период. </w:t>
      </w:r>
    </w:p>
    <w:p w14:paraId="7AC48C61" w14:textId="0963E72C" w:rsidR="00802AB0" w:rsidRPr="001F00DF" w:rsidRDefault="00507C72" w:rsidP="002052A3">
      <w:pPr>
        <w:pStyle w:val="BodyText3"/>
        <w:shd w:val="clear" w:color="auto" w:fill="auto"/>
        <w:tabs>
          <w:tab w:val="left" w:pos="142"/>
        </w:tabs>
        <w:spacing w:before="60" w:after="120" w:line="240" w:lineRule="auto"/>
        <w:ind w:right="23" w:firstLine="0"/>
        <w:jc w:val="both"/>
        <w:rPr>
          <w:rFonts w:ascii="Arial" w:hAnsi="Arial" w:cs="Arial"/>
          <w:sz w:val="20"/>
          <w:szCs w:val="20"/>
          <w:lang w:val="bg-BG" w:eastAsia="nl-NL"/>
        </w:rPr>
      </w:pPr>
      <w:r w:rsidRPr="001F00DF">
        <w:rPr>
          <w:rFonts w:ascii="Arial" w:hAnsi="Arial" w:cs="Arial"/>
          <w:sz w:val="20"/>
          <w:szCs w:val="20"/>
          <w:lang w:val="bg-BG" w:eastAsia="nl-NL"/>
        </w:rPr>
        <w:t>По ПО5 на</w:t>
      </w:r>
      <w:r w:rsidR="00802AB0" w:rsidRPr="001F00DF">
        <w:rPr>
          <w:rFonts w:ascii="Arial" w:hAnsi="Arial" w:cs="Arial"/>
          <w:sz w:val="20"/>
          <w:szCs w:val="20"/>
          <w:lang w:val="bg-BG" w:eastAsia="nl-NL"/>
        </w:rPr>
        <w:t xml:space="preserve"> ОПТТИ са финансирани дейности за осигуряване на условия и подобряване капацитета на УО и бенефициентите да управляват проектите и програмата, както и за осъществяване на анализи, включително проект за изработване на Национална транспортна стратегия до 2030 г. и Национален план за развитие на комбинирания транспорт в Република България до 2030 година. </w:t>
      </w:r>
    </w:p>
    <w:p w14:paraId="496CAB2F" w14:textId="7ECBBD7B" w:rsidR="00F13F76" w:rsidRPr="00590410" w:rsidRDefault="00F13F76" w:rsidP="00F13F76">
      <w:pPr>
        <w:pStyle w:val="Heading3"/>
        <w:ind w:hanging="720"/>
        <w:rPr>
          <w:lang w:eastAsia="nl-NL"/>
        </w:rPr>
      </w:pPr>
      <w:bookmarkStart w:id="36" w:name="_Toc117497341"/>
      <w:r>
        <w:rPr>
          <w:lang w:eastAsia="nl-NL"/>
        </w:rPr>
        <w:t>Финансово изпълнение</w:t>
      </w:r>
      <w:bookmarkEnd w:id="36"/>
    </w:p>
    <w:p w14:paraId="6C3EABB3" w14:textId="244B5CEB" w:rsidR="00590410" w:rsidRDefault="00590410" w:rsidP="002052A3">
      <w:pPr>
        <w:pStyle w:val="BodyText3"/>
        <w:shd w:val="clear" w:color="auto" w:fill="auto"/>
        <w:tabs>
          <w:tab w:val="left" w:pos="142"/>
        </w:tabs>
        <w:spacing w:after="120" w:line="240" w:lineRule="auto"/>
        <w:ind w:right="28" w:firstLine="0"/>
        <w:jc w:val="both"/>
        <w:rPr>
          <w:rFonts w:ascii="Arial" w:hAnsi="Arial" w:cs="Arial"/>
          <w:sz w:val="20"/>
          <w:szCs w:val="20"/>
          <w:lang w:val="bg-BG" w:eastAsia="nl-NL"/>
        </w:rPr>
      </w:pPr>
      <w:r w:rsidRPr="001F00DF">
        <w:rPr>
          <w:rFonts w:ascii="Arial" w:hAnsi="Arial" w:cs="Arial"/>
          <w:sz w:val="20"/>
          <w:szCs w:val="20"/>
          <w:lang w:val="bg-BG" w:eastAsia="nl-NL"/>
        </w:rPr>
        <w:t>Към декември 2021</w:t>
      </w:r>
      <w:r w:rsidR="00F13F76" w:rsidRPr="001F00DF">
        <w:rPr>
          <w:rFonts w:ascii="Arial" w:hAnsi="Arial" w:cs="Arial"/>
          <w:sz w:val="20"/>
          <w:szCs w:val="20"/>
          <w:lang w:val="bg-BG" w:eastAsia="nl-NL"/>
        </w:rPr>
        <w:t xml:space="preserve"> по програмата са договорени 87% от бюджета.</w:t>
      </w:r>
      <w:r w:rsidRPr="001F00DF">
        <w:rPr>
          <w:rFonts w:ascii="Arial" w:hAnsi="Arial" w:cs="Arial"/>
          <w:sz w:val="20"/>
          <w:szCs w:val="20"/>
          <w:lang w:val="bg-BG" w:eastAsia="nl-NL"/>
        </w:rPr>
        <w:t xml:space="preserve"> </w:t>
      </w:r>
      <w:r w:rsidR="00F13F76" w:rsidRPr="001F00DF">
        <w:rPr>
          <w:rFonts w:ascii="Arial" w:hAnsi="Arial" w:cs="Arial"/>
          <w:sz w:val="20"/>
          <w:szCs w:val="20"/>
          <w:lang w:val="bg-BG" w:eastAsia="nl-NL"/>
        </w:rPr>
        <w:t>З</w:t>
      </w:r>
      <w:r w:rsidR="00A41153" w:rsidRPr="001F00DF">
        <w:rPr>
          <w:rFonts w:ascii="Arial" w:hAnsi="Arial" w:cs="Arial"/>
          <w:sz w:val="20"/>
          <w:szCs w:val="20"/>
          <w:lang w:val="bg-BG" w:eastAsia="nl-NL"/>
        </w:rPr>
        <w:t>а</w:t>
      </w:r>
      <w:r w:rsidRPr="001F00DF">
        <w:rPr>
          <w:rFonts w:ascii="Arial" w:hAnsi="Arial" w:cs="Arial"/>
          <w:sz w:val="20"/>
          <w:szCs w:val="20"/>
          <w:lang w:val="bg-BG" w:eastAsia="nl-NL"/>
        </w:rPr>
        <w:t>ложеният бюджет по ПО3 и ПО4 е договорен</w:t>
      </w:r>
      <w:r w:rsidR="00903C09">
        <w:rPr>
          <w:rFonts w:ascii="Arial" w:hAnsi="Arial" w:cs="Arial"/>
          <w:sz w:val="20"/>
          <w:szCs w:val="20"/>
          <w:lang w:val="bg-BG" w:eastAsia="nl-NL"/>
        </w:rPr>
        <w:t xml:space="preserve"> на 100%</w:t>
      </w:r>
      <w:r w:rsidRPr="001F00DF">
        <w:rPr>
          <w:rFonts w:ascii="Arial" w:hAnsi="Arial" w:cs="Arial"/>
          <w:sz w:val="20"/>
          <w:szCs w:val="20"/>
          <w:lang w:val="bg-BG" w:eastAsia="nl-NL"/>
        </w:rPr>
        <w:t>. Бюджетът на</w:t>
      </w:r>
      <w:r w:rsidR="00903C09">
        <w:rPr>
          <w:rFonts w:ascii="Arial" w:hAnsi="Arial" w:cs="Arial"/>
          <w:sz w:val="20"/>
          <w:szCs w:val="20"/>
          <w:lang w:val="bg-BG" w:eastAsia="nl-NL"/>
        </w:rPr>
        <w:t xml:space="preserve"> ПО1 е договорен на 86%, на</w:t>
      </w:r>
      <w:r w:rsidRPr="001F00DF">
        <w:rPr>
          <w:rFonts w:ascii="Arial" w:hAnsi="Arial" w:cs="Arial"/>
          <w:sz w:val="20"/>
          <w:szCs w:val="20"/>
          <w:lang w:val="bg-BG" w:eastAsia="nl-NL"/>
        </w:rPr>
        <w:t xml:space="preserve"> ПО5 </w:t>
      </w:r>
      <w:r w:rsidR="00903C09">
        <w:rPr>
          <w:rFonts w:ascii="Arial" w:hAnsi="Arial" w:cs="Arial"/>
          <w:sz w:val="20"/>
          <w:szCs w:val="20"/>
          <w:lang w:val="bg-BG" w:eastAsia="nl-NL"/>
        </w:rPr>
        <w:t xml:space="preserve">- </w:t>
      </w:r>
      <w:r w:rsidRPr="001F00DF">
        <w:rPr>
          <w:rFonts w:ascii="Arial" w:hAnsi="Arial" w:cs="Arial"/>
          <w:sz w:val="20"/>
          <w:szCs w:val="20"/>
          <w:lang w:val="bg-BG" w:eastAsia="nl-NL"/>
        </w:rPr>
        <w:t xml:space="preserve">на </w:t>
      </w:r>
      <w:r w:rsidR="00903C09">
        <w:rPr>
          <w:rFonts w:ascii="Arial" w:hAnsi="Arial" w:cs="Arial"/>
          <w:sz w:val="20"/>
          <w:szCs w:val="20"/>
          <w:lang w:val="bg-BG" w:eastAsia="nl-NL"/>
        </w:rPr>
        <w:t>85</w:t>
      </w:r>
      <w:r w:rsidRPr="001F00DF">
        <w:rPr>
          <w:rFonts w:ascii="Arial" w:hAnsi="Arial" w:cs="Arial"/>
          <w:sz w:val="20"/>
          <w:szCs w:val="20"/>
          <w:lang w:val="bg-BG" w:eastAsia="nl-NL"/>
        </w:rPr>
        <w:t xml:space="preserve">%, а на ПО2 на </w:t>
      </w:r>
      <w:r w:rsidR="00903C09" w:rsidRPr="001F00DF">
        <w:rPr>
          <w:rFonts w:ascii="Arial" w:hAnsi="Arial" w:cs="Arial"/>
          <w:sz w:val="20"/>
          <w:szCs w:val="20"/>
          <w:lang w:val="bg-BG" w:eastAsia="nl-NL"/>
        </w:rPr>
        <w:t>7</w:t>
      </w:r>
      <w:r w:rsidR="00903C09">
        <w:rPr>
          <w:rFonts w:ascii="Arial" w:hAnsi="Arial" w:cs="Arial"/>
          <w:sz w:val="20"/>
          <w:szCs w:val="20"/>
          <w:lang w:val="bg-BG" w:eastAsia="nl-NL"/>
        </w:rPr>
        <w:t>8</w:t>
      </w:r>
      <w:r w:rsidRPr="001F00DF">
        <w:rPr>
          <w:rFonts w:ascii="Arial" w:hAnsi="Arial" w:cs="Arial"/>
          <w:sz w:val="20"/>
          <w:szCs w:val="20"/>
          <w:lang w:val="bg-BG" w:eastAsia="nl-NL"/>
        </w:rPr>
        <w:t xml:space="preserve">%. Разплащанията са все още слаби </w:t>
      </w:r>
      <w:r w:rsidR="00F13F76" w:rsidRPr="001F00DF">
        <w:rPr>
          <w:rFonts w:ascii="Arial" w:hAnsi="Arial" w:cs="Arial"/>
          <w:sz w:val="20"/>
          <w:szCs w:val="20"/>
          <w:lang w:val="bg-BG" w:eastAsia="nl-NL"/>
        </w:rPr>
        <w:t>(</w:t>
      </w:r>
      <w:r w:rsidR="00903C09">
        <w:rPr>
          <w:rFonts w:ascii="Arial" w:hAnsi="Arial" w:cs="Arial"/>
          <w:sz w:val="20"/>
          <w:szCs w:val="20"/>
          <w:lang w:val="bg-BG" w:eastAsia="nl-NL"/>
        </w:rPr>
        <w:t>58</w:t>
      </w:r>
      <w:r w:rsidR="00F13F76" w:rsidRPr="001F00DF">
        <w:rPr>
          <w:rFonts w:ascii="Arial" w:hAnsi="Arial" w:cs="Arial"/>
          <w:sz w:val="20"/>
          <w:szCs w:val="20"/>
          <w:lang w:val="bg-BG" w:eastAsia="nl-NL"/>
        </w:rPr>
        <w:t xml:space="preserve">% от договорените средства с разплатени) </w:t>
      </w:r>
      <w:r w:rsidRPr="001F00DF">
        <w:rPr>
          <w:rFonts w:ascii="Arial" w:hAnsi="Arial" w:cs="Arial"/>
          <w:sz w:val="20"/>
          <w:szCs w:val="20"/>
          <w:lang w:val="bg-BG" w:eastAsia="nl-NL"/>
        </w:rPr>
        <w:t xml:space="preserve">поради големият брой проекти, които са в изпълнение. Най-голям дял на разплатени средства към договорени се наблюдава по </w:t>
      </w:r>
      <w:r w:rsidR="00903C09" w:rsidRPr="001F00DF">
        <w:rPr>
          <w:rFonts w:ascii="Arial" w:hAnsi="Arial" w:cs="Arial"/>
          <w:sz w:val="20"/>
          <w:szCs w:val="20"/>
          <w:lang w:val="bg-BG" w:eastAsia="nl-NL"/>
        </w:rPr>
        <w:t>ПО</w:t>
      </w:r>
      <w:r w:rsidR="00903C09">
        <w:rPr>
          <w:rFonts w:ascii="Arial" w:hAnsi="Arial" w:cs="Arial"/>
          <w:sz w:val="20"/>
          <w:szCs w:val="20"/>
          <w:lang w:val="bg-BG" w:eastAsia="nl-NL"/>
        </w:rPr>
        <w:t>3</w:t>
      </w:r>
      <w:r w:rsidR="00903C09" w:rsidRPr="001F00DF">
        <w:rPr>
          <w:rFonts w:ascii="Arial" w:hAnsi="Arial" w:cs="Arial"/>
          <w:sz w:val="20"/>
          <w:szCs w:val="20"/>
          <w:lang w:val="bg-BG" w:eastAsia="nl-NL"/>
        </w:rPr>
        <w:t xml:space="preserve"> </w:t>
      </w:r>
      <w:r w:rsidRPr="001F00DF">
        <w:rPr>
          <w:rFonts w:ascii="Arial" w:hAnsi="Arial" w:cs="Arial"/>
          <w:sz w:val="20"/>
          <w:szCs w:val="20"/>
          <w:lang w:val="bg-BG" w:eastAsia="nl-NL"/>
        </w:rPr>
        <w:t>(</w:t>
      </w:r>
      <w:r w:rsidR="00903C09">
        <w:rPr>
          <w:rFonts w:ascii="Arial" w:hAnsi="Arial" w:cs="Arial"/>
          <w:sz w:val="20"/>
          <w:szCs w:val="20"/>
          <w:lang w:val="bg-BG" w:eastAsia="nl-NL"/>
        </w:rPr>
        <w:t>9</w:t>
      </w:r>
      <w:r w:rsidR="00903C09" w:rsidRPr="001F00DF">
        <w:rPr>
          <w:rFonts w:ascii="Arial" w:hAnsi="Arial" w:cs="Arial"/>
          <w:sz w:val="20"/>
          <w:szCs w:val="20"/>
          <w:lang w:val="bg-BG" w:eastAsia="nl-NL"/>
        </w:rPr>
        <w:t>6</w:t>
      </w:r>
      <w:r w:rsidRPr="001F00DF">
        <w:rPr>
          <w:rFonts w:ascii="Arial" w:hAnsi="Arial" w:cs="Arial"/>
          <w:sz w:val="20"/>
          <w:szCs w:val="20"/>
          <w:lang w:val="bg-BG" w:eastAsia="nl-NL"/>
        </w:rPr>
        <w:t>%), а най-малък по ПО1 (</w:t>
      </w:r>
      <w:r w:rsidR="00903C09">
        <w:rPr>
          <w:rFonts w:ascii="Arial" w:hAnsi="Arial" w:cs="Arial"/>
          <w:sz w:val="20"/>
          <w:szCs w:val="20"/>
          <w:lang w:val="bg-BG" w:eastAsia="nl-NL"/>
        </w:rPr>
        <w:t>36</w:t>
      </w:r>
      <w:r w:rsidRPr="001F00DF">
        <w:rPr>
          <w:rFonts w:ascii="Arial" w:hAnsi="Arial" w:cs="Arial"/>
          <w:sz w:val="20"/>
          <w:szCs w:val="20"/>
          <w:lang w:val="bg-BG" w:eastAsia="nl-NL"/>
        </w:rPr>
        <w:t>%). Финансовото изпълнение на програмата към края на 2021 е представено на фигурата по-долу.</w:t>
      </w:r>
    </w:p>
    <w:p w14:paraId="01EEA0FA" w14:textId="77777777" w:rsidR="00903C09" w:rsidRPr="001F00DF" w:rsidRDefault="00903C09" w:rsidP="002052A3">
      <w:pPr>
        <w:pStyle w:val="BodyText3"/>
        <w:shd w:val="clear" w:color="auto" w:fill="auto"/>
        <w:tabs>
          <w:tab w:val="left" w:pos="142"/>
        </w:tabs>
        <w:spacing w:after="120" w:line="240" w:lineRule="auto"/>
        <w:ind w:right="28" w:firstLine="0"/>
        <w:jc w:val="both"/>
        <w:rPr>
          <w:rFonts w:ascii="Arial" w:hAnsi="Arial" w:cs="Arial"/>
          <w:sz w:val="20"/>
          <w:szCs w:val="20"/>
          <w:lang w:val="bg-BG" w:eastAsia="nl-NL"/>
        </w:rPr>
      </w:pPr>
    </w:p>
    <w:p w14:paraId="3B4DD7C8" w14:textId="517392D4" w:rsidR="00590410" w:rsidRPr="00B9101C" w:rsidRDefault="00590410" w:rsidP="00B9101C">
      <w:pPr>
        <w:pStyle w:val="Caption"/>
        <w:keepNext/>
        <w:spacing w:after="60"/>
        <w:rPr>
          <w:rFonts w:ascii="Arial" w:hAnsi="Arial" w:cs="Arial"/>
          <w:i w:val="0"/>
          <w:color w:val="0070C0"/>
          <w:sz w:val="20"/>
          <w:szCs w:val="20"/>
        </w:rPr>
      </w:pPr>
      <w:bookmarkStart w:id="37" w:name="_Toc113533484"/>
      <w:bookmarkStart w:id="38" w:name="_Hlk116405855"/>
      <w:r w:rsidRPr="00590410">
        <w:rPr>
          <w:rFonts w:ascii="Arial" w:hAnsi="Arial" w:cs="Arial"/>
          <w:i w:val="0"/>
          <w:color w:val="0070C0"/>
          <w:sz w:val="20"/>
          <w:szCs w:val="20"/>
        </w:rPr>
        <w:t xml:space="preserve">Фигура </w:t>
      </w:r>
      <w:r w:rsidRPr="00590410">
        <w:rPr>
          <w:rFonts w:ascii="Arial" w:hAnsi="Arial" w:cs="Arial"/>
          <w:i w:val="0"/>
          <w:color w:val="0070C0"/>
          <w:sz w:val="20"/>
          <w:szCs w:val="20"/>
        </w:rPr>
        <w:fldChar w:fldCharType="begin"/>
      </w:r>
      <w:r w:rsidRPr="00590410">
        <w:rPr>
          <w:rFonts w:ascii="Arial" w:hAnsi="Arial" w:cs="Arial"/>
          <w:i w:val="0"/>
          <w:color w:val="0070C0"/>
          <w:sz w:val="20"/>
          <w:szCs w:val="20"/>
        </w:rPr>
        <w:instrText xml:space="preserve"> SEQ Фигура \* ARABIC </w:instrText>
      </w:r>
      <w:r w:rsidRPr="00590410">
        <w:rPr>
          <w:rFonts w:ascii="Arial" w:hAnsi="Arial" w:cs="Arial"/>
          <w:i w:val="0"/>
          <w:color w:val="0070C0"/>
          <w:sz w:val="20"/>
          <w:szCs w:val="20"/>
        </w:rPr>
        <w:fldChar w:fldCharType="separate"/>
      </w:r>
      <w:r w:rsidR="00D122AC">
        <w:rPr>
          <w:rFonts w:ascii="Arial" w:hAnsi="Arial" w:cs="Arial"/>
          <w:i w:val="0"/>
          <w:noProof/>
          <w:color w:val="0070C0"/>
          <w:sz w:val="20"/>
          <w:szCs w:val="20"/>
        </w:rPr>
        <w:t>1</w:t>
      </w:r>
      <w:r w:rsidRPr="00590410">
        <w:rPr>
          <w:rFonts w:ascii="Arial" w:hAnsi="Arial" w:cs="Arial"/>
          <w:i w:val="0"/>
          <w:color w:val="0070C0"/>
          <w:sz w:val="20"/>
          <w:szCs w:val="20"/>
        </w:rPr>
        <w:fldChar w:fldCharType="end"/>
      </w:r>
      <w:r w:rsidRPr="00590410">
        <w:rPr>
          <w:rFonts w:ascii="Arial" w:hAnsi="Arial" w:cs="Arial"/>
          <w:i w:val="0"/>
          <w:color w:val="0070C0"/>
          <w:sz w:val="20"/>
          <w:szCs w:val="20"/>
        </w:rPr>
        <w:t>. Финансово изпълнение на ОПТТИ 2014-2020 към декември 2021 г.</w:t>
      </w:r>
      <w:bookmarkEnd w:id="37"/>
    </w:p>
    <w:p w14:paraId="345BE0E9" w14:textId="7A385665" w:rsidR="00590410" w:rsidRPr="00590410" w:rsidRDefault="00972A60" w:rsidP="00B9101C">
      <w:pPr>
        <w:pStyle w:val="BodyText3"/>
        <w:keepNext/>
        <w:widowControl/>
        <w:shd w:val="clear" w:color="auto" w:fill="auto"/>
        <w:tabs>
          <w:tab w:val="left" w:pos="142"/>
        </w:tabs>
        <w:spacing w:line="240" w:lineRule="auto"/>
        <w:ind w:right="29" w:firstLine="0"/>
        <w:jc w:val="both"/>
        <w:rPr>
          <w:rFonts w:ascii="Arial" w:hAnsi="Arial" w:cs="Arial"/>
          <w:b/>
          <w:bCs/>
          <w:sz w:val="22"/>
          <w:szCs w:val="22"/>
          <w:lang w:val="bg-BG"/>
        </w:rPr>
      </w:pPr>
      <w:r>
        <w:rPr>
          <w:noProof/>
        </w:rPr>
        <w:drawing>
          <wp:inline distT="0" distB="0" distL="0" distR="0" wp14:anchorId="0FB3EF70" wp14:editId="10E74274">
            <wp:extent cx="5759450" cy="3507740"/>
            <wp:effectExtent l="0" t="0" r="12700" b="16510"/>
            <wp:docPr id="3" name="Chart 3">
              <a:extLst xmlns:a="http://schemas.openxmlformats.org/drawingml/2006/main">
                <a:ext uri="{FF2B5EF4-FFF2-40B4-BE49-F238E27FC236}">
                  <a16:creationId xmlns:a16="http://schemas.microsoft.com/office/drawing/2014/main" id="{2C76B57E-449D-4133-ADA5-7A980CED6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D00889" w14:textId="576F76E8" w:rsidR="00590410" w:rsidRPr="00974809" w:rsidRDefault="00590410" w:rsidP="00782B53">
      <w:pPr>
        <w:pStyle w:val="BodyText3"/>
        <w:shd w:val="clear" w:color="auto" w:fill="auto"/>
        <w:tabs>
          <w:tab w:val="left" w:pos="142"/>
        </w:tabs>
        <w:spacing w:after="240" w:line="276" w:lineRule="auto"/>
        <w:ind w:right="23" w:firstLine="0"/>
        <w:jc w:val="both"/>
        <w:rPr>
          <w:rFonts w:asciiTheme="minorHAnsi" w:hAnsiTheme="minorHAnsi" w:cs="Arial"/>
          <w:bCs/>
          <w:i/>
          <w:iCs/>
          <w:sz w:val="20"/>
          <w:szCs w:val="20"/>
          <w:lang w:val="bg-BG"/>
        </w:rPr>
      </w:pPr>
      <w:r w:rsidRPr="00B9101C">
        <w:rPr>
          <w:rFonts w:asciiTheme="minorHAnsi" w:hAnsiTheme="minorHAnsi" w:cs="Arial"/>
          <w:bCs/>
          <w:i/>
          <w:iCs/>
          <w:sz w:val="20"/>
          <w:szCs w:val="20"/>
          <w:lang w:val="bg-BG"/>
        </w:rPr>
        <w:t xml:space="preserve">Източник: </w:t>
      </w:r>
      <w:r w:rsidR="00903C09">
        <w:rPr>
          <w:rFonts w:asciiTheme="minorHAnsi" w:hAnsiTheme="minorHAnsi" w:cs="Arial"/>
          <w:bCs/>
          <w:i/>
          <w:iCs/>
          <w:sz w:val="20"/>
          <w:szCs w:val="20"/>
          <w:lang w:val="bg-BG"/>
        </w:rPr>
        <w:t>по данни на УО на ОПТТИ 2014-2020</w:t>
      </w:r>
    </w:p>
    <w:p w14:paraId="59C1F664" w14:textId="6CBB3A95" w:rsidR="00590410" w:rsidRDefault="00590410" w:rsidP="008E5B43">
      <w:pPr>
        <w:pStyle w:val="Heading1"/>
        <w:pageBreakBefore/>
        <w:numPr>
          <w:ilvl w:val="0"/>
          <w:numId w:val="1"/>
        </w:numPr>
        <w:shd w:val="clear" w:color="auto" w:fill="BDE4FF" w:themeFill="accent1" w:themeFillTint="33"/>
        <w:tabs>
          <w:tab w:val="left" w:pos="0"/>
        </w:tabs>
        <w:spacing w:before="0" w:after="840" w:line="280" w:lineRule="atLeast"/>
        <w:ind w:left="284" w:hanging="284"/>
        <w:jc w:val="both"/>
        <w:rPr>
          <w:rFonts w:ascii="Arial" w:eastAsia="Times New Roman" w:hAnsi="Arial" w:cs="Arial"/>
          <w:b/>
          <w:bCs/>
          <w:color w:val="006DB6"/>
          <w:sz w:val="36"/>
          <w:lang w:eastAsia="nl-NL"/>
        </w:rPr>
      </w:pPr>
      <w:bookmarkStart w:id="39" w:name="_Toc117497342"/>
      <w:bookmarkEnd w:id="38"/>
      <w:r w:rsidRPr="00590410">
        <w:rPr>
          <w:rFonts w:ascii="Arial" w:eastAsia="Times New Roman" w:hAnsi="Arial" w:cs="Arial"/>
          <w:b/>
          <w:bCs/>
          <w:color w:val="006DB6"/>
          <w:sz w:val="36"/>
          <w:lang w:eastAsia="nl-NL"/>
        </w:rPr>
        <w:lastRenderedPageBreak/>
        <w:t>Методология за осъществяване на оценката</w:t>
      </w:r>
      <w:bookmarkEnd w:id="39"/>
    </w:p>
    <w:p w14:paraId="1A03851B" w14:textId="353E0459" w:rsidR="00C61C0A" w:rsidRPr="001F00DF" w:rsidRDefault="00C61C0A" w:rsidP="002052A3">
      <w:pPr>
        <w:pStyle w:val="BodyText3"/>
        <w:shd w:val="clear" w:color="auto" w:fill="auto"/>
        <w:tabs>
          <w:tab w:val="left" w:pos="225"/>
        </w:tabs>
        <w:spacing w:after="120" w:line="240" w:lineRule="auto"/>
        <w:ind w:right="40" w:firstLine="0"/>
        <w:jc w:val="both"/>
        <w:rPr>
          <w:rFonts w:ascii="Arial" w:hAnsi="Arial" w:cs="Arial"/>
          <w:sz w:val="20"/>
          <w:szCs w:val="20"/>
          <w:lang w:val="bg-BG"/>
        </w:rPr>
      </w:pPr>
      <w:r w:rsidRPr="001F00DF">
        <w:rPr>
          <w:rFonts w:ascii="Arial" w:hAnsi="Arial" w:cs="Arial"/>
          <w:sz w:val="20"/>
          <w:szCs w:val="20"/>
          <w:lang w:val="bg-BG"/>
        </w:rPr>
        <w:t>Съгласно техническата спецификация на Възложителя оценката обхваща следните критерии за оценка: релевантност, последователност</w:t>
      </w:r>
      <w:r w:rsidR="00DD75F6" w:rsidRPr="001F00DF">
        <w:rPr>
          <w:rFonts w:ascii="Arial" w:hAnsi="Arial" w:cs="Arial"/>
          <w:sz w:val="20"/>
          <w:szCs w:val="20"/>
          <w:lang w:val="bg-BG"/>
        </w:rPr>
        <w:t>,</w:t>
      </w:r>
      <w:r w:rsidRPr="001F00DF">
        <w:rPr>
          <w:rFonts w:ascii="Arial" w:hAnsi="Arial" w:cs="Arial"/>
          <w:sz w:val="20"/>
          <w:szCs w:val="20"/>
          <w:lang w:val="bg-BG"/>
        </w:rPr>
        <w:t xml:space="preserve"> ефективност, ефикасност и влияние/въздействие. </w:t>
      </w:r>
    </w:p>
    <w:p w14:paraId="4B214FB3" w14:textId="2023255E" w:rsidR="00590410" w:rsidRPr="001F00DF" w:rsidRDefault="00C61C0A" w:rsidP="002052A3">
      <w:pPr>
        <w:jc w:val="both"/>
        <w:rPr>
          <w:rFonts w:ascii="Arial" w:eastAsia="Times New Roman" w:hAnsi="Arial" w:cs="Arial"/>
          <w:sz w:val="20"/>
          <w:szCs w:val="20"/>
          <w:lang w:eastAsia="nl-NL"/>
        </w:rPr>
      </w:pPr>
      <w:r w:rsidRPr="001F00DF">
        <w:rPr>
          <w:rFonts w:ascii="Arial" w:eastAsia="Times New Roman" w:hAnsi="Arial" w:cs="Arial"/>
          <w:sz w:val="20"/>
          <w:szCs w:val="20"/>
          <w:lang w:eastAsia="nl-NL"/>
        </w:rPr>
        <w:t xml:space="preserve">По всеки от горните критерии, като част от техническите изисквания на Възложителя или предложени в офертата на Изпълнителя, са дефинирани общо 16 оценителни въпроси, отговор на които е представен в т. </w:t>
      </w:r>
      <w:r w:rsidRPr="001F00DF">
        <w:rPr>
          <w:rFonts w:ascii="Arial" w:eastAsia="Times New Roman" w:hAnsi="Arial" w:cs="Arial"/>
          <w:sz w:val="20"/>
          <w:szCs w:val="20"/>
          <w:lang w:val="en-US" w:eastAsia="nl-NL"/>
        </w:rPr>
        <w:t>III</w:t>
      </w:r>
      <w:r w:rsidRPr="001F00DF">
        <w:rPr>
          <w:rFonts w:ascii="Arial" w:eastAsia="Times New Roman" w:hAnsi="Arial" w:cs="Arial"/>
          <w:sz w:val="20"/>
          <w:szCs w:val="20"/>
          <w:lang w:eastAsia="nl-NL"/>
        </w:rPr>
        <w:t xml:space="preserve"> от настоящия доклад. </w:t>
      </w:r>
    </w:p>
    <w:p w14:paraId="7F5D5B70" w14:textId="1DCF08F3" w:rsidR="00C61C0A" w:rsidRPr="001F00DF" w:rsidRDefault="00C61C0A" w:rsidP="002052A3">
      <w:pPr>
        <w:jc w:val="both"/>
        <w:rPr>
          <w:rFonts w:ascii="Arial" w:eastAsia="Times New Roman" w:hAnsi="Arial" w:cs="Arial"/>
          <w:sz w:val="20"/>
          <w:szCs w:val="20"/>
          <w:lang w:eastAsia="nl-NL"/>
        </w:rPr>
      </w:pPr>
      <w:r w:rsidRPr="001F00DF">
        <w:rPr>
          <w:rFonts w:ascii="Arial" w:eastAsia="Times New Roman" w:hAnsi="Arial" w:cs="Arial"/>
          <w:sz w:val="20"/>
          <w:szCs w:val="20"/>
          <w:lang w:eastAsia="nl-NL"/>
        </w:rPr>
        <w:t xml:space="preserve">Основният фокус </w:t>
      </w:r>
      <w:r w:rsidRPr="001F00DF">
        <w:rPr>
          <w:rFonts w:ascii="Arial" w:hAnsi="Arial" w:cs="Arial"/>
          <w:sz w:val="20"/>
          <w:szCs w:val="20"/>
          <w:lang w:eastAsia="nl-NL"/>
        </w:rPr>
        <w:t xml:space="preserve">оценката е върху влиянието/въздействието на изпълнените интервенции, където са съсредоточени повечето от оценителните въпроси. </w:t>
      </w:r>
    </w:p>
    <w:p w14:paraId="57FB5EBE" w14:textId="557E9DF5" w:rsidR="00590410" w:rsidRPr="00590410" w:rsidRDefault="00590410" w:rsidP="008E5B43">
      <w:pPr>
        <w:pStyle w:val="Heading2"/>
        <w:numPr>
          <w:ilvl w:val="0"/>
          <w:numId w:val="4"/>
        </w:numPr>
        <w:ind w:left="567" w:hanging="567"/>
      </w:pPr>
      <w:bookmarkStart w:id="40" w:name="_Toc117497343"/>
      <w:r w:rsidRPr="00590410">
        <w:t>Методи за събиране на данни и анализ</w:t>
      </w:r>
      <w:bookmarkEnd w:id="40"/>
    </w:p>
    <w:p w14:paraId="31DC9119" w14:textId="77777777" w:rsidR="00AC0EA7" w:rsidRPr="001F00DF" w:rsidRDefault="00186E5D" w:rsidP="002052A3">
      <w:pPr>
        <w:pStyle w:val="DefaultText"/>
        <w:widowControl w:val="0"/>
        <w:spacing w:after="120" w:line="240" w:lineRule="auto"/>
        <w:rPr>
          <w:rFonts w:cs="Arial"/>
          <w:sz w:val="20"/>
          <w:szCs w:val="20"/>
          <w:lang w:val="bg-BG"/>
        </w:rPr>
      </w:pPr>
      <w:r w:rsidRPr="001F00DF">
        <w:rPr>
          <w:rFonts w:cs="Arial"/>
          <w:sz w:val="20"/>
          <w:szCs w:val="20"/>
          <w:lang w:val="bg-BG"/>
        </w:rPr>
        <w:t xml:space="preserve">Методите, които сме приложили за осъществяване на оценката са съобразени с критериите за оценка и оценителните въпроси. </w:t>
      </w:r>
      <w:r w:rsidR="00EE4EFD" w:rsidRPr="001F00DF">
        <w:rPr>
          <w:rFonts w:cs="Arial"/>
          <w:sz w:val="20"/>
          <w:szCs w:val="20"/>
          <w:lang w:val="bg-BG"/>
        </w:rPr>
        <w:t>Те</w:t>
      </w:r>
      <w:r w:rsidRPr="001F00DF">
        <w:rPr>
          <w:rFonts w:cs="Arial"/>
          <w:sz w:val="20"/>
          <w:szCs w:val="20"/>
          <w:lang w:val="bg-BG"/>
        </w:rPr>
        <w:t xml:space="preserve"> са подбрани така, че да се допълват и да дават възможност за триангулиране на информацията. </w:t>
      </w:r>
    </w:p>
    <w:p w14:paraId="13445D6F" w14:textId="59D4A45C" w:rsidR="00AC0EA7" w:rsidRPr="001F00DF" w:rsidRDefault="00AC0EA7" w:rsidP="002052A3">
      <w:pPr>
        <w:pStyle w:val="DefaultText"/>
        <w:widowControl w:val="0"/>
        <w:spacing w:after="120" w:line="240" w:lineRule="auto"/>
        <w:rPr>
          <w:rFonts w:cs="Arial"/>
          <w:sz w:val="20"/>
          <w:szCs w:val="20"/>
          <w:lang w:val="bg-BG"/>
        </w:rPr>
      </w:pPr>
      <w:r w:rsidRPr="001F00DF">
        <w:rPr>
          <w:rFonts w:cs="Arial"/>
          <w:sz w:val="20"/>
          <w:szCs w:val="20"/>
          <w:lang w:val="bg-BG"/>
        </w:rPr>
        <w:t xml:space="preserve">Използвали сме основно вече налична информация от системата за наблюдение на програмата, както и предходни анализи и оценки. Списъкът на информацията, която е използвана за целите на оценката е в </w:t>
      </w:r>
      <w:hyperlink w:anchor="_Приложение_1._Списък" w:history="1">
        <w:r w:rsidRPr="001F00DF">
          <w:rPr>
            <w:rStyle w:val="Hyperlink"/>
            <w:rFonts w:cs="Arial"/>
            <w:sz w:val="20"/>
            <w:szCs w:val="20"/>
            <w:lang w:val="bg-BG"/>
          </w:rPr>
          <w:t>Приложение 1.</w:t>
        </w:r>
      </w:hyperlink>
      <w:r w:rsidRPr="001F00DF">
        <w:rPr>
          <w:rFonts w:cs="Arial"/>
          <w:sz w:val="20"/>
          <w:szCs w:val="20"/>
          <w:lang w:val="bg-BG"/>
        </w:rPr>
        <w:t xml:space="preserve"> </w:t>
      </w:r>
    </w:p>
    <w:p w14:paraId="4EC40DBE" w14:textId="136C83A5" w:rsidR="00AC0EA7" w:rsidRPr="001F00DF" w:rsidRDefault="00AC0EA7" w:rsidP="002052A3">
      <w:pPr>
        <w:pStyle w:val="DefaultText"/>
        <w:widowControl w:val="0"/>
        <w:spacing w:after="120" w:line="240" w:lineRule="auto"/>
        <w:rPr>
          <w:rFonts w:cs="Arial"/>
          <w:sz w:val="20"/>
          <w:szCs w:val="20"/>
          <w:lang w:val="bg-BG"/>
        </w:rPr>
      </w:pPr>
      <w:r w:rsidRPr="001F00DF">
        <w:rPr>
          <w:rFonts w:cs="Arial"/>
          <w:sz w:val="20"/>
          <w:szCs w:val="20"/>
          <w:lang w:val="bg-BG"/>
        </w:rPr>
        <w:t xml:space="preserve">За целите на оценката сме набрали и допълнителни данни основно чрез интервюта със основните заинтересовани страни. Проведени са </w:t>
      </w:r>
      <w:r w:rsidRPr="001F00DF">
        <w:rPr>
          <w:rFonts w:cs="Arial"/>
          <w:b/>
          <w:bCs/>
          <w:sz w:val="20"/>
          <w:szCs w:val="20"/>
          <w:lang w:val="bg-BG"/>
        </w:rPr>
        <w:t>интервюта</w:t>
      </w:r>
      <w:r w:rsidRPr="001F00DF">
        <w:rPr>
          <w:rFonts w:cs="Arial"/>
          <w:sz w:val="20"/>
          <w:szCs w:val="20"/>
          <w:lang w:val="bg-BG"/>
        </w:rPr>
        <w:t xml:space="preserve"> </w:t>
      </w:r>
      <w:r w:rsidR="00E4341A" w:rsidRPr="001F00DF">
        <w:rPr>
          <w:rFonts w:cs="Arial"/>
          <w:sz w:val="20"/>
          <w:szCs w:val="20"/>
          <w:lang w:val="bg-BG"/>
        </w:rPr>
        <w:t xml:space="preserve">(включително в писмена форма) </w:t>
      </w:r>
      <w:r w:rsidRPr="001F00DF">
        <w:rPr>
          <w:rFonts w:cs="Arial"/>
          <w:sz w:val="20"/>
          <w:szCs w:val="20"/>
          <w:lang w:val="bg-BG"/>
        </w:rPr>
        <w:t>с</w:t>
      </w:r>
      <w:r w:rsidR="00782B53" w:rsidRPr="001F00DF">
        <w:rPr>
          <w:rFonts w:cs="Arial"/>
          <w:sz w:val="20"/>
          <w:szCs w:val="20"/>
          <w:lang w:val="bg-BG"/>
        </w:rPr>
        <w:t xml:space="preserve"> представители на</w:t>
      </w:r>
      <w:r w:rsidRPr="001F00DF">
        <w:rPr>
          <w:rFonts w:cs="Arial"/>
          <w:sz w:val="20"/>
          <w:szCs w:val="20"/>
          <w:lang w:val="bg-BG"/>
        </w:rPr>
        <w:t>:</w:t>
      </w:r>
    </w:p>
    <w:p w14:paraId="0BF84FD0" w14:textId="46355CF5" w:rsidR="00782B53" w:rsidRPr="001F00DF" w:rsidRDefault="00782B53" w:rsidP="002052A3">
      <w:pPr>
        <w:pStyle w:val="DefaultText"/>
        <w:widowControl w:val="0"/>
        <w:numPr>
          <w:ilvl w:val="0"/>
          <w:numId w:val="16"/>
        </w:numPr>
        <w:spacing w:after="120" w:line="240" w:lineRule="auto"/>
        <w:contextualSpacing/>
        <w:rPr>
          <w:rFonts w:cs="Arial"/>
          <w:sz w:val="20"/>
          <w:szCs w:val="20"/>
          <w:lang w:val="bg-BG"/>
        </w:rPr>
      </w:pPr>
      <w:r w:rsidRPr="001F00DF">
        <w:rPr>
          <w:rFonts w:cs="Arial"/>
          <w:sz w:val="20"/>
          <w:szCs w:val="20"/>
          <w:lang w:val="bg-BG"/>
        </w:rPr>
        <w:t xml:space="preserve">УО на ОПТТИ - </w:t>
      </w:r>
      <w:r w:rsidR="00126254" w:rsidRPr="001F00DF">
        <w:rPr>
          <w:rFonts w:cs="Arial"/>
          <w:sz w:val="20"/>
          <w:szCs w:val="20"/>
          <w:lang w:val="bg-BG"/>
        </w:rPr>
        <w:t>отдел „Мониторинг, информация и комуникация“, отдел „Програмиране” и отдел „Изпълнение и координация“;</w:t>
      </w:r>
    </w:p>
    <w:p w14:paraId="083C046A" w14:textId="05CCA796" w:rsidR="00126254" w:rsidRPr="001F00DF" w:rsidRDefault="00126254" w:rsidP="002052A3">
      <w:pPr>
        <w:pStyle w:val="DefaultText"/>
        <w:widowControl w:val="0"/>
        <w:numPr>
          <w:ilvl w:val="0"/>
          <w:numId w:val="16"/>
        </w:numPr>
        <w:spacing w:after="120" w:line="240" w:lineRule="auto"/>
        <w:contextualSpacing/>
        <w:rPr>
          <w:rFonts w:cs="Arial"/>
          <w:sz w:val="20"/>
          <w:szCs w:val="20"/>
          <w:lang w:val="bg-BG"/>
        </w:rPr>
      </w:pPr>
      <w:r w:rsidRPr="001F00DF">
        <w:rPr>
          <w:rFonts w:cs="Arial"/>
          <w:sz w:val="20"/>
          <w:szCs w:val="20"/>
          <w:lang w:val="bg-BG"/>
        </w:rPr>
        <w:t>МТС, дирекция „Национална транспортна политика“;</w:t>
      </w:r>
    </w:p>
    <w:p w14:paraId="39924239" w14:textId="5FF38725" w:rsidR="00126254" w:rsidRPr="001F00DF" w:rsidRDefault="00126254" w:rsidP="002052A3">
      <w:pPr>
        <w:pStyle w:val="DefaultText"/>
        <w:widowControl w:val="0"/>
        <w:numPr>
          <w:ilvl w:val="0"/>
          <w:numId w:val="16"/>
        </w:numPr>
        <w:spacing w:after="120" w:line="240" w:lineRule="auto"/>
        <w:contextualSpacing/>
        <w:rPr>
          <w:rFonts w:cs="Arial"/>
          <w:sz w:val="20"/>
          <w:szCs w:val="20"/>
          <w:lang w:val="bg-BG"/>
        </w:rPr>
      </w:pPr>
      <w:r w:rsidRPr="001F00DF">
        <w:rPr>
          <w:rFonts w:cs="Arial"/>
          <w:sz w:val="20"/>
          <w:szCs w:val="20"/>
          <w:lang w:val="bg-BG"/>
        </w:rPr>
        <w:t>Национална компания „Железопътна инфраструктура“;</w:t>
      </w:r>
    </w:p>
    <w:p w14:paraId="1C94833D" w14:textId="6117735C" w:rsidR="00126254" w:rsidRPr="001F00DF" w:rsidRDefault="00126254" w:rsidP="002052A3">
      <w:pPr>
        <w:pStyle w:val="DefaultText"/>
        <w:widowControl w:val="0"/>
        <w:numPr>
          <w:ilvl w:val="0"/>
          <w:numId w:val="16"/>
        </w:numPr>
        <w:spacing w:after="120" w:line="240" w:lineRule="auto"/>
        <w:contextualSpacing/>
        <w:rPr>
          <w:rFonts w:cs="Arial"/>
          <w:sz w:val="20"/>
          <w:szCs w:val="20"/>
          <w:lang w:val="bg-BG"/>
        </w:rPr>
      </w:pPr>
      <w:r w:rsidRPr="001F00DF">
        <w:rPr>
          <w:rFonts w:cs="Arial"/>
          <w:sz w:val="20"/>
          <w:szCs w:val="20"/>
          <w:lang w:val="bg-BG"/>
        </w:rPr>
        <w:t>Агенция „Пътна инфраструктура“;</w:t>
      </w:r>
    </w:p>
    <w:p w14:paraId="5BB16936" w14:textId="1EC2FB9F" w:rsidR="00126254" w:rsidRPr="001F00DF" w:rsidRDefault="00126254" w:rsidP="002052A3">
      <w:pPr>
        <w:pStyle w:val="DefaultText"/>
        <w:widowControl w:val="0"/>
        <w:numPr>
          <w:ilvl w:val="0"/>
          <w:numId w:val="16"/>
        </w:numPr>
        <w:spacing w:after="120" w:line="240" w:lineRule="auto"/>
        <w:contextualSpacing/>
        <w:rPr>
          <w:rFonts w:cs="Arial"/>
          <w:sz w:val="20"/>
          <w:szCs w:val="20"/>
          <w:lang w:val="bg-BG"/>
        </w:rPr>
      </w:pPr>
      <w:r w:rsidRPr="001F00DF">
        <w:rPr>
          <w:rFonts w:cs="Arial"/>
          <w:sz w:val="20"/>
          <w:szCs w:val="20"/>
          <w:lang w:val="bg-BG"/>
        </w:rPr>
        <w:t>Изпълнителна агенция "Морска администрация";</w:t>
      </w:r>
    </w:p>
    <w:p w14:paraId="393BB8C9" w14:textId="21ADFB31" w:rsidR="00126254" w:rsidRPr="001F00DF" w:rsidRDefault="00126254" w:rsidP="002052A3">
      <w:pPr>
        <w:pStyle w:val="DefaultText"/>
        <w:widowControl w:val="0"/>
        <w:numPr>
          <w:ilvl w:val="0"/>
          <w:numId w:val="16"/>
        </w:numPr>
        <w:spacing w:after="120" w:line="240" w:lineRule="auto"/>
        <w:contextualSpacing/>
        <w:rPr>
          <w:rFonts w:cs="Arial"/>
          <w:sz w:val="20"/>
          <w:szCs w:val="20"/>
          <w:lang w:val="bg-BG"/>
        </w:rPr>
      </w:pPr>
      <w:r w:rsidRPr="001F00DF">
        <w:rPr>
          <w:rFonts w:cs="Arial"/>
          <w:sz w:val="20"/>
          <w:szCs w:val="20"/>
          <w:lang w:val="bg-BG"/>
        </w:rPr>
        <w:t>Изпълнителна агенция „</w:t>
      </w:r>
      <w:r w:rsidR="00E4341A" w:rsidRPr="001F00DF">
        <w:rPr>
          <w:rFonts w:cs="Arial"/>
          <w:sz w:val="20"/>
          <w:szCs w:val="20"/>
          <w:lang w:val="bg-BG"/>
        </w:rPr>
        <w:t>Проучване и поддържане на р. Дунав“;</w:t>
      </w:r>
    </w:p>
    <w:p w14:paraId="2A8A5926" w14:textId="0817F355" w:rsidR="00E4341A" w:rsidRPr="001F00DF" w:rsidRDefault="00E4341A" w:rsidP="002052A3">
      <w:pPr>
        <w:pStyle w:val="DefaultText"/>
        <w:widowControl w:val="0"/>
        <w:numPr>
          <w:ilvl w:val="0"/>
          <w:numId w:val="16"/>
        </w:numPr>
        <w:spacing w:after="120" w:line="240" w:lineRule="auto"/>
        <w:contextualSpacing/>
        <w:rPr>
          <w:rFonts w:cs="Arial"/>
          <w:sz w:val="20"/>
          <w:szCs w:val="20"/>
          <w:lang w:val="bg-BG"/>
        </w:rPr>
      </w:pPr>
      <w:r w:rsidRPr="001F00DF">
        <w:rPr>
          <w:rFonts w:cs="Arial"/>
          <w:sz w:val="20"/>
          <w:szCs w:val="20"/>
          <w:lang w:val="bg-BG"/>
        </w:rPr>
        <w:t>Държавно предприятие „Пристанищна инфраструктура“;</w:t>
      </w:r>
    </w:p>
    <w:p w14:paraId="19DEABF8" w14:textId="0DDBEE9A" w:rsidR="00E4341A" w:rsidRPr="001F00DF" w:rsidRDefault="00E4341A" w:rsidP="002052A3">
      <w:pPr>
        <w:pStyle w:val="DefaultText"/>
        <w:widowControl w:val="0"/>
        <w:numPr>
          <w:ilvl w:val="0"/>
          <w:numId w:val="16"/>
        </w:numPr>
        <w:spacing w:after="120" w:line="240" w:lineRule="auto"/>
        <w:contextualSpacing/>
        <w:rPr>
          <w:rFonts w:cs="Arial"/>
          <w:sz w:val="20"/>
          <w:szCs w:val="20"/>
          <w:lang w:val="bg-BG"/>
        </w:rPr>
      </w:pPr>
      <w:r w:rsidRPr="001F00DF">
        <w:rPr>
          <w:rFonts w:cs="Arial"/>
          <w:sz w:val="20"/>
          <w:szCs w:val="20"/>
          <w:lang w:val="bg-BG"/>
        </w:rPr>
        <w:t>"Метрополитен" ЕАД;</w:t>
      </w:r>
    </w:p>
    <w:p w14:paraId="495D3242" w14:textId="450810A2" w:rsidR="00E4341A" w:rsidRPr="001F00DF" w:rsidRDefault="00E4341A" w:rsidP="002052A3">
      <w:pPr>
        <w:pStyle w:val="DefaultText"/>
        <w:widowControl w:val="0"/>
        <w:numPr>
          <w:ilvl w:val="0"/>
          <w:numId w:val="16"/>
        </w:numPr>
        <w:spacing w:after="120" w:line="240" w:lineRule="auto"/>
        <w:contextualSpacing/>
        <w:rPr>
          <w:rFonts w:cs="Arial"/>
          <w:sz w:val="20"/>
          <w:szCs w:val="20"/>
          <w:lang w:val="bg-BG"/>
        </w:rPr>
      </w:pPr>
      <w:r w:rsidRPr="001F00DF">
        <w:rPr>
          <w:rFonts w:cs="Arial"/>
          <w:sz w:val="20"/>
          <w:szCs w:val="20"/>
          <w:lang w:val="bg-BG"/>
        </w:rPr>
        <w:t>Пристанище Варна</w:t>
      </w:r>
      <w:r w:rsidR="0015736D" w:rsidRPr="001F00DF">
        <w:rPr>
          <w:rFonts w:cs="Arial"/>
          <w:sz w:val="20"/>
          <w:szCs w:val="20"/>
          <w:lang w:val="bg-BG"/>
        </w:rPr>
        <w:t>;</w:t>
      </w:r>
    </w:p>
    <w:p w14:paraId="11966B51" w14:textId="1430E803" w:rsidR="00E82842" w:rsidRPr="001F00DF" w:rsidRDefault="00E82842" w:rsidP="00B504EA">
      <w:pPr>
        <w:pStyle w:val="DefaultText"/>
        <w:widowControl w:val="0"/>
        <w:numPr>
          <w:ilvl w:val="0"/>
          <w:numId w:val="16"/>
        </w:numPr>
        <w:spacing w:after="120" w:line="240" w:lineRule="auto"/>
        <w:ind w:left="714" w:hanging="357"/>
        <w:rPr>
          <w:rFonts w:cs="Arial"/>
          <w:sz w:val="20"/>
          <w:szCs w:val="20"/>
          <w:lang w:val="bg-BG"/>
        </w:rPr>
      </w:pPr>
      <w:r w:rsidRPr="001F00DF">
        <w:rPr>
          <w:rFonts w:cs="Arial"/>
          <w:sz w:val="20"/>
          <w:szCs w:val="20"/>
          <w:lang w:val="bg-BG"/>
        </w:rPr>
        <w:t xml:space="preserve">Сдружение </w:t>
      </w:r>
      <w:r w:rsidR="0015736D" w:rsidRPr="001F00DF">
        <w:rPr>
          <w:rFonts w:cs="Arial"/>
          <w:sz w:val="20"/>
          <w:szCs w:val="20"/>
          <w:lang w:val="bg-BG"/>
        </w:rPr>
        <w:t>„З</w:t>
      </w:r>
      <w:r w:rsidRPr="001F00DF">
        <w:rPr>
          <w:rFonts w:cs="Arial"/>
          <w:sz w:val="20"/>
          <w:szCs w:val="20"/>
          <w:lang w:val="bg-BG"/>
        </w:rPr>
        <w:t xml:space="preserve">а </w:t>
      </w:r>
      <w:r w:rsidR="0015736D" w:rsidRPr="001F00DF">
        <w:rPr>
          <w:rFonts w:cs="Arial"/>
          <w:sz w:val="20"/>
          <w:szCs w:val="20"/>
          <w:lang w:val="bg-BG"/>
        </w:rPr>
        <w:t>Земята“.</w:t>
      </w:r>
    </w:p>
    <w:p w14:paraId="4092A425" w14:textId="25681D01" w:rsidR="00AC0EA7" w:rsidRPr="006F013C" w:rsidRDefault="00C67009" w:rsidP="002052A3">
      <w:pPr>
        <w:pStyle w:val="DefaultText"/>
        <w:widowControl w:val="0"/>
        <w:spacing w:after="120" w:line="240" w:lineRule="auto"/>
        <w:rPr>
          <w:rFonts w:cs="Arial"/>
          <w:sz w:val="20"/>
          <w:szCs w:val="20"/>
          <w:lang w:val="bg-BG"/>
        </w:rPr>
      </w:pPr>
      <w:r w:rsidRPr="001F00DF">
        <w:rPr>
          <w:rFonts w:cs="Arial"/>
          <w:sz w:val="20"/>
          <w:szCs w:val="20"/>
          <w:lang w:val="bg-BG"/>
        </w:rPr>
        <w:t xml:space="preserve">В периода 25 май – 1 юни 2022 г. се проведе </w:t>
      </w:r>
      <w:r w:rsidR="004F7498" w:rsidRPr="00636BFF">
        <w:rPr>
          <w:rFonts w:cs="Arial"/>
          <w:b/>
          <w:bCs/>
          <w:sz w:val="20"/>
          <w:szCs w:val="20"/>
          <w:lang w:val="bg-BG"/>
        </w:rPr>
        <w:t>непредставително</w:t>
      </w:r>
      <w:r w:rsidR="004F7498">
        <w:rPr>
          <w:rFonts w:cs="Arial"/>
          <w:sz w:val="20"/>
          <w:szCs w:val="20"/>
          <w:lang w:val="bg-BG"/>
        </w:rPr>
        <w:t xml:space="preserve"> </w:t>
      </w:r>
      <w:r w:rsidRPr="001F00DF">
        <w:rPr>
          <w:rFonts w:cs="Arial"/>
          <w:b/>
          <w:bCs/>
          <w:sz w:val="20"/>
          <w:szCs w:val="20"/>
          <w:lang w:val="bg-BG"/>
        </w:rPr>
        <w:t>анкетно проучване</w:t>
      </w:r>
      <w:r w:rsidRPr="001F00DF">
        <w:rPr>
          <w:rFonts w:cs="Arial"/>
          <w:sz w:val="20"/>
          <w:szCs w:val="20"/>
          <w:lang w:val="bg-BG"/>
        </w:rPr>
        <w:t xml:space="preserve"> по метода „лице в лице“ сред пътници, ползващи линия 2 и линия 3 на системата на метрото в гр. София. В </w:t>
      </w:r>
      <w:r w:rsidR="00E27D53" w:rsidRPr="001F00DF">
        <w:rPr>
          <w:rFonts w:cs="Arial"/>
          <w:sz w:val="20"/>
          <w:szCs w:val="20"/>
          <w:lang w:val="bg-BG"/>
        </w:rPr>
        <w:t xml:space="preserve">проучването взеха участие общо 300 лица. Детайли относно проучването са поместени в </w:t>
      </w:r>
      <w:hyperlink w:anchor="_Приложение_5._Резултати" w:history="1">
        <w:r w:rsidR="00E27D53" w:rsidRPr="001F00DF">
          <w:rPr>
            <w:rStyle w:val="Hyperlink"/>
            <w:rFonts w:cs="Arial"/>
            <w:sz w:val="20"/>
            <w:szCs w:val="20"/>
            <w:lang w:val="bg-BG"/>
          </w:rPr>
          <w:t>Приложение 5</w:t>
        </w:r>
      </w:hyperlink>
      <w:r w:rsidR="00E27D53" w:rsidRPr="001F00DF">
        <w:rPr>
          <w:rFonts w:cs="Arial"/>
          <w:sz w:val="20"/>
          <w:szCs w:val="20"/>
          <w:lang w:val="bg-BG"/>
        </w:rPr>
        <w:t>.</w:t>
      </w:r>
    </w:p>
    <w:p w14:paraId="6967F9BF" w14:textId="04E42EEC" w:rsidR="00AC0EA7" w:rsidRPr="001F00DF" w:rsidRDefault="001944D1" w:rsidP="002052A3">
      <w:pPr>
        <w:pStyle w:val="DefaultText"/>
        <w:widowControl w:val="0"/>
        <w:spacing w:after="120" w:line="240" w:lineRule="auto"/>
        <w:rPr>
          <w:rFonts w:cs="Arial"/>
          <w:sz w:val="20"/>
          <w:szCs w:val="20"/>
          <w:lang w:val="bg-BG"/>
        </w:rPr>
      </w:pPr>
      <w:r w:rsidRPr="001F00DF">
        <w:rPr>
          <w:rFonts w:cs="Arial"/>
          <w:sz w:val="20"/>
          <w:szCs w:val="20"/>
          <w:lang w:val="bg-BG"/>
        </w:rPr>
        <w:t xml:space="preserve">Изпълнителят покани за участие в </w:t>
      </w:r>
      <w:r w:rsidRPr="001F00DF">
        <w:rPr>
          <w:rFonts w:cs="Arial"/>
          <w:b/>
          <w:bCs/>
          <w:sz w:val="20"/>
          <w:szCs w:val="20"/>
          <w:lang w:val="bg-BG"/>
        </w:rPr>
        <w:t>онлайн проучване</w:t>
      </w:r>
      <w:r w:rsidRPr="001F00DF">
        <w:rPr>
          <w:rFonts w:cs="Arial"/>
          <w:sz w:val="20"/>
          <w:szCs w:val="20"/>
          <w:lang w:val="bg-BG"/>
        </w:rPr>
        <w:t xml:space="preserve"> и лицензираните ЖП превозвачи, но само един представител се отзова. </w:t>
      </w:r>
    </w:p>
    <w:p w14:paraId="1EFD18B3" w14:textId="40C132BB" w:rsidR="00AC0EA7" w:rsidRPr="001F00DF" w:rsidRDefault="00EE4EFD" w:rsidP="002052A3">
      <w:pPr>
        <w:pStyle w:val="DefaultText"/>
        <w:widowControl w:val="0"/>
        <w:spacing w:after="120" w:line="240" w:lineRule="auto"/>
        <w:rPr>
          <w:rFonts w:cs="Arial"/>
          <w:sz w:val="20"/>
          <w:szCs w:val="20"/>
          <w:lang w:val="bg-BG"/>
        </w:rPr>
      </w:pPr>
      <w:r w:rsidRPr="001F00DF">
        <w:rPr>
          <w:rFonts w:cs="Arial"/>
          <w:sz w:val="20"/>
          <w:szCs w:val="20"/>
          <w:lang w:val="bg-BG"/>
        </w:rPr>
        <w:t>С цел ефективност на изпълнение чрез един метод е набирана информация за целите на няколко оценителни въпроса.</w:t>
      </w:r>
      <w:r w:rsidR="00AC0EA7" w:rsidRPr="001F00DF">
        <w:rPr>
          <w:rFonts w:cs="Arial"/>
          <w:sz w:val="20"/>
          <w:szCs w:val="20"/>
          <w:lang w:val="bg-BG"/>
        </w:rPr>
        <w:t xml:space="preserve"> </w:t>
      </w:r>
    </w:p>
    <w:p w14:paraId="360ED793" w14:textId="6EA95DF8" w:rsidR="00AC0EA7" w:rsidRPr="001F00DF" w:rsidRDefault="00AC0EA7" w:rsidP="002052A3">
      <w:pPr>
        <w:pStyle w:val="DefaultText"/>
        <w:widowControl w:val="0"/>
        <w:spacing w:after="120" w:line="240" w:lineRule="auto"/>
        <w:rPr>
          <w:rFonts w:cs="Arial"/>
          <w:sz w:val="20"/>
          <w:szCs w:val="20"/>
          <w:lang w:val="bg-BG"/>
        </w:rPr>
      </w:pPr>
      <w:r w:rsidRPr="001F00DF">
        <w:rPr>
          <w:rFonts w:cs="Arial"/>
          <w:sz w:val="20"/>
          <w:szCs w:val="20"/>
          <w:lang w:val="bg-BG"/>
        </w:rPr>
        <w:t>Схематично, методите за набиране на данни и анализ за всеки от критериите за оценка са представени на фигурата по-долу.</w:t>
      </w:r>
    </w:p>
    <w:p w14:paraId="0BC05F48" w14:textId="1B1F6D5E" w:rsidR="00AC0EA7" w:rsidRPr="00B9101C" w:rsidRDefault="00AC0EA7" w:rsidP="00B9101C">
      <w:pPr>
        <w:pStyle w:val="Caption"/>
        <w:keepNext/>
        <w:spacing w:after="60"/>
        <w:rPr>
          <w:rFonts w:ascii="Arial" w:hAnsi="Arial" w:cs="Arial"/>
          <w:i w:val="0"/>
          <w:color w:val="0070C0"/>
          <w:sz w:val="20"/>
          <w:szCs w:val="20"/>
        </w:rPr>
      </w:pPr>
      <w:bookmarkStart w:id="41" w:name="_Toc113533485"/>
      <w:bookmarkStart w:id="42" w:name="_Hlk117006518"/>
      <w:r w:rsidRPr="00590410">
        <w:rPr>
          <w:rFonts w:ascii="Arial" w:hAnsi="Arial" w:cs="Arial"/>
          <w:i w:val="0"/>
          <w:color w:val="0070C0"/>
          <w:sz w:val="20"/>
          <w:szCs w:val="20"/>
        </w:rPr>
        <w:lastRenderedPageBreak/>
        <w:t xml:space="preserve">Фигура </w:t>
      </w:r>
      <w:r w:rsidRPr="00590410">
        <w:rPr>
          <w:rFonts w:ascii="Arial" w:hAnsi="Arial" w:cs="Arial"/>
          <w:i w:val="0"/>
          <w:color w:val="0070C0"/>
          <w:sz w:val="20"/>
          <w:szCs w:val="20"/>
        </w:rPr>
        <w:fldChar w:fldCharType="begin"/>
      </w:r>
      <w:r w:rsidRPr="00590410">
        <w:rPr>
          <w:rFonts w:ascii="Arial" w:hAnsi="Arial" w:cs="Arial"/>
          <w:i w:val="0"/>
          <w:color w:val="0070C0"/>
          <w:sz w:val="20"/>
          <w:szCs w:val="20"/>
        </w:rPr>
        <w:instrText xml:space="preserve"> SEQ Фигура \* ARABIC </w:instrText>
      </w:r>
      <w:r w:rsidRPr="00590410">
        <w:rPr>
          <w:rFonts w:ascii="Arial" w:hAnsi="Arial" w:cs="Arial"/>
          <w:i w:val="0"/>
          <w:color w:val="0070C0"/>
          <w:sz w:val="20"/>
          <w:szCs w:val="20"/>
        </w:rPr>
        <w:fldChar w:fldCharType="separate"/>
      </w:r>
      <w:r w:rsidR="00D122AC">
        <w:rPr>
          <w:rFonts w:ascii="Arial" w:hAnsi="Arial" w:cs="Arial"/>
          <w:i w:val="0"/>
          <w:noProof/>
          <w:color w:val="0070C0"/>
          <w:sz w:val="20"/>
          <w:szCs w:val="20"/>
        </w:rPr>
        <w:t>2</w:t>
      </w:r>
      <w:r w:rsidRPr="00590410">
        <w:rPr>
          <w:rFonts w:ascii="Arial" w:hAnsi="Arial" w:cs="Arial"/>
          <w:i w:val="0"/>
          <w:color w:val="0070C0"/>
          <w:sz w:val="20"/>
          <w:szCs w:val="20"/>
        </w:rPr>
        <w:fldChar w:fldCharType="end"/>
      </w:r>
      <w:r w:rsidRPr="00590410">
        <w:rPr>
          <w:rFonts w:ascii="Arial" w:hAnsi="Arial" w:cs="Arial"/>
          <w:i w:val="0"/>
          <w:color w:val="0070C0"/>
          <w:sz w:val="20"/>
          <w:szCs w:val="20"/>
        </w:rPr>
        <w:t xml:space="preserve">. </w:t>
      </w:r>
      <w:r>
        <w:rPr>
          <w:rFonts w:ascii="Arial" w:hAnsi="Arial" w:cs="Arial"/>
          <w:i w:val="0"/>
          <w:color w:val="0070C0"/>
          <w:sz w:val="20"/>
          <w:szCs w:val="20"/>
        </w:rPr>
        <w:t>Методология за осъществяване на оценката</w:t>
      </w:r>
      <w:bookmarkEnd w:id="41"/>
    </w:p>
    <w:p w14:paraId="4914D3D5" w14:textId="3EA70554" w:rsidR="00AC0EA7" w:rsidRDefault="00AC0EA7" w:rsidP="00186E5D">
      <w:pPr>
        <w:pStyle w:val="DefaultText"/>
        <w:widowControl w:val="0"/>
        <w:spacing w:after="120" w:line="300" w:lineRule="atLeast"/>
        <w:rPr>
          <w:sz w:val="22"/>
          <w:szCs w:val="22"/>
          <w:lang w:val="bg-BG"/>
        </w:rPr>
      </w:pPr>
      <w:r>
        <w:rPr>
          <w:noProof/>
          <w:lang w:val="en-US" w:eastAsia="en-US"/>
        </w:rPr>
        <w:drawing>
          <wp:inline distT="0" distB="0" distL="0" distR="0" wp14:anchorId="28842C27" wp14:editId="730FD8A9">
            <wp:extent cx="5759450" cy="6020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6020435"/>
                    </a:xfrm>
                    <a:prstGeom prst="rect">
                      <a:avLst/>
                    </a:prstGeom>
                  </pic:spPr>
                </pic:pic>
              </a:graphicData>
            </a:graphic>
          </wp:inline>
        </w:drawing>
      </w:r>
    </w:p>
    <w:bookmarkEnd w:id="42"/>
    <w:p w14:paraId="7AA76FCE" w14:textId="10DAC66B" w:rsidR="00AC0EA7" w:rsidRPr="001F00DF" w:rsidRDefault="00AC0EA7" w:rsidP="002052A3">
      <w:pPr>
        <w:pStyle w:val="DefaultText"/>
        <w:widowControl w:val="0"/>
        <w:spacing w:before="240" w:after="120" w:line="240" w:lineRule="auto"/>
        <w:rPr>
          <w:rFonts w:cs="Arial"/>
          <w:sz w:val="20"/>
          <w:szCs w:val="20"/>
          <w:lang w:val="bg-BG"/>
        </w:rPr>
      </w:pPr>
      <w:r w:rsidRPr="001F00DF">
        <w:rPr>
          <w:rFonts w:cs="Arial"/>
          <w:sz w:val="20"/>
          <w:szCs w:val="20"/>
          <w:lang w:val="bg-BG"/>
        </w:rPr>
        <w:t>Информацията е анализирана чрез следните основни методи: анализ на логиката на интервенция</w:t>
      </w:r>
      <w:r w:rsidR="001B70FB" w:rsidRPr="001F00DF">
        <w:rPr>
          <w:rFonts w:cs="Arial"/>
          <w:sz w:val="20"/>
          <w:szCs w:val="20"/>
          <w:lang w:val="bg-BG"/>
        </w:rPr>
        <w:t xml:space="preserve">, </w:t>
      </w:r>
      <w:r w:rsidRPr="001F00DF">
        <w:rPr>
          <w:rFonts w:cs="Arial"/>
          <w:sz w:val="20"/>
          <w:szCs w:val="20"/>
          <w:lang w:val="bg-BG"/>
        </w:rPr>
        <w:t>анализ на данни и индикатори</w:t>
      </w:r>
      <w:r w:rsidR="001B70FB" w:rsidRPr="001F00DF">
        <w:rPr>
          <w:rFonts w:cs="Arial"/>
          <w:sz w:val="20"/>
          <w:szCs w:val="20"/>
          <w:lang w:val="bg-BG"/>
        </w:rPr>
        <w:t>,</w:t>
      </w:r>
      <w:r w:rsidRPr="001F00DF">
        <w:rPr>
          <w:rFonts w:cs="Arial"/>
          <w:sz w:val="20"/>
          <w:szCs w:val="20"/>
          <w:lang w:val="bg-BG"/>
        </w:rPr>
        <w:t xml:space="preserve"> анализ на финансовото изпълнение</w:t>
      </w:r>
      <w:r w:rsidR="001B70FB" w:rsidRPr="001F00DF">
        <w:rPr>
          <w:rFonts w:cs="Arial"/>
          <w:sz w:val="20"/>
          <w:szCs w:val="20"/>
          <w:lang w:val="bg-BG"/>
        </w:rPr>
        <w:t>,</w:t>
      </w:r>
      <w:r w:rsidRPr="001F00DF">
        <w:rPr>
          <w:rFonts w:cs="Arial"/>
          <w:sz w:val="20"/>
          <w:szCs w:val="20"/>
          <w:lang w:val="bg-BG"/>
        </w:rPr>
        <w:t xml:space="preserve"> анализ разходи-ползи</w:t>
      </w:r>
      <w:r w:rsidR="001B70FB" w:rsidRPr="001F00DF">
        <w:rPr>
          <w:rFonts w:cs="Arial"/>
          <w:sz w:val="20"/>
          <w:szCs w:val="20"/>
          <w:lang w:val="bg-BG"/>
        </w:rPr>
        <w:t>,</w:t>
      </w:r>
      <w:r w:rsidRPr="001F00DF">
        <w:rPr>
          <w:rFonts w:cs="Arial"/>
          <w:sz w:val="20"/>
          <w:szCs w:val="20"/>
          <w:lang w:val="bg-BG"/>
        </w:rPr>
        <w:t xml:space="preserve"> теория на промяната</w:t>
      </w:r>
      <w:r w:rsidR="001B70FB" w:rsidRPr="001F00DF">
        <w:rPr>
          <w:rFonts w:cs="Arial"/>
          <w:sz w:val="20"/>
          <w:szCs w:val="20"/>
          <w:lang w:val="bg-BG"/>
        </w:rPr>
        <w:t>,</w:t>
      </w:r>
      <w:r w:rsidRPr="001F00DF">
        <w:rPr>
          <w:rFonts w:cs="Arial"/>
          <w:sz w:val="20"/>
          <w:szCs w:val="20"/>
          <w:lang w:val="bg-BG"/>
        </w:rPr>
        <w:t xml:space="preserve"> сравнителен анализ и опр</w:t>
      </w:r>
      <w:r w:rsidR="0015736D" w:rsidRPr="001F00DF">
        <w:rPr>
          <w:rFonts w:cs="Arial"/>
          <w:sz w:val="20"/>
          <w:szCs w:val="20"/>
          <w:lang w:val="bg-BG"/>
        </w:rPr>
        <w:t>остен</w:t>
      </w:r>
      <w:r w:rsidRPr="001F00DF">
        <w:rPr>
          <w:rFonts w:cs="Arial"/>
          <w:sz w:val="20"/>
          <w:szCs w:val="20"/>
          <w:lang w:val="bg-BG"/>
        </w:rPr>
        <w:t xml:space="preserve"> контрафактологичен анализ, при който е сравнявана ситуация с проект и без проект. </w:t>
      </w:r>
    </w:p>
    <w:p w14:paraId="0ED3A7DE" w14:textId="1FB36C5E" w:rsidR="00AC0EA7" w:rsidRPr="001F00DF" w:rsidRDefault="00AC0EA7" w:rsidP="002052A3">
      <w:pPr>
        <w:pStyle w:val="DefaultText"/>
        <w:widowControl w:val="0"/>
        <w:spacing w:after="120" w:line="240" w:lineRule="auto"/>
        <w:rPr>
          <w:rFonts w:cs="Arial"/>
          <w:sz w:val="20"/>
          <w:szCs w:val="20"/>
          <w:lang w:val="bg-BG"/>
        </w:rPr>
      </w:pPr>
      <w:r w:rsidRPr="001F00DF">
        <w:rPr>
          <w:rFonts w:cs="Arial"/>
          <w:sz w:val="20"/>
          <w:szCs w:val="20"/>
          <w:lang w:val="bg-BG"/>
        </w:rPr>
        <w:t>Освен това в детайли са разгледани шест големи проекта – три от ОПТТС и сходни три проекта от предходния програмен период</w:t>
      </w:r>
      <w:r w:rsidR="00F56C65" w:rsidRPr="001F00DF">
        <w:rPr>
          <w:rFonts w:cs="Arial"/>
          <w:sz w:val="20"/>
          <w:szCs w:val="20"/>
          <w:lang w:val="bg-BG"/>
        </w:rPr>
        <w:t>, финансирани по ОПТ</w:t>
      </w:r>
      <w:r w:rsidRPr="001F00DF">
        <w:rPr>
          <w:rFonts w:cs="Arial"/>
          <w:sz w:val="20"/>
          <w:szCs w:val="20"/>
          <w:lang w:val="bg-BG"/>
        </w:rPr>
        <w:t xml:space="preserve"> 2007-2013</w:t>
      </w:r>
      <w:r w:rsidR="00F56C65" w:rsidRPr="001F00DF">
        <w:rPr>
          <w:rFonts w:cs="Arial"/>
          <w:sz w:val="20"/>
          <w:szCs w:val="20"/>
          <w:lang w:val="bg-BG"/>
        </w:rPr>
        <w:t xml:space="preserve"> г. (виж </w:t>
      </w:r>
      <w:hyperlink w:anchor="_Приложение_4._Сравнителен" w:history="1">
        <w:r w:rsidR="00F56C65" w:rsidRPr="001F00DF">
          <w:rPr>
            <w:rStyle w:val="Hyperlink"/>
            <w:rFonts w:cs="Arial"/>
            <w:sz w:val="20"/>
            <w:szCs w:val="20"/>
            <w:lang w:val="bg-BG"/>
          </w:rPr>
          <w:t xml:space="preserve">Приложение </w:t>
        </w:r>
        <w:r w:rsidR="001944D1" w:rsidRPr="001F00DF">
          <w:rPr>
            <w:rStyle w:val="Hyperlink"/>
            <w:rFonts w:cs="Arial"/>
            <w:sz w:val="20"/>
            <w:szCs w:val="20"/>
            <w:lang w:val="bg-BG"/>
          </w:rPr>
          <w:t>4</w:t>
        </w:r>
      </w:hyperlink>
      <w:r w:rsidR="00F56C65" w:rsidRPr="001F00DF">
        <w:rPr>
          <w:rFonts w:cs="Arial"/>
          <w:sz w:val="20"/>
          <w:szCs w:val="20"/>
          <w:lang w:val="bg-BG"/>
        </w:rPr>
        <w:t>).</w:t>
      </w:r>
    </w:p>
    <w:p w14:paraId="68335008" w14:textId="77777777" w:rsidR="00590410" w:rsidRPr="00590410" w:rsidRDefault="00590410" w:rsidP="008E5B43">
      <w:pPr>
        <w:pStyle w:val="Heading2"/>
        <w:numPr>
          <w:ilvl w:val="0"/>
          <w:numId w:val="4"/>
        </w:numPr>
        <w:ind w:left="567" w:hanging="567"/>
      </w:pPr>
      <w:bookmarkStart w:id="43" w:name="_Toc117497344"/>
      <w:r w:rsidRPr="00590410">
        <w:t>Допускания и ограничения на оценката</w:t>
      </w:r>
      <w:bookmarkEnd w:id="43"/>
    </w:p>
    <w:p w14:paraId="2866EED2" w14:textId="4F63E423" w:rsidR="00C717F0" w:rsidRPr="001F00DF" w:rsidRDefault="00C717F0" w:rsidP="00C717F0">
      <w:pPr>
        <w:pStyle w:val="BodyText0"/>
        <w:widowControl w:val="0"/>
        <w:tabs>
          <w:tab w:val="left" w:pos="0"/>
          <w:tab w:val="left" w:pos="426"/>
          <w:tab w:val="right" w:pos="9214"/>
        </w:tabs>
        <w:spacing w:line="240" w:lineRule="auto"/>
        <w:jc w:val="both"/>
        <w:rPr>
          <w:rFonts w:cs="Arial"/>
          <w:sz w:val="20"/>
          <w:szCs w:val="20"/>
          <w:lang w:val="bg-BG" w:eastAsia="en-US"/>
        </w:rPr>
      </w:pPr>
      <w:r w:rsidRPr="001F00DF">
        <w:rPr>
          <w:rFonts w:cs="Arial"/>
          <w:sz w:val="20"/>
          <w:szCs w:val="20"/>
          <w:lang w:val="bg-BG" w:eastAsia="en-US"/>
        </w:rPr>
        <w:t xml:space="preserve">ОПТТИ е програма, която подкрепя изключително инфраструктурни проекти. За пълното реализиране на ефектите и въздействието от такъв тип проекти е нужно преминаване на </w:t>
      </w:r>
      <w:r w:rsidRPr="001F00DF">
        <w:rPr>
          <w:rFonts w:cs="Arial"/>
          <w:sz w:val="20"/>
          <w:szCs w:val="20"/>
          <w:lang w:val="bg-BG" w:eastAsia="en-US"/>
        </w:rPr>
        <w:lastRenderedPageBreak/>
        <w:t>известен период от време след тяхното приключване, а често и комбинирането им с подходящ пакет съпътстващи меки мерки. Голяма част от проектите по програмата не са приключили към края на 2021 г., а завършването на други проекти съвпада с мерките, наложени във връзка с епидемията от КОВИД</w:t>
      </w:r>
      <w:r w:rsidR="00B504EA">
        <w:rPr>
          <w:rFonts w:cs="Arial"/>
          <w:sz w:val="20"/>
          <w:szCs w:val="20"/>
          <w:lang w:val="bg-BG" w:eastAsia="en-US"/>
        </w:rPr>
        <w:t> </w:t>
      </w:r>
      <w:r w:rsidRPr="001F00DF">
        <w:rPr>
          <w:rFonts w:cs="Arial"/>
          <w:sz w:val="20"/>
          <w:szCs w:val="20"/>
          <w:lang w:val="bg-BG" w:eastAsia="en-US"/>
        </w:rPr>
        <w:t xml:space="preserve">19. По тази причина оценката е базирана в голяма степен на теоретични подходи на оценка, особено по отношение на въздействието. </w:t>
      </w:r>
    </w:p>
    <w:p w14:paraId="1CEE0F24" w14:textId="3E363BD0" w:rsidR="004A7BA2" w:rsidRPr="001F00DF" w:rsidRDefault="004A7BA2" w:rsidP="002052A3">
      <w:pPr>
        <w:pStyle w:val="BodyText0"/>
        <w:widowControl w:val="0"/>
        <w:tabs>
          <w:tab w:val="left" w:pos="0"/>
          <w:tab w:val="left" w:pos="426"/>
          <w:tab w:val="right" w:pos="9214"/>
        </w:tabs>
        <w:spacing w:line="240" w:lineRule="auto"/>
        <w:jc w:val="both"/>
        <w:rPr>
          <w:rFonts w:cs="Arial"/>
          <w:sz w:val="20"/>
          <w:szCs w:val="20"/>
          <w:lang w:val="bg-BG" w:eastAsia="en-US"/>
        </w:rPr>
      </w:pPr>
      <w:r w:rsidRPr="001F00DF">
        <w:rPr>
          <w:rFonts w:cs="Arial"/>
          <w:sz w:val="20"/>
          <w:szCs w:val="20"/>
          <w:lang w:val="bg-BG" w:eastAsia="en-US"/>
        </w:rPr>
        <w:t>Основно ограничение върху анализите и конкретността на изводите от оценката е влиянието на мерките, които бяха предприети след 2019 г. за ограничаване на разпространението на КОВИД</w:t>
      </w:r>
      <w:r w:rsidR="00B504EA">
        <w:rPr>
          <w:rFonts w:cs="Arial"/>
          <w:sz w:val="20"/>
          <w:szCs w:val="20"/>
          <w:lang w:val="bg-BG" w:eastAsia="en-US"/>
        </w:rPr>
        <w:t> </w:t>
      </w:r>
      <w:r w:rsidRPr="001F00DF">
        <w:rPr>
          <w:rFonts w:cs="Arial"/>
          <w:sz w:val="20"/>
          <w:szCs w:val="20"/>
          <w:lang w:val="bg-BG" w:eastAsia="en-US"/>
        </w:rPr>
        <w:t>19. Това влияние се изразява в рязка промяна на редица индикатори и статистики, които описват дейността и състоянието на транспортния сектор</w:t>
      </w:r>
      <w:r w:rsidR="00B9396B" w:rsidRPr="001F00DF">
        <w:rPr>
          <w:rFonts w:cs="Arial"/>
          <w:sz w:val="20"/>
          <w:szCs w:val="20"/>
          <w:lang w:val="bg-BG" w:eastAsia="en-US"/>
        </w:rPr>
        <w:t xml:space="preserve">, най-често чрез влошаване или пречупване на съществувал до тогава тренд на развитие. Прякото сравнение на данни за 2021 г. или 2020 г. към състоянието в началото на програмния период често дава изместена картина и затруднява оценката, особено по отношение на ефективност и въздействие на интервенциите. </w:t>
      </w:r>
      <w:r w:rsidR="00575A14">
        <w:rPr>
          <w:rFonts w:cs="Arial"/>
          <w:sz w:val="20"/>
          <w:szCs w:val="20"/>
          <w:lang w:val="bg-BG" w:eastAsia="en-US"/>
        </w:rPr>
        <w:t>Където е уместно, екипът е екстраполирал динамиката на засегнатите променливи при прилагане на допускания за развитие. Чрез този подход е получена и оценка за ефекта, който мерките, предприети с цел ограничаване на разпространението на КОВИД</w:t>
      </w:r>
      <w:r w:rsidR="00B504EA">
        <w:rPr>
          <w:rFonts w:cs="Arial"/>
          <w:sz w:val="20"/>
          <w:szCs w:val="20"/>
          <w:lang w:val="bg-BG" w:eastAsia="en-US"/>
        </w:rPr>
        <w:t> </w:t>
      </w:r>
      <w:r w:rsidR="00575A14">
        <w:rPr>
          <w:rFonts w:cs="Arial"/>
          <w:sz w:val="20"/>
          <w:szCs w:val="20"/>
          <w:lang w:val="bg-BG" w:eastAsia="en-US"/>
        </w:rPr>
        <w:t>19 имат върху динамиката на индикаторите.</w:t>
      </w:r>
    </w:p>
    <w:p w14:paraId="32A76AB5" w14:textId="789B6F91" w:rsidR="00B9396B" w:rsidRPr="001F00DF" w:rsidRDefault="000A432A" w:rsidP="002052A3">
      <w:pPr>
        <w:pStyle w:val="BodyText0"/>
        <w:widowControl w:val="0"/>
        <w:tabs>
          <w:tab w:val="left" w:pos="0"/>
          <w:tab w:val="left" w:pos="426"/>
          <w:tab w:val="right" w:pos="9214"/>
        </w:tabs>
        <w:spacing w:line="240" w:lineRule="auto"/>
        <w:jc w:val="both"/>
        <w:rPr>
          <w:rFonts w:cs="Arial"/>
          <w:sz w:val="20"/>
          <w:szCs w:val="20"/>
          <w:lang w:val="bg-BG" w:eastAsia="en-US"/>
        </w:rPr>
      </w:pPr>
      <w:r>
        <w:rPr>
          <w:rFonts w:cs="Arial"/>
          <w:sz w:val="20"/>
          <w:szCs w:val="20"/>
          <w:lang w:val="bg-BG" w:eastAsia="en-US"/>
        </w:rPr>
        <w:t>Количествените анализи са осъществени на базата на наличните данни, а там където такива липсваха са правени допускания и екстраполации</w:t>
      </w:r>
      <w:r w:rsidR="00B9396B" w:rsidRPr="001F00DF">
        <w:rPr>
          <w:rFonts w:cs="Arial"/>
          <w:sz w:val="20"/>
          <w:szCs w:val="20"/>
          <w:lang w:val="bg-BG" w:eastAsia="en-US"/>
        </w:rPr>
        <w:t>.</w:t>
      </w:r>
    </w:p>
    <w:p w14:paraId="680F356D" w14:textId="77777777" w:rsidR="00590410" w:rsidRPr="00590410" w:rsidRDefault="00590410" w:rsidP="008E5B43">
      <w:pPr>
        <w:pStyle w:val="Heading1"/>
        <w:pageBreakBefore/>
        <w:numPr>
          <w:ilvl w:val="0"/>
          <w:numId w:val="1"/>
        </w:numPr>
        <w:shd w:val="clear" w:color="auto" w:fill="BDE4FF" w:themeFill="accent1" w:themeFillTint="33"/>
        <w:tabs>
          <w:tab w:val="left" w:pos="0"/>
        </w:tabs>
        <w:spacing w:before="0" w:after="840" w:line="280" w:lineRule="atLeast"/>
        <w:ind w:left="284" w:hanging="284"/>
        <w:jc w:val="both"/>
        <w:rPr>
          <w:rFonts w:ascii="Arial" w:eastAsia="Times New Roman" w:hAnsi="Arial" w:cs="Arial"/>
          <w:b/>
          <w:bCs/>
          <w:color w:val="006DB6"/>
          <w:sz w:val="36"/>
          <w:lang w:eastAsia="nl-NL"/>
        </w:rPr>
      </w:pPr>
      <w:bookmarkStart w:id="44" w:name="_Toc117497345"/>
      <w:r w:rsidRPr="00590410">
        <w:rPr>
          <w:rFonts w:ascii="Arial" w:eastAsia="Times New Roman" w:hAnsi="Arial" w:cs="Arial"/>
          <w:b/>
          <w:bCs/>
          <w:color w:val="006DB6"/>
          <w:sz w:val="36"/>
          <w:lang w:eastAsia="nl-NL"/>
        </w:rPr>
        <w:lastRenderedPageBreak/>
        <w:t>Отговор на оценителните въпроси</w:t>
      </w:r>
      <w:bookmarkEnd w:id="44"/>
    </w:p>
    <w:p w14:paraId="2A818964" w14:textId="77777777" w:rsidR="00590410" w:rsidRPr="00590410" w:rsidRDefault="00590410" w:rsidP="008E5B43">
      <w:pPr>
        <w:pStyle w:val="Heading2"/>
        <w:numPr>
          <w:ilvl w:val="0"/>
          <w:numId w:val="5"/>
        </w:numPr>
        <w:ind w:hanging="720"/>
      </w:pPr>
      <w:bookmarkStart w:id="45" w:name="_Toc117497346"/>
      <w:r w:rsidRPr="00590410">
        <w:t>Релевантност</w:t>
      </w:r>
      <w:bookmarkEnd w:id="45"/>
    </w:p>
    <w:p w14:paraId="46807F4B" w14:textId="77777777" w:rsidR="00590410" w:rsidRPr="00B9101C" w:rsidRDefault="00590410" w:rsidP="00590410">
      <w:pPr>
        <w:pStyle w:val="Heading6"/>
        <w:rPr>
          <w:rFonts w:asciiTheme="minorHAnsi" w:hAnsiTheme="minorHAnsi"/>
          <w:szCs w:val="24"/>
        </w:rPr>
      </w:pPr>
      <w:r w:rsidRPr="00B9101C">
        <w:rPr>
          <w:rFonts w:asciiTheme="minorHAnsi" w:hAnsiTheme="minorHAnsi"/>
          <w:szCs w:val="24"/>
        </w:rPr>
        <w:t>ОВ1. Поставените в ОПТТИ цели продължават ли да бъдат актуални предвид настъпилите промени в социално-икономическата среда?</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245BD5" w14:paraId="0001D493" w14:textId="77777777" w:rsidTr="001944D1">
        <w:tc>
          <w:tcPr>
            <w:tcW w:w="9060" w:type="dxa"/>
            <w:shd w:val="clear" w:color="auto" w:fill="D8EDF8" w:themeFill="accent3" w:themeFillTint="33"/>
          </w:tcPr>
          <w:p w14:paraId="457A858A" w14:textId="21C7185E" w:rsidR="00433228" w:rsidRPr="001F00DF" w:rsidRDefault="003F7F73" w:rsidP="00433228">
            <w:pPr>
              <w:jc w:val="both"/>
              <w:rPr>
                <w:rFonts w:ascii="Arial" w:hAnsi="Arial" w:cs="Arial"/>
                <w:color w:val="0070C0"/>
                <w:sz w:val="20"/>
                <w:szCs w:val="20"/>
              </w:rPr>
            </w:pPr>
            <w:r w:rsidRPr="001F00DF">
              <w:rPr>
                <w:rFonts w:ascii="Arial" w:hAnsi="Arial" w:cs="Arial"/>
                <w:color w:val="0070C0"/>
                <w:sz w:val="20"/>
                <w:szCs w:val="20"/>
              </w:rPr>
              <w:t>Поставените в ОПТТИ цели</w:t>
            </w:r>
            <w:r w:rsidR="00E16466" w:rsidRPr="001F00DF">
              <w:rPr>
                <w:rFonts w:ascii="Arial" w:hAnsi="Arial" w:cs="Arial"/>
                <w:color w:val="0070C0"/>
                <w:sz w:val="20"/>
                <w:szCs w:val="20"/>
              </w:rPr>
              <w:t xml:space="preserve"> </w:t>
            </w:r>
            <w:r w:rsidRPr="001F00DF">
              <w:rPr>
                <w:rFonts w:ascii="Arial" w:hAnsi="Arial" w:cs="Arial"/>
                <w:color w:val="0070C0"/>
                <w:sz w:val="20"/>
                <w:szCs w:val="20"/>
              </w:rPr>
              <w:t>продължават да бъдат актуални</w:t>
            </w:r>
            <w:r w:rsidR="00433228" w:rsidRPr="001F00DF">
              <w:rPr>
                <w:rFonts w:ascii="Arial" w:hAnsi="Arial" w:cs="Arial"/>
                <w:color w:val="0070C0"/>
                <w:sz w:val="20"/>
                <w:szCs w:val="20"/>
              </w:rPr>
              <w:t>. Настъпилите промени в социално</w:t>
            </w:r>
            <w:r w:rsidR="00E16466" w:rsidRPr="001F00DF">
              <w:rPr>
                <w:rFonts w:ascii="Arial" w:hAnsi="Arial" w:cs="Arial"/>
                <w:color w:val="0070C0"/>
                <w:sz w:val="20"/>
                <w:szCs w:val="20"/>
              </w:rPr>
              <w:t>-</w:t>
            </w:r>
            <w:r w:rsidR="00433228" w:rsidRPr="001F00DF">
              <w:rPr>
                <w:rFonts w:ascii="Arial" w:hAnsi="Arial" w:cs="Arial"/>
                <w:color w:val="0070C0"/>
                <w:sz w:val="20"/>
                <w:szCs w:val="20"/>
              </w:rPr>
              <w:t>икономическата среда потвърждават посоката на развитие в дългосрочен план</w:t>
            </w:r>
            <w:r w:rsidR="001944D1" w:rsidRPr="001F00DF">
              <w:rPr>
                <w:rFonts w:ascii="Arial" w:hAnsi="Arial" w:cs="Arial"/>
                <w:color w:val="0070C0"/>
                <w:sz w:val="20"/>
                <w:szCs w:val="20"/>
              </w:rPr>
              <w:t xml:space="preserve"> </w:t>
            </w:r>
            <w:r w:rsidR="00433228" w:rsidRPr="001F00DF">
              <w:rPr>
                <w:rFonts w:ascii="Arial" w:hAnsi="Arial" w:cs="Arial"/>
                <w:color w:val="0070C0"/>
                <w:sz w:val="20"/>
                <w:szCs w:val="20"/>
              </w:rPr>
              <w:t>–</w:t>
            </w:r>
            <w:r w:rsidR="001944D1" w:rsidRPr="001F00DF">
              <w:rPr>
                <w:rFonts w:ascii="Arial" w:hAnsi="Arial" w:cs="Arial"/>
                <w:color w:val="0070C0"/>
                <w:sz w:val="20"/>
                <w:szCs w:val="20"/>
              </w:rPr>
              <w:t xml:space="preserve"> </w:t>
            </w:r>
            <w:r w:rsidR="00433228" w:rsidRPr="001F00DF">
              <w:rPr>
                <w:rFonts w:ascii="Arial" w:hAnsi="Arial" w:cs="Arial"/>
                <w:color w:val="0070C0"/>
                <w:sz w:val="20"/>
                <w:szCs w:val="20"/>
              </w:rPr>
              <w:t>подобряване</w:t>
            </w:r>
            <w:r w:rsidR="001944D1" w:rsidRPr="001F00DF">
              <w:rPr>
                <w:rFonts w:ascii="Arial" w:hAnsi="Arial" w:cs="Arial"/>
                <w:color w:val="0070C0"/>
                <w:sz w:val="20"/>
                <w:szCs w:val="20"/>
              </w:rPr>
              <w:t xml:space="preserve"> </w:t>
            </w:r>
            <w:r w:rsidR="00433228" w:rsidRPr="001F00DF">
              <w:rPr>
                <w:rFonts w:ascii="Arial" w:hAnsi="Arial" w:cs="Arial"/>
                <w:color w:val="0070C0"/>
                <w:sz w:val="20"/>
                <w:szCs w:val="20"/>
              </w:rPr>
              <w:t>на транспортната свързаност и достъпност и развитие на екологичен транспорт</w:t>
            </w:r>
            <w:r w:rsidR="004A5F1C" w:rsidRPr="001F00DF">
              <w:rPr>
                <w:rFonts w:ascii="Arial" w:hAnsi="Arial" w:cs="Arial"/>
                <w:color w:val="0070C0"/>
                <w:sz w:val="20"/>
                <w:szCs w:val="20"/>
              </w:rPr>
              <w:t xml:space="preserve">. </w:t>
            </w:r>
          </w:p>
          <w:p w14:paraId="0861C69E" w14:textId="7D1AA989" w:rsidR="004A5F1C" w:rsidRPr="001F00DF" w:rsidRDefault="004A5F1C" w:rsidP="004A5F1C">
            <w:pPr>
              <w:jc w:val="both"/>
              <w:rPr>
                <w:rFonts w:ascii="Arial" w:hAnsi="Arial" w:cs="Arial"/>
                <w:color w:val="0070C0"/>
                <w:sz w:val="20"/>
                <w:szCs w:val="20"/>
              </w:rPr>
            </w:pPr>
            <w:r w:rsidRPr="001F00DF">
              <w:rPr>
                <w:rFonts w:ascii="Arial" w:hAnsi="Arial" w:cs="Arial"/>
                <w:color w:val="0070C0"/>
                <w:sz w:val="20"/>
                <w:szCs w:val="20"/>
              </w:rPr>
              <w:t>Развитието на жп инфраструктура остава приоритет като по-екологична алтернатива на пътния транспорт. Все още не са завършени важни сухопътни транспортни коридори, част от Трансевропейската транспортна мрежа</w:t>
            </w:r>
            <w:r w:rsidR="00E16466" w:rsidRPr="001F00DF">
              <w:rPr>
                <w:rFonts w:ascii="Arial" w:hAnsi="Arial" w:cs="Arial"/>
                <w:color w:val="0070C0"/>
                <w:sz w:val="20"/>
                <w:szCs w:val="20"/>
              </w:rPr>
              <w:t xml:space="preserve"> и поради това инвестициите  в пътен транспорт също са приоритетни за страната</w:t>
            </w:r>
            <w:r w:rsidRPr="001F00DF">
              <w:rPr>
                <w:rFonts w:ascii="Arial" w:hAnsi="Arial" w:cs="Arial"/>
                <w:color w:val="0070C0"/>
                <w:sz w:val="20"/>
                <w:szCs w:val="20"/>
              </w:rPr>
              <w:t>. Увеличаване на потенциала за използване на интермодален транспорт продължава да е актуална цел, особено по отношение на развитие на потенциала на пристанищата и изграждането на интермодални връзки по направлението север-юг.</w:t>
            </w:r>
          </w:p>
          <w:p w14:paraId="2DC880CC" w14:textId="2A75EAEC" w:rsidR="004A5F1C" w:rsidRPr="001F00DF" w:rsidRDefault="004A5F1C" w:rsidP="004A5F1C">
            <w:pPr>
              <w:jc w:val="both"/>
              <w:rPr>
                <w:rFonts w:ascii="Arial" w:hAnsi="Arial" w:cs="Arial"/>
                <w:sz w:val="20"/>
                <w:szCs w:val="20"/>
              </w:rPr>
            </w:pPr>
            <w:r w:rsidRPr="001F00DF">
              <w:rPr>
                <w:rFonts w:ascii="Arial" w:hAnsi="Arial" w:cs="Arial"/>
                <w:color w:val="0070C0"/>
                <w:sz w:val="20"/>
                <w:szCs w:val="20"/>
              </w:rPr>
              <w:t>Внедряването на иновативни системи в транспорта в страната изостава, а въвеждането на информационни системи е от ключово значение за намаляване на инцидентите, които продължават да са по-високи в сравнение със средноевропейските.</w:t>
            </w:r>
          </w:p>
        </w:tc>
      </w:tr>
    </w:tbl>
    <w:p w14:paraId="58CDCB57" w14:textId="3D224A1F" w:rsidR="000D3C9F" w:rsidRPr="001F00DF" w:rsidRDefault="00294DCD" w:rsidP="00555B18">
      <w:pPr>
        <w:spacing w:before="240"/>
        <w:jc w:val="both"/>
        <w:rPr>
          <w:rFonts w:ascii="Arial" w:hAnsi="Arial" w:cs="Arial"/>
          <w:sz w:val="20"/>
          <w:szCs w:val="20"/>
        </w:rPr>
      </w:pPr>
      <w:r w:rsidRPr="001F00DF">
        <w:rPr>
          <w:rFonts w:ascii="Arial" w:hAnsi="Arial" w:cs="Arial"/>
          <w:sz w:val="20"/>
          <w:szCs w:val="20"/>
        </w:rPr>
        <w:t>П</w:t>
      </w:r>
      <w:r w:rsidR="000D3C9F" w:rsidRPr="001F00DF">
        <w:rPr>
          <w:rFonts w:ascii="Arial" w:hAnsi="Arial" w:cs="Arial"/>
          <w:sz w:val="20"/>
          <w:szCs w:val="20"/>
        </w:rPr>
        <w:t>ромени</w:t>
      </w:r>
      <w:r w:rsidRPr="001F00DF">
        <w:rPr>
          <w:rFonts w:ascii="Arial" w:hAnsi="Arial" w:cs="Arial"/>
          <w:sz w:val="20"/>
          <w:szCs w:val="20"/>
        </w:rPr>
        <w:t>те</w:t>
      </w:r>
      <w:r w:rsidR="000D3C9F" w:rsidRPr="001F00DF">
        <w:rPr>
          <w:rFonts w:ascii="Arial" w:hAnsi="Arial" w:cs="Arial"/>
          <w:sz w:val="20"/>
          <w:szCs w:val="20"/>
        </w:rPr>
        <w:t xml:space="preserve"> в </w:t>
      </w:r>
      <w:r w:rsidR="000D3C9F" w:rsidRPr="001F00DF">
        <w:rPr>
          <w:rFonts w:ascii="Arial" w:hAnsi="Arial" w:cs="Arial"/>
          <w:b/>
          <w:bCs/>
          <w:sz w:val="20"/>
          <w:szCs w:val="20"/>
        </w:rPr>
        <w:t>социално-икономическата среда</w:t>
      </w:r>
      <w:r w:rsidR="000D3C9F" w:rsidRPr="001F00DF">
        <w:rPr>
          <w:rFonts w:ascii="Arial" w:hAnsi="Arial" w:cs="Arial"/>
          <w:sz w:val="20"/>
          <w:szCs w:val="20"/>
        </w:rPr>
        <w:t xml:space="preserve"> в периода преди изпълнение на </w:t>
      </w:r>
      <w:r w:rsidR="007E11FD" w:rsidRPr="001F00DF">
        <w:rPr>
          <w:rFonts w:ascii="Arial" w:hAnsi="Arial" w:cs="Arial"/>
          <w:sz w:val="20"/>
          <w:szCs w:val="20"/>
        </w:rPr>
        <w:t>ОПТТИ</w:t>
      </w:r>
      <w:r w:rsidR="0079025C" w:rsidRPr="001F00DF">
        <w:rPr>
          <w:rStyle w:val="FootnoteReference"/>
          <w:rFonts w:ascii="Arial" w:hAnsi="Arial" w:cs="Arial"/>
          <w:sz w:val="20"/>
          <w:szCs w:val="20"/>
        </w:rPr>
        <w:footnoteReference w:id="4"/>
      </w:r>
      <w:r w:rsidR="007E11FD" w:rsidRPr="001F00DF">
        <w:rPr>
          <w:rFonts w:ascii="Arial" w:hAnsi="Arial" w:cs="Arial"/>
          <w:sz w:val="20"/>
          <w:szCs w:val="20"/>
        </w:rPr>
        <w:t xml:space="preserve"> (2013</w:t>
      </w:r>
      <w:r w:rsidR="002A497B" w:rsidRPr="001F00DF">
        <w:rPr>
          <w:rFonts w:ascii="Arial" w:hAnsi="Arial" w:cs="Arial"/>
          <w:sz w:val="20"/>
          <w:szCs w:val="20"/>
        </w:rPr>
        <w:t xml:space="preserve"> г.</w:t>
      </w:r>
      <w:r w:rsidR="007E11FD" w:rsidRPr="001F00DF">
        <w:rPr>
          <w:rFonts w:ascii="Arial" w:hAnsi="Arial" w:cs="Arial"/>
          <w:sz w:val="20"/>
          <w:szCs w:val="20"/>
        </w:rPr>
        <w:t>)</w:t>
      </w:r>
      <w:r w:rsidR="000D3C9F" w:rsidRPr="001F00DF">
        <w:rPr>
          <w:rFonts w:ascii="Arial" w:hAnsi="Arial" w:cs="Arial"/>
          <w:sz w:val="20"/>
          <w:szCs w:val="20"/>
        </w:rPr>
        <w:t xml:space="preserve"> и сегашния период </w:t>
      </w:r>
      <w:r w:rsidR="007E11FD" w:rsidRPr="001F00DF">
        <w:rPr>
          <w:rFonts w:ascii="Arial" w:hAnsi="Arial" w:cs="Arial"/>
          <w:sz w:val="20"/>
          <w:szCs w:val="20"/>
        </w:rPr>
        <w:t>(202</w:t>
      </w:r>
      <w:r w:rsidR="002A497B" w:rsidRPr="001F00DF">
        <w:rPr>
          <w:rFonts w:ascii="Arial" w:hAnsi="Arial" w:cs="Arial"/>
          <w:sz w:val="20"/>
          <w:szCs w:val="20"/>
        </w:rPr>
        <w:t>1 г.</w:t>
      </w:r>
      <w:r w:rsidR="007E11FD" w:rsidRPr="001F00DF">
        <w:rPr>
          <w:rFonts w:ascii="Arial" w:hAnsi="Arial" w:cs="Arial"/>
          <w:sz w:val="20"/>
          <w:szCs w:val="20"/>
        </w:rPr>
        <w:t xml:space="preserve">) </w:t>
      </w:r>
      <w:r w:rsidRPr="001F00DF">
        <w:rPr>
          <w:rFonts w:ascii="Arial" w:hAnsi="Arial" w:cs="Arial"/>
          <w:sz w:val="20"/>
          <w:szCs w:val="20"/>
        </w:rPr>
        <w:t xml:space="preserve">следват очакваните тенденции. </w:t>
      </w:r>
      <w:r w:rsidR="000D3C9F" w:rsidRPr="001F00DF">
        <w:rPr>
          <w:rFonts w:ascii="Arial" w:hAnsi="Arial" w:cs="Arial"/>
          <w:sz w:val="20"/>
          <w:szCs w:val="20"/>
        </w:rPr>
        <w:t xml:space="preserve">Населението в страната </w:t>
      </w:r>
      <w:r w:rsidR="00B15DDC" w:rsidRPr="001F00DF">
        <w:rPr>
          <w:rFonts w:ascii="Arial" w:hAnsi="Arial" w:cs="Arial"/>
          <w:sz w:val="20"/>
          <w:szCs w:val="20"/>
        </w:rPr>
        <w:t xml:space="preserve">е намаляло с около 300 </w:t>
      </w:r>
      <w:r w:rsidR="00E16466" w:rsidRPr="001F00DF">
        <w:rPr>
          <w:rFonts w:ascii="Arial" w:hAnsi="Arial" w:cs="Arial"/>
          <w:sz w:val="20"/>
          <w:szCs w:val="20"/>
        </w:rPr>
        <w:t>000</w:t>
      </w:r>
      <w:r w:rsidR="00B15DDC" w:rsidRPr="001F00DF">
        <w:rPr>
          <w:rFonts w:ascii="Arial" w:hAnsi="Arial" w:cs="Arial"/>
          <w:sz w:val="20"/>
          <w:szCs w:val="20"/>
        </w:rPr>
        <w:t xml:space="preserve"> души.</w:t>
      </w:r>
      <w:r w:rsidR="000D3C9F" w:rsidRPr="001F00DF">
        <w:rPr>
          <w:rFonts w:ascii="Arial" w:hAnsi="Arial" w:cs="Arial"/>
          <w:sz w:val="20"/>
          <w:szCs w:val="20"/>
        </w:rPr>
        <w:t xml:space="preserve"> Темпът на обезлюдяване е различен за различните райони. Най-голям е за Северозападния район (-18,8</w:t>
      </w:r>
      <w:r w:rsidR="000D3C9F" w:rsidRPr="001F00DF">
        <w:rPr>
          <w:rFonts w:ascii="Arial" w:hAnsi="Arial" w:cs="Arial"/>
          <w:sz w:val="20"/>
          <w:szCs w:val="20"/>
          <w:vertAlign w:val="superscript"/>
        </w:rPr>
        <w:footnoteReference w:id="5"/>
      </w:r>
      <w:r w:rsidR="000D3C9F" w:rsidRPr="001F00DF">
        <w:rPr>
          <w:rFonts w:ascii="Arial" w:hAnsi="Arial" w:cs="Arial"/>
          <w:sz w:val="20"/>
          <w:szCs w:val="20"/>
        </w:rPr>
        <w:t>), а най-малък за Югозападния (-1,3%).</w:t>
      </w:r>
      <w:r w:rsidRPr="001F00DF">
        <w:rPr>
          <w:rFonts w:ascii="Arial" w:hAnsi="Arial" w:cs="Arial"/>
          <w:sz w:val="20"/>
          <w:szCs w:val="20"/>
        </w:rPr>
        <w:t xml:space="preserve"> </w:t>
      </w:r>
      <w:r w:rsidR="000D3C9F" w:rsidRPr="001F00DF">
        <w:rPr>
          <w:rFonts w:ascii="Arial" w:hAnsi="Arial" w:cs="Arial"/>
          <w:sz w:val="20"/>
          <w:szCs w:val="20"/>
        </w:rPr>
        <w:t xml:space="preserve">Брутният вътрешен продукт (БВП) на глава от населението и заетостта </w:t>
      </w:r>
      <w:r w:rsidRPr="001F00DF">
        <w:rPr>
          <w:rFonts w:ascii="Arial" w:hAnsi="Arial" w:cs="Arial"/>
          <w:sz w:val="20"/>
          <w:szCs w:val="20"/>
        </w:rPr>
        <w:t xml:space="preserve">в разглеждания период </w:t>
      </w:r>
      <w:r w:rsidR="000D3C9F" w:rsidRPr="001F00DF">
        <w:rPr>
          <w:rFonts w:ascii="Arial" w:hAnsi="Arial" w:cs="Arial"/>
          <w:sz w:val="20"/>
          <w:szCs w:val="20"/>
        </w:rPr>
        <w:t>нарастват</w:t>
      </w:r>
      <w:r w:rsidRPr="001F00DF">
        <w:rPr>
          <w:rFonts w:ascii="Arial" w:hAnsi="Arial" w:cs="Arial"/>
          <w:sz w:val="20"/>
          <w:szCs w:val="20"/>
        </w:rPr>
        <w:t xml:space="preserve">. </w:t>
      </w:r>
      <w:r w:rsidR="005E6EB2" w:rsidRPr="001F00DF">
        <w:rPr>
          <w:rFonts w:ascii="Arial" w:hAnsi="Arial" w:cs="Arial"/>
          <w:sz w:val="20"/>
          <w:szCs w:val="20"/>
        </w:rPr>
        <w:t>В същото време</w:t>
      </w:r>
      <w:r w:rsidR="00893A38" w:rsidRPr="006F013C">
        <w:rPr>
          <w:rFonts w:ascii="Arial" w:hAnsi="Arial" w:cs="Arial"/>
          <w:sz w:val="20"/>
          <w:szCs w:val="20"/>
        </w:rPr>
        <w:t>,</w:t>
      </w:r>
      <w:r w:rsidR="005E6EB2" w:rsidRPr="001F00DF">
        <w:rPr>
          <w:rFonts w:ascii="Arial" w:hAnsi="Arial" w:cs="Arial"/>
          <w:sz w:val="20"/>
          <w:szCs w:val="20"/>
        </w:rPr>
        <w:t xml:space="preserve"> </w:t>
      </w:r>
      <w:r w:rsidR="00893A38" w:rsidRPr="001F00DF">
        <w:rPr>
          <w:rFonts w:ascii="Arial" w:hAnsi="Arial" w:cs="Arial"/>
          <w:sz w:val="20"/>
          <w:szCs w:val="20"/>
        </w:rPr>
        <w:t>по паритет на покупателна способност за 202</w:t>
      </w:r>
      <w:r w:rsidR="00893A38" w:rsidRPr="006F013C">
        <w:rPr>
          <w:rFonts w:ascii="Arial" w:hAnsi="Arial" w:cs="Arial"/>
          <w:sz w:val="20"/>
          <w:szCs w:val="20"/>
        </w:rPr>
        <w:t>1</w:t>
      </w:r>
      <w:r w:rsidR="002A497B" w:rsidRPr="001F00DF">
        <w:rPr>
          <w:rFonts w:ascii="Arial" w:hAnsi="Arial" w:cs="Arial"/>
          <w:sz w:val="20"/>
          <w:szCs w:val="20"/>
        </w:rPr>
        <w:t xml:space="preserve"> г.</w:t>
      </w:r>
      <w:r w:rsidR="00893A38" w:rsidRPr="006F013C">
        <w:rPr>
          <w:rFonts w:ascii="Arial" w:hAnsi="Arial" w:cs="Arial"/>
          <w:sz w:val="20"/>
          <w:szCs w:val="20"/>
        </w:rPr>
        <w:t>,</w:t>
      </w:r>
      <w:r w:rsidR="00893A38" w:rsidRPr="001F00DF">
        <w:rPr>
          <w:rFonts w:ascii="Arial" w:hAnsi="Arial" w:cs="Arial"/>
          <w:sz w:val="20"/>
          <w:szCs w:val="20"/>
        </w:rPr>
        <w:t xml:space="preserve"> </w:t>
      </w:r>
      <w:r w:rsidR="005E6EB2" w:rsidRPr="001F00DF">
        <w:rPr>
          <w:rFonts w:ascii="Arial" w:hAnsi="Arial" w:cs="Arial"/>
          <w:sz w:val="20"/>
          <w:szCs w:val="20"/>
        </w:rPr>
        <w:t xml:space="preserve">стойността на БВП на глава от населението </w:t>
      </w:r>
      <w:r w:rsidR="00893A38" w:rsidRPr="001F00DF">
        <w:rPr>
          <w:rFonts w:ascii="Arial" w:hAnsi="Arial" w:cs="Arial"/>
          <w:sz w:val="20"/>
          <w:szCs w:val="20"/>
        </w:rPr>
        <w:t xml:space="preserve">продължава да е най-ниска в сравнение с другите страни членки и </w:t>
      </w:r>
      <w:r w:rsidR="005E6EB2" w:rsidRPr="001F00DF">
        <w:rPr>
          <w:rFonts w:ascii="Arial" w:hAnsi="Arial" w:cs="Arial"/>
          <w:sz w:val="20"/>
          <w:szCs w:val="20"/>
        </w:rPr>
        <w:t>е</w:t>
      </w:r>
      <w:r w:rsidR="00893A38" w:rsidRPr="001F00DF">
        <w:rPr>
          <w:rFonts w:ascii="Arial" w:hAnsi="Arial" w:cs="Arial"/>
          <w:sz w:val="20"/>
          <w:szCs w:val="20"/>
        </w:rPr>
        <w:t xml:space="preserve"> 55% от средната за ЕС. </w:t>
      </w:r>
      <w:r w:rsidR="00C1118E" w:rsidRPr="001F00DF">
        <w:rPr>
          <w:rFonts w:ascii="Arial" w:hAnsi="Arial" w:cs="Arial"/>
          <w:sz w:val="20"/>
          <w:szCs w:val="20"/>
        </w:rPr>
        <w:t>Р</w:t>
      </w:r>
      <w:r w:rsidRPr="001F00DF">
        <w:rPr>
          <w:rFonts w:ascii="Arial" w:hAnsi="Arial" w:cs="Arial"/>
          <w:sz w:val="20"/>
          <w:szCs w:val="20"/>
        </w:rPr>
        <w:t xml:space="preserve">азходите за транспорт на домакинствата, нарастват в номинално отношение, както и като дял от общите разходи на домакинствата с изключение </w:t>
      </w:r>
      <w:r w:rsidR="00EE2879" w:rsidRPr="001F00DF">
        <w:rPr>
          <w:rFonts w:ascii="Arial" w:hAnsi="Arial" w:cs="Arial"/>
          <w:sz w:val="20"/>
          <w:szCs w:val="20"/>
        </w:rPr>
        <w:t>на</w:t>
      </w:r>
      <w:r w:rsidRPr="001F00DF">
        <w:rPr>
          <w:rFonts w:ascii="Arial" w:hAnsi="Arial" w:cs="Arial"/>
          <w:sz w:val="20"/>
          <w:szCs w:val="20"/>
        </w:rPr>
        <w:t xml:space="preserve"> 2020</w:t>
      </w:r>
      <w:r w:rsidR="002A497B" w:rsidRPr="001F00DF">
        <w:rPr>
          <w:rFonts w:ascii="Arial" w:hAnsi="Arial" w:cs="Arial"/>
          <w:sz w:val="20"/>
          <w:szCs w:val="20"/>
        </w:rPr>
        <w:t xml:space="preserve">-2021 </w:t>
      </w:r>
      <w:r w:rsidR="00123FA7" w:rsidRPr="001F00DF">
        <w:rPr>
          <w:rFonts w:ascii="Arial" w:hAnsi="Arial" w:cs="Arial"/>
          <w:sz w:val="20"/>
          <w:szCs w:val="20"/>
        </w:rPr>
        <w:t>г.</w:t>
      </w:r>
      <w:r w:rsidRPr="001F00DF">
        <w:rPr>
          <w:rFonts w:ascii="Arial" w:hAnsi="Arial" w:cs="Arial"/>
          <w:sz w:val="20"/>
          <w:szCs w:val="20"/>
        </w:rPr>
        <w:t xml:space="preserve">, </w:t>
      </w:r>
      <w:r w:rsidR="002A497B" w:rsidRPr="001F00DF">
        <w:rPr>
          <w:rFonts w:ascii="Arial" w:hAnsi="Arial" w:cs="Arial"/>
          <w:sz w:val="20"/>
          <w:szCs w:val="20"/>
        </w:rPr>
        <w:t>когато</w:t>
      </w:r>
      <w:r w:rsidRPr="001F00DF">
        <w:rPr>
          <w:rFonts w:ascii="Arial" w:hAnsi="Arial" w:cs="Arial"/>
          <w:sz w:val="20"/>
          <w:szCs w:val="20"/>
        </w:rPr>
        <w:t xml:space="preserve"> де</w:t>
      </w:r>
      <w:r w:rsidR="00C1118E" w:rsidRPr="001F00DF">
        <w:rPr>
          <w:rFonts w:ascii="Arial" w:hAnsi="Arial" w:cs="Arial"/>
          <w:sz w:val="20"/>
          <w:szCs w:val="20"/>
        </w:rPr>
        <w:t>лът</w:t>
      </w:r>
      <w:r w:rsidRPr="001F00DF">
        <w:rPr>
          <w:rFonts w:ascii="Arial" w:hAnsi="Arial" w:cs="Arial"/>
          <w:sz w:val="20"/>
          <w:szCs w:val="20"/>
        </w:rPr>
        <w:t xml:space="preserve"> за транспортни разходи на домакинствата спада до нива от преди 2013 г.</w:t>
      </w:r>
      <w:r w:rsidR="002A497B" w:rsidRPr="001F00DF">
        <w:rPr>
          <w:rFonts w:ascii="Arial" w:hAnsi="Arial" w:cs="Arial"/>
          <w:sz w:val="20"/>
          <w:szCs w:val="20"/>
        </w:rPr>
        <w:t>, най-вероятно поради ограниченията, наложени във връзка с КОВИД 19.</w:t>
      </w:r>
      <w:r w:rsidRPr="001F00DF">
        <w:rPr>
          <w:rFonts w:ascii="Arial" w:hAnsi="Arial" w:cs="Arial"/>
          <w:sz w:val="20"/>
          <w:szCs w:val="20"/>
        </w:rPr>
        <w:t xml:space="preserve"> </w:t>
      </w:r>
      <w:r w:rsidR="00C1118E" w:rsidRPr="001F00DF">
        <w:rPr>
          <w:rFonts w:ascii="Arial" w:hAnsi="Arial" w:cs="Arial"/>
          <w:sz w:val="20"/>
          <w:szCs w:val="20"/>
        </w:rPr>
        <w:t>Наблюдава се умерено повишение на цените. Сравнително голямо е увеличението през 2018-2019</w:t>
      </w:r>
      <w:r w:rsidR="003777DE" w:rsidRPr="001F00DF">
        <w:rPr>
          <w:rFonts w:ascii="Arial" w:hAnsi="Arial" w:cs="Arial"/>
          <w:sz w:val="20"/>
          <w:szCs w:val="20"/>
        </w:rPr>
        <w:t xml:space="preserve"> г.</w:t>
      </w:r>
      <w:r w:rsidR="00C1118E" w:rsidRPr="001F00DF">
        <w:rPr>
          <w:rFonts w:ascii="Arial" w:hAnsi="Arial" w:cs="Arial"/>
          <w:sz w:val="20"/>
          <w:szCs w:val="20"/>
        </w:rPr>
        <w:t xml:space="preserve"> на фона на отрицателната инфлация в периода 2014-2016 г. </w:t>
      </w:r>
      <w:r w:rsidR="003A68A6" w:rsidRPr="001F00DF">
        <w:rPr>
          <w:rFonts w:ascii="Arial" w:hAnsi="Arial" w:cs="Arial"/>
          <w:sz w:val="20"/>
          <w:szCs w:val="20"/>
        </w:rPr>
        <w:t>Ч</w:t>
      </w:r>
      <w:r w:rsidR="000D3C9F" w:rsidRPr="001F00DF">
        <w:rPr>
          <w:rFonts w:ascii="Arial" w:hAnsi="Arial" w:cs="Arial"/>
          <w:sz w:val="20"/>
          <w:szCs w:val="20"/>
        </w:rPr>
        <w:t xml:space="preserve">уждестранните </w:t>
      </w:r>
      <w:r w:rsidR="003A68A6" w:rsidRPr="001F00DF">
        <w:rPr>
          <w:rFonts w:ascii="Arial" w:hAnsi="Arial" w:cs="Arial"/>
          <w:sz w:val="20"/>
          <w:szCs w:val="20"/>
        </w:rPr>
        <w:t xml:space="preserve">преки </w:t>
      </w:r>
      <w:r w:rsidR="000D3C9F" w:rsidRPr="001F00DF">
        <w:rPr>
          <w:rFonts w:ascii="Arial" w:hAnsi="Arial" w:cs="Arial"/>
          <w:sz w:val="20"/>
          <w:szCs w:val="20"/>
        </w:rPr>
        <w:t xml:space="preserve">инвестиции </w:t>
      </w:r>
      <w:r w:rsidR="003A68A6" w:rsidRPr="001F00DF">
        <w:rPr>
          <w:rFonts w:ascii="Arial" w:hAnsi="Arial" w:cs="Arial"/>
          <w:sz w:val="20"/>
          <w:szCs w:val="20"/>
        </w:rPr>
        <w:t>като процент от БВП не се променят</w:t>
      </w:r>
      <w:r w:rsidR="0027220A" w:rsidRPr="001F00DF">
        <w:rPr>
          <w:rFonts w:ascii="Arial" w:hAnsi="Arial" w:cs="Arial"/>
          <w:sz w:val="20"/>
          <w:szCs w:val="20"/>
        </w:rPr>
        <w:t xml:space="preserve"> съществено</w:t>
      </w:r>
      <w:r w:rsidR="000D3C9F" w:rsidRPr="001F00DF">
        <w:rPr>
          <w:rFonts w:ascii="Arial" w:hAnsi="Arial" w:cs="Arial"/>
          <w:sz w:val="20"/>
          <w:szCs w:val="20"/>
        </w:rPr>
        <w:t xml:space="preserve">. </w:t>
      </w:r>
    </w:p>
    <w:p w14:paraId="69FEA597" w14:textId="35C2529B" w:rsidR="000D3C9F" w:rsidRPr="001F00DF" w:rsidRDefault="000D3C9F" w:rsidP="00555B18">
      <w:pPr>
        <w:jc w:val="both"/>
        <w:rPr>
          <w:rFonts w:ascii="Arial" w:hAnsi="Arial" w:cs="Arial"/>
          <w:sz w:val="20"/>
          <w:szCs w:val="20"/>
        </w:rPr>
      </w:pPr>
      <w:r w:rsidRPr="001F00DF">
        <w:rPr>
          <w:rFonts w:ascii="Arial" w:hAnsi="Arial" w:cs="Arial"/>
          <w:sz w:val="20"/>
          <w:szCs w:val="20"/>
        </w:rPr>
        <w:t xml:space="preserve">Основните показатели, характеризиращи промените, са представени в </w:t>
      </w:r>
      <w:r w:rsidR="00630DC7" w:rsidRPr="001F00DF">
        <w:rPr>
          <w:rFonts w:ascii="Arial" w:hAnsi="Arial" w:cs="Arial"/>
          <w:sz w:val="20"/>
          <w:szCs w:val="20"/>
        </w:rPr>
        <w:fldChar w:fldCharType="begin"/>
      </w:r>
      <w:r w:rsidR="00630DC7" w:rsidRPr="001F00DF">
        <w:rPr>
          <w:rFonts w:ascii="Arial" w:hAnsi="Arial" w:cs="Arial"/>
          <w:sz w:val="20"/>
          <w:szCs w:val="20"/>
        </w:rPr>
        <w:instrText xml:space="preserve"> REF _Ref106882470 \h  \* MERGEFORMAT </w:instrText>
      </w:r>
      <w:r w:rsidR="00630DC7" w:rsidRPr="001F00DF">
        <w:rPr>
          <w:rFonts w:ascii="Arial" w:hAnsi="Arial" w:cs="Arial"/>
          <w:sz w:val="20"/>
          <w:szCs w:val="20"/>
        </w:rPr>
      </w:r>
      <w:r w:rsidR="00630DC7" w:rsidRPr="001F00DF">
        <w:rPr>
          <w:rFonts w:ascii="Arial" w:hAnsi="Arial" w:cs="Arial"/>
          <w:sz w:val="20"/>
          <w:szCs w:val="20"/>
        </w:rPr>
        <w:fldChar w:fldCharType="separate"/>
      </w:r>
      <w:r w:rsidR="00D122AC" w:rsidRPr="00590410">
        <w:rPr>
          <w:rFonts w:ascii="Arial" w:hAnsi="Arial" w:cs="Arial"/>
          <w:color w:val="0070C0"/>
          <w:sz w:val="20"/>
          <w:szCs w:val="20"/>
        </w:rPr>
        <w:t xml:space="preserve">Таблица </w:t>
      </w:r>
      <w:r w:rsidR="00D122AC" w:rsidRPr="00D122AC">
        <w:rPr>
          <w:rFonts w:ascii="Arial" w:hAnsi="Arial" w:cs="Arial"/>
          <w:noProof/>
          <w:color w:val="0070C0"/>
          <w:sz w:val="20"/>
          <w:szCs w:val="20"/>
        </w:rPr>
        <w:t>3</w:t>
      </w:r>
      <w:r w:rsidR="00630DC7" w:rsidRPr="001F00DF">
        <w:rPr>
          <w:rFonts w:ascii="Arial" w:hAnsi="Arial" w:cs="Arial"/>
          <w:sz w:val="20"/>
          <w:szCs w:val="20"/>
        </w:rPr>
        <w:fldChar w:fldCharType="end"/>
      </w:r>
      <w:r w:rsidR="00630DC7" w:rsidRPr="001F00DF">
        <w:rPr>
          <w:rFonts w:ascii="Arial" w:hAnsi="Arial" w:cs="Arial"/>
          <w:sz w:val="20"/>
          <w:szCs w:val="20"/>
        </w:rPr>
        <w:t xml:space="preserve"> </w:t>
      </w:r>
      <w:r w:rsidRPr="001F00DF">
        <w:rPr>
          <w:rFonts w:ascii="Arial" w:hAnsi="Arial" w:cs="Arial"/>
          <w:sz w:val="20"/>
          <w:szCs w:val="20"/>
        </w:rPr>
        <w:t>по-долу</w:t>
      </w:r>
      <w:r w:rsidR="003777DE" w:rsidRPr="001F00DF">
        <w:rPr>
          <w:rFonts w:ascii="Arial" w:hAnsi="Arial" w:cs="Arial"/>
          <w:sz w:val="20"/>
          <w:szCs w:val="20"/>
        </w:rPr>
        <w:t>.</w:t>
      </w:r>
    </w:p>
    <w:p w14:paraId="71BB2C2B" w14:textId="26FCC8E7" w:rsidR="000D3C9F" w:rsidRPr="00590410" w:rsidRDefault="000D3C9F" w:rsidP="000A634A">
      <w:pPr>
        <w:pStyle w:val="Caption"/>
        <w:keepNext/>
        <w:spacing w:after="60"/>
        <w:rPr>
          <w:rFonts w:ascii="Arial" w:hAnsi="Arial" w:cs="Arial"/>
          <w:i w:val="0"/>
          <w:color w:val="0070C0"/>
          <w:sz w:val="20"/>
          <w:szCs w:val="20"/>
        </w:rPr>
      </w:pPr>
      <w:bookmarkStart w:id="46" w:name="_Ref106882470"/>
      <w:bookmarkStart w:id="47" w:name="_Toc117502336"/>
      <w:r w:rsidRPr="00590410">
        <w:rPr>
          <w:rFonts w:ascii="Arial" w:hAnsi="Arial" w:cs="Arial"/>
          <w:i w:val="0"/>
          <w:color w:val="0070C0"/>
          <w:sz w:val="20"/>
          <w:szCs w:val="20"/>
        </w:rPr>
        <w:t xml:space="preserve">Таблица </w:t>
      </w:r>
      <w:r w:rsidRPr="00590410">
        <w:rPr>
          <w:rFonts w:ascii="Arial" w:hAnsi="Arial" w:cs="Arial"/>
          <w:i w:val="0"/>
          <w:color w:val="0070C0"/>
          <w:sz w:val="20"/>
          <w:szCs w:val="20"/>
        </w:rPr>
        <w:fldChar w:fldCharType="begin"/>
      </w:r>
      <w:r w:rsidRPr="00590410">
        <w:rPr>
          <w:rFonts w:ascii="Arial" w:hAnsi="Arial" w:cs="Arial"/>
          <w:i w:val="0"/>
          <w:color w:val="0070C0"/>
          <w:sz w:val="20"/>
          <w:szCs w:val="20"/>
        </w:rPr>
        <w:instrText xml:space="preserve"> SEQ Таблица \* ARABIC </w:instrText>
      </w:r>
      <w:r w:rsidRPr="00590410">
        <w:rPr>
          <w:rFonts w:ascii="Arial" w:hAnsi="Arial" w:cs="Arial"/>
          <w:i w:val="0"/>
          <w:color w:val="0070C0"/>
          <w:sz w:val="20"/>
          <w:szCs w:val="20"/>
        </w:rPr>
        <w:fldChar w:fldCharType="separate"/>
      </w:r>
      <w:r w:rsidR="00F11E1B">
        <w:rPr>
          <w:rFonts w:ascii="Arial" w:hAnsi="Arial" w:cs="Arial"/>
          <w:i w:val="0"/>
          <w:noProof/>
          <w:color w:val="0070C0"/>
          <w:sz w:val="20"/>
          <w:szCs w:val="20"/>
        </w:rPr>
        <w:t>3</w:t>
      </w:r>
      <w:r w:rsidRPr="00590410">
        <w:rPr>
          <w:rFonts w:ascii="Arial" w:hAnsi="Arial" w:cs="Arial"/>
          <w:i w:val="0"/>
          <w:color w:val="0070C0"/>
          <w:sz w:val="20"/>
          <w:szCs w:val="20"/>
        </w:rPr>
        <w:fldChar w:fldCharType="end"/>
      </w:r>
      <w:bookmarkEnd w:id="46"/>
      <w:r w:rsidRPr="00590410">
        <w:rPr>
          <w:rFonts w:ascii="Arial" w:hAnsi="Arial" w:cs="Arial"/>
          <w:i w:val="0"/>
          <w:color w:val="0070C0"/>
          <w:sz w:val="20"/>
          <w:szCs w:val="20"/>
        </w:rPr>
        <w:t xml:space="preserve">. </w:t>
      </w:r>
      <w:r>
        <w:rPr>
          <w:rFonts w:ascii="Arial" w:hAnsi="Arial" w:cs="Arial"/>
          <w:i w:val="0"/>
          <w:color w:val="0070C0"/>
          <w:sz w:val="20"/>
          <w:szCs w:val="20"/>
        </w:rPr>
        <w:t xml:space="preserve">Основни показатели на социално-икономическата среда 2013 </w:t>
      </w:r>
      <w:r w:rsidR="00EE2879">
        <w:rPr>
          <w:rFonts w:ascii="Arial" w:hAnsi="Arial" w:cs="Arial"/>
          <w:i w:val="0"/>
          <w:color w:val="0070C0"/>
          <w:sz w:val="20"/>
          <w:szCs w:val="20"/>
        </w:rPr>
        <w:t>-</w:t>
      </w:r>
      <w:r>
        <w:rPr>
          <w:rFonts w:ascii="Arial" w:hAnsi="Arial" w:cs="Arial"/>
          <w:i w:val="0"/>
          <w:color w:val="0070C0"/>
          <w:sz w:val="20"/>
          <w:szCs w:val="20"/>
        </w:rPr>
        <w:t xml:space="preserve"> 202</w:t>
      </w:r>
      <w:r w:rsidR="002A497B">
        <w:rPr>
          <w:rFonts w:ascii="Arial" w:hAnsi="Arial" w:cs="Arial"/>
          <w:i w:val="0"/>
          <w:color w:val="0070C0"/>
          <w:sz w:val="20"/>
          <w:szCs w:val="20"/>
        </w:rPr>
        <w:t>1</w:t>
      </w:r>
      <w:r>
        <w:rPr>
          <w:rFonts w:ascii="Arial" w:hAnsi="Arial" w:cs="Arial"/>
          <w:i w:val="0"/>
          <w:color w:val="0070C0"/>
          <w:sz w:val="20"/>
          <w:szCs w:val="20"/>
        </w:rPr>
        <w:t xml:space="preserve"> г.</w:t>
      </w:r>
      <w:bookmarkEnd w:id="47"/>
    </w:p>
    <w:tbl>
      <w:tblPr>
        <w:tblStyle w:val="EcorysTable2"/>
        <w:tblW w:w="10402" w:type="dxa"/>
        <w:tblInd w:w="-577" w:type="dxa"/>
        <w:tblLayout w:type="fixed"/>
        <w:tblLook w:val="04A0" w:firstRow="1" w:lastRow="0" w:firstColumn="1" w:lastColumn="0" w:noHBand="0" w:noVBand="1"/>
      </w:tblPr>
      <w:tblGrid>
        <w:gridCol w:w="1942"/>
        <w:gridCol w:w="940"/>
        <w:gridCol w:w="940"/>
        <w:gridCol w:w="940"/>
        <w:gridCol w:w="940"/>
        <w:gridCol w:w="940"/>
        <w:gridCol w:w="940"/>
        <w:gridCol w:w="940"/>
        <w:gridCol w:w="940"/>
        <w:gridCol w:w="940"/>
      </w:tblGrid>
      <w:tr w:rsidR="000A634A" w:rsidRPr="001F00DF" w14:paraId="6A362144" w14:textId="0ADFF273" w:rsidTr="00555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tcPr>
          <w:p w14:paraId="69237BA7" w14:textId="77777777" w:rsidR="00893A38" w:rsidRPr="001F00DF" w:rsidRDefault="00893A38" w:rsidP="004A5F1C">
            <w:pPr>
              <w:keepNext/>
              <w:spacing w:before="60" w:after="60"/>
              <w:jc w:val="both"/>
              <w:rPr>
                <w:rFonts w:ascii="Arial" w:hAnsi="Arial" w:cs="Arial"/>
                <w:b/>
                <w:bCs/>
                <w:color w:val="FFFFFF" w:themeColor="background1"/>
                <w:sz w:val="16"/>
                <w:szCs w:val="16"/>
              </w:rPr>
            </w:pPr>
            <w:r w:rsidRPr="001F00DF">
              <w:rPr>
                <w:rFonts w:ascii="Arial" w:hAnsi="Arial" w:cs="Arial"/>
                <w:b/>
                <w:bCs/>
                <w:color w:val="FFFFFF" w:themeColor="background1"/>
                <w:sz w:val="16"/>
                <w:szCs w:val="16"/>
              </w:rPr>
              <w:t>Показател</w:t>
            </w:r>
          </w:p>
        </w:tc>
        <w:tc>
          <w:tcPr>
            <w:tcW w:w="940" w:type="dxa"/>
          </w:tcPr>
          <w:p w14:paraId="114BA1CB" w14:textId="12BB9330" w:rsidR="00893A38" w:rsidRPr="001F00DF"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rPr>
            </w:pPr>
            <w:r w:rsidRPr="001F00DF">
              <w:rPr>
                <w:rFonts w:ascii="Arial" w:hAnsi="Arial" w:cs="Arial"/>
                <w:b/>
                <w:bCs/>
                <w:color w:val="FFFFFF" w:themeColor="background1"/>
                <w:sz w:val="16"/>
                <w:szCs w:val="16"/>
              </w:rPr>
              <w:t>2013</w:t>
            </w:r>
          </w:p>
        </w:tc>
        <w:tc>
          <w:tcPr>
            <w:tcW w:w="940" w:type="dxa"/>
          </w:tcPr>
          <w:p w14:paraId="79584563" w14:textId="14FB64E6" w:rsidR="00893A38" w:rsidRPr="001F00DF"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rPr>
            </w:pPr>
            <w:r w:rsidRPr="001F00DF">
              <w:rPr>
                <w:rFonts w:ascii="Arial" w:hAnsi="Arial" w:cs="Arial"/>
                <w:b/>
                <w:bCs/>
                <w:color w:val="FFFFFF" w:themeColor="background1"/>
                <w:sz w:val="16"/>
                <w:szCs w:val="16"/>
              </w:rPr>
              <w:t>2014</w:t>
            </w:r>
          </w:p>
        </w:tc>
        <w:tc>
          <w:tcPr>
            <w:tcW w:w="940" w:type="dxa"/>
          </w:tcPr>
          <w:p w14:paraId="1D8AA058" w14:textId="531BDE76" w:rsidR="00893A38" w:rsidRPr="001F00DF"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rPr>
            </w:pPr>
            <w:r w:rsidRPr="001F00DF">
              <w:rPr>
                <w:rFonts w:ascii="Arial" w:hAnsi="Arial" w:cs="Arial"/>
                <w:b/>
                <w:bCs/>
                <w:color w:val="FFFFFF" w:themeColor="background1"/>
                <w:sz w:val="16"/>
                <w:szCs w:val="16"/>
              </w:rPr>
              <w:t>2014</w:t>
            </w:r>
          </w:p>
        </w:tc>
        <w:tc>
          <w:tcPr>
            <w:tcW w:w="940" w:type="dxa"/>
          </w:tcPr>
          <w:p w14:paraId="53AC9320" w14:textId="25E3BC38" w:rsidR="00893A38" w:rsidRPr="001F00DF"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rPr>
            </w:pPr>
            <w:r w:rsidRPr="001F00DF">
              <w:rPr>
                <w:rFonts w:ascii="Arial" w:hAnsi="Arial" w:cs="Arial"/>
                <w:b/>
                <w:bCs/>
                <w:color w:val="FFFFFF" w:themeColor="background1"/>
                <w:sz w:val="16"/>
                <w:szCs w:val="16"/>
              </w:rPr>
              <w:t>2016</w:t>
            </w:r>
          </w:p>
        </w:tc>
        <w:tc>
          <w:tcPr>
            <w:tcW w:w="940" w:type="dxa"/>
          </w:tcPr>
          <w:p w14:paraId="7CC607EF" w14:textId="3CE5B94C" w:rsidR="00893A38" w:rsidRPr="001F00DF"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rPr>
            </w:pPr>
            <w:r w:rsidRPr="001F00DF">
              <w:rPr>
                <w:rFonts w:ascii="Arial" w:hAnsi="Arial" w:cs="Arial"/>
                <w:b/>
                <w:bCs/>
                <w:color w:val="FFFFFF" w:themeColor="background1"/>
                <w:sz w:val="16"/>
                <w:szCs w:val="16"/>
              </w:rPr>
              <w:t>2017</w:t>
            </w:r>
          </w:p>
        </w:tc>
        <w:tc>
          <w:tcPr>
            <w:tcW w:w="940" w:type="dxa"/>
          </w:tcPr>
          <w:p w14:paraId="79B23A50" w14:textId="7BF9F066" w:rsidR="00893A38" w:rsidRPr="001F00DF"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rPr>
            </w:pPr>
            <w:r w:rsidRPr="001F00DF">
              <w:rPr>
                <w:rFonts w:ascii="Arial" w:hAnsi="Arial" w:cs="Arial"/>
                <w:b/>
                <w:bCs/>
                <w:color w:val="FFFFFF" w:themeColor="background1"/>
                <w:sz w:val="16"/>
                <w:szCs w:val="16"/>
              </w:rPr>
              <w:t>2018</w:t>
            </w:r>
          </w:p>
        </w:tc>
        <w:tc>
          <w:tcPr>
            <w:tcW w:w="940" w:type="dxa"/>
          </w:tcPr>
          <w:p w14:paraId="3856E062" w14:textId="68CCB8FA" w:rsidR="00893A38" w:rsidRPr="001F00DF"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rPr>
            </w:pPr>
            <w:r w:rsidRPr="001F00DF">
              <w:rPr>
                <w:rFonts w:ascii="Arial" w:hAnsi="Arial" w:cs="Arial"/>
                <w:b/>
                <w:bCs/>
                <w:color w:val="FFFFFF" w:themeColor="background1"/>
                <w:sz w:val="16"/>
                <w:szCs w:val="16"/>
              </w:rPr>
              <w:t>2019</w:t>
            </w:r>
          </w:p>
        </w:tc>
        <w:tc>
          <w:tcPr>
            <w:tcW w:w="940" w:type="dxa"/>
          </w:tcPr>
          <w:p w14:paraId="74473979" w14:textId="1175FDD6" w:rsidR="00893A38" w:rsidRPr="001F00DF"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rPr>
            </w:pPr>
            <w:r w:rsidRPr="001F00DF">
              <w:rPr>
                <w:rFonts w:ascii="Arial" w:hAnsi="Arial" w:cs="Arial"/>
                <w:b/>
                <w:bCs/>
                <w:color w:val="FFFFFF" w:themeColor="background1"/>
                <w:sz w:val="16"/>
                <w:szCs w:val="16"/>
              </w:rPr>
              <w:t>2020</w:t>
            </w:r>
          </w:p>
        </w:tc>
        <w:tc>
          <w:tcPr>
            <w:tcW w:w="940" w:type="dxa"/>
          </w:tcPr>
          <w:p w14:paraId="4C64E17F" w14:textId="0674228B" w:rsidR="00893A38" w:rsidRPr="001F00DF" w:rsidRDefault="00893A38"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6"/>
                <w:szCs w:val="16"/>
                <w:lang w:val="en-US"/>
              </w:rPr>
            </w:pPr>
            <w:r w:rsidRPr="001F00DF">
              <w:rPr>
                <w:rFonts w:ascii="Arial" w:hAnsi="Arial" w:cs="Arial"/>
                <w:b/>
                <w:bCs/>
                <w:color w:val="FFFFFF" w:themeColor="background1"/>
                <w:sz w:val="16"/>
                <w:szCs w:val="16"/>
                <w:lang w:val="en-US"/>
              </w:rPr>
              <w:t>2021</w:t>
            </w:r>
          </w:p>
        </w:tc>
      </w:tr>
      <w:tr w:rsidR="00D1539E" w:rsidRPr="001F00DF" w14:paraId="371ED1A1" w14:textId="552B960F" w:rsidTr="00555B18">
        <w:tc>
          <w:tcPr>
            <w:cnfStyle w:val="001000000000" w:firstRow="0" w:lastRow="0" w:firstColumn="1" w:lastColumn="0" w:oddVBand="0" w:evenVBand="0" w:oddHBand="0" w:evenHBand="0" w:firstRowFirstColumn="0" w:firstRowLastColumn="0" w:lastRowFirstColumn="0" w:lastRowLastColumn="0"/>
            <w:tcW w:w="1942" w:type="dxa"/>
          </w:tcPr>
          <w:p w14:paraId="39A70A9D" w14:textId="77777777" w:rsidR="00893A38" w:rsidRPr="001F00DF" w:rsidRDefault="00893A38" w:rsidP="005E6EB2">
            <w:pPr>
              <w:spacing w:before="60" w:after="60"/>
              <w:jc w:val="both"/>
              <w:rPr>
                <w:rFonts w:ascii="Arial" w:hAnsi="Arial" w:cs="Arial"/>
                <w:sz w:val="16"/>
                <w:szCs w:val="16"/>
              </w:rPr>
            </w:pPr>
            <w:r w:rsidRPr="001F00DF">
              <w:rPr>
                <w:rFonts w:ascii="Arial" w:hAnsi="Arial" w:cs="Arial"/>
                <w:sz w:val="16"/>
                <w:szCs w:val="16"/>
              </w:rPr>
              <w:t>Население (бр.)</w:t>
            </w:r>
          </w:p>
        </w:tc>
        <w:tc>
          <w:tcPr>
            <w:tcW w:w="940" w:type="dxa"/>
          </w:tcPr>
          <w:p w14:paraId="584F0BDD" w14:textId="77FFF509" w:rsidR="00893A38" w:rsidRPr="001F00DF" w:rsidRDefault="00893A38" w:rsidP="00D1539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7 245 677</w:t>
            </w:r>
          </w:p>
        </w:tc>
        <w:tc>
          <w:tcPr>
            <w:tcW w:w="940" w:type="dxa"/>
          </w:tcPr>
          <w:p w14:paraId="000E2700" w14:textId="31684C3D" w:rsidR="00893A38" w:rsidRPr="001F00DF" w:rsidRDefault="00893A38" w:rsidP="00D1539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7 202 198</w:t>
            </w:r>
          </w:p>
        </w:tc>
        <w:tc>
          <w:tcPr>
            <w:tcW w:w="940" w:type="dxa"/>
          </w:tcPr>
          <w:p w14:paraId="6B870D87" w14:textId="09417E48" w:rsidR="00893A38" w:rsidRPr="001F00DF" w:rsidRDefault="00893A38" w:rsidP="00D1539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7 153 784</w:t>
            </w:r>
          </w:p>
        </w:tc>
        <w:tc>
          <w:tcPr>
            <w:tcW w:w="940" w:type="dxa"/>
          </w:tcPr>
          <w:p w14:paraId="73FAEECC" w14:textId="30963386" w:rsidR="00893A38" w:rsidRPr="001F00DF" w:rsidRDefault="00893A38" w:rsidP="00D1539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7 101 859</w:t>
            </w:r>
          </w:p>
        </w:tc>
        <w:tc>
          <w:tcPr>
            <w:tcW w:w="940" w:type="dxa"/>
          </w:tcPr>
          <w:p w14:paraId="73A748A2" w14:textId="0D436B55" w:rsidR="00893A38" w:rsidRPr="001F00DF" w:rsidRDefault="00893A38" w:rsidP="00D1539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7 050 034</w:t>
            </w:r>
          </w:p>
        </w:tc>
        <w:tc>
          <w:tcPr>
            <w:tcW w:w="940" w:type="dxa"/>
          </w:tcPr>
          <w:p w14:paraId="74D45F24" w14:textId="6E795293" w:rsidR="00893A38" w:rsidRPr="001F00DF" w:rsidRDefault="00893A38" w:rsidP="00D1539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7 000 039</w:t>
            </w:r>
          </w:p>
        </w:tc>
        <w:tc>
          <w:tcPr>
            <w:tcW w:w="940" w:type="dxa"/>
          </w:tcPr>
          <w:p w14:paraId="197C6413" w14:textId="2C5F5999" w:rsidR="00893A38" w:rsidRPr="001F00DF" w:rsidRDefault="00893A38" w:rsidP="00D1539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6</w:t>
            </w:r>
            <w:r w:rsidR="00D1539E" w:rsidRPr="001F00DF">
              <w:rPr>
                <w:rFonts w:ascii="Arial" w:hAnsi="Arial" w:cs="Arial"/>
                <w:sz w:val="16"/>
                <w:szCs w:val="16"/>
              </w:rPr>
              <w:t> </w:t>
            </w:r>
            <w:r w:rsidRPr="001F00DF">
              <w:rPr>
                <w:rFonts w:ascii="Arial" w:hAnsi="Arial" w:cs="Arial"/>
                <w:sz w:val="16"/>
                <w:szCs w:val="16"/>
              </w:rPr>
              <w:t>971</w:t>
            </w:r>
            <w:r w:rsidR="00D1539E" w:rsidRPr="001F00DF">
              <w:rPr>
                <w:rFonts w:ascii="Arial" w:hAnsi="Arial" w:cs="Arial"/>
                <w:sz w:val="16"/>
                <w:szCs w:val="16"/>
              </w:rPr>
              <w:t xml:space="preserve"> </w:t>
            </w:r>
            <w:r w:rsidRPr="001F00DF">
              <w:rPr>
                <w:rFonts w:ascii="Arial" w:hAnsi="Arial" w:cs="Arial"/>
                <w:sz w:val="16"/>
                <w:szCs w:val="16"/>
              </w:rPr>
              <w:t>091</w:t>
            </w:r>
          </w:p>
        </w:tc>
        <w:tc>
          <w:tcPr>
            <w:tcW w:w="940" w:type="dxa"/>
          </w:tcPr>
          <w:p w14:paraId="2DE5B3EC" w14:textId="2462D3B3" w:rsidR="00893A38" w:rsidRPr="001F00DF" w:rsidRDefault="00893A38" w:rsidP="00D1539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6 916 548</w:t>
            </w:r>
          </w:p>
        </w:tc>
        <w:tc>
          <w:tcPr>
            <w:tcW w:w="940" w:type="dxa"/>
          </w:tcPr>
          <w:p w14:paraId="04289DE3" w14:textId="15B4F19F" w:rsidR="00893A38" w:rsidRPr="001F00DF" w:rsidRDefault="00EE1881" w:rsidP="00D1539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6 838 937</w:t>
            </w:r>
          </w:p>
        </w:tc>
      </w:tr>
      <w:tr w:rsidR="00D1539E" w:rsidRPr="001F00DF" w14:paraId="45AECBAC" w14:textId="253DB82D" w:rsidTr="00555B18">
        <w:tc>
          <w:tcPr>
            <w:cnfStyle w:val="001000000000" w:firstRow="0" w:lastRow="0" w:firstColumn="1" w:lastColumn="0" w:oddVBand="0" w:evenVBand="0" w:oddHBand="0" w:evenHBand="0" w:firstRowFirstColumn="0" w:firstRowLastColumn="0" w:lastRowFirstColumn="0" w:lastRowLastColumn="0"/>
            <w:tcW w:w="1942" w:type="dxa"/>
          </w:tcPr>
          <w:p w14:paraId="6A9413AD" w14:textId="77777777" w:rsidR="00893A38" w:rsidRPr="001F00DF" w:rsidRDefault="00893A38" w:rsidP="005E6EB2">
            <w:pPr>
              <w:spacing w:before="60" w:after="60"/>
              <w:jc w:val="both"/>
              <w:rPr>
                <w:rFonts w:ascii="Arial" w:hAnsi="Arial" w:cs="Arial"/>
                <w:sz w:val="16"/>
                <w:szCs w:val="16"/>
              </w:rPr>
            </w:pPr>
            <w:r w:rsidRPr="001F00DF">
              <w:rPr>
                <w:rFonts w:ascii="Arial" w:hAnsi="Arial" w:cs="Arial"/>
                <w:sz w:val="16"/>
                <w:szCs w:val="16"/>
              </w:rPr>
              <w:t>БВП на глава от населението (</w:t>
            </w:r>
            <w:proofErr w:type="spellStart"/>
            <w:r w:rsidRPr="001F00DF">
              <w:rPr>
                <w:rFonts w:ascii="Arial" w:hAnsi="Arial" w:cs="Arial"/>
                <w:sz w:val="16"/>
                <w:szCs w:val="16"/>
              </w:rPr>
              <w:t>лв</w:t>
            </w:r>
            <w:proofErr w:type="spellEnd"/>
            <w:r w:rsidRPr="001F00DF">
              <w:rPr>
                <w:rFonts w:ascii="Arial" w:hAnsi="Arial" w:cs="Arial"/>
                <w:sz w:val="16"/>
                <w:szCs w:val="16"/>
              </w:rPr>
              <w:t>/на жител).</w:t>
            </w:r>
          </w:p>
        </w:tc>
        <w:tc>
          <w:tcPr>
            <w:tcW w:w="940" w:type="dxa"/>
          </w:tcPr>
          <w:p w14:paraId="4DC3CC1B" w14:textId="1D2A78A6"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10 561</w:t>
            </w:r>
          </w:p>
        </w:tc>
        <w:tc>
          <w:tcPr>
            <w:tcW w:w="940" w:type="dxa"/>
          </w:tcPr>
          <w:p w14:paraId="655E80B6" w14:textId="5B120BE5"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10 81</w:t>
            </w:r>
            <w:r w:rsidR="0015736D" w:rsidRPr="001F00DF">
              <w:rPr>
                <w:rFonts w:ascii="Arial" w:hAnsi="Arial" w:cs="Arial"/>
                <w:color w:val="000000"/>
                <w:sz w:val="16"/>
                <w:szCs w:val="16"/>
              </w:rPr>
              <w:t>6</w:t>
            </w:r>
          </w:p>
        </w:tc>
        <w:tc>
          <w:tcPr>
            <w:tcW w:w="940" w:type="dxa"/>
          </w:tcPr>
          <w:p w14:paraId="6B7A161A" w14:textId="53580D7F"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11 324</w:t>
            </w:r>
          </w:p>
        </w:tc>
        <w:tc>
          <w:tcPr>
            <w:tcW w:w="940" w:type="dxa"/>
          </w:tcPr>
          <w:p w14:paraId="3C4C7277" w14:textId="780B73E9"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11 83</w:t>
            </w:r>
            <w:r w:rsidR="0015736D" w:rsidRPr="001F00DF">
              <w:rPr>
                <w:rFonts w:ascii="Arial" w:hAnsi="Arial" w:cs="Arial"/>
                <w:color w:val="000000"/>
                <w:sz w:val="16"/>
                <w:szCs w:val="16"/>
              </w:rPr>
              <w:t>3</w:t>
            </w:r>
          </w:p>
        </w:tc>
        <w:tc>
          <w:tcPr>
            <w:tcW w:w="940" w:type="dxa"/>
          </w:tcPr>
          <w:p w14:paraId="2B572602" w14:textId="715AF79A"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12 341</w:t>
            </w:r>
          </w:p>
        </w:tc>
        <w:tc>
          <w:tcPr>
            <w:tcW w:w="940" w:type="dxa"/>
          </w:tcPr>
          <w:p w14:paraId="5661519D" w14:textId="3F6E7C56"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12 81</w:t>
            </w:r>
            <w:r w:rsidR="0015736D" w:rsidRPr="001F00DF">
              <w:rPr>
                <w:rFonts w:ascii="Arial" w:hAnsi="Arial" w:cs="Arial"/>
                <w:color w:val="000000"/>
                <w:sz w:val="16"/>
                <w:szCs w:val="16"/>
              </w:rPr>
              <w:t>1</w:t>
            </w:r>
          </w:p>
        </w:tc>
        <w:tc>
          <w:tcPr>
            <w:tcW w:w="940" w:type="dxa"/>
          </w:tcPr>
          <w:p w14:paraId="2575C189" w14:textId="5FA02BEA"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13 299</w:t>
            </w:r>
          </w:p>
        </w:tc>
        <w:tc>
          <w:tcPr>
            <w:tcW w:w="940" w:type="dxa"/>
          </w:tcPr>
          <w:p w14:paraId="2D9C83CD" w14:textId="6BC26708"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12 908</w:t>
            </w:r>
          </w:p>
        </w:tc>
        <w:tc>
          <w:tcPr>
            <w:tcW w:w="940" w:type="dxa"/>
          </w:tcPr>
          <w:p w14:paraId="4BCF5E5A" w14:textId="7A6E1082"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n-US"/>
              </w:rPr>
            </w:pPr>
            <w:r w:rsidRPr="001F00DF">
              <w:rPr>
                <w:rFonts w:ascii="Arial" w:hAnsi="Arial" w:cs="Arial"/>
                <w:color w:val="000000"/>
                <w:sz w:val="16"/>
                <w:szCs w:val="16"/>
                <w:lang w:val="en-US"/>
              </w:rPr>
              <w:t>13 084</w:t>
            </w:r>
          </w:p>
        </w:tc>
      </w:tr>
      <w:tr w:rsidR="00D1539E" w:rsidRPr="001F00DF" w14:paraId="37A8BC47" w14:textId="77777777" w:rsidTr="00555B18">
        <w:tc>
          <w:tcPr>
            <w:cnfStyle w:val="001000000000" w:firstRow="0" w:lastRow="0" w:firstColumn="1" w:lastColumn="0" w:oddVBand="0" w:evenVBand="0" w:oddHBand="0" w:evenHBand="0" w:firstRowFirstColumn="0" w:firstRowLastColumn="0" w:lastRowFirstColumn="0" w:lastRowLastColumn="0"/>
            <w:tcW w:w="1942" w:type="dxa"/>
          </w:tcPr>
          <w:p w14:paraId="249CE7FF" w14:textId="53CBF2E8" w:rsidR="00EE1881" w:rsidRPr="001F00DF" w:rsidRDefault="00EE1881" w:rsidP="005E6EB2">
            <w:pPr>
              <w:spacing w:before="60" w:after="60"/>
              <w:jc w:val="both"/>
              <w:rPr>
                <w:rFonts w:ascii="Arial" w:hAnsi="Arial" w:cs="Arial"/>
                <w:sz w:val="16"/>
                <w:szCs w:val="16"/>
              </w:rPr>
            </w:pPr>
            <w:r w:rsidRPr="001F00DF">
              <w:rPr>
                <w:rFonts w:ascii="Arial" w:hAnsi="Arial" w:cs="Arial"/>
                <w:sz w:val="16"/>
                <w:szCs w:val="16"/>
              </w:rPr>
              <w:t>БВП на глава от населението в ППС, % от средн</w:t>
            </w:r>
            <w:r w:rsidR="00B958E5">
              <w:rPr>
                <w:rFonts w:ascii="Arial" w:hAnsi="Arial" w:cs="Arial"/>
                <w:sz w:val="16"/>
                <w:szCs w:val="16"/>
              </w:rPr>
              <w:t>ия</w:t>
            </w:r>
            <w:r w:rsidRPr="001F00DF">
              <w:rPr>
                <w:rFonts w:ascii="Arial" w:hAnsi="Arial" w:cs="Arial"/>
                <w:sz w:val="16"/>
                <w:szCs w:val="16"/>
              </w:rPr>
              <w:t xml:space="preserve"> за ЕС</w:t>
            </w:r>
          </w:p>
        </w:tc>
        <w:tc>
          <w:tcPr>
            <w:tcW w:w="940" w:type="dxa"/>
          </w:tcPr>
          <w:p w14:paraId="327CD87C" w14:textId="55D79C96" w:rsidR="00EE1881" w:rsidRPr="001F00DF" w:rsidRDefault="00EE1881"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46</w:t>
            </w:r>
          </w:p>
        </w:tc>
        <w:tc>
          <w:tcPr>
            <w:tcW w:w="940" w:type="dxa"/>
          </w:tcPr>
          <w:p w14:paraId="7A89E562" w14:textId="314C26FA" w:rsidR="00EE1881" w:rsidRPr="001F00DF" w:rsidRDefault="00EE1881"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47</w:t>
            </w:r>
          </w:p>
        </w:tc>
        <w:tc>
          <w:tcPr>
            <w:tcW w:w="940" w:type="dxa"/>
          </w:tcPr>
          <w:p w14:paraId="1731E6BA" w14:textId="3BD1834F" w:rsidR="00EE1881" w:rsidRPr="001F00DF" w:rsidRDefault="00EE1881"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48</w:t>
            </w:r>
          </w:p>
        </w:tc>
        <w:tc>
          <w:tcPr>
            <w:tcW w:w="940" w:type="dxa"/>
          </w:tcPr>
          <w:p w14:paraId="706D2670" w14:textId="7CCFA910" w:rsidR="00EE1881" w:rsidRPr="001F00DF" w:rsidRDefault="00EE1881"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49</w:t>
            </w:r>
          </w:p>
        </w:tc>
        <w:tc>
          <w:tcPr>
            <w:tcW w:w="940" w:type="dxa"/>
          </w:tcPr>
          <w:p w14:paraId="266891B9" w14:textId="1F5221ED" w:rsidR="00EE1881" w:rsidRPr="001F00DF" w:rsidRDefault="00EE1881"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50</w:t>
            </w:r>
          </w:p>
        </w:tc>
        <w:tc>
          <w:tcPr>
            <w:tcW w:w="940" w:type="dxa"/>
          </w:tcPr>
          <w:p w14:paraId="14AB2394" w14:textId="7E5BC98B" w:rsidR="00EE1881" w:rsidRPr="001F00DF" w:rsidRDefault="00EE1881"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52</w:t>
            </w:r>
          </w:p>
        </w:tc>
        <w:tc>
          <w:tcPr>
            <w:tcW w:w="940" w:type="dxa"/>
          </w:tcPr>
          <w:p w14:paraId="04808F2E" w14:textId="6B096916" w:rsidR="00EE1881" w:rsidRPr="001F00DF" w:rsidRDefault="00EE1881"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53</w:t>
            </w:r>
          </w:p>
        </w:tc>
        <w:tc>
          <w:tcPr>
            <w:tcW w:w="940" w:type="dxa"/>
          </w:tcPr>
          <w:p w14:paraId="530183D8" w14:textId="2DE00C1E" w:rsidR="00EE1881" w:rsidRPr="001F00DF" w:rsidRDefault="00EE1881"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55</w:t>
            </w:r>
          </w:p>
        </w:tc>
        <w:tc>
          <w:tcPr>
            <w:tcW w:w="940" w:type="dxa"/>
          </w:tcPr>
          <w:p w14:paraId="7C2BCEC8" w14:textId="64D5ADA2" w:rsidR="00EE1881" w:rsidRPr="001F00DF" w:rsidRDefault="00EE1881"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55</w:t>
            </w:r>
          </w:p>
        </w:tc>
      </w:tr>
      <w:tr w:rsidR="00D1539E" w:rsidRPr="001F00DF" w14:paraId="3146B2DC" w14:textId="6D6391E3" w:rsidTr="00555B18">
        <w:tc>
          <w:tcPr>
            <w:cnfStyle w:val="001000000000" w:firstRow="0" w:lastRow="0" w:firstColumn="1" w:lastColumn="0" w:oddVBand="0" w:evenVBand="0" w:oddHBand="0" w:evenHBand="0" w:firstRowFirstColumn="0" w:firstRowLastColumn="0" w:lastRowFirstColumn="0" w:lastRowLastColumn="0"/>
            <w:tcW w:w="1942" w:type="dxa"/>
          </w:tcPr>
          <w:p w14:paraId="345CE262" w14:textId="50CCCF93" w:rsidR="00893A38" w:rsidRPr="001F00DF" w:rsidRDefault="00893A38" w:rsidP="00C1118E">
            <w:pPr>
              <w:spacing w:before="60" w:after="60"/>
              <w:jc w:val="both"/>
              <w:rPr>
                <w:rFonts w:ascii="Arial" w:hAnsi="Arial" w:cs="Arial"/>
                <w:sz w:val="16"/>
                <w:szCs w:val="16"/>
              </w:rPr>
            </w:pPr>
            <w:r w:rsidRPr="001F00DF">
              <w:rPr>
                <w:rFonts w:ascii="Arial" w:hAnsi="Arial" w:cs="Arial"/>
                <w:sz w:val="16"/>
                <w:szCs w:val="16"/>
              </w:rPr>
              <w:lastRenderedPageBreak/>
              <w:t>Коефициент на заетост 15-64</w:t>
            </w:r>
            <w:r w:rsidRPr="001F00DF">
              <w:rPr>
                <w:rFonts w:ascii="Arial" w:hAnsi="Arial" w:cs="Arial"/>
                <w:sz w:val="16"/>
                <w:szCs w:val="16"/>
                <w:lang w:val="en-US"/>
              </w:rPr>
              <w:t> </w:t>
            </w:r>
            <w:r w:rsidRPr="001F00DF">
              <w:rPr>
                <w:rFonts w:ascii="Arial" w:hAnsi="Arial" w:cs="Arial"/>
                <w:sz w:val="16"/>
                <w:szCs w:val="16"/>
              </w:rPr>
              <w:t>г.</w:t>
            </w:r>
            <w:r w:rsidR="008042A4" w:rsidRPr="001F00DF">
              <w:rPr>
                <w:rFonts w:ascii="Arial" w:hAnsi="Arial" w:cs="Arial"/>
                <w:sz w:val="16"/>
                <w:szCs w:val="16"/>
              </w:rPr>
              <w:t xml:space="preserve"> </w:t>
            </w:r>
            <w:r w:rsidRPr="001F00DF">
              <w:rPr>
                <w:rFonts w:ascii="Arial" w:hAnsi="Arial" w:cs="Arial"/>
                <w:sz w:val="16"/>
                <w:szCs w:val="16"/>
              </w:rPr>
              <w:t>(%)</w:t>
            </w:r>
          </w:p>
        </w:tc>
        <w:tc>
          <w:tcPr>
            <w:tcW w:w="940" w:type="dxa"/>
          </w:tcPr>
          <w:p w14:paraId="6A659BB9" w14:textId="570C59DB"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59,5</w:t>
            </w:r>
          </w:p>
        </w:tc>
        <w:tc>
          <w:tcPr>
            <w:tcW w:w="940" w:type="dxa"/>
          </w:tcPr>
          <w:p w14:paraId="4C10C925" w14:textId="0FE01A1A"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61,0</w:t>
            </w:r>
          </w:p>
        </w:tc>
        <w:tc>
          <w:tcPr>
            <w:tcW w:w="940" w:type="dxa"/>
          </w:tcPr>
          <w:p w14:paraId="5713E50B" w14:textId="23560E5F"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62,9</w:t>
            </w:r>
          </w:p>
        </w:tc>
        <w:tc>
          <w:tcPr>
            <w:tcW w:w="940" w:type="dxa"/>
          </w:tcPr>
          <w:p w14:paraId="0E6659A9" w14:textId="37720B75"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63,4</w:t>
            </w:r>
          </w:p>
        </w:tc>
        <w:tc>
          <w:tcPr>
            <w:tcW w:w="940" w:type="dxa"/>
          </w:tcPr>
          <w:p w14:paraId="00ED21B4" w14:textId="2D2E6325"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66,9</w:t>
            </w:r>
          </w:p>
        </w:tc>
        <w:tc>
          <w:tcPr>
            <w:tcW w:w="940" w:type="dxa"/>
          </w:tcPr>
          <w:p w14:paraId="2A47C6AE" w14:textId="679E3B89"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67,7</w:t>
            </w:r>
          </w:p>
        </w:tc>
        <w:tc>
          <w:tcPr>
            <w:tcW w:w="940" w:type="dxa"/>
          </w:tcPr>
          <w:p w14:paraId="524C53BA" w14:textId="3C5EE058"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70,1</w:t>
            </w:r>
          </w:p>
        </w:tc>
        <w:tc>
          <w:tcPr>
            <w:tcW w:w="940" w:type="dxa"/>
          </w:tcPr>
          <w:p w14:paraId="672DD4BC" w14:textId="1ED16730"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68,5</w:t>
            </w:r>
          </w:p>
        </w:tc>
        <w:tc>
          <w:tcPr>
            <w:tcW w:w="940" w:type="dxa"/>
          </w:tcPr>
          <w:p w14:paraId="1FE0A096" w14:textId="4C9572A0" w:rsidR="00893A38" w:rsidRPr="001F00DF" w:rsidRDefault="008042A4"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68,1</w:t>
            </w:r>
          </w:p>
        </w:tc>
      </w:tr>
      <w:tr w:rsidR="00D1539E" w:rsidRPr="001F00DF" w14:paraId="3B79CD37" w14:textId="077D5C5C" w:rsidTr="00555B18">
        <w:tc>
          <w:tcPr>
            <w:cnfStyle w:val="001000000000" w:firstRow="0" w:lastRow="0" w:firstColumn="1" w:lastColumn="0" w:oddVBand="0" w:evenVBand="0" w:oddHBand="0" w:evenHBand="0" w:firstRowFirstColumn="0" w:firstRowLastColumn="0" w:lastRowFirstColumn="0" w:lastRowLastColumn="0"/>
            <w:tcW w:w="1942" w:type="dxa"/>
          </w:tcPr>
          <w:p w14:paraId="79D956A9" w14:textId="6CF07220" w:rsidR="00893A38" w:rsidRPr="001F00DF" w:rsidRDefault="00893A38" w:rsidP="005E6EB2">
            <w:pPr>
              <w:spacing w:before="60" w:after="60"/>
              <w:jc w:val="both"/>
              <w:rPr>
                <w:rFonts w:ascii="Arial" w:hAnsi="Arial" w:cs="Arial"/>
                <w:sz w:val="16"/>
                <w:szCs w:val="16"/>
              </w:rPr>
            </w:pPr>
            <w:r w:rsidRPr="001F00DF">
              <w:rPr>
                <w:rFonts w:ascii="Arial" w:hAnsi="Arial" w:cs="Arial"/>
                <w:sz w:val="16"/>
                <w:szCs w:val="16"/>
              </w:rPr>
              <w:t>Средногодишни ХИПЦ</w:t>
            </w:r>
            <w:r w:rsidRPr="001F00DF">
              <w:rPr>
                <w:rFonts w:ascii="Arial" w:hAnsi="Arial" w:cs="Arial"/>
                <w:sz w:val="16"/>
                <w:szCs w:val="16"/>
                <w:lang w:val="en-US"/>
              </w:rPr>
              <w:t>*</w:t>
            </w:r>
            <w:r w:rsidRPr="001F00DF">
              <w:rPr>
                <w:rFonts w:ascii="Arial" w:hAnsi="Arial" w:cs="Arial"/>
                <w:sz w:val="16"/>
                <w:szCs w:val="16"/>
              </w:rPr>
              <w:t>, предходните 12 месеца = 100, %</w:t>
            </w:r>
          </w:p>
        </w:tc>
        <w:tc>
          <w:tcPr>
            <w:tcW w:w="940" w:type="dxa"/>
          </w:tcPr>
          <w:p w14:paraId="21DE932C" w14:textId="61A1C009"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0,40</w:t>
            </w:r>
          </w:p>
        </w:tc>
        <w:tc>
          <w:tcPr>
            <w:tcW w:w="940" w:type="dxa"/>
          </w:tcPr>
          <w:p w14:paraId="72C0C989" w14:textId="155114AE"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-1,60</w:t>
            </w:r>
          </w:p>
        </w:tc>
        <w:tc>
          <w:tcPr>
            <w:tcW w:w="940" w:type="dxa"/>
          </w:tcPr>
          <w:p w14:paraId="690082B4" w14:textId="629310E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-1,10</w:t>
            </w:r>
          </w:p>
        </w:tc>
        <w:tc>
          <w:tcPr>
            <w:tcW w:w="940" w:type="dxa"/>
          </w:tcPr>
          <w:p w14:paraId="53A32FFF" w14:textId="3EFC68E0"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-1,30</w:t>
            </w:r>
          </w:p>
        </w:tc>
        <w:tc>
          <w:tcPr>
            <w:tcW w:w="940" w:type="dxa"/>
          </w:tcPr>
          <w:p w14:paraId="36752619" w14:textId="745035FC"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1,20</w:t>
            </w:r>
          </w:p>
        </w:tc>
        <w:tc>
          <w:tcPr>
            <w:tcW w:w="940" w:type="dxa"/>
          </w:tcPr>
          <w:p w14:paraId="47436C77" w14:textId="4433F1DE"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2,60</w:t>
            </w:r>
          </w:p>
        </w:tc>
        <w:tc>
          <w:tcPr>
            <w:tcW w:w="940" w:type="dxa"/>
          </w:tcPr>
          <w:p w14:paraId="00A4F3D7" w14:textId="17D2AC1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2,50</w:t>
            </w:r>
          </w:p>
        </w:tc>
        <w:tc>
          <w:tcPr>
            <w:tcW w:w="940" w:type="dxa"/>
          </w:tcPr>
          <w:p w14:paraId="532B3414" w14:textId="0820AB0D"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color w:val="000000"/>
                <w:sz w:val="16"/>
                <w:szCs w:val="16"/>
              </w:rPr>
              <w:t>1,20</w:t>
            </w:r>
          </w:p>
        </w:tc>
        <w:tc>
          <w:tcPr>
            <w:tcW w:w="940" w:type="dxa"/>
          </w:tcPr>
          <w:p w14:paraId="6F4CDBEF" w14:textId="274EC57F" w:rsidR="00893A38" w:rsidRPr="001F00DF" w:rsidRDefault="008042A4"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F00DF">
              <w:rPr>
                <w:rFonts w:ascii="Arial" w:hAnsi="Arial" w:cs="Arial"/>
                <w:color w:val="000000"/>
                <w:sz w:val="16"/>
                <w:szCs w:val="16"/>
              </w:rPr>
              <w:t>2,8</w:t>
            </w:r>
          </w:p>
        </w:tc>
      </w:tr>
      <w:tr w:rsidR="00D1539E" w:rsidRPr="001F00DF" w14:paraId="062925C6" w14:textId="729E4799" w:rsidTr="00555B18">
        <w:tc>
          <w:tcPr>
            <w:cnfStyle w:val="001000000000" w:firstRow="0" w:lastRow="0" w:firstColumn="1" w:lastColumn="0" w:oddVBand="0" w:evenVBand="0" w:oddHBand="0" w:evenHBand="0" w:firstRowFirstColumn="0" w:firstRowLastColumn="0" w:lastRowFirstColumn="0" w:lastRowLastColumn="0"/>
            <w:tcW w:w="1942" w:type="dxa"/>
          </w:tcPr>
          <w:p w14:paraId="1212A8A4" w14:textId="62949FF8" w:rsidR="00893A38" w:rsidRPr="001F00DF" w:rsidRDefault="00893A38" w:rsidP="00B77F6A">
            <w:pPr>
              <w:spacing w:before="60" w:after="60"/>
              <w:jc w:val="both"/>
              <w:rPr>
                <w:rFonts w:ascii="Arial" w:hAnsi="Arial" w:cs="Arial"/>
                <w:sz w:val="16"/>
                <w:szCs w:val="16"/>
              </w:rPr>
            </w:pPr>
            <w:r w:rsidRPr="001F00DF">
              <w:rPr>
                <w:rFonts w:ascii="Arial" w:hAnsi="Arial" w:cs="Arial"/>
                <w:sz w:val="16"/>
                <w:szCs w:val="16"/>
              </w:rPr>
              <w:t>Чуждестранни преки инвестиции (</w:t>
            </w:r>
            <w:r w:rsidRPr="001F00DF">
              <w:rPr>
                <w:rFonts w:ascii="Arial" w:hAnsi="Arial" w:cs="Arial"/>
                <w:sz w:val="16"/>
                <w:szCs w:val="16"/>
                <w:lang w:val="en-US"/>
              </w:rPr>
              <w:t xml:space="preserve">% </w:t>
            </w:r>
            <w:r w:rsidRPr="001F00DF">
              <w:rPr>
                <w:rFonts w:ascii="Arial" w:hAnsi="Arial" w:cs="Arial"/>
                <w:sz w:val="16"/>
                <w:szCs w:val="16"/>
              </w:rPr>
              <w:t>БВП)</w:t>
            </w:r>
          </w:p>
        </w:tc>
        <w:tc>
          <w:tcPr>
            <w:tcW w:w="940" w:type="dxa"/>
          </w:tcPr>
          <w:p w14:paraId="70DC4636" w14:textId="3619853E"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3,6</w:t>
            </w:r>
          </w:p>
        </w:tc>
        <w:tc>
          <w:tcPr>
            <w:tcW w:w="940" w:type="dxa"/>
          </w:tcPr>
          <w:p w14:paraId="421D4965" w14:textId="5EAE8886"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1,9</w:t>
            </w:r>
          </w:p>
        </w:tc>
        <w:tc>
          <w:tcPr>
            <w:tcW w:w="940" w:type="dxa"/>
          </w:tcPr>
          <w:p w14:paraId="4D7E6D05" w14:textId="7224D9B0"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4,4</w:t>
            </w:r>
          </w:p>
        </w:tc>
        <w:tc>
          <w:tcPr>
            <w:tcW w:w="940" w:type="dxa"/>
          </w:tcPr>
          <w:p w14:paraId="685FA8E1" w14:textId="02041856"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2,7</w:t>
            </w:r>
          </w:p>
        </w:tc>
        <w:tc>
          <w:tcPr>
            <w:tcW w:w="940" w:type="dxa"/>
          </w:tcPr>
          <w:p w14:paraId="6CA4750B" w14:textId="01D8EFB3"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3,3</w:t>
            </w:r>
          </w:p>
        </w:tc>
        <w:tc>
          <w:tcPr>
            <w:tcW w:w="940" w:type="dxa"/>
          </w:tcPr>
          <w:p w14:paraId="2EB13AED" w14:textId="2E653F96"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2,7</w:t>
            </w:r>
          </w:p>
        </w:tc>
        <w:tc>
          <w:tcPr>
            <w:tcW w:w="940" w:type="dxa"/>
          </w:tcPr>
          <w:p w14:paraId="4536B4CC" w14:textId="30AB0FFC"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3,2</w:t>
            </w:r>
          </w:p>
        </w:tc>
        <w:tc>
          <w:tcPr>
            <w:tcW w:w="940" w:type="dxa"/>
          </w:tcPr>
          <w:p w14:paraId="1F87618E" w14:textId="6EC16DDC"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3,9</w:t>
            </w:r>
          </w:p>
        </w:tc>
        <w:tc>
          <w:tcPr>
            <w:tcW w:w="940" w:type="dxa"/>
          </w:tcPr>
          <w:p w14:paraId="3D2DA873" w14:textId="63845311" w:rsidR="00893A38" w:rsidRPr="001F00DF" w:rsidRDefault="00C01814"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1F00DF">
              <w:rPr>
                <w:rFonts w:ascii="Arial" w:hAnsi="Arial" w:cs="Arial"/>
                <w:sz w:val="16"/>
                <w:szCs w:val="16"/>
                <w:lang w:val="en-US"/>
              </w:rPr>
              <w:t>2,7</w:t>
            </w:r>
          </w:p>
        </w:tc>
      </w:tr>
      <w:tr w:rsidR="00D1539E" w:rsidRPr="001F00DF" w14:paraId="41A4B04A" w14:textId="1BA424F6" w:rsidTr="00555B18">
        <w:tc>
          <w:tcPr>
            <w:cnfStyle w:val="001000000000" w:firstRow="0" w:lastRow="0" w:firstColumn="1" w:lastColumn="0" w:oddVBand="0" w:evenVBand="0" w:oddHBand="0" w:evenHBand="0" w:firstRowFirstColumn="0" w:firstRowLastColumn="0" w:lastRowFirstColumn="0" w:lastRowLastColumn="0"/>
            <w:tcW w:w="1942" w:type="dxa"/>
          </w:tcPr>
          <w:p w14:paraId="739ABEF2" w14:textId="4B953BE9" w:rsidR="00893A38" w:rsidRPr="001F00DF" w:rsidRDefault="00893A38" w:rsidP="00A56CF2">
            <w:pPr>
              <w:spacing w:before="60" w:after="60"/>
              <w:jc w:val="both"/>
              <w:rPr>
                <w:rFonts w:ascii="Arial" w:hAnsi="Arial" w:cs="Arial"/>
                <w:color w:val="595959" w:themeColor="text1" w:themeTint="A6"/>
                <w:sz w:val="16"/>
                <w:szCs w:val="16"/>
              </w:rPr>
            </w:pPr>
            <w:r w:rsidRPr="001F00DF">
              <w:rPr>
                <w:rFonts w:ascii="Arial" w:hAnsi="Arial" w:cs="Arial"/>
                <w:sz w:val="16"/>
                <w:szCs w:val="16"/>
              </w:rPr>
              <w:t>Разходи на домакинствата за транспорт на година</w:t>
            </w:r>
            <w:r w:rsidR="00630DC7" w:rsidRPr="001F00DF">
              <w:rPr>
                <w:rFonts w:ascii="Arial" w:hAnsi="Arial" w:cs="Arial"/>
                <w:sz w:val="16"/>
                <w:szCs w:val="16"/>
              </w:rPr>
              <w:t>,</w:t>
            </w:r>
            <w:r w:rsidRPr="001F00DF">
              <w:rPr>
                <w:rFonts w:ascii="Arial" w:hAnsi="Arial" w:cs="Arial"/>
                <w:sz w:val="16"/>
                <w:szCs w:val="16"/>
              </w:rPr>
              <w:t xml:space="preserve"> средно в лв. и като % от общите разходи</w:t>
            </w:r>
          </w:p>
        </w:tc>
        <w:tc>
          <w:tcPr>
            <w:tcW w:w="940" w:type="dxa"/>
          </w:tcPr>
          <w:p w14:paraId="6D36F23D" w14:textId="7777777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US"/>
              </w:rPr>
            </w:pPr>
            <w:r w:rsidRPr="001F00DF">
              <w:rPr>
                <w:rFonts w:ascii="Arial" w:eastAsia="Times New Roman" w:hAnsi="Arial" w:cs="Arial"/>
                <w:sz w:val="16"/>
                <w:szCs w:val="16"/>
                <w:lang w:eastAsia="en-US"/>
              </w:rPr>
              <w:t>733</w:t>
            </w:r>
          </w:p>
          <w:p w14:paraId="0DC09615" w14:textId="6E038386"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eastAsia="Times New Roman" w:hAnsi="Arial" w:cs="Arial"/>
                <w:sz w:val="16"/>
                <w:szCs w:val="16"/>
              </w:rPr>
              <w:t>(6,9</w:t>
            </w:r>
            <w:r w:rsidR="00B958E5">
              <w:rPr>
                <w:rFonts w:ascii="Arial" w:eastAsia="Times New Roman" w:hAnsi="Arial" w:cs="Arial"/>
                <w:sz w:val="16"/>
                <w:szCs w:val="16"/>
              </w:rPr>
              <w:t>%</w:t>
            </w:r>
            <w:r w:rsidRPr="001F00DF">
              <w:rPr>
                <w:rFonts w:ascii="Arial" w:eastAsia="Times New Roman" w:hAnsi="Arial" w:cs="Arial"/>
                <w:sz w:val="16"/>
                <w:szCs w:val="16"/>
              </w:rPr>
              <w:t>)</w:t>
            </w:r>
          </w:p>
        </w:tc>
        <w:tc>
          <w:tcPr>
            <w:tcW w:w="940" w:type="dxa"/>
          </w:tcPr>
          <w:p w14:paraId="1CE88BBC" w14:textId="7777777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US"/>
              </w:rPr>
            </w:pPr>
            <w:r w:rsidRPr="001F00DF">
              <w:rPr>
                <w:rFonts w:ascii="Arial" w:eastAsia="Times New Roman" w:hAnsi="Arial" w:cs="Arial"/>
                <w:sz w:val="16"/>
                <w:szCs w:val="16"/>
                <w:lang w:eastAsia="en-US"/>
              </w:rPr>
              <w:t>801</w:t>
            </w:r>
          </w:p>
          <w:p w14:paraId="1AAE0F0C" w14:textId="4D0969C2"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eastAsia="Times New Roman" w:hAnsi="Arial" w:cs="Arial"/>
                <w:sz w:val="16"/>
                <w:szCs w:val="16"/>
              </w:rPr>
              <w:t>(7,3</w:t>
            </w:r>
            <w:r w:rsidR="00B958E5">
              <w:rPr>
                <w:rFonts w:ascii="Arial" w:eastAsia="Times New Roman" w:hAnsi="Arial" w:cs="Arial"/>
                <w:sz w:val="16"/>
                <w:szCs w:val="16"/>
              </w:rPr>
              <w:t>%</w:t>
            </w:r>
            <w:r w:rsidRPr="001F00DF">
              <w:rPr>
                <w:rFonts w:ascii="Arial" w:eastAsia="Times New Roman" w:hAnsi="Arial" w:cs="Arial"/>
                <w:sz w:val="16"/>
                <w:szCs w:val="16"/>
              </w:rPr>
              <w:t>)</w:t>
            </w:r>
          </w:p>
        </w:tc>
        <w:tc>
          <w:tcPr>
            <w:tcW w:w="940" w:type="dxa"/>
          </w:tcPr>
          <w:p w14:paraId="10599B16" w14:textId="7777777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US"/>
              </w:rPr>
            </w:pPr>
            <w:r w:rsidRPr="001F00DF">
              <w:rPr>
                <w:rFonts w:ascii="Arial" w:eastAsia="Times New Roman" w:hAnsi="Arial" w:cs="Arial"/>
                <w:sz w:val="16"/>
                <w:szCs w:val="16"/>
                <w:lang w:eastAsia="en-US"/>
              </w:rPr>
              <w:t>794</w:t>
            </w:r>
          </w:p>
          <w:p w14:paraId="3274B085" w14:textId="09154758"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eastAsia="Times New Roman" w:hAnsi="Arial" w:cs="Arial"/>
                <w:sz w:val="16"/>
                <w:szCs w:val="16"/>
              </w:rPr>
              <w:t>(7,1</w:t>
            </w:r>
            <w:r w:rsidR="00B958E5">
              <w:rPr>
                <w:rFonts w:ascii="Arial" w:eastAsia="Times New Roman" w:hAnsi="Arial" w:cs="Arial"/>
                <w:sz w:val="16"/>
                <w:szCs w:val="16"/>
              </w:rPr>
              <w:t>%</w:t>
            </w:r>
            <w:r w:rsidRPr="001F00DF">
              <w:rPr>
                <w:rFonts w:ascii="Arial" w:eastAsia="Times New Roman" w:hAnsi="Arial" w:cs="Arial"/>
                <w:sz w:val="16"/>
                <w:szCs w:val="16"/>
              </w:rPr>
              <w:t>)</w:t>
            </w:r>
          </w:p>
        </w:tc>
        <w:tc>
          <w:tcPr>
            <w:tcW w:w="940" w:type="dxa"/>
          </w:tcPr>
          <w:p w14:paraId="66058858" w14:textId="7777777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US"/>
              </w:rPr>
            </w:pPr>
            <w:r w:rsidRPr="001F00DF">
              <w:rPr>
                <w:rFonts w:ascii="Arial" w:eastAsia="Times New Roman" w:hAnsi="Arial" w:cs="Arial"/>
                <w:sz w:val="16"/>
                <w:szCs w:val="16"/>
                <w:lang w:eastAsia="en-US"/>
              </w:rPr>
              <w:t>764</w:t>
            </w:r>
          </w:p>
          <w:p w14:paraId="1971AC5D" w14:textId="5D475316"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eastAsia="Times New Roman" w:hAnsi="Arial" w:cs="Arial"/>
                <w:sz w:val="16"/>
                <w:szCs w:val="16"/>
              </w:rPr>
              <w:t>(6,9</w:t>
            </w:r>
            <w:r w:rsidR="00B958E5">
              <w:rPr>
                <w:rFonts w:ascii="Arial" w:eastAsia="Times New Roman" w:hAnsi="Arial" w:cs="Arial"/>
                <w:sz w:val="16"/>
                <w:szCs w:val="16"/>
              </w:rPr>
              <w:t>%</w:t>
            </w:r>
            <w:r w:rsidRPr="001F00DF">
              <w:rPr>
                <w:rFonts w:ascii="Arial" w:eastAsia="Times New Roman" w:hAnsi="Arial" w:cs="Arial"/>
                <w:sz w:val="16"/>
                <w:szCs w:val="16"/>
              </w:rPr>
              <w:t>)</w:t>
            </w:r>
          </w:p>
        </w:tc>
        <w:tc>
          <w:tcPr>
            <w:tcW w:w="940" w:type="dxa"/>
          </w:tcPr>
          <w:p w14:paraId="3E6A5772" w14:textId="7777777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US"/>
              </w:rPr>
            </w:pPr>
            <w:r w:rsidRPr="001F00DF">
              <w:rPr>
                <w:rFonts w:ascii="Arial" w:eastAsia="Times New Roman" w:hAnsi="Arial" w:cs="Arial"/>
                <w:sz w:val="16"/>
                <w:szCs w:val="16"/>
                <w:lang w:eastAsia="en-US"/>
              </w:rPr>
              <w:t>809</w:t>
            </w:r>
          </w:p>
          <w:p w14:paraId="0E234997" w14:textId="7BBCA369"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eastAsia="Times New Roman" w:hAnsi="Arial" w:cs="Arial"/>
                <w:sz w:val="16"/>
                <w:szCs w:val="16"/>
              </w:rPr>
              <w:t>(6,7</w:t>
            </w:r>
            <w:r w:rsidR="00B958E5">
              <w:rPr>
                <w:rFonts w:ascii="Arial" w:eastAsia="Times New Roman" w:hAnsi="Arial" w:cs="Arial"/>
                <w:sz w:val="16"/>
                <w:szCs w:val="16"/>
              </w:rPr>
              <w:t>%</w:t>
            </w:r>
            <w:r w:rsidRPr="001F00DF">
              <w:rPr>
                <w:rFonts w:ascii="Arial" w:eastAsia="Times New Roman" w:hAnsi="Arial" w:cs="Arial"/>
                <w:sz w:val="16"/>
                <w:szCs w:val="16"/>
              </w:rPr>
              <w:t>)</w:t>
            </w:r>
          </w:p>
        </w:tc>
        <w:tc>
          <w:tcPr>
            <w:tcW w:w="940" w:type="dxa"/>
          </w:tcPr>
          <w:p w14:paraId="21C98072" w14:textId="7777777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US"/>
              </w:rPr>
            </w:pPr>
            <w:r w:rsidRPr="001F00DF">
              <w:rPr>
                <w:rFonts w:ascii="Arial" w:eastAsia="Times New Roman" w:hAnsi="Arial" w:cs="Arial"/>
                <w:sz w:val="16"/>
                <w:szCs w:val="16"/>
                <w:lang w:eastAsia="en-US"/>
              </w:rPr>
              <w:t>938</w:t>
            </w:r>
          </w:p>
          <w:p w14:paraId="7C185BE7" w14:textId="31D29052"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(7,3</w:t>
            </w:r>
            <w:r w:rsidR="00B958E5">
              <w:rPr>
                <w:rFonts w:ascii="Arial" w:hAnsi="Arial" w:cs="Arial"/>
                <w:sz w:val="16"/>
                <w:szCs w:val="16"/>
              </w:rPr>
              <w:t>%</w:t>
            </w:r>
            <w:r w:rsidRPr="001F00DF">
              <w:rPr>
                <w:rFonts w:ascii="Arial" w:hAnsi="Arial" w:cs="Arial"/>
                <w:sz w:val="16"/>
                <w:szCs w:val="16"/>
              </w:rPr>
              <w:t>)</w:t>
            </w:r>
          </w:p>
        </w:tc>
        <w:tc>
          <w:tcPr>
            <w:tcW w:w="940" w:type="dxa"/>
          </w:tcPr>
          <w:p w14:paraId="2B59F0A5" w14:textId="7777777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US"/>
              </w:rPr>
            </w:pPr>
            <w:r w:rsidRPr="001F00DF">
              <w:rPr>
                <w:rFonts w:ascii="Arial" w:eastAsia="Times New Roman" w:hAnsi="Arial" w:cs="Arial"/>
                <w:sz w:val="16"/>
                <w:szCs w:val="16"/>
                <w:lang w:eastAsia="en-US"/>
              </w:rPr>
              <w:t>1017</w:t>
            </w:r>
          </w:p>
          <w:p w14:paraId="7DA307FE" w14:textId="7C8F4B42"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(7,5</w:t>
            </w:r>
            <w:r w:rsidR="00B958E5">
              <w:rPr>
                <w:rFonts w:ascii="Arial" w:hAnsi="Arial" w:cs="Arial"/>
                <w:sz w:val="16"/>
                <w:szCs w:val="16"/>
              </w:rPr>
              <w:t>%</w:t>
            </w:r>
            <w:r w:rsidRPr="001F00DF">
              <w:rPr>
                <w:rFonts w:ascii="Arial" w:hAnsi="Arial" w:cs="Arial"/>
                <w:sz w:val="16"/>
                <w:szCs w:val="16"/>
              </w:rPr>
              <w:t>)</w:t>
            </w:r>
          </w:p>
        </w:tc>
        <w:tc>
          <w:tcPr>
            <w:tcW w:w="940" w:type="dxa"/>
          </w:tcPr>
          <w:p w14:paraId="76055694" w14:textId="7777777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n-US"/>
              </w:rPr>
            </w:pPr>
            <w:r w:rsidRPr="001F00DF">
              <w:rPr>
                <w:rFonts w:ascii="Arial" w:eastAsia="Times New Roman" w:hAnsi="Arial" w:cs="Arial"/>
                <w:sz w:val="16"/>
                <w:szCs w:val="16"/>
                <w:lang w:eastAsia="en-US"/>
              </w:rPr>
              <w:t>893</w:t>
            </w:r>
          </w:p>
          <w:p w14:paraId="59E78490" w14:textId="2BD53747" w:rsidR="00893A38" w:rsidRPr="001F00DF" w:rsidRDefault="00893A38"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F00DF">
              <w:rPr>
                <w:rFonts w:ascii="Arial" w:hAnsi="Arial" w:cs="Arial"/>
                <w:sz w:val="16"/>
                <w:szCs w:val="16"/>
              </w:rPr>
              <w:t>(6,7</w:t>
            </w:r>
            <w:r w:rsidR="00B958E5">
              <w:rPr>
                <w:rFonts w:ascii="Arial" w:hAnsi="Arial" w:cs="Arial"/>
                <w:sz w:val="16"/>
                <w:szCs w:val="16"/>
              </w:rPr>
              <w:t>%</w:t>
            </w:r>
            <w:r w:rsidRPr="001F00DF">
              <w:rPr>
                <w:rFonts w:ascii="Arial" w:hAnsi="Arial" w:cs="Arial"/>
                <w:sz w:val="16"/>
                <w:szCs w:val="16"/>
              </w:rPr>
              <w:t>)</w:t>
            </w:r>
          </w:p>
        </w:tc>
        <w:tc>
          <w:tcPr>
            <w:tcW w:w="940" w:type="dxa"/>
          </w:tcPr>
          <w:p w14:paraId="20B741AB" w14:textId="77777777" w:rsidR="00893A38" w:rsidRPr="001F00DF" w:rsidRDefault="00C01814"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US"/>
              </w:rPr>
            </w:pPr>
            <w:r w:rsidRPr="001F00DF">
              <w:rPr>
                <w:rFonts w:ascii="Arial" w:eastAsia="Times New Roman" w:hAnsi="Arial" w:cs="Arial"/>
                <w:sz w:val="16"/>
                <w:szCs w:val="16"/>
                <w:lang w:val="en-US" w:eastAsia="en-US"/>
              </w:rPr>
              <w:t>1010</w:t>
            </w:r>
          </w:p>
          <w:p w14:paraId="032ABB66" w14:textId="7958F2B7" w:rsidR="00C01814" w:rsidRPr="001F00DF" w:rsidRDefault="00C01814" w:rsidP="00630DC7">
            <w:pPr>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US" w:eastAsia="en-US"/>
              </w:rPr>
            </w:pPr>
            <w:r w:rsidRPr="001F00DF">
              <w:rPr>
                <w:rFonts w:ascii="Arial" w:eastAsia="Times New Roman" w:hAnsi="Arial" w:cs="Arial"/>
                <w:sz w:val="16"/>
                <w:szCs w:val="16"/>
                <w:lang w:val="en-US" w:eastAsia="en-US"/>
              </w:rPr>
              <w:t>(6,9</w:t>
            </w:r>
            <w:r w:rsidR="00B958E5">
              <w:rPr>
                <w:rFonts w:ascii="Arial" w:eastAsia="Times New Roman" w:hAnsi="Arial" w:cs="Arial"/>
                <w:sz w:val="16"/>
                <w:szCs w:val="16"/>
                <w:lang w:eastAsia="en-US"/>
              </w:rPr>
              <w:t>%</w:t>
            </w:r>
            <w:r w:rsidRPr="001F00DF">
              <w:rPr>
                <w:rFonts w:ascii="Arial" w:eastAsia="Times New Roman" w:hAnsi="Arial" w:cs="Arial"/>
                <w:sz w:val="16"/>
                <w:szCs w:val="16"/>
                <w:lang w:val="en-US" w:eastAsia="en-US"/>
              </w:rPr>
              <w:t>)</w:t>
            </w:r>
          </w:p>
        </w:tc>
      </w:tr>
    </w:tbl>
    <w:p w14:paraId="667CA2BA" w14:textId="516DABEC" w:rsidR="000D3C9F" w:rsidRPr="000A634A" w:rsidRDefault="000D3C9F" w:rsidP="000D3C9F">
      <w:pPr>
        <w:jc w:val="both"/>
        <w:rPr>
          <w:rFonts w:cs="Arial"/>
          <w:i/>
          <w:iCs/>
          <w:sz w:val="20"/>
          <w:szCs w:val="20"/>
        </w:rPr>
      </w:pPr>
      <w:r w:rsidRPr="000A634A">
        <w:rPr>
          <w:rFonts w:cs="Arial"/>
          <w:i/>
          <w:iCs/>
          <w:sz w:val="20"/>
          <w:szCs w:val="20"/>
        </w:rPr>
        <w:t>Източник: НСИ</w:t>
      </w:r>
      <w:r w:rsidR="008376C5" w:rsidRPr="000A634A">
        <w:rPr>
          <w:rFonts w:cs="Arial"/>
          <w:i/>
          <w:iCs/>
          <w:sz w:val="20"/>
          <w:szCs w:val="20"/>
        </w:rPr>
        <w:t>, Евростат</w:t>
      </w:r>
      <w:r w:rsidR="000C1CD2" w:rsidRPr="006F013C">
        <w:rPr>
          <w:rFonts w:cs="Arial"/>
          <w:i/>
          <w:iCs/>
          <w:sz w:val="20"/>
          <w:szCs w:val="20"/>
        </w:rPr>
        <w:t>; *</w:t>
      </w:r>
      <w:r w:rsidR="000C1CD2" w:rsidRPr="000A634A">
        <w:rPr>
          <w:rFonts w:cs="Arial"/>
          <w:i/>
          <w:iCs/>
          <w:sz w:val="20"/>
          <w:szCs w:val="20"/>
        </w:rPr>
        <w:t>хармонизирани индекси на потребителските цени</w:t>
      </w:r>
    </w:p>
    <w:p w14:paraId="45444CFE" w14:textId="619E8ACA" w:rsidR="00516B05" w:rsidRPr="001F00DF" w:rsidRDefault="000D3C9F" w:rsidP="001F00DF">
      <w:pPr>
        <w:jc w:val="both"/>
        <w:rPr>
          <w:rFonts w:ascii="Arial" w:hAnsi="Arial" w:cs="Arial"/>
          <w:sz w:val="20"/>
          <w:szCs w:val="20"/>
        </w:rPr>
      </w:pPr>
      <w:r w:rsidRPr="001F00DF">
        <w:rPr>
          <w:rFonts w:ascii="Arial" w:hAnsi="Arial" w:cs="Arial"/>
          <w:sz w:val="20"/>
          <w:szCs w:val="20"/>
        </w:rPr>
        <w:t xml:space="preserve">По отношение </w:t>
      </w:r>
      <w:r w:rsidR="00D32EF9" w:rsidRPr="001F00DF">
        <w:rPr>
          <w:rFonts w:ascii="Arial" w:hAnsi="Arial" w:cs="Arial"/>
          <w:b/>
          <w:bCs/>
          <w:sz w:val="20"/>
          <w:szCs w:val="20"/>
        </w:rPr>
        <w:t xml:space="preserve">характеристиките на </w:t>
      </w:r>
      <w:r w:rsidRPr="001F00DF">
        <w:rPr>
          <w:rFonts w:ascii="Arial" w:hAnsi="Arial" w:cs="Arial"/>
          <w:b/>
          <w:bCs/>
          <w:sz w:val="20"/>
          <w:szCs w:val="20"/>
        </w:rPr>
        <w:t>транспортната система</w:t>
      </w:r>
      <w:r w:rsidRPr="001F00DF">
        <w:rPr>
          <w:rFonts w:ascii="Arial" w:hAnsi="Arial" w:cs="Arial"/>
          <w:sz w:val="20"/>
          <w:szCs w:val="20"/>
        </w:rPr>
        <w:t xml:space="preserve"> в страната </w:t>
      </w:r>
      <w:r w:rsidR="00B15DDC" w:rsidRPr="001F00DF">
        <w:rPr>
          <w:rFonts w:ascii="Arial" w:hAnsi="Arial" w:cs="Arial"/>
          <w:sz w:val="20"/>
          <w:szCs w:val="20"/>
        </w:rPr>
        <w:t>се отбелязват незначителни промени</w:t>
      </w:r>
      <w:r w:rsidR="00A93B9B" w:rsidRPr="001F00DF">
        <w:rPr>
          <w:rFonts w:ascii="Arial" w:hAnsi="Arial" w:cs="Arial"/>
          <w:sz w:val="20"/>
          <w:szCs w:val="20"/>
        </w:rPr>
        <w:t xml:space="preserve"> в сравнение с периода преди изпълнение на ОПТТИ</w:t>
      </w:r>
      <w:r w:rsidR="00B15DDC" w:rsidRPr="001F00DF">
        <w:rPr>
          <w:rFonts w:ascii="Arial" w:hAnsi="Arial" w:cs="Arial"/>
          <w:sz w:val="20"/>
          <w:szCs w:val="20"/>
        </w:rPr>
        <w:t xml:space="preserve">. </w:t>
      </w:r>
      <w:r w:rsidR="00A93B9B" w:rsidRPr="001F00DF">
        <w:rPr>
          <w:rFonts w:ascii="Arial" w:hAnsi="Arial" w:cs="Arial"/>
          <w:sz w:val="20"/>
          <w:szCs w:val="20"/>
        </w:rPr>
        <w:t xml:space="preserve">Дължината на жп линиите слабо намалява, </w:t>
      </w:r>
      <w:r w:rsidR="005003E6" w:rsidRPr="001F00DF">
        <w:rPr>
          <w:rFonts w:ascii="Arial" w:hAnsi="Arial" w:cs="Arial"/>
          <w:sz w:val="20"/>
          <w:szCs w:val="20"/>
        </w:rPr>
        <w:t>но</w:t>
      </w:r>
      <w:r w:rsidR="00A93B9B" w:rsidRPr="001F00DF">
        <w:rPr>
          <w:rFonts w:ascii="Arial" w:hAnsi="Arial" w:cs="Arial"/>
          <w:sz w:val="20"/>
          <w:szCs w:val="20"/>
        </w:rPr>
        <w:t xml:space="preserve"> </w:t>
      </w:r>
      <w:r w:rsidR="006D0AF5" w:rsidRPr="001F00DF">
        <w:rPr>
          <w:rFonts w:ascii="Arial" w:hAnsi="Arial" w:cs="Arial"/>
          <w:sz w:val="20"/>
          <w:szCs w:val="20"/>
        </w:rPr>
        <w:t xml:space="preserve">делът на </w:t>
      </w:r>
      <w:r w:rsidR="00A93B9B" w:rsidRPr="001F00DF">
        <w:rPr>
          <w:rFonts w:ascii="Arial" w:hAnsi="Arial" w:cs="Arial"/>
          <w:sz w:val="20"/>
          <w:szCs w:val="20"/>
        </w:rPr>
        <w:t>електрифицираните линии</w:t>
      </w:r>
      <w:r w:rsidR="005003E6" w:rsidRPr="001F00DF">
        <w:rPr>
          <w:rFonts w:ascii="Arial" w:hAnsi="Arial" w:cs="Arial"/>
          <w:sz w:val="20"/>
          <w:szCs w:val="20"/>
        </w:rPr>
        <w:t xml:space="preserve"> се повишава</w:t>
      </w:r>
      <w:r w:rsidR="00A93B9B" w:rsidRPr="001F00DF">
        <w:rPr>
          <w:rFonts w:ascii="Arial" w:hAnsi="Arial" w:cs="Arial"/>
          <w:sz w:val="20"/>
          <w:szCs w:val="20"/>
        </w:rPr>
        <w:t>. Слабо нараства дел</w:t>
      </w:r>
      <w:r w:rsidR="006526D4" w:rsidRPr="001F00DF">
        <w:rPr>
          <w:rFonts w:ascii="Arial" w:hAnsi="Arial" w:cs="Arial"/>
          <w:sz w:val="20"/>
          <w:szCs w:val="20"/>
        </w:rPr>
        <w:t>ът</w:t>
      </w:r>
      <w:r w:rsidR="00A93B9B" w:rsidRPr="001F00DF">
        <w:rPr>
          <w:rFonts w:ascii="Arial" w:hAnsi="Arial" w:cs="Arial"/>
          <w:sz w:val="20"/>
          <w:szCs w:val="20"/>
        </w:rPr>
        <w:t xml:space="preserve"> на автомагистралите и първокласните пътища</w:t>
      </w:r>
      <w:r w:rsidR="00B15DDC" w:rsidRPr="001F00DF">
        <w:rPr>
          <w:rFonts w:ascii="Arial" w:hAnsi="Arial" w:cs="Arial"/>
          <w:sz w:val="20"/>
          <w:szCs w:val="20"/>
        </w:rPr>
        <w:t xml:space="preserve">. </w:t>
      </w:r>
      <w:r w:rsidR="0067354A" w:rsidRPr="001F00DF">
        <w:rPr>
          <w:rFonts w:ascii="Arial" w:hAnsi="Arial" w:cs="Arial"/>
          <w:sz w:val="20"/>
          <w:szCs w:val="20"/>
        </w:rPr>
        <w:t>Наблюдава се пренасочване на</w:t>
      </w:r>
      <w:r w:rsidR="00A93B9B" w:rsidRPr="001F00DF">
        <w:rPr>
          <w:rFonts w:ascii="Arial" w:hAnsi="Arial" w:cs="Arial"/>
          <w:sz w:val="20"/>
          <w:szCs w:val="20"/>
        </w:rPr>
        <w:t xml:space="preserve"> превозите на товари от пътен към жп и воден транспорт, въпреки че пътните превози на товари продължават да доминират. При превозите на пътници</w:t>
      </w:r>
      <w:r w:rsidR="000C1CD2" w:rsidRPr="001F00DF">
        <w:rPr>
          <w:rFonts w:ascii="Arial" w:hAnsi="Arial" w:cs="Arial"/>
          <w:sz w:val="20"/>
          <w:szCs w:val="20"/>
        </w:rPr>
        <w:t xml:space="preserve"> </w:t>
      </w:r>
      <w:r w:rsidR="00A93B9B" w:rsidRPr="001F00DF">
        <w:rPr>
          <w:rFonts w:ascii="Arial" w:hAnsi="Arial" w:cs="Arial"/>
          <w:sz w:val="20"/>
          <w:szCs w:val="20"/>
        </w:rPr>
        <w:t xml:space="preserve">пътният транспорт е основен и делът му продължава да нараства от </w:t>
      </w:r>
      <w:r w:rsidR="00B5476C" w:rsidRPr="001F00DF">
        <w:rPr>
          <w:rFonts w:ascii="Arial" w:hAnsi="Arial" w:cs="Arial"/>
          <w:sz w:val="20"/>
          <w:szCs w:val="20"/>
        </w:rPr>
        <w:t>97</w:t>
      </w:r>
      <w:r w:rsidR="00A93B9B" w:rsidRPr="001F00DF">
        <w:rPr>
          <w:rFonts w:ascii="Arial" w:hAnsi="Arial" w:cs="Arial"/>
          <w:sz w:val="20"/>
          <w:szCs w:val="20"/>
        </w:rPr>
        <w:t xml:space="preserve">% през 2013 на 97,7% през </w:t>
      </w:r>
      <w:r w:rsidR="007E11FD" w:rsidRPr="001F00DF">
        <w:rPr>
          <w:rFonts w:ascii="Arial" w:hAnsi="Arial" w:cs="Arial"/>
          <w:sz w:val="20"/>
          <w:szCs w:val="20"/>
        </w:rPr>
        <w:t>2019 г. Въпреки нарастването на товарооборота през речните и морски пристанища, не се отбелязва промяна в техния дял, като 8</w:t>
      </w:r>
      <w:r w:rsidR="006248B1" w:rsidRPr="001F00DF">
        <w:rPr>
          <w:rFonts w:ascii="Arial" w:hAnsi="Arial" w:cs="Arial"/>
          <w:sz w:val="20"/>
          <w:szCs w:val="20"/>
        </w:rPr>
        <w:t>8</w:t>
      </w:r>
      <w:r w:rsidR="007E11FD" w:rsidRPr="001F00DF">
        <w:rPr>
          <w:rFonts w:ascii="Arial" w:hAnsi="Arial" w:cs="Arial"/>
          <w:sz w:val="20"/>
          <w:szCs w:val="20"/>
        </w:rPr>
        <w:t>% от товарите се обработват от морските пристанища и 1</w:t>
      </w:r>
      <w:r w:rsidR="006248B1" w:rsidRPr="001F00DF">
        <w:rPr>
          <w:rFonts w:ascii="Arial" w:hAnsi="Arial" w:cs="Arial"/>
          <w:sz w:val="20"/>
          <w:szCs w:val="20"/>
        </w:rPr>
        <w:t>2</w:t>
      </w:r>
      <w:r w:rsidR="007E11FD" w:rsidRPr="001F00DF">
        <w:rPr>
          <w:rFonts w:ascii="Arial" w:hAnsi="Arial" w:cs="Arial"/>
          <w:sz w:val="20"/>
          <w:szCs w:val="20"/>
        </w:rPr>
        <w:t xml:space="preserve">% от речните. </w:t>
      </w:r>
      <w:r w:rsidR="00082577" w:rsidRPr="001F00DF">
        <w:rPr>
          <w:rFonts w:ascii="Arial" w:hAnsi="Arial" w:cs="Arial"/>
          <w:sz w:val="20"/>
          <w:szCs w:val="20"/>
        </w:rPr>
        <w:t xml:space="preserve">Основен проблем остава безопасността по пътищата. България има едни от най-високите нива на смъртност </w:t>
      </w:r>
      <w:r w:rsidR="00083F30" w:rsidRPr="001F00DF">
        <w:rPr>
          <w:rFonts w:ascii="Arial" w:hAnsi="Arial" w:cs="Arial"/>
          <w:sz w:val="20"/>
          <w:szCs w:val="20"/>
        </w:rPr>
        <w:t xml:space="preserve">на милион от населението </w:t>
      </w:r>
      <w:r w:rsidR="00082577" w:rsidRPr="001F00DF">
        <w:rPr>
          <w:rFonts w:ascii="Arial" w:hAnsi="Arial" w:cs="Arial"/>
          <w:sz w:val="20"/>
          <w:szCs w:val="20"/>
        </w:rPr>
        <w:t>при пътни инциденти в ЕС</w:t>
      </w:r>
      <w:r w:rsidR="00083F30" w:rsidRPr="001F00DF">
        <w:rPr>
          <w:rStyle w:val="FootnoteReference"/>
          <w:rFonts w:ascii="Arial" w:hAnsi="Arial" w:cs="Arial"/>
          <w:sz w:val="20"/>
          <w:szCs w:val="20"/>
        </w:rPr>
        <w:footnoteReference w:id="6"/>
      </w:r>
      <w:r w:rsidR="00082577" w:rsidRPr="001F00DF">
        <w:rPr>
          <w:rFonts w:ascii="Arial" w:hAnsi="Arial" w:cs="Arial"/>
          <w:sz w:val="20"/>
          <w:szCs w:val="20"/>
        </w:rPr>
        <w:t xml:space="preserve">. </w:t>
      </w:r>
      <w:r w:rsidR="008A0079" w:rsidRPr="001F00DF">
        <w:rPr>
          <w:rFonts w:ascii="Arial" w:hAnsi="Arial" w:cs="Arial"/>
          <w:sz w:val="20"/>
          <w:szCs w:val="20"/>
        </w:rPr>
        <w:t xml:space="preserve">Друг основен проблем е качеството на транспортната инфраструктура, което </w:t>
      </w:r>
      <w:r w:rsidR="006D0AF5" w:rsidRPr="001F00DF">
        <w:rPr>
          <w:rFonts w:ascii="Arial" w:hAnsi="Arial" w:cs="Arial"/>
          <w:sz w:val="20"/>
          <w:szCs w:val="20"/>
        </w:rPr>
        <w:t xml:space="preserve">допринася </w:t>
      </w:r>
      <w:r w:rsidR="008A0079" w:rsidRPr="001F00DF">
        <w:rPr>
          <w:rFonts w:ascii="Arial" w:hAnsi="Arial" w:cs="Arial"/>
          <w:sz w:val="20"/>
          <w:szCs w:val="20"/>
        </w:rPr>
        <w:t>до отлив</w:t>
      </w:r>
      <w:r w:rsidR="006D0AF5" w:rsidRPr="001F00DF">
        <w:rPr>
          <w:rFonts w:ascii="Arial" w:hAnsi="Arial" w:cs="Arial"/>
          <w:sz w:val="20"/>
          <w:szCs w:val="20"/>
        </w:rPr>
        <w:t>а</w:t>
      </w:r>
      <w:r w:rsidR="008A0079" w:rsidRPr="001F00DF">
        <w:rPr>
          <w:rFonts w:ascii="Arial" w:hAnsi="Arial" w:cs="Arial"/>
          <w:sz w:val="20"/>
          <w:szCs w:val="20"/>
        </w:rPr>
        <w:t xml:space="preserve"> на пътници в жп транспорта. </w:t>
      </w:r>
    </w:p>
    <w:p w14:paraId="684A873C" w14:textId="7DE9C9C1" w:rsidR="00516B05" w:rsidRPr="001F00DF" w:rsidRDefault="00516B05" w:rsidP="001F00DF">
      <w:pPr>
        <w:jc w:val="both"/>
        <w:rPr>
          <w:rFonts w:ascii="Arial" w:hAnsi="Arial" w:cs="Arial"/>
          <w:sz w:val="20"/>
          <w:szCs w:val="20"/>
        </w:rPr>
      </w:pPr>
      <w:r w:rsidRPr="001F00DF">
        <w:rPr>
          <w:rFonts w:ascii="Arial" w:hAnsi="Arial" w:cs="Arial"/>
          <w:sz w:val="20"/>
          <w:szCs w:val="20"/>
        </w:rPr>
        <w:t xml:space="preserve">Нараства делът на възобновяемите енергийни източници в транспорта от 5,88% през 2013 </w:t>
      </w:r>
      <w:r w:rsidR="00E05FE2" w:rsidRPr="001F00DF">
        <w:rPr>
          <w:rFonts w:ascii="Arial" w:hAnsi="Arial" w:cs="Arial"/>
          <w:sz w:val="20"/>
          <w:szCs w:val="20"/>
        </w:rPr>
        <w:t xml:space="preserve">г. </w:t>
      </w:r>
      <w:r w:rsidRPr="001F00DF">
        <w:rPr>
          <w:rFonts w:ascii="Arial" w:hAnsi="Arial" w:cs="Arial"/>
          <w:sz w:val="20"/>
          <w:szCs w:val="20"/>
        </w:rPr>
        <w:t>до 9,10</w:t>
      </w:r>
      <w:r w:rsidR="00E05FE2" w:rsidRPr="001F00DF">
        <w:rPr>
          <w:rFonts w:ascii="Arial" w:hAnsi="Arial" w:cs="Arial"/>
          <w:sz w:val="20"/>
          <w:szCs w:val="20"/>
        </w:rPr>
        <w:t>%</w:t>
      </w:r>
      <w:r w:rsidRPr="001F00DF">
        <w:rPr>
          <w:rFonts w:ascii="Arial" w:hAnsi="Arial" w:cs="Arial"/>
          <w:sz w:val="20"/>
          <w:szCs w:val="20"/>
        </w:rPr>
        <w:t xml:space="preserve"> през 2020 г., което е близо до средноевропейската стойност от 10,2</w:t>
      </w:r>
      <w:r w:rsidR="00E05FE2" w:rsidRPr="001F00DF">
        <w:rPr>
          <w:rFonts w:ascii="Arial" w:hAnsi="Arial" w:cs="Arial"/>
          <w:sz w:val="20"/>
          <w:szCs w:val="20"/>
        </w:rPr>
        <w:t>2%</w:t>
      </w:r>
      <w:r w:rsidR="008A0079" w:rsidRPr="001F00DF">
        <w:rPr>
          <w:rFonts w:ascii="Arial" w:hAnsi="Arial" w:cs="Arial"/>
          <w:sz w:val="20"/>
          <w:szCs w:val="20"/>
        </w:rPr>
        <w:t xml:space="preserve">. </w:t>
      </w:r>
      <w:r w:rsidRPr="001F00DF">
        <w:rPr>
          <w:rFonts w:ascii="Arial" w:hAnsi="Arial" w:cs="Arial"/>
          <w:sz w:val="20"/>
          <w:szCs w:val="20"/>
        </w:rPr>
        <w:t xml:space="preserve">От 2014 </w:t>
      </w:r>
      <w:r w:rsidR="00E05FE2" w:rsidRPr="001F00DF">
        <w:rPr>
          <w:rFonts w:ascii="Arial" w:hAnsi="Arial" w:cs="Arial"/>
          <w:sz w:val="20"/>
          <w:szCs w:val="20"/>
        </w:rPr>
        <w:t xml:space="preserve">г. </w:t>
      </w:r>
      <w:r w:rsidRPr="001F00DF">
        <w:rPr>
          <w:rFonts w:ascii="Arial" w:hAnsi="Arial" w:cs="Arial"/>
          <w:sz w:val="20"/>
          <w:szCs w:val="20"/>
        </w:rPr>
        <w:t>започва изграждането на зарядни станции за електромобили</w:t>
      </w:r>
      <w:r w:rsidR="00931FD1" w:rsidRPr="001F00DF">
        <w:rPr>
          <w:rFonts w:ascii="Arial" w:hAnsi="Arial" w:cs="Arial"/>
          <w:sz w:val="20"/>
          <w:szCs w:val="20"/>
        </w:rPr>
        <w:t xml:space="preserve">. Темповете на изграждане на зарядни станции за електромобили нарастват в последните години и към </w:t>
      </w:r>
      <w:r w:rsidRPr="001F00DF">
        <w:rPr>
          <w:rFonts w:ascii="Arial" w:hAnsi="Arial" w:cs="Arial"/>
          <w:sz w:val="20"/>
          <w:szCs w:val="20"/>
        </w:rPr>
        <w:t xml:space="preserve"> 202</w:t>
      </w:r>
      <w:r w:rsidR="002C27D1" w:rsidRPr="006F013C">
        <w:rPr>
          <w:rFonts w:ascii="Arial" w:hAnsi="Arial" w:cs="Arial"/>
          <w:sz w:val="20"/>
          <w:szCs w:val="20"/>
        </w:rPr>
        <w:t>1</w:t>
      </w:r>
      <w:r w:rsidRPr="001F00DF">
        <w:rPr>
          <w:rFonts w:ascii="Arial" w:hAnsi="Arial" w:cs="Arial"/>
          <w:sz w:val="20"/>
          <w:szCs w:val="20"/>
        </w:rPr>
        <w:t xml:space="preserve"> г. </w:t>
      </w:r>
      <w:r w:rsidR="00931FD1" w:rsidRPr="001F00DF">
        <w:rPr>
          <w:rFonts w:ascii="Arial" w:hAnsi="Arial" w:cs="Arial"/>
          <w:sz w:val="20"/>
          <w:szCs w:val="20"/>
        </w:rPr>
        <w:t xml:space="preserve">в страната има изградени </w:t>
      </w:r>
      <w:r w:rsidR="002C27D1" w:rsidRPr="006F013C">
        <w:rPr>
          <w:rFonts w:ascii="Arial" w:hAnsi="Arial" w:cs="Arial"/>
          <w:sz w:val="20"/>
          <w:szCs w:val="20"/>
        </w:rPr>
        <w:t>683</w:t>
      </w:r>
      <w:r w:rsidR="00931FD1" w:rsidRPr="001F00DF">
        <w:rPr>
          <w:rFonts w:ascii="Arial" w:hAnsi="Arial" w:cs="Arial"/>
          <w:sz w:val="20"/>
          <w:szCs w:val="20"/>
        </w:rPr>
        <w:t xml:space="preserve"> такива.</w:t>
      </w:r>
    </w:p>
    <w:p w14:paraId="3B5940BB" w14:textId="6816BF32" w:rsidR="000D3C9F" w:rsidRPr="001F00DF" w:rsidRDefault="000D3C9F" w:rsidP="001F00DF">
      <w:pPr>
        <w:jc w:val="both"/>
        <w:rPr>
          <w:rFonts w:ascii="Arial" w:hAnsi="Arial" w:cs="Arial"/>
          <w:sz w:val="20"/>
          <w:szCs w:val="20"/>
        </w:rPr>
      </w:pPr>
      <w:r w:rsidRPr="001F00DF">
        <w:rPr>
          <w:rFonts w:ascii="Arial" w:hAnsi="Arial" w:cs="Arial"/>
          <w:sz w:val="20"/>
          <w:szCs w:val="20"/>
        </w:rPr>
        <w:t>Основните показатели, характеризиращи промените</w:t>
      </w:r>
      <w:r w:rsidR="007E11FD" w:rsidRPr="001F00DF">
        <w:rPr>
          <w:rFonts w:ascii="Arial" w:hAnsi="Arial" w:cs="Arial"/>
          <w:sz w:val="20"/>
          <w:szCs w:val="20"/>
        </w:rPr>
        <w:t xml:space="preserve"> в транспортната система</w:t>
      </w:r>
      <w:r w:rsidRPr="001F00DF">
        <w:rPr>
          <w:rFonts w:ascii="Arial" w:hAnsi="Arial" w:cs="Arial"/>
          <w:sz w:val="20"/>
          <w:szCs w:val="20"/>
        </w:rPr>
        <w:t xml:space="preserve">, са представени в </w:t>
      </w:r>
      <w:r w:rsidR="006D0AF5" w:rsidRPr="001F00DF">
        <w:rPr>
          <w:rFonts w:ascii="Arial" w:hAnsi="Arial" w:cs="Arial"/>
          <w:sz w:val="20"/>
          <w:szCs w:val="20"/>
        </w:rPr>
        <w:fldChar w:fldCharType="begin"/>
      </w:r>
      <w:r w:rsidR="006D0AF5" w:rsidRPr="001F00DF">
        <w:rPr>
          <w:rFonts w:ascii="Arial" w:hAnsi="Arial" w:cs="Arial"/>
          <w:sz w:val="20"/>
          <w:szCs w:val="20"/>
        </w:rPr>
        <w:instrText xml:space="preserve"> REF _Ref106882939 \h  \* MERGEFORMAT </w:instrText>
      </w:r>
      <w:r w:rsidR="006D0AF5" w:rsidRPr="001F00DF">
        <w:rPr>
          <w:rFonts w:ascii="Arial" w:hAnsi="Arial" w:cs="Arial"/>
          <w:sz w:val="20"/>
          <w:szCs w:val="20"/>
        </w:rPr>
      </w:r>
      <w:r w:rsidR="006D0AF5" w:rsidRPr="001F00DF">
        <w:rPr>
          <w:rFonts w:ascii="Arial" w:hAnsi="Arial" w:cs="Arial"/>
          <w:sz w:val="20"/>
          <w:szCs w:val="20"/>
        </w:rPr>
        <w:fldChar w:fldCharType="separate"/>
      </w:r>
      <w:r w:rsidR="00D122AC" w:rsidRPr="00590410">
        <w:rPr>
          <w:rFonts w:ascii="Arial" w:hAnsi="Arial" w:cs="Arial"/>
          <w:color w:val="0070C0"/>
          <w:sz w:val="20"/>
          <w:szCs w:val="20"/>
        </w:rPr>
        <w:t xml:space="preserve">Таблица </w:t>
      </w:r>
      <w:r w:rsidR="00D122AC" w:rsidRPr="00D122AC">
        <w:rPr>
          <w:rFonts w:ascii="Arial" w:hAnsi="Arial" w:cs="Arial"/>
          <w:iCs/>
          <w:noProof/>
          <w:color w:val="0070C0"/>
          <w:sz w:val="20"/>
          <w:szCs w:val="20"/>
        </w:rPr>
        <w:t>4</w:t>
      </w:r>
      <w:r w:rsidR="006D0AF5" w:rsidRPr="001F00DF">
        <w:rPr>
          <w:rFonts w:ascii="Arial" w:hAnsi="Arial" w:cs="Arial"/>
          <w:sz w:val="20"/>
          <w:szCs w:val="20"/>
        </w:rPr>
        <w:fldChar w:fldCharType="end"/>
      </w:r>
      <w:r w:rsidRPr="001F00DF">
        <w:rPr>
          <w:rFonts w:ascii="Arial" w:hAnsi="Arial" w:cs="Arial"/>
          <w:sz w:val="20"/>
          <w:szCs w:val="20"/>
        </w:rPr>
        <w:t xml:space="preserve"> по-долу</w:t>
      </w:r>
      <w:r w:rsidR="006D0AF5" w:rsidRPr="001F00DF">
        <w:rPr>
          <w:rFonts w:ascii="Arial" w:hAnsi="Arial" w:cs="Arial"/>
          <w:sz w:val="20"/>
          <w:szCs w:val="20"/>
        </w:rPr>
        <w:t>.</w:t>
      </w:r>
    </w:p>
    <w:p w14:paraId="1AB42DC9" w14:textId="705AF510" w:rsidR="003E5B04" w:rsidRPr="00590410" w:rsidRDefault="003E5B04" w:rsidP="000A634A">
      <w:pPr>
        <w:pStyle w:val="Caption"/>
        <w:keepNext/>
        <w:spacing w:after="60"/>
        <w:rPr>
          <w:rFonts w:ascii="Arial" w:hAnsi="Arial" w:cs="Arial"/>
          <w:i w:val="0"/>
          <w:color w:val="0070C0"/>
          <w:sz w:val="20"/>
          <w:szCs w:val="20"/>
        </w:rPr>
      </w:pPr>
      <w:bookmarkStart w:id="48" w:name="_Ref106882939"/>
      <w:bookmarkStart w:id="49" w:name="_Toc117502337"/>
      <w:r w:rsidRPr="00590410">
        <w:rPr>
          <w:rFonts w:ascii="Arial" w:hAnsi="Arial" w:cs="Arial"/>
          <w:i w:val="0"/>
          <w:color w:val="0070C0"/>
          <w:sz w:val="20"/>
          <w:szCs w:val="20"/>
        </w:rPr>
        <w:t xml:space="preserve">Таблица </w:t>
      </w:r>
      <w:r w:rsidRPr="00590410">
        <w:rPr>
          <w:rFonts w:ascii="Arial" w:hAnsi="Arial" w:cs="Arial"/>
          <w:i w:val="0"/>
          <w:color w:val="0070C0"/>
          <w:sz w:val="20"/>
          <w:szCs w:val="20"/>
        </w:rPr>
        <w:fldChar w:fldCharType="begin"/>
      </w:r>
      <w:r w:rsidRPr="00590410">
        <w:rPr>
          <w:rFonts w:ascii="Arial" w:hAnsi="Arial" w:cs="Arial"/>
          <w:i w:val="0"/>
          <w:color w:val="0070C0"/>
          <w:sz w:val="20"/>
          <w:szCs w:val="20"/>
        </w:rPr>
        <w:instrText xml:space="preserve"> SEQ Таблица \* ARABIC </w:instrText>
      </w:r>
      <w:r w:rsidRPr="00590410">
        <w:rPr>
          <w:rFonts w:ascii="Arial" w:hAnsi="Arial" w:cs="Arial"/>
          <w:i w:val="0"/>
          <w:color w:val="0070C0"/>
          <w:sz w:val="20"/>
          <w:szCs w:val="20"/>
        </w:rPr>
        <w:fldChar w:fldCharType="separate"/>
      </w:r>
      <w:r w:rsidR="00F11E1B">
        <w:rPr>
          <w:rFonts w:ascii="Arial" w:hAnsi="Arial" w:cs="Arial"/>
          <w:i w:val="0"/>
          <w:noProof/>
          <w:color w:val="0070C0"/>
          <w:sz w:val="20"/>
          <w:szCs w:val="20"/>
        </w:rPr>
        <w:t>4</w:t>
      </w:r>
      <w:r w:rsidRPr="00590410">
        <w:rPr>
          <w:rFonts w:ascii="Arial" w:hAnsi="Arial" w:cs="Arial"/>
          <w:i w:val="0"/>
          <w:color w:val="0070C0"/>
          <w:sz w:val="20"/>
          <w:szCs w:val="20"/>
        </w:rPr>
        <w:fldChar w:fldCharType="end"/>
      </w:r>
      <w:bookmarkEnd w:id="48"/>
      <w:r w:rsidRPr="00590410">
        <w:rPr>
          <w:rFonts w:ascii="Arial" w:hAnsi="Arial" w:cs="Arial"/>
          <w:i w:val="0"/>
          <w:color w:val="0070C0"/>
          <w:sz w:val="20"/>
          <w:szCs w:val="20"/>
        </w:rPr>
        <w:t xml:space="preserve">. </w:t>
      </w:r>
      <w:r>
        <w:rPr>
          <w:rFonts w:ascii="Arial" w:hAnsi="Arial" w:cs="Arial"/>
          <w:i w:val="0"/>
          <w:color w:val="0070C0"/>
          <w:sz w:val="20"/>
          <w:szCs w:val="20"/>
        </w:rPr>
        <w:t>Основни показатели за транспортния сектор към 2013 и 20</w:t>
      </w:r>
      <w:r w:rsidR="00F33E65" w:rsidRPr="000A634A">
        <w:rPr>
          <w:rFonts w:ascii="Arial" w:hAnsi="Arial" w:cs="Arial"/>
          <w:i w:val="0"/>
          <w:color w:val="0070C0"/>
          <w:sz w:val="20"/>
          <w:szCs w:val="20"/>
        </w:rPr>
        <w:t>21</w:t>
      </w:r>
      <w:r>
        <w:rPr>
          <w:rFonts w:ascii="Arial" w:hAnsi="Arial" w:cs="Arial"/>
          <w:i w:val="0"/>
          <w:color w:val="0070C0"/>
          <w:sz w:val="20"/>
          <w:szCs w:val="20"/>
        </w:rPr>
        <w:t xml:space="preserve"> г.</w:t>
      </w:r>
      <w:bookmarkEnd w:id="49"/>
    </w:p>
    <w:tbl>
      <w:tblPr>
        <w:tblStyle w:val="EcorysTable2"/>
        <w:tblW w:w="9438" w:type="dxa"/>
        <w:tblLook w:val="04A0" w:firstRow="1" w:lastRow="0" w:firstColumn="1" w:lastColumn="0" w:noHBand="0" w:noVBand="1"/>
      </w:tblPr>
      <w:tblGrid>
        <w:gridCol w:w="6745"/>
        <w:gridCol w:w="1260"/>
        <w:gridCol w:w="1433"/>
      </w:tblGrid>
      <w:tr w:rsidR="003E5B04" w:rsidRPr="001F00DF" w14:paraId="7AC609C0" w14:textId="77777777" w:rsidTr="001F0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45" w:type="dxa"/>
          </w:tcPr>
          <w:p w14:paraId="472603F7" w14:textId="695FF552" w:rsidR="003E5B04" w:rsidRPr="001F00DF" w:rsidRDefault="003E5B04" w:rsidP="004A5F1C">
            <w:pPr>
              <w:keepNext/>
              <w:spacing w:before="60" w:after="60"/>
              <w:jc w:val="both"/>
              <w:rPr>
                <w:rFonts w:ascii="Arial" w:hAnsi="Arial" w:cs="Arial"/>
                <w:b/>
                <w:bCs/>
                <w:color w:val="FFFFFF" w:themeColor="background1"/>
                <w:sz w:val="18"/>
                <w:szCs w:val="18"/>
              </w:rPr>
            </w:pPr>
            <w:r w:rsidRPr="001F00DF">
              <w:rPr>
                <w:rFonts w:ascii="Arial" w:hAnsi="Arial" w:cs="Arial"/>
                <w:b/>
                <w:bCs/>
                <w:color w:val="FFFFFF" w:themeColor="background1"/>
                <w:sz w:val="18"/>
                <w:szCs w:val="18"/>
              </w:rPr>
              <w:t>Показател</w:t>
            </w:r>
          </w:p>
        </w:tc>
        <w:tc>
          <w:tcPr>
            <w:tcW w:w="1260" w:type="dxa"/>
          </w:tcPr>
          <w:p w14:paraId="1872EC2E" w14:textId="77777777" w:rsidR="003E5B04" w:rsidRPr="001F00DF" w:rsidRDefault="003E5B04"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1F00DF">
              <w:rPr>
                <w:rFonts w:ascii="Arial" w:hAnsi="Arial" w:cs="Arial"/>
                <w:b/>
                <w:bCs/>
                <w:color w:val="FFFFFF" w:themeColor="background1"/>
                <w:sz w:val="18"/>
                <w:szCs w:val="18"/>
              </w:rPr>
              <w:t>2013 г.</w:t>
            </w:r>
          </w:p>
        </w:tc>
        <w:tc>
          <w:tcPr>
            <w:tcW w:w="1433" w:type="dxa"/>
          </w:tcPr>
          <w:p w14:paraId="0BDB6533" w14:textId="0F379F69" w:rsidR="003E5B04" w:rsidRPr="001F00DF" w:rsidRDefault="003E5B04" w:rsidP="004A5F1C">
            <w:pPr>
              <w:keepNex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1F00DF">
              <w:rPr>
                <w:rFonts w:ascii="Arial" w:hAnsi="Arial" w:cs="Arial"/>
                <w:b/>
                <w:bCs/>
                <w:color w:val="FFFFFF" w:themeColor="background1"/>
                <w:sz w:val="18"/>
                <w:szCs w:val="18"/>
              </w:rPr>
              <w:t>20</w:t>
            </w:r>
            <w:r w:rsidR="00F33E65" w:rsidRPr="001F00DF">
              <w:rPr>
                <w:rFonts w:ascii="Arial" w:hAnsi="Arial" w:cs="Arial"/>
                <w:b/>
                <w:bCs/>
                <w:color w:val="FFFFFF" w:themeColor="background1"/>
                <w:sz w:val="18"/>
                <w:szCs w:val="18"/>
                <w:lang w:val="en-US"/>
              </w:rPr>
              <w:t>21</w:t>
            </w:r>
            <w:r w:rsidRPr="001F00DF">
              <w:rPr>
                <w:rFonts w:ascii="Arial" w:hAnsi="Arial" w:cs="Arial"/>
                <w:b/>
                <w:bCs/>
                <w:color w:val="FFFFFF" w:themeColor="background1"/>
                <w:sz w:val="18"/>
                <w:szCs w:val="18"/>
              </w:rPr>
              <w:t>г.</w:t>
            </w:r>
          </w:p>
        </w:tc>
      </w:tr>
      <w:tr w:rsidR="003E5B04" w:rsidRPr="001F00DF" w14:paraId="3810D3D5"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2574901B" w14:textId="16F3B663" w:rsidR="003E5B04" w:rsidRPr="001F00DF" w:rsidRDefault="003E5B04" w:rsidP="00B77F6A">
            <w:pPr>
              <w:spacing w:before="60" w:after="60"/>
              <w:jc w:val="both"/>
              <w:rPr>
                <w:rFonts w:ascii="Arial" w:hAnsi="Arial" w:cs="Arial"/>
                <w:color w:val="000000"/>
                <w:sz w:val="18"/>
                <w:szCs w:val="18"/>
              </w:rPr>
            </w:pPr>
            <w:r w:rsidRPr="001F00DF">
              <w:rPr>
                <w:rFonts w:ascii="Arial" w:hAnsi="Arial" w:cs="Arial"/>
                <w:color w:val="000000"/>
                <w:sz w:val="18"/>
                <w:szCs w:val="18"/>
              </w:rPr>
              <w:t>Дължина на жп линиите (км)</w:t>
            </w:r>
          </w:p>
        </w:tc>
        <w:tc>
          <w:tcPr>
            <w:tcW w:w="1260" w:type="dxa"/>
          </w:tcPr>
          <w:p w14:paraId="03C92F0F" w14:textId="5104CB27" w:rsidR="003E5B04" w:rsidRPr="001F00DF" w:rsidRDefault="003E5B04"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color w:val="000000"/>
                <w:sz w:val="18"/>
                <w:szCs w:val="18"/>
              </w:rPr>
              <w:t>4 098</w:t>
            </w:r>
          </w:p>
        </w:tc>
        <w:tc>
          <w:tcPr>
            <w:tcW w:w="1433" w:type="dxa"/>
          </w:tcPr>
          <w:p w14:paraId="581EFE5B" w14:textId="729B84C8" w:rsidR="003E5B04" w:rsidRPr="001F00DF" w:rsidRDefault="003E5B04"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color w:val="000000"/>
                <w:sz w:val="18"/>
                <w:szCs w:val="18"/>
              </w:rPr>
              <w:t>4 0</w:t>
            </w:r>
            <w:r w:rsidR="00F33E65" w:rsidRPr="001F00DF">
              <w:rPr>
                <w:rFonts w:ascii="Arial" w:hAnsi="Arial" w:cs="Arial"/>
                <w:color w:val="000000"/>
                <w:sz w:val="18"/>
                <w:szCs w:val="18"/>
                <w:lang w:val="en-US"/>
              </w:rPr>
              <w:t>31</w:t>
            </w:r>
          </w:p>
        </w:tc>
      </w:tr>
      <w:tr w:rsidR="003E5B04" w:rsidRPr="001F00DF" w14:paraId="53799A7D"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5D228AFD" w14:textId="66E6007E" w:rsidR="003E5B04" w:rsidRPr="001F00DF" w:rsidRDefault="005003E6" w:rsidP="005003E6">
            <w:pPr>
              <w:spacing w:before="60" w:after="60"/>
              <w:ind w:firstLine="313"/>
              <w:jc w:val="both"/>
              <w:rPr>
                <w:rFonts w:ascii="Arial" w:hAnsi="Arial" w:cs="Arial"/>
                <w:color w:val="000000"/>
                <w:sz w:val="18"/>
                <w:szCs w:val="18"/>
              </w:rPr>
            </w:pPr>
            <w:r w:rsidRPr="001F00DF">
              <w:rPr>
                <w:rFonts w:ascii="Arial" w:hAnsi="Arial" w:cs="Arial"/>
                <w:color w:val="000000"/>
                <w:sz w:val="18"/>
                <w:szCs w:val="18"/>
              </w:rPr>
              <w:t>о</w:t>
            </w:r>
            <w:r w:rsidR="003E5B04" w:rsidRPr="001F00DF">
              <w:rPr>
                <w:rFonts w:ascii="Arial" w:hAnsi="Arial" w:cs="Arial"/>
                <w:color w:val="000000"/>
                <w:sz w:val="18"/>
                <w:szCs w:val="18"/>
              </w:rPr>
              <w:t>т които елект</w:t>
            </w:r>
            <w:r w:rsidR="00CF1255" w:rsidRPr="001F00DF">
              <w:rPr>
                <w:rFonts w:ascii="Arial" w:hAnsi="Arial" w:cs="Arial"/>
                <w:color w:val="000000"/>
                <w:sz w:val="18"/>
                <w:szCs w:val="18"/>
              </w:rPr>
              <w:t>р</w:t>
            </w:r>
            <w:r w:rsidR="003E5B04" w:rsidRPr="001F00DF">
              <w:rPr>
                <w:rFonts w:ascii="Arial" w:hAnsi="Arial" w:cs="Arial"/>
                <w:color w:val="000000"/>
                <w:sz w:val="18"/>
                <w:szCs w:val="18"/>
              </w:rPr>
              <w:t xml:space="preserve">ифицирани </w:t>
            </w:r>
            <w:r w:rsidR="00CF1255" w:rsidRPr="001F00DF">
              <w:rPr>
                <w:rFonts w:ascii="Arial" w:hAnsi="Arial" w:cs="Arial"/>
                <w:color w:val="000000"/>
                <w:sz w:val="18"/>
                <w:szCs w:val="18"/>
              </w:rPr>
              <w:t xml:space="preserve"> (км) и </w:t>
            </w:r>
            <w:r w:rsidR="003E5B04" w:rsidRPr="001F00DF">
              <w:rPr>
                <w:rFonts w:ascii="Arial" w:hAnsi="Arial" w:cs="Arial"/>
                <w:color w:val="000000"/>
                <w:sz w:val="18"/>
                <w:szCs w:val="18"/>
              </w:rPr>
              <w:t>(%)</w:t>
            </w:r>
          </w:p>
        </w:tc>
        <w:tc>
          <w:tcPr>
            <w:tcW w:w="1260" w:type="dxa"/>
          </w:tcPr>
          <w:p w14:paraId="113AEE12" w14:textId="45B0876A" w:rsidR="003E5B04" w:rsidRPr="001F00DF" w:rsidRDefault="003E5B04"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2</w:t>
            </w:r>
            <w:r w:rsidR="00CF1255" w:rsidRPr="001F00DF">
              <w:rPr>
                <w:rFonts w:ascii="Arial" w:hAnsi="Arial" w:cs="Arial"/>
                <w:sz w:val="18"/>
                <w:szCs w:val="18"/>
              </w:rPr>
              <w:t> </w:t>
            </w:r>
            <w:r w:rsidRPr="001F00DF">
              <w:rPr>
                <w:rFonts w:ascii="Arial" w:hAnsi="Arial" w:cs="Arial"/>
                <w:sz w:val="18"/>
                <w:szCs w:val="18"/>
              </w:rPr>
              <w:t>869</w:t>
            </w:r>
            <w:r w:rsidR="00CF1255" w:rsidRPr="001F00DF">
              <w:rPr>
                <w:rFonts w:ascii="Arial" w:hAnsi="Arial" w:cs="Arial"/>
                <w:sz w:val="18"/>
                <w:szCs w:val="18"/>
              </w:rPr>
              <w:t xml:space="preserve"> (70%)</w:t>
            </w:r>
          </w:p>
        </w:tc>
        <w:tc>
          <w:tcPr>
            <w:tcW w:w="1433" w:type="dxa"/>
          </w:tcPr>
          <w:p w14:paraId="1CCBDA12" w14:textId="0AC42B1C" w:rsidR="003E5B04" w:rsidRPr="001F00DF" w:rsidRDefault="00F33E65"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lang w:val="en-US"/>
              </w:rPr>
              <w:t>3</w:t>
            </w:r>
            <w:r w:rsidR="00CF1255" w:rsidRPr="001F00DF">
              <w:rPr>
                <w:rFonts w:ascii="Arial" w:hAnsi="Arial" w:cs="Arial"/>
                <w:sz w:val="18"/>
                <w:szCs w:val="18"/>
              </w:rPr>
              <w:t> </w:t>
            </w:r>
            <w:r w:rsidRPr="001F00DF">
              <w:rPr>
                <w:rFonts w:ascii="Arial" w:hAnsi="Arial" w:cs="Arial"/>
                <w:sz w:val="18"/>
                <w:szCs w:val="18"/>
                <w:lang w:val="en-US"/>
              </w:rPr>
              <w:t>001</w:t>
            </w:r>
            <w:r w:rsidR="00CF1255" w:rsidRPr="001F00DF">
              <w:rPr>
                <w:rFonts w:ascii="Arial" w:hAnsi="Arial" w:cs="Arial"/>
                <w:sz w:val="18"/>
                <w:szCs w:val="18"/>
              </w:rPr>
              <w:t xml:space="preserve"> (7</w:t>
            </w:r>
            <w:r w:rsidRPr="001F00DF">
              <w:rPr>
                <w:rFonts w:ascii="Arial" w:hAnsi="Arial" w:cs="Arial"/>
                <w:sz w:val="18"/>
                <w:szCs w:val="18"/>
                <w:lang w:val="en-US"/>
              </w:rPr>
              <w:t>4</w:t>
            </w:r>
            <w:r w:rsidR="00CF1255" w:rsidRPr="001F00DF">
              <w:rPr>
                <w:rFonts w:ascii="Arial" w:hAnsi="Arial" w:cs="Arial"/>
                <w:sz w:val="18"/>
                <w:szCs w:val="18"/>
              </w:rPr>
              <w:t>%)</w:t>
            </w:r>
          </w:p>
        </w:tc>
      </w:tr>
      <w:tr w:rsidR="00F33E65" w:rsidRPr="001F00DF" w14:paraId="3C529856"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5264148C" w14:textId="2B3CF2B2" w:rsidR="00F33E65" w:rsidRPr="001F00DF" w:rsidRDefault="00F33E65" w:rsidP="00B77F6A">
            <w:pPr>
              <w:spacing w:before="60" w:after="60"/>
              <w:jc w:val="both"/>
              <w:rPr>
                <w:rFonts w:ascii="Arial" w:hAnsi="Arial" w:cs="Arial"/>
                <w:color w:val="000000"/>
                <w:sz w:val="18"/>
                <w:szCs w:val="18"/>
              </w:rPr>
            </w:pPr>
            <w:r w:rsidRPr="001F00DF">
              <w:rPr>
                <w:rFonts w:ascii="Arial" w:hAnsi="Arial" w:cs="Arial"/>
                <w:color w:val="000000"/>
                <w:sz w:val="18"/>
                <w:szCs w:val="18"/>
              </w:rPr>
              <w:t xml:space="preserve">Двойни </w:t>
            </w:r>
            <w:r w:rsidR="005003E6" w:rsidRPr="001F00DF">
              <w:rPr>
                <w:rFonts w:ascii="Arial" w:hAnsi="Arial" w:cs="Arial"/>
                <w:color w:val="000000"/>
                <w:sz w:val="18"/>
                <w:szCs w:val="18"/>
              </w:rPr>
              <w:t>ЖП</w:t>
            </w:r>
            <w:r w:rsidRPr="001F00DF">
              <w:rPr>
                <w:rFonts w:ascii="Arial" w:hAnsi="Arial" w:cs="Arial"/>
                <w:color w:val="000000"/>
                <w:sz w:val="18"/>
                <w:szCs w:val="18"/>
              </w:rPr>
              <w:t xml:space="preserve"> линии</w:t>
            </w:r>
          </w:p>
        </w:tc>
        <w:tc>
          <w:tcPr>
            <w:tcW w:w="1260" w:type="dxa"/>
          </w:tcPr>
          <w:p w14:paraId="6475316C" w14:textId="6AB6DD2D" w:rsidR="00F33E65" w:rsidRPr="001F00DF" w:rsidRDefault="00F33E65"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990 (24%)</w:t>
            </w:r>
          </w:p>
        </w:tc>
        <w:tc>
          <w:tcPr>
            <w:tcW w:w="1433" w:type="dxa"/>
          </w:tcPr>
          <w:p w14:paraId="7EF5F205" w14:textId="7AFCDF1D" w:rsidR="00F33E65" w:rsidRPr="001F00DF" w:rsidRDefault="00F33E65"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995 (25%)</w:t>
            </w:r>
          </w:p>
        </w:tc>
      </w:tr>
      <w:tr w:rsidR="00CF1255" w:rsidRPr="001F00DF" w14:paraId="67DCDD97"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5B3A1B91" w14:textId="79FB3A9D" w:rsidR="00CF1255" w:rsidRPr="001F00DF" w:rsidRDefault="00CF1255" w:rsidP="00CF1255">
            <w:pPr>
              <w:spacing w:before="60" w:after="60"/>
              <w:jc w:val="both"/>
              <w:rPr>
                <w:rFonts w:ascii="Arial" w:hAnsi="Arial" w:cs="Arial"/>
                <w:color w:val="000000"/>
                <w:sz w:val="18"/>
                <w:szCs w:val="18"/>
              </w:rPr>
            </w:pPr>
            <w:r w:rsidRPr="001F00DF">
              <w:rPr>
                <w:rFonts w:ascii="Arial" w:hAnsi="Arial" w:cs="Arial"/>
                <w:color w:val="000000"/>
                <w:sz w:val="18"/>
                <w:szCs w:val="18"/>
              </w:rPr>
              <w:t>Дял на автомагистралите и първокласните пътища (%)</w:t>
            </w:r>
          </w:p>
        </w:tc>
        <w:tc>
          <w:tcPr>
            <w:tcW w:w="1260" w:type="dxa"/>
          </w:tcPr>
          <w:p w14:paraId="5F4082FC" w14:textId="3F3E828C" w:rsidR="00CF1255" w:rsidRPr="001F00DF" w:rsidRDefault="00B021CC"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color w:val="000000"/>
                <w:sz w:val="18"/>
                <w:szCs w:val="18"/>
              </w:rPr>
              <w:t>18,2</w:t>
            </w:r>
          </w:p>
        </w:tc>
        <w:tc>
          <w:tcPr>
            <w:tcW w:w="1433" w:type="dxa"/>
          </w:tcPr>
          <w:p w14:paraId="48EDDA4F" w14:textId="2178C230" w:rsidR="00CF1255" w:rsidRPr="001F00DF" w:rsidRDefault="00B021CC"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18,5</w:t>
            </w:r>
          </w:p>
        </w:tc>
      </w:tr>
      <w:tr w:rsidR="005003E6" w:rsidRPr="001F00DF" w14:paraId="2E01BC2A" w14:textId="77777777" w:rsidTr="000A634A">
        <w:tc>
          <w:tcPr>
            <w:cnfStyle w:val="001000000000" w:firstRow="0" w:lastRow="0" w:firstColumn="1" w:lastColumn="0" w:oddVBand="0" w:evenVBand="0" w:oddHBand="0" w:evenHBand="0" w:firstRowFirstColumn="0" w:firstRowLastColumn="0" w:lastRowFirstColumn="0" w:lastRowLastColumn="0"/>
            <w:tcW w:w="9438" w:type="dxa"/>
            <w:gridSpan w:val="3"/>
          </w:tcPr>
          <w:p w14:paraId="47D413A0" w14:textId="464A87B2" w:rsidR="005003E6" w:rsidRPr="001F00DF" w:rsidRDefault="005003E6" w:rsidP="005003E6">
            <w:pPr>
              <w:spacing w:before="60" w:after="60"/>
              <w:rPr>
                <w:rFonts w:ascii="Arial" w:hAnsi="Arial" w:cs="Arial"/>
                <w:i/>
                <w:iCs/>
                <w:sz w:val="18"/>
                <w:szCs w:val="18"/>
              </w:rPr>
            </w:pPr>
            <w:r w:rsidRPr="001F00DF">
              <w:rPr>
                <w:rFonts w:ascii="Arial" w:hAnsi="Arial" w:cs="Arial"/>
                <w:i/>
                <w:iCs/>
                <w:color w:val="000000"/>
                <w:sz w:val="18"/>
                <w:szCs w:val="18"/>
              </w:rPr>
              <w:t>Дял в превозите на товари (%)</w:t>
            </w:r>
          </w:p>
        </w:tc>
      </w:tr>
      <w:tr w:rsidR="005003E6" w:rsidRPr="001F00DF" w14:paraId="5852B585"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5FDA94A7" w14:textId="44DB6EBB" w:rsidR="005003E6" w:rsidRPr="001F00DF" w:rsidRDefault="005003E6" w:rsidP="00B77F6A">
            <w:pPr>
              <w:spacing w:before="60" w:after="60"/>
              <w:jc w:val="both"/>
              <w:rPr>
                <w:rFonts w:ascii="Arial" w:hAnsi="Arial" w:cs="Arial"/>
                <w:sz w:val="18"/>
                <w:szCs w:val="18"/>
              </w:rPr>
            </w:pPr>
            <w:r w:rsidRPr="001F00DF">
              <w:rPr>
                <w:rFonts w:ascii="Arial" w:hAnsi="Arial" w:cs="Arial"/>
                <w:color w:val="000000"/>
                <w:sz w:val="18"/>
                <w:szCs w:val="18"/>
              </w:rPr>
              <w:t>ЖП</w:t>
            </w:r>
          </w:p>
        </w:tc>
        <w:tc>
          <w:tcPr>
            <w:tcW w:w="1260" w:type="dxa"/>
          </w:tcPr>
          <w:p w14:paraId="5F85BCC8" w14:textId="77777777"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16,6</w:t>
            </w:r>
          </w:p>
        </w:tc>
        <w:tc>
          <w:tcPr>
            <w:tcW w:w="1433" w:type="dxa"/>
          </w:tcPr>
          <w:p w14:paraId="28A83700" w14:textId="1546B21B"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20,7 (2020)</w:t>
            </w:r>
          </w:p>
        </w:tc>
      </w:tr>
      <w:tr w:rsidR="005003E6" w:rsidRPr="001F00DF" w14:paraId="6EC80F0B"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46707E63" w14:textId="77777777" w:rsidR="005003E6" w:rsidRPr="001F00DF" w:rsidRDefault="005003E6" w:rsidP="00B77F6A">
            <w:pPr>
              <w:spacing w:before="60" w:after="60"/>
              <w:jc w:val="both"/>
              <w:rPr>
                <w:rFonts w:ascii="Arial" w:hAnsi="Arial" w:cs="Arial"/>
                <w:color w:val="000000"/>
                <w:sz w:val="18"/>
                <w:szCs w:val="18"/>
              </w:rPr>
            </w:pPr>
            <w:r w:rsidRPr="001F00DF">
              <w:rPr>
                <w:rFonts w:ascii="Arial" w:hAnsi="Arial" w:cs="Arial"/>
                <w:color w:val="000000"/>
                <w:sz w:val="18"/>
                <w:szCs w:val="18"/>
              </w:rPr>
              <w:t xml:space="preserve">пътен </w:t>
            </w:r>
          </w:p>
        </w:tc>
        <w:tc>
          <w:tcPr>
            <w:tcW w:w="1260" w:type="dxa"/>
          </w:tcPr>
          <w:p w14:paraId="64AD671E" w14:textId="77777777"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56,0</w:t>
            </w:r>
          </w:p>
        </w:tc>
        <w:tc>
          <w:tcPr>
            <w:tcW w:w="1433" w:type="dxa"/>
          </w:tcPr>
          <w:p w14:paraId="6B59CADA" w14:textId="056E1E30"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50,6 (2020)</w:t>
            </w:r>
          </w:p>
        </w:tc>
      </w:tr>
      <w:tr w:rsidR="005003E6" w:rsidRPr="001F00DF" w14:paraId="1A722BF3"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79F5597F" w14:textId="59F5BCE2" w:rsidR="005003E6" w:rsidRPr="001F00DF" w:rsidRDefault="005003E6" w:rsidP="00B77F6A">
            <w:pPr>
              <w:spacing w:before="60" w:after="60"/>
              <w:jc w:val="both"/>
              <w:rPr>
                <w:rFonts w:ascii="Arial" w:hAnsi="Arial" w:cs="Arial"/>
                <w:color w:val="000000"/>
                <w:sz w:val="18"/>
                <w:szCs w:val="18"/>
              </w:rPr>
            </w:pPr>
            <w:r w:rsidRPr="001F00DF">
              <w:rPr>
                <w:rFonts w:ascii="Arial" w:hAnsi="Arial" w:cs="Arial"/>
                <w:color w:val="000000"/>
                <w:sz w:val="18"/>
                <w:szCs w:val="18"/>
              </w:rPr>
              <w:t>воден (вътрешен)</w:t>
            </w:r>
          </w:p>
        </w:tc>
        <w:tc>
          <w:tcPr>
            <w:tcW w:w="1260" w:type="dxa"/>
          </w:tcPr>
          <w:p w14:paraId="54775CD0" w14:textId="77777777"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27,5</w:t>
            </w:r>
          </w:p>
        </w:tc>
        <w:tc>
          <w:tcPr>
            <w:tcW w:w="1433" w:type="dxa"/>
          </w:tcPr>
          <w:p w14:paraId="02308530" w14:textId="2E61AADC"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28,7 (2020)</w:t>
            </w:r>
          </w:p>
        </w:tc>
      </w:tr>
      <w:tr w:rsidR="005003E6" w:rsidRPr="001F00DF" w14:paraId="569CE20D" w14:textId="77777777" w:rsidTr="000A634A">
        <w:tc>
          <w:tcPr>
            <w:cnfStyle w:val="001000000000" w:firstRow="0" w:lastRow="0" w:firstColumn="1" w:lastColumn="0" w:oddVBand="0" w:evenVBand="0" w:oddHBand="0" w:evenHBand="0" w:firstRowFirstColumn="0" w:firstRowLastColumn="0" w:lastRowFirstColumn="0" w:lastRowLastColumn="0"/>
            <w:tcW w:w="9438" w:type="dxa"/>
            <w:gridSpan w:val="3"/>
          </w:tcPr>
          <w:p w14:paraId="4403889E" w14:textId="7FCE0F62" w:rsidR="005003E6" w:rsidRPr="001F00DF" w:rsidRDefault="005003E6" w:rsidP="005003E6">
            <w:pPr>
              <w:spacing w:before="60" w:after="60"/>
              <w:rPr>
                <w:rFonts w:ascii="Arial" w:hAnsi="Arial" w:cs="Arial"/>
                <w:i/>
                <w:iCs/>
                <w:color w:val="000000"/>
                <w:sz w:val="18"/>
                <w:szCs w:val="18"/>
              </w:rPr>
            </w:pPr>
            <w:r w:rsidRPr="001F00DF">
              <w:rPr>
                <w:rFonts w:ascii="Arial" w:hAnsi="Arial" w:cs="Arial"/>
                <w:i/>
                <w:iCs/>
                <w:color w:val="000000"/>
                <w:sz w:val="18"/>
                <w:szCs w:val="18"/>
              </w:rPr>
              <w:t>Дял в превозите на пътници (%)</w:t>
            </w:r>
          </w:p>
        </w:tc>
      </w:tr>
      <w:tr w:rsidR="005003E6" w:rsidRPr="001F00DF" w14:paraId="1F24E213"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6C4FB725" w14:textId="423E649C"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t>ЖП</w:t>
            </w:r>
          </w:p>
        </w:tc>
        <w:tc>
          <w:tcPr>
            <w:tcW w:w="1260" w:type="dxa"/>
          </w:tcPr>
          <w:p w14:paraId="4931E680" w14:textId="77777777"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sz w:val="18"/>
                <w:szCs w:val="18"/>
                <w:lang w:val="en-US"/>
              </w:rPr>
              <w:t>2,9</w:t>
            </w:r>
          </w:p>
        </w:tc>
        <w:tc>
          <w:tcPr>
            <w:tcW w:w="1433" w:type="dxa"/>
          </w:tcPr>
          <w:p w14:paraId="1A64913F" w14:textId="40FDEBBB"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lang w:val="en-US"/>
              </w:rPr>
              <w:t>2,2</w:t>
            </w:r>
            <w:r w:rsidRPr="001F00DF">
              <w:rPr>
                <w:rFonts w:ascii="Arial" w:hAnsi="Arial" w:cs="Arial"/>
                <w:sz w:val="18"/>
                <w:szCs w:val="18"/>
              </w:rPr>
              <w:t xml:space="preserve"> (2019)</w:t>
            </w:r>
          </w:p>
        </w:tc>
      </w:tr>
      <w:tr w:rsidR="005003E6" w:rsidRPr="001F00DF" w14:paraId="377C5C3E"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0D07D584" w14:textId="51703B55"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t>пътен</w:t>
            </w:r>
            <w:r w:rsidRPr="001F00DF">
              <w:rPr>
                <w:rFonts w:ascii="Arial" w:hAnsi="Arial" w:cs="Arial"/>
                <w:color w:val="000000"/>
                <w:sz w:val="18"/>
                <w:szCs w:val="18"/>
                <w:lang w:val="en-US"/>
              </w:rPr>
              <w:t xml:space="preserve"> –</w:t>
            </w:r>
            <w:r w:rsidRPr="001F00DF">
              <w:rPr>
                <w:rFonts w:ascii="Arial" w:hAnsi="Arial" w:cs="Arial"/>
                <w:color w:val="000000"/>
                <w:sz w:val="18"/>
                <w:szCs w:val="18"/>
              </w:rPr>
              <w:t xml:space="preserve"> автомобили</w:t>
            </w:r>
          </w:p>
        </w:tc>
        <w:tc>
          <w:tcPr>
            <w:tcW w:w="1260" w:type="dxa"/>
          </w:tcPr>
          <w:p w14:paraId="0096D7A3" w14:textId="3F0AA926"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83</w:t>
            </w:r>
          </w:p>
        </w:tc>
        <w:tc>
          <w:tcPr>
            <w:tcW w:w="1433" w:type="dxa"/>
          </w:tcPr>
          <w:p w14:paraId="35DB41E9" w14:textId="07EB78A8"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84,7 (2019)</w:t>
            </w:r>
          </w:p>
        </w:tc>
      </w:tr>
      <w:tr w:rsidR="005003E6" w:rsidRPr="001F00DF" w14:paraId="07F181D1"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0508FF8F" w14:textId="1E03E315"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lastRenderedPageBreak/>
              <w:t>пътен – автобуси и тролейбуси</w:t>
            </w:r>
          </w:p>
        </w:tc>
        <w:tc>
          <w:tcPr>
            <w:tcW w:w="1260" w:type="dxa"/>
          </w:tcPr>
          <w:p w14:paraId="4540BBF5" w14:textId="43C0FA6F"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14</w:t>
            </w:r>
          </w:p>
        </w:tc>
        <w:tc>
          <w:tcPr>
            <w:tcW w:w="1433" w:type="dxa"/>
          </w:tcPr>
          <w:p w14:paraId="5F7789E2" w14:textId="3156284D"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13 (2019)</w:t>
            </w:r>
          </w:p>
        </w:tc>
      </w:tr>
      <w:tr w:rsidR="005003E6" w:rsidRPr="001F00DF" w14:paraId="65F688DB"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2C104710" w14:textId="350A7F54"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t>Товарооборот в речни пристанища (хиляди тона)</w:t>
            </w:r>
          </w:p>
        </w:tc>
        <w:tc>
          <w:tcPr>
            <w:tcW w:w="1260" w:type="dxa"/>
          </w:tcPr>
          <w:p w14:paraId="0782F214" w14:textId="1FC1A0E1"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sz w:val="18"/>
                <w:szCs w:val="18"/>
              </w:rPr>
              <w:t>3 831</w:t>
            </w:r>
          </w:p>
        </w:tc>
        <w:tc>
          <w:tcPr>
            <w:tcW w:w="1433" w:type="dxa"/>
          </w:tcPr>
          <w:p w14:paraId="458DA4C2" w14:textId="00889E54"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sz w:val="18"/>
                <w:szCs w:val="18"/>
              </w:rPr>
              <w:t>3 815 (2020)</w:t>
            </w:r>
          </w:p>
        </w:tc>
      </w:tr>
      <w:tr w:rsidR="005003E6" w:rsidRPr="001F00DF" w14:paraId="4A738FE4"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3DED265B" w14:textId="77777777"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t>Дял на товарооборота -речни пристанища (%)</w:t>
            </w:r>
          </w:p>
        </w:tc>
        <w:tc>
          <w:tcPr>
            <w:tcW w:w="1260" w:type="dxa"/>
          </w:tcPr>
          <w:p w14:paraId="4DE54102" w14:textId="3DE5E606"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11,7%</w:t>
            </w:r>
          </w:p>
        </w:tc>
        <w:tc>
          <w:tcPr>
            <w:tcW w:w="1433" w:type="dxa"/>
          </w:tcPr>
          <w:p w14:paraId="6EFBBC4C" w14:textId="10C34B56"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lang w:val="en-US"/>
              </w:rPr>
              <w:t>13</w:t>
            </w:r>
            <w:r w:rsidRPr="001F00DF">
              <w:rPr>
                <w:rFonts w:ascii="Arial" w:hAnsi="Arial" w:cs="Arial"/>
                <w:sz w:val="18"/>
                <w:szCs w:val="18"/>
              </w:rPr>
              <w:t>,</w:t>
            </w:r>
            <w:r w:rsidRPr="001F00DF">
              <w:rPr>
                <w:rFonts w:ascii="Arial" w:hAnsi="Arial" w:cs="Arial"/>
                <w:sz w:val="18"/>
                <w:szCs w:val="18"/>
                <w:lang w:val="en-US"/>
              </w:rPr>
              <w:t>1</w:t>
            </w:r>
            <w:r w:rsidRPr="001F00DF">
              <w:rPr>
                <w:rFonts w:ascii="Arial" w:hAnsi="Arial" w:cs="Arial"/>
                <w:sz w:val="18"/>
                <w:szCs w:val="18"/>
              </w:rPr>
              <w:t>%</w:t>
            </w:r>
          </w:p>
        </w:tc>
      </w:tr>
      <w:tr w:rsidR="005003E6" w:rsidRPr="001F00DF" w14:paraId="52297498"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4E640767" w14:textId="15E6429A"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t>Товарооборот в морски пристанища (хиляди тона)</w:t>
            </w:r>
          </w:p>
        </w:tc>
        <w:tc>
          <w:tcPr>
            <w:tcW w:w="1260" w:type="dxa"/>
          </w:tcPr>
          <w:p w14:paraId="6E7CD1A2" w14:textId="72EECC9D"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sz w:val="18"/>
                <w:szCs w:val="18"/>
              </w:rPr>
              <w:t>28 841</w:t>
            </w:r>
          </w:p>
        </w:tc>
        <w:tc>
          <w:tcPr>
            <w:tcW w:w="1433" w:type="dxa"/>
          </w:tcPr>
          <w:p w14:paraId="45831E2D" w14:textId="2FC96F36"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sz w:val="18"/>
                <w:szCs w:val="18"/>
              </w:rPr>
              <w:t>25 258 (2020)</w:t>
            </w:r>
          </w:p>
        </w:tc>
      </w:tr>
      <w:tr w:rsidR="005003E6" w:rsidRPr="001F00DF" w14:paraId="60FCFFCA"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04D2E9C8" w14:textId="77777777"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t>Дял на товарооборота - морски пристанища (%)</w:t>
            </w:r>
          </w:p>
        </w:tc>
        <w:tc>
          <w:tcPr>
            <w:tcW w:w="1260" w:type="dxa"/>
          </w:tcPr>
          <w:p w14:paraId="2A5F55C7" w14:textId="3EBCC6E6"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sz w:val="18"/>
                <w:szCs w:val="18"/>
              </w:rPr>
              <w:t>88,3%</w:t>
            </w:r>
          </w:p>
        </w:tc>
        <w:tc>
          <w:tcPr>
            <w:tcW w:w="1433" w:type="dxa"/>
          </w:tcPr>
          <w:p w14:paraId="266A8F02" w14:textId="703F4016"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sz w:val="18"/>
                <w:szCs w:val="18"/>
                <w:lang w:val="en-US"/>
              </w:rPr>
              <w:t>86</w:t>
            </w:r>
            <w:r w:rsidRPr="001F00DF">
              <w:rPr>
                <w:rFonts w:ascii="Arial" w:hAnsi="Arial" w:cs="Arial"/>
                <w:sz w:val="18"/>
                <w:szCs w:val="18"/>
              </w:rPr>
              <w:t>,</w:t>
            </w:r>
            <w:r w:rsidRPr="001F00DF">
              <w:rPr>
                <w:rFonts w:ascii="Arial" w:hAnsi="Arial" w:cs="Arial"/>
                <w:sz w:val="18"/>
                <w:szCs w:val="18"/>
                <w:lang w:val="en-US"/>
              </w:rPr>
              <w:t>9</w:t>
            </w:r>
            <w:r w:rsidRPr="001F00DF">
              <w:rPr>
                <w:rFonts w:ascii="Arial" w:hAnsi="Arial" w:cs="Arial"/>
                <w:sz w:val="18"/>
                <w:szCs w:val="18"/>
              </w:rPr>
              <w:t>%</w:t>
            </w:r>
          </w:p>
        </w:tc>
      </w:tr>
      <w:tr w:rsidR="005003E6" w:rsidRPr="001F00DF" w14:paraId="40A1134A"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008F671E" w14:textId="544AD606"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t>Смъртни случаи при пътни инциденти (бр.)</w:t>
            </w:r>
          </w:p>
        </w:tc>
        <w:tc>
          <w:tcPr>
            <w:tcW w:w="1260" w:type="dxa"/>
          </w:tcPr>
          <w:p w14:paraId="187389D2" w14:textId="2F0A63A2"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601</w:t>
            </w:r>
          </w:p>
        </w:tc>
        <w:tc>
          <w:tcPr>
            <w:tcW w:w="1433" w:type="dxa"/>
          </w:tcPr>
          <w:p w14:paraId="237AFF4E" w14:textId="5BEADF05"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628 (2020)</w:t>
            </w:r>
          </w:p>
        </w:tc>
      </w:tr>
      <w:tr w:rsidR="005003E6" w:rsidRPr="001F00DF" w14:paraId="700F2D49"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2A82212F" w14:textId="6320ED18"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t>Зарядни станции за електромобили* (бр.)</w:t>
            </w:r>
          </w:p>
        </w:tc>
        <w:tc>
          <w:tcPr>
            <w:tcW w:w="1260" w:type="dxa"/>
          </w:tcPr>
          <w:p w14:paraId="5D3FDE04" w14:textId="7112EE61"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0</w:t>
            </w:r>
          </w:p>
        </w:tc>
        <w:tc>
          <w:tcPr>
            <w:tcW w:w="1433" w:type="dxa"/>
          </w:tcPr>
          <w:p w14:paraId="76352667" w14:textId="720F3086"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sz w:val="18"/>
                <w:szCs w:val="18"/>
                <w:lang w:val="en-US"/>
              </w:rPr>
              <w:t>683</w:t>
            </w:r>
          </w:p>
        </w:tc>
      </w:tr>
      <w:tr w:rsidR="005003E6" w:rsidRPr="001F00DF" w14:paraId="4DDFA2E1" w14:textId="77777777" w:rsidTr="000A634A">
        <w:tc>
          <w:tcPr>
            <w:cnfStyle w:val="001000000000" w:firstRow="0" w:lastRow="0" w:firstColumn="1" w:lastColumn="0" w:oddVBand="0" w:evenVBand="0" w:oddHBand="0" w:evenHBand="0" w:firstRowFirstColumn="0" w:firstRowLastColumn="0" w:lastRowFirstColumn="0" w:lastRowLastColumn="0"/>
            <w:tcW w:w="6745" w:type="dxa"/>
          </w:tcPr>
          <w:p w14:paraId="7FC4D0F8" w14:textId="4EA14229" w:rsidR="005003E6" w:rsidRPr="001F00DF" w:rsidRDefault="005003E6" w:rsidP="005003E6">
            <w:pPr>
              <w:spacing w:before="60" w:after="60"/>
              <w:jc w:val="both"/>
              <w:rPr>
                <w:rFonts w:ascii="Arial" w:hAnsi="Arial" w:cs="Arial"/>
                <w:color w:val="000000"/>
                <w:sz w:val="18"/>
                <w:szCs w:val="18"/>
              </w:rPr>
            </w:pPr>
            <w:r w:rsidRPr="001F00DF">
              <w:rPr>
                <w:rFonts w:ascii="Arial" w:hAnsi="Arial" w:cs="Arial"/>
                <w:color w:val="000000"/>
                <w:sz w:val="18"/>
                <w:szCs w:val="18"/>
              </w:rPr>
              <w:t>Дял на възобновяемата енергия в потреблението на горива в транспорта (%)</w:t>
            </w:r>
          </w:p>
        </w:tc>
        <w:tc>
          <w:tcPr>
            <w:tcW w:w="1260" w:type="dxa"/>
          </w:tcPr>
          <w:p w14:paraId="3C91C3AA" w14:textId="2B24ABCE"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5,89</w:t>
            </w:r>
          </w:p>
        </w:tc>
        <w:tc>
          <w:tcPr>
            <w:tcW w:w="1433" w:type="dxa"/>
          </w:tcPr>
          <w:p w14:paraId="3F0C171E" w14:textId="5A94C349" w:rsidR="005003E6" w:rsidRPr="001F00DF" w:rsidRDefault="005003E6" w:rsidP="005003E6">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1F00DF">
              <w:rPr>
                <w:rFonts w:ascii="Arial" w:hAnsi="Arial" w:cs="Arial"/>
                <w:sz w:val="18"/>
                <w:szCs w:val="18"/>
              </w:rPr>
              <w:t>9,1</w:t>
            </w:r>
            <w:r w:rsidRPr="001F00DF">
              <w:rPr>
                <w:rFonts w:ascii="Arial" w:hAnsi="Arial" w:cs="Arial"/>
                <w:sz w:val="18"/>
                <w:szCs w:val="18"/>
                <w:lang w:val="en-US"/>
              </w:rPr>
              <w:t xml:space="preserve"> (2020)</w:t>
            </w:r>
          </w:p>
        </w:tc>
      </w:tr>
    </w:tbl>
    <w:p w14:paraId="4D83ECCC" w14:textId="4BB1C92A" w:rsidR="003E5B04" w:rsidRPr="000A634A" w:rsidRDefault="003E5B04" w:rsidP="003E5B04">
      <w:pPr>
        <w:jc w:val="both"/>
        <w:rPr>
          <w:rFonts w:cs="Arial"/>
          <w:i/>
          <w:iCs/>
          <w:sz w:val="20"/>
          <w:szCs w:val="20"/>
          <w:lang w:val="en-US"/>
        </w:rPr>
      </w:pPr>
      <w:r w:rsidRPr="000A634A">
        <w:rPr>
          <w:rFonts w:cs="Arial"/>
          <w:i/>
          <w:iCs/>
          <w:sz w:val="20"/>
          <w:szCs w:val="20"/>
        </w:rPr>
        <w:t>Източник:</w:t>
      </w:r>
      <w:r w:rsidR="00A93B9B" w:rsidRPr="000A634A">
        <w:rPr>
          <w:rFonts w:cs="Arial"/>
          <w:i/>
          <w:iCs/>
          <w:sz w:val="20"/>
          <w:szCs w:val="20"/>
        </w:rPr>
        <w:t xml:space="preserve"> НСИ и</w:t>
      </w:r>
      <w:r w:rsidRPr="000A634A">
        <w:rPr>
          <w:rFonts w:cs="Arial"/>
          <w:i/>
          <w:iCs/>
          <w:sz w:val="20"/>
          <w:szCs w:val="20"/>
        </w:rPr>
        <w:t xml:space="preserve"> Евростат</w:t>
      </w:r>
      <w:r w:rsidR="00145814" w:rsidRPr="000A634A">
        <w:rPr>
          <w:rFonts w:cs="Arial"/>
          <w:i/>
          <w:iCs/>
          <w:sz w:val="20"/>
          <w:szCs w:val="20"/>
        </w:rPr>
        <w:t xml:space="preserve">, </w:t>
      </w:r>
      <w:r w:rsidR="00145814" w:rsidRPr="000A634A">
        <w:rPr>
          <w:rFonts w:cs="Arial"/>
          <w:i/>
          <w:iCs/>
          <w:sz w:val="20"/>
          <w:szCs w:val="20"/>
          <w:lang w:val="en-US"/>
        </w:rPr>
        <w:t>*</w:t>
      </w:r>
      <w:r w:rsidR="00145814" w:rsidRPr="000A634A">
        <w:rPr>
          <w:rFonts w:cs="Arial"/>
          <w:i/>
          <w:iCs/>
          <w:sz w:val="20"/>
          <w:szCs w:val="20"/>
        </w:rPr>
        <w:t xml:space="preserve"> </w:t>
      </w:r>
      <w:hyperlink r:id="rId27" w:history="1">
        <w:proofErr w:type="spellStart"/>
        <w:r w:rsidR="00145814" w:rsidRPr="000A634A">
          <w:rPr>
            <w:rStyle w:val="Hyperlink"/>
            <w:rFonts w:cs="Arial"/>
            <w:i/>
            <w:iCs/>
            <w:sz w:val="20"/>
            <w:szCs w:val="20"/>
          </w:rPr>
          <w:t>European</w:t>
        </w:r>
        <w:proofErr w:type="spellEnd"/>
        <w:r w:rsidR="00145814" w:rsidRPr="000A634A">
          <w:rPr>
            <w:rStyle w:val="Hyperlink"/>
            <w:rFonts w:cs="Arial"/>
            <w:i/>
            <w:iCs/>
            <w:sz w:val="20"/>
            <w:szCs w:val="20"/>
          </w:rPr>
          <w:t xml:space="preserve"> </w:t>
        </w:r>
        <w:proofErr w:type="spellStart"/>
        <w:r w:rsidR="00145814" w:rsidRPr="000A634A">
          <w:rPr>
            <w:rStyle w:val="Hyperlink"/>
            <w:rFonts w:cs="Arial"/>
            <w:i/>
            <w:iCs/>
            <w:sz w:val="20"/>
            <w:szCs w:val="20"/>
          </w:rPr>
          <w:t>Alternative</w:t>
        </w:r>
        <w:proofErr w:type="spellEnd"/>
        <w:r w:rsidR="00145814" w:rsidRPr="000A634A">
          <w:rPr>
            <w:rStyle w:val="Hyperlink"/>
            <w:rFonts w:cs="Arial"/>
            <w:i/>
            <w:iCs/>
            <w:sz w:val="20"/>
            <w:szCs w:val="20"/>
          </w:rPr>
          <w:t xml:space="preserve"> </w:t>
        </w:r>
        <w:proofErr w:type="spellStart"/>
        <w:r w:rsidR="00145814" w:rsidRPr="000A634A">
          <w:rPr>
            <w:rStyle w:val="Hyperlink"/>
            <w:rFonts w:cs="Arial"/>
            <w:i/>
            <w:iCs/>
            <w:sz w:val="20"/>
            <w:szCs w:val="20"/>
          </w:rPr>
          <w:t>Fuels</w:t>
        </w:r>
        <w:proofErr w:type="spellEnd"/>
        <w:r w:rsidR="00145814" w:rsidRPr="000A634A">
          <w:rPr>
            <w:rStyle w:val="Hyperlink"/>
            <w:rFonts w:cs="Arial"/>
            <w:i/>
            <w:iCs/>
            <w:sz w:val="20"/>
            <w:szCs w:val="20"/>
          </w:rPr>
          <w:t xml:space="preserve"> </w:t>
        </w:r>
        <w:proofErr w:type="spellStart"/>
        <w:r w:rsidR="00145814" w:rsidRPr="000A634A">
          <w:rPr>
            <w:rStyle w:val="Hyperlink"/>
            <w:rFonts w:cs="Arial"/>
            <w:i/>
            <w:iCs/>
            <w:sz w:val="20"/>
            <w:szCs w:val="20"/>
          </w:rPr>
          <w:t>Observatory</w:t>
        </w:r>
        <w:proofErr w:type="spellEnd"/>
      </w:hyperlink>
    </w:p>
    <w:p w14:paraId="3E5E9184" w14:textId="4D015CE1" w:rsidR="00B93F95" w:rsidRPr="001F00DF" w:rsidRDefault="00B93F95" w:rsidP="001F00DF">
      <w:pPr>
        <w:jc w:val="both"/>
        <w:rPr>
          <w:rFonts w:ascii="Arial" w:hAnsi="Arial" w:cs="Arial"/>
          <w:sz w:val="20"/>
          <w:szCs w:val="20"/>
        </w:rPr>
      </w:pPr>
      <w:r w:rsidRPr="001F00DF">
        <w:rPr>
          <w:rFonts w:ascii="Arial" w:hAnsi="Arial" w:cs="Arial"/>
          <w:sz w:val="20"/>
          <w:szCs w:val="20"/>
        </w:rPr>
        <w:t xml:space="preserve">На европейско ниво </w:t>
      </w:r>
      <w:r w:rsidRPr="001F00DF">
        <w:rPr>
          <w:rFonts w:ascii="Arial" w:hAnsi="Arial" w:cs="Arial"/>
          <w:b/>
          <w:bCs/>
          <w:sz w:val="20"/>
          <w:szCs w:val="20"/>
        </w:rPr>
        <w:t>основните стратегически документи</w:t>
      </w:r>
      <w:r w:rsidRPr="001F00DF">
        <w:rPr>
          <w:rFonts w:ascii="Arial" w:hAnsi="Arial" w:cs="Arial"/>
          <w:sz w:val="20"/>
          <w:szCs w:val="20"/>
        </w:rPr>
        <w:t xml:space="preserve"> за периода не се променят. Това са Бяла книга 2011: Пътна карта за постигането на единно европейско транспортно пространство и Регламент (ЕС) № 1315/2013 относно насоките на Съюза за развитието на Трансевропейската транспортна мрежа (TEN-T). </w:t>
      </w:r>
    </w:p>
    <w:p w14:paraId="43147A46" w14:textId="7E7F2E97" w:rsidR="00B93F95" w:rsidRPr="001F00DF" w:rsidRDefault="00B93F95" w:rsidP="001F00DF">
      <w:pPr>
        <w:jc w:val="both"/>
        <w:rPr>
          <w:rFonts w:ascii="Arial" w:hAnsi="Arial" w:cs="Arial"/>
          <w:sz w:val="20"/>
          <w:szCs w:val="20"/>
        </w:rPr>
      </w:pPr>
      <w:r w:rsidRPr="001F00DF">
        <w:rPr>
          <w:rFonts w:ascii="Arial" w:hAnsi="Arial" w:cs="Arial"/>
          <w:sz w:val="20"/>
          <w:szCs w:val="20"/>
        </w:rPr>
        <w:t xml:space="preserve">Разработените нови национални стратегически документи в сектора не влизат в противоречие със заложените мерки в ОПТТИ. Основна промяна в стратегическата рамка в областта на транспорта е приетата през 2017 г. </w:t>
      </w:r>
      <w:hyperlink r:id="rId28" w:history="1">
        <w:r w:rsidRPr="001F00DF">
          <w:rPr>
            <w:rStyle w:val="Hyperlink"/>
            <w:rFonts w:ascii="Arial" w:hAnsi="Arial" w:cs="Arial"/>
            <w:sz w:val="20"/>
            <w:szCs w:val="20"/>
          </w:rPr>
          <w:t>Интегрирана транспортна стратегия в периода до 2030 г</w:t>
        </w:r>
      </w:hyperlink>
      <w:r w:rsidRPr="001F00DF">
        <w:rPr>
          <w:rFonts w:ascii="Arial" w:hAnsi="Arial" w:cs="Arial"/>
          <w:sz w:val="20"/>
          <w:szCs w:val="20"/>
        </w:rPr>
        <w:t>., която заменя Стратегията за развитието на транспортната система на Република България до 2020 г., използвана при програмиране на ОПТТИ. Интегрираната транспортна стратегия потвърждава стратегическите цели на предходната стратегия и на ОПТТИ, като специфицира направленията и приоритетните проекти за подкрепа и окрупнява стратегическите цели до три основни: повишаване на ефективността и конкурентоспособността на транспортния сектор, подобряване на транспортната свързаност и достъпност (вътрешна и външна) и ограничаване на отрицателните ефекти от развитие на транспортния сектор.</w:t>
      </w:r>
    </w:p>
    <w:p w14:paraId="35B3667F" w14:textId="77777777" w:rsidR="00B93F95" w:rsidRPr="001F00DF" w:rsidRDefault="00B93F95" w:rsidP="001F00DF">
      <w:pPr>
        <w:jc w:val="both"/>
        <w:rPr>
          <w:rFonts w:ascii="Arial" w:eastAsia="Times New Roman" w:hAnsi="Arial" w:cs="Arial"/>
          <w:sz w:val="20"/>
          <w:szCs w:val="20"/>
        </w:rPr>
      </w:pPr>
      <w:r w:rsidRPr="001F00DF">
        <w:rPr>
          <w:rFonts w:ascii="Arial" w:hAnsi="Arial" w:cs="Arial"/>
          <w:sz w:val="20"/>
          <w:szCs w:val="20"/>
        </w:rPr>
        <w:t xml:space="preserve">Програмите на НКЖИ за развитието и експлоатацията на железопътната инфраструктура </w:t>
      </w:r>
      <w:r w:rsidRPr="001F00DF">
        <w:rPr>
          <w:rFonts w:ascii="Arial" w:eastAsia="Times New Roman" w:hAnsi="Arial" w:cs="Arial"/>
          <w:sz w:val="20"/>
          <w:szCs w:val="20"/>
        </w:rPr>
        <w:t xml:space="preserve">интегрират подкрепата по ОПТТИ в стратегическите си цели и мерки и не поставя цели, които са в разрез с тези на ОПТТИ. </w:t>
      </w:r>
    </w:p>
    <w:p w14:paraId="73EC40B4" w14:textId="702B4AFE" w:rsidR="00B93F95" w:rsidRPr="001F00DF" w:rsidRDefault="00B93F95" w:rsidP="001F00DF">
      <w:pPr>
        <w:jc w:val="both"/>
        <w:rPr>
          <w:rFonts w:ascii="Arial" w:hAnsi="Arial" w:cs="Arial"/>
          <w:color w:val="000000"/>
          <w:sz w:val="20"/>
          <w:szCs w:val="20"/>
          <w:shd w:val="clear" w:color="auto" w:fill="FFFFFF"/>
        </w:rPr>
      </w:pPr>
      <w:r w:rsidRPr="001F00DF">
        <w:rPr>
          <w:rFonts w:ascii="Arial" w:hAnsi="Arial" w:cs="Arial"/>
          <w:sz w:val="20"/>
          <w:szCs w:val="20"/>
        </w:rPr>
        <w:t xml:space="preserve">През 2017 г. е приет и </w:t>
      </w:r>
      <w:hyperlink r:id="rId29" w:history="1">
        <w:r w:rsidRPr="001F00DF">
          <w:rPr>
            <w:rStyle w:val="Hyperlink"/>
            <w:rFonts w:ascii="Arial" w:hAnsi="Arial" w:cs="Arial"/>
            <w:sz w:val="20"/>
            <w:szCs w:val="20"/>
          </w:rPr>
          <w:t>Регламент за изпълнение 2017/6</w:t>
        </w:r>
      </w:hyperlink>
      <w:r w:rsidRPr="001F00DF">
        <w:rPr>
          <w:rFonts w:ascii="Arial" w:hAnsi="Arial" w:cs="Arial"/>
          <w:sz w:val="20"/>
          <w:szCs w:val="20"/>
        </w:rPr>
        <w:t xml:space="preserve"> за европейски план за внедряване на европейска система за управление на железопътното движение, който регламентира графика за внедряването на Европейската система за управление на железопътното движение (ERTMS) по европейската железопътна мрежа</w:t>
      </w:r>
      <w:r w:rsidRPr="001F00DF">
        <w:rPr>
          <w:rFonts w:ascii="Arial" w:hAnsi="Arial" w:cs="Arial"/>
          <w:color w:val="000000"/>
          <w:sz w:val="20"/>
          <w:szCs w:val="20"/>
          <w:shd w:val="clear" w:color="auto" w:fill="FFFFFF"/>
        </w:rPr>
        <w:t xml:space="preserve">. </w:t>
      </w:r>
    </w:p>
    <w:p w14:paraId="661FA975" w14:textId="47E2689B" w:rsidR="00B93F95" w:rsidRPr="001F00DF" w:rsidRDefault="00B93F95" w:rsidP="001F00DF">
      <w:pPr>
        <w:jc w:val="both"/>
        <w:rPr>
          <w:rFonts w:ascii="Arial" w:eastAsia="Times New Roman" w:hAnsi="Arial" w:cs="Arial"/>
          <w:sz w:val="20"/>
          <w:szCs w:val="20"/>
        </w:rPr>
      </w:pPr>
      <w:r w:rsidRPr="001F00DF">
        <w:rPr>
          <w:rFonts w:ascii="Arial" w:eastAsia="Times New Roman" w:hAnsi="Arial" w:cs="Arial"/>
          <w:sz w:val="20"/>
          <w:szCs w:val="20"/>
        </w:rPr>
        <w:t>През 2020</w:t>
      </w:r>
      <w:r w:rsidR="002B1600" w:rsidRPr="001F00DF">
        <w:rPr>
          <w:rFonts w:ascii="Arial" w:eastAsia="Times New Roman" w:hAnsi="Arial" w:cs="Arial"/>
          <w:sz w:val="20"/>
          <w:szCs w:val="20"/>
        </w:rPr>
        <w:t xml:space="preserve"> г.</w:t>
      </w:r>
      <w:r w:rsidRPr="001F00DF">
        <w:rPr>
          <w:rFonts w:ascii="Arial" w:eastAsia="Times New Roman" w:hAnsi="Arial" w:cs="Arial"/>
          <w:sz w:val="20"/>
          <w:szCs w:val="20"/>
        </w:rPr>
        <w:t xml:space="preserve"> с подкрепа от </w:t>
      </w:r>
      <w:r w:rsidR="008E4581" w:rsidRPr="001F00DF">
        <w:rPr>
          <w:rFonts w:ascii="Arial" w:eastAsia="Times New Roman" w:hAnsi="Arial" w:cs="Arial"/>
          <w:sz w:val="20"/>
          <w:szCs w:val="20"/>
        </w:rPr>
        <w:t>О</w:t>
      </w:r>
      <w:r w:rsidR="008E4581">
        <w:rPr>
          <w:rFonts w:ascii="Arial" w:eastAsia="Times New Roman" w:hAnsi="Arial" w:cs="Arial"/>
          <w:sz w:val="20"/>
          <w:szCs w:val="20"/>
        </w:rPr>
        <w:t>ПТТ</w:t>
      </w:r>
      <w:r w:rsidR="008E4581" w:rsidRPr="001F00DF">
        <w:rPr>
          <w:rFonts w:ascii="Arial" w:eastAsia="Times New Roman" w:hAnsi="Arial" w:cs="Arial"/>
          <w:sz w:val="20"/>
          <w:szCs w:val="20"/>
        </w:rPr>
        <w:t xml:space="preserve">И </w:t>
      </w:r>
      <w:r w:rsidRPr="001F00DF">
        <w:rPr>
          <w:rFonts w:ascii="Arial" w:eastAsia="Times New Roman" w:hAnsi="Arial" w:cs="Arial"/>
          <w:sz w:val="20"/>
          <w:szCs w:val="20"/>
        </w:rPr>
        <w:t>е разработен проект на Национален план за развитие на комбинирания транспорт в Република България до 2030 година, който предвижда реконструкция на съществуващи интермодални терминали, изграждане на нови такива, инвестиции в подвижен състав, развитие на логистичната инфраструктура, внедряване на информационни системи и повишаване на енергийната ефективност. Част от инвестициите е предвидено да се осигурят чрез привличане на частни капитали.</w:t>
      </w:r>
    </w:p>
    <w:p w14:paraId="67B4DDF8" w14:textId="47E8E118" w:rsidR="00B93F95" w:rsidRPr="001F00DF" w:rsidRDefault="00B93F95" w:rsidP="001F00DF">
      <w:pPr>
        <w:jc w:val="both"/>
        <w:rPr>
          <w:rFonts w:ascii="Arial" w:eastAsia="Times New Roman" w:hAnsi="Arial" w:cs="Arial"/>
          <w:sz w:val="20"/>
          <w:szCs w:val="20"/>
        </w:rPr>
      </w:pPr>
      <w:r w:rsidRPr="001F00DF">
        <w:rPr>
          <w:rFonts w:ascii="Arial" w:eastAsia="Times New Roman" w:hAnsi="Arial" w:cs="Arial"/>
          <w:sz w:val="20"/>
          <w:szCs w:val="20"/>
        </w:rPr>
        <w:t>През 2020</w:t>
      </w:r>
      <w:r w:rsidR="002B1600" w:rsidRPr="001F00DF">
        <w:rPr>
          <w:rFonts w:ascii="Arial" w:eastAsia="Times New Roman" w:hAnsi="Arial" w:cs="Arial"/>
          <w:sz w:val="20"/>
          <w:szCs w:val="20"/>
        </w:rPr>
        <w:t xml:space="preserve"> г.</w:t>
      </w:r>
      <w:r w:rsidRPr="001F00DF">
        <w:rPr>
          <w:rFonts w:ascii="Arial" w:eastAsia="Times New Roman" w:hAnsi="Arial" w:cs="Arial"/>
          <w:sz w:val="20"/>
          <w:szCs w:val="20"/>
        </w:rPr>
        <w:t xml:space="preserve"> е приета </w:t>
      </w:r>
      <w:hyperlink r:id="rId30" w:history="1">
        <w:r w:rsidRPr="001F00DF">
          <w:rPr>
            <w:rStyle w:val="Hyperlink"/>
            <w:rFonts w:ascii="Arial" w:eastAsia="Times New Roman" w:hAnsi="Arial" w:cs="Arial"/>
            <w:sz w:val="20"/>
            <w:szCs w:val="20"/>
          </w:rPr>
          <w:t>Стратегия за безопасност на корабоплаването и опазване на околната среда от замърсяване от кораби</w:t>
        </w:r>
      </w:hyperlink>
      <w:r w:rsidRPr="001F00DF">
        <w:rPr>
          <w:rFonts w:ascii="Arial" w:eastAsia="Times New Roman" w:hAnsi="Arial" w:cs="Arial"/>
          <w:sz w:val="20"/>
          <w:szCs w:val="20"/>
        </w:rPr>
        <w:t>. Стратегията има за цел да гарантира постигането и поддържането на високо ниво на безопасност и сигурност на корабоплаването и опазване на морската среда от замърсяване от кораби.</w:t>
      </w:r>
    </w:p>
    <w:p w14:paraId="42EBF961" w14:textId="21F7E9E7" w:rsidR="00DD3E67" w:rsidRPr="001F00DF" w:rsidRDefault="00DD3E67" w:rsidP="001F00DF">
      <w:pPr>
        <w:pStyle w:val="ListParagraph"/>
        <w:autoSpaceDE w:val="0"/>
        <w:autoSpaceDN w:val="0"/>
        <w:adjustRightInd w:val="0"/>
        <w:spacing w:after="120" w:line="240" w:lineRule="auto"/>
        <w:ind w:left="0"/>
        <w:contextualSpacing w:val="0"/>
        <w:jc w:val="both"/>
        <w:rPr>
          <w:rFonts w:cs="Arial"/>
          <w:sz w:val="20"/>
          <w:szCs w:val="20"/>
          <w:lang w:val="bg-BG"/>
        </w:rPr>
      </w:pPr>
      <w:r w:rsidRPr="001F00DF">
        <w:rPr>
          <w:rFonts w:cs="Arial"/>
          <w:sz w:val="20"/>
          <w:szCs w:val="20"/>
          <w:lang w:val="bg-BG"/>
        </w:rPr>
        <w:t>П</w:t>
      </w:r>
      <w:r w:rsidR="00AE2D35" w:rsidRPr="001F00DF">
        <w:rPr>
          <w:rFonts w:cs="Arial"/>
          <w:sz w:val="20"/>
          <w:szCs w:val="20"/>
          <w:lang w:val="bg-BG"/>
        </w:rPr>
        <w:t>рез 2017</w:t>
      </w:r>
      <w:r w:rsidR="002B1600" w:rsidRPr="001F00DF">
        <w:rPr>
          <w:rFonts w:cs="Arial"/>
          <w:sz w:val="20"/>
          <w:szCs w:val="20"/>
          <w:lang w:val="bg-BG"/>
        </w:rPr>
        <w:t xml:space="preserve"> г.</w:t>
      </w:r>
      <w:r w:rsidR="00AE2D35" w:rsidRPr="001F00DF">
        <w:rPr>
          <w:rFonts w:cs="Arial"/>
          <w:sz w:val="20"/>
          <w:szCs w:val="20"/>
          <w:lang w:val="bg-BG"/>
        </w:rPr>
        <w:t xml:space="preserve"> е приет </w:t>
      </w:r>
      <w:hyperlink r:id="rId31" w:history="1">
        <w:r w:rsidR="00AE2D35" w:rsidRPr="001F00DF">
          <w:rPr>
            <w:rStyle w:val="Hyperlink"/>
            <w:rFonts w:cs="Arial"/>
            <w:sz w:val="20"/>
            <w:szCs w:val="20"/>
            <w:lang w:val="bg-BG"/>
          </w:rPr>
          <w:t>Регламент (ЕС) 2017/352</w:t>
        </w:r>
      </w:hyperlink>
      <w:r w:rsidR="00AE2D35" w:rsidRPr="001F00DF">
        <w:rPr>
          <w:rFonts w:cs="Arial"/>
          <w:sz w:val="20"/>
          <w:szCs w:val="20"/>
          <w:lang w:val="bg-BG"/>
        </w:rPr>
        <w:t xml:space="preserve"> за създаване на рамка за предоставянето на пристанищни услуги и общите правила за финансовата прозрачност на пристанищата. С него се цели да се улесни достъпа до пазара на пристанищни услуги и въвеждането на финансова прозрачност и самостоятелност на морските пристанища от трансевропейската транспортна мрежа (TEN-T) и за по-добро интегриране на морския транспорт с железопътния транспорт, транспорта по вътрешните водни пътища и автомобилния транспорт.</w:t>
      </w:r>
      <w:r w:rsidRPr="001F00DF">
        <w:rPr>
          <w:rFonts w:cs="Arial"/>
          <w:sz w:val="20"/>
          <w:szCs w:val="20"/>
          <w:lang w:val="bg-BG"/>
        </w:rPr>
        <w:t xml:space="preserve"> Регламентът е транспониран в българското законодателство с промени в </w:t>
      </w:r>
      <w:hyperlink r:id="rId32" w:history="1">
        <w:bookmarkStart w:id="50" w:name="_Hlk41570205"/>
        <w:r w:rsidRPr="001F00DF">
          <w:rPr>
            <w:rStyle w:val="Hyperlink"/>
            <w:rFonts w:cs="Arial"/>
            <w:sz w:val="20"/>
            <w:szCs w:val="20"/>
            <w:lang w:val="bg-BG"/>
          </w:rPr>
          <w:t xml:space="preserve">Закона за морските пространства, </w:t>
        </w:r>
        <w:r w:rsidRPr="001F00DF">
          <w:rPr>
            <w:rStyle w:val="Hyperlink"/>
            <w:rFonts w:cs="Arial"/>
            <w:sz w:val="20"/>
            <w:szCs w:val="20"/>
            <w:lang w:val="bg-BG"/>
          </w:rPr>
          <w:lastRenderedPageBreak/>
          <w:t>вътрешните водни пътища и пристанищата на Република Българи</w:t>
        </w:r>
        <w:bookmarkEnd w:id="50"/>
        <w:r w:rsidRPr="001F00DF">
          <w:rPr>
            <w:rStyle w:val="Hyperlink"/>
            <w:rFonts w:cs="Arial"/>
            <w:sz w:val="20"/>
            <w:szCs w:val="20"/>
            <w:lang w:val="bg-BG"/>
          </w:rPr>
          <w:t>я</w:t>
        </w:r>
      </w:hyperlink>
      <w:r w:rsidRPr="001F00DF">
        <w:rPr>
          <w:rFonts w:cs="Arial"/>
          <w:sz w:val="20"/>
          <w:szCs w:val="20"/>
          <w:lang w:val="bg-BG"/>
        </w:rPr>
        <w:t xml:space="preserve"> от края на 2020 г. </w:t>
      </w:r>
      <w:r w:rsidR="00B45D60" w:rsidRPr="001F00DF">
        <w:rPr>
          <w:rFonts w:cs="Arial"/>
          <w:sz w:val="20"/>
          <w:szCs w:val="20"/>
          <w:lang w:val="bg-BG"/>
        </w:rPr>
        <w:t xml:space="preserve">Съгласно промените </w:t>
      </w:r>
      <w:r w:rsidRPr="001F00DF">
        <w:rPr>
          <w:rFonts w:cs="Arial"/>
          <w:sz w:val="20"/>
          <w:szCs w:val="20"/>
          <w:lang w:val="bg-BG"/>
        </w:rPr>
        <w:t>отпада разделението на пристанищата за обществен транспорт на такива с национално и регионално значение. Въвеждат се специфични правила за пристанищата, попадащи в приложното поле на Регламента. В България това са две морски пристанища – морското пристанище в градски възел Бургас (част от основната TEN-T) и морското пристанище в градски възел Варна (част от разширената TEN-T). С промените се обединяват съществуващите пристанища в района на Бургас и в района на Варна.</w:t>
      </w:r>
    </w:p>
    <w:p w14:paraId="41A80DBC" w14:textId="3ED502D5" w:rsidR="00CA00CB" w:rsidRPr="001F00DF" w:rsidRDefault="00AE2D35" w:rsidP="001F00DF">
      <w:pPr>
        <w:jc w:val="both"/>
        <w:rPr>
          <w:rFonts w:ascii="Arial" w:hAnsi="Arial" w:cs="Arial"/>
          <w:sz w:val="20"/>
          <w:szCs w:val="20"/>
        </w:rPr>
      </w:pPr>
      <w:r w:rsidRPr="001F00DF">
        <w:rPr>
          <w:rFonts w:ascii="Arial" w:hAnsi="Arial" w:cs="Arial"/>
          <w:sz w:val="20"/>
          <w:szCs w:val="20"/>
        </w:rPr>
        <w:t>Директива (ЕС) 2019/1936</w:t>
      </w:r>
      <w:r w:rsidRPr="001F00DF">
        <w:rPr>
          <w:rFonts w:ascii="Arial" w:hAnsi="Arial" w:cs="Arial"/>
          <w:sz w:val="20"/>
          <w:szCs w:val="20"/>
          <w:vertAlign w:val="superscript"/>
        </w:rPr>
        <w:footnoteReference w:id="7"/>
      </w:r>
      <w:r w:rsidRPr="001F00DF">
        <w:rPr>
          <w:rFonts w:ascii="Arial" w:hAnsi="Arial" w:cs="Arial"/>
          <w:sz w:val="20"/>
          <w:szCs w:val="20"/>
        </w:rPr>
        <w:t>  относно безопасността на пътните инфраструктури налага установяването и изпълнението на процедури за оценка на въздействието върху пътната безопасност, проверки за пътна безопасност, инспекции за пътна безопасност и оценки на безопасността на цялата пътна мрежа от страна на държавите членки.</w:t>
      </w:r>
      <w:r w:rsidR="00507C72" w:rsidRPr="001F00DF">
        <w:rPr>
          <w:rFonts w:ascii="Arial" w:hAnsi="Arial" w:cs="Arial"/>
          <w:sz w:val="20"/>
          <w:szCs w:val="20"/>
        </w:rPr>
        <w:t xml:space="preserve"> Директивата е транспонирана с промени в </w:t>
      </w:r>
      <w:hyperlink r:id="rId33" w:history="1">
        <w:r w:rsidR="00231F5F" w:rsidRPr="001F00DF">
          <w:rPr>
            <w:rStyle w:val="Hyperlink"/>
            <w:rFonts w:ascii="Arial" w:hAnsi="Arial" w:cs="Arial"/>
            <w:sz w:val="20"/>
            <w:szCs w:val="20"/>
          </w:rPr>
          <w:t>Закона за пътищата</w:t>
        </w:r>
      </w:hyperlink>
      <w:r w:rsidR="00507C72" w:rsidRPr="001F00DF">
        <w:rPr>
          <w:rStyle w:val="Hyperlink"/>
          <w:rFonts w:ascii="Arial" w:hAnsi="Arial" w:cs="Arial"/>
          <w:sz w:val="20"/>
          <w:szCs w:val="20"/>
        </w:rPr>
        <w:t xml:space="preserve">. </w:t>
      </w:r>
      <w:r w:rsidR="00507C72" w:rsidRPr="001F00DF">
        <w:rPr>
          <w:rFonts w:ascii="Arial" w:hAnsi="Arial" w:cs="Arial"/>
          <w:sz w:val="20"/>
          <w:szCs w:val="20"/>
        </w:rPr>
        <w:t>Други промени в закона</w:t>
      </w:r>
      <w:r w:rsidR="00507C72" w:rsidRPr="001F00DF">
        <w:rPr>
          <w:rStyle w:val="Hyperlink"/>
          <w:rFonts w:ascii="Arial" w:hAnsi="Arial" w:cs="Arial"/>
          <w:sz w:val="20"/>
          <w:szCs w:val="20"/>
        </w:rPr>
        <w:t xml:space="preserve"> </w:t>
      </w:r>
      <w:r w:rsidR="00231F5F" w:rsidRPr="001F00DF">
        <w:rPr>
          <w:rFonts w:ascii="Arial" w:hAnsi="Arial" w:cs="Arial"/>
          <w:sz w:val="20"/>
          <w:szCs w:val="20"/>
        </w:rPr>
        <w:t xml:space="preserve"> касаят събираните такси</w:t>
      </w:r>
      <w:r w:rsidR="00CA00CB" w:rsidRPr="001F00DF">
        <w:rPr>
          <w:rFonts w:ascii="Arial" w:hAnsi="Arial" w:cs="Arial"/>
          <w:sz w:val="20"/>
          <w:szCs w:val="20"/>
        </w:rPr>
        <w:t xml:space="preserve"> и</w:t>
      </w:r>
      <w:r w:rsidR="00231F5F" w:rsidRPr="001F00DF">
        <w:rPr>
          <w:rFonts w:ascii="Arial" w:hAnsi="Arial" w:cs="Arial"/>
          <w:sz w:val="20"/>
          <w:szCs w:val="20"/>
        </w:rPr>
        <w:t xml:space="preserve"> разпределение на отговорностите между институциите</w:t>
      </w:r>
      <w:r w:rsidR="00CA00CB" w:rsidRPr="001F00DF">
        <w:rPr>
          <w:rFonts w:ascii="Arial" w:hAnsi="Arial" w:cs="Arial"/>
          <w:sz w:val="20"/>
          <w:szCs w:val="20"/>
        </w:rPr>
        <w:t xml:space="preserve">. </w:t>
      </w:r>
      <w:r w:rsidR="00F731EA" w:rsidRPr="001F00DF">
        <w:rPr>
          <w:rFonts w:ascii="Arial" w:hAnsi="Arial" w:cs="Arial"/>
          <w:sz w:val="20"/>
          <w:szCs w:val="20"/>
        </w:rPr>
        <w:t>С промени в закона от 2018 г. е въведена такса за изминато разстояние (</w:t>
      </w:r>
      <w:proofErr w:type="spellStart"/>
      <w:r w:rsidR="00F731EA" w:rsidRPr="001F00DF">
        <w:rPr>
          <w:rFonts w:ascii="Arial" w:hAnsi="Arial" w:cs="Arial"/>
          <w:sz w:val="20"/>
          <w:szCs w:val="20"/>
        </w:rPr>
        <w:t>тол</w:t>
      </w:r>
      <w:proofErr w:type="spellEnd"/>
      <w:r w:rsidR="00F731EA" w:rsidRPr="001F00DF">
        <w:rPr>
          <w:rFonts w:ascii="Arial" w:hAnsi="Arial" w:cs="Arial"/>
          <w:sz w:val="20"/>
          <w:szCs w:val="20"/>
        </w:rPr>
        <w:t xml:space="preserve"> такса). </w:t>
      </w:r>
      <w:proofErr w:type="spellStart"/>
      <w:r w:rsidR="00F731EA" w:rsidRPr="001F00DF">
        <w:rPr>
          <w:rFonts w:ascii="Arial" w:hAnsi="Arial" w:cs="Arial"/>
          <w:sz w:val="20"/>
          <w:szCs w:val="20"/>
        </w:rPr>
        <w:t>Тол</w:t>
      </w:r>
      <w:proofErr w:type="spellEnd"/>
      <w:r w:rsidR="00F731EA" w:rsidRPr="001F00DF">
        <w:rPr>
          <w:rFonts w:ascii="Arial" w:hAnsi="Arial" w:cs="Arial"/>
          <w:sz w:val="20"/>
          <w:szCs w:val="20"/>
        </w:rPr>
        <w:t xml:space="preserve"> таксата е с отложено прилагане и е въведена ефективно през март 2020 г.</w:t>
      </w:r>
    </w:p>
    <w:p w14:paraId="49B2CDD2" w14:textId="45961F62" w:rsidR="00231F5F" w:rsidRPr="001F00DF" w:rsidRDefault="00231F5F" w:rsidP="001F00DF">
      <w:pPr>
        <w:jc w:val="both"/>
        <w:rPr>
          <w:rFonts w:ascii="Arial" w:hAnsi="Arial" w:cs="Arial"/>
          <w:sz w:val="20"/>
          <w:szCs w:val="20"/>
        </w:rPr>
      </w:pPr>
      <w:r w:rsidRPr="001F00DF">
        <w:rPr>
          <w:rFonts w:ascii="Arial" w:hAnsi="Arial" w:cs="Arial"/>
          <w:sz w:val="20"/>
          <w:szCs w:val="20"/>
        </w:rPr>
        <w:t xml:space="preserve">По-важните </w:t>
      </w:r>
      <w:r w:rsidR="00F731EA" w:rsidRPr="001F00DF">
        <w:rPr>
          <w:rFonts w:ascii="Arial" w:hAnsi="Arial" w:cs="Arial"/>
          <w:sz w:val="20"/>
          <w:szCs w:val="20"/>
        </w:rPr>
        <w:t xml:space="preserve">институционални </w:t>
      </w:r>
      <w:r w:rsidRPr="001F00DF">
        <w:rPr>
          <w:rFonts w:ascii="Arial" w:hAnsi="Arial" w:cs="Arial"/>
          <w:sz w:val="20"/>
          <w:szCs w:val="20"/>
        </w:rPr>
        <w:t xml:space="preserve">промени, касаещи ОПТТИ са закриването на създадената през 2011 г. Национална компания „Стратегически инфраструктурни проекти“, като дейността </w:t>
      </w:r>
      <w:r w:rsidR="00EE2879" w:rsidRPr="001F00DF">
        <w:rPr>
          <w:rFonts w:ascii="Arial" w:hAnsi="Arial" w:cs="Arial"/>
          <w:sz w:val="20"/>
          <w:szCs w:val="20"/>
        </w:rPr>
        <w:t>ѝ</w:t>
      </w:r>
      <w:r w:rsidRPr="001F00DF">
        <w:rPr>
          <w:rFonts w:ascii="Arial" w:hAnsi="Arial" w:cs="Arial"/>
          <w:sz w:val="20"/>
          <w:szCs w:val="20"/>
        </w:rPr>
        <w:t xml:space="preserve"> преминава към АПИ. </w:t>
      </w:r>
      <w:r w:rsidR="007E5477" w:rsidRPr="001F00DF">
        <w:rPr>
          <w:rFonts w:ascii="Arial" w:hAnsi="Arial" w:cs="Arial"/>
          <w:sz w:val="20"/>
          <w:szCs w:val="20"/>
        </w:rPr>
        <w:t xml:space="preserve">Поради тази причина АПИ става правоприемник на сключените договори на компанията по ОПТТИ. </w:t>
      </w:r>
    </w:p>
    <w:p w14:paraId="6AAAD07A" w14:textId="0CDA7CE6" w:rsidR="00B93F95" w:rsidRPr="001F00DF" w:rsidRDefault="00334979" w:rsidP="001F00DF">
      <w:pPr>
        <w:jc w:val="both"/>
        <w:rPr>
          <w:rFonts w:ascii="Arial" w:hAnsi="Arial" w:cs="Arial"/>
          <w:sz w:val="20"/>
          <w:szCs w:val="20"/>
          <w:lang w:eastAsia="en-US"/>
        </w:rPr>
      </w:pPr>
      <w:hyperlink r:id="rId34" w:history="1">
        <w:r w:rsidR="00B93F95" w:rsidRPr="001F00DF">
          <w:rPr>
            <w:rStyle w:val="Hyperlink"/>
            <w:rFonts w:ascii="Arial" w:hAnsi="Arial" w:cs="Arial"/>
            <w:sz w:val="20"/>
            <w:szCs w:val="20"/>
            <w:lang w:eastAsia="en-US"/>
          </w:rPr>
          <w:t>Националната стратегия за развитие на концесиите в Република България 2018-2027 г</w:t>
        </w:r>
      </w:hyperlink>
      <w:r w:rsidR="00B93F95" w:rsidRPr="001F00DF">
        <w:rPr>
          <w:rFonts w:ascii="Arial" w:hAnsi="Arial" w:cs="Arial"/>
          <w:sz w:val="20"/>
          <w:szCs w:val="20"/>
          <w:lang w:eastAsia="en-US"/>
        </w:rPr>
        <w:t xml:space="preserve">. предвижда използването на концесии за повишаване конкурентоспособността и качеството на услугите в пристанищата, летищата и </w:t>
      </w:r>
      <w:r w:rsidR="00FE7037" w:rsidRPr="001F00DF">
        <w:rPr>
          <w:rFonts w:ascii="Arial" w:hAnsi="Arial" w:cs="Arial"/>
          <w:sz w:val="20"/>
          <w:szCs w:val="20"/>
          <w:lang w:eastAsia="en-US"/>
        </w:rPr>
        <w:t>ЖП</w:t>
      </w:r>
      <w:r w:rsidR="00B93F95" w:rsidRPr="001F00DF">
        <w:rPr>
          <w:rFonts w:ascii="Arial" w:hAnsi="Arial" w:cs="Arial"/>
          <w:sz w:val="20"/>
          <w:szCs w:val="20"/>
          <w:lang w:eastAsia="en-US"/>
        </w:rPr>
        <w:t xml:space="preserve"> гарите. </w:t>
      </w:r>
    </w:p>
    <w:p w14:paraId="1135638B" w14:textId="2D26AB53" w:rsidR="00B15DDC" w:rsidRPr="001F00DF" w:rsidRDefault="00231F5F" w:rsidP="001F00DF">
      <w:pPr>
        <w:jc w:val="both"/>
        <w:rPr>
          <w:rFonts w:ascii="Arial" w:hAnsi="Arial" w:cs="Arial"/>
          <w:sz w:val="20"/>
          <w:szCs w:val="20"/>
        </w:rPr>
      </w:pPr>
      <w:r w:rsidRPr="001F00DF">
        <w:rPr>
          <w:rFonts w:ascii="Arial" w:hAnsi="Arial" w:cs="Arial"/>
          <w:sz w:val="20"/>
          <w:szCs w:val="20"/>
        </w:rPr>
        <w:t>П</w:t>
      </w:r>
      <w:r w:rsidR="004B2981" w:rsidRPr="001F00DF">
        <w:rPr>
          <w:rFonts w:ascii="Arial" w:hAnsi="Arial" w:cs="Arial"/>
          <w:sz w:val="20"/>
          <w:szCs w:val="20"/>
        </w:rPr>
        <w:t>рограмирането за новия</w:t>
      </w:r>
      <w:r w:rsidR="00B5476C" w:rsidRPr="001F00DF">
        <w:rPr>
          <w:rFonts w:ascii="Arial" w:hAnsi="Arial" w:cs="Arial"/>
          <w:sz w:val="20"/>
          <w:szCs w:val="20"/>
        </w:rPr>
        <w:t xml:space="preserve"> програмен период </w:t>
      </w:r>
      <w:r w:rsidR="006248B1" w:rsidRPr="001F00DF">
        <w:rPr>
          <w:rFonts w:ascii="Arial" w:hAnsi="Arial" w:cs="Arial"/>
          <w:sz w:val="20"/>
          <w:szCs w:val="20"/>
        </w:rPr>
        <w:t>2021-202</w:t>
      </w:r>
      <w:r w:rsidR="001E1BD9" w:rsidRPr="001F00DF">
        <w:rPr>
          <w:rFonts w:ascii="Arial" w:hAnsi="Arial" w:cs="Arial"/>
          <w:sz w:val="20"/>
          <w:szCs w:val="20"/>
        </w:rPr>
        <w:t>7</w:t>
      </w:r>
      <w:r w:rsidR="00B5476C" w:rsidRPr="001F00DF">
        <w:rPr>
          <w:rStyle w:val="FootnoteReference"/>
          <w:rFonts w:ascii="Arial" w:hAnsi="Arial" w:cs="Arial"/>
          <w:sz w:val="20"/>
          <w:szCs w:val="20"/>
        </w:rPr>
        <w:footnoteReference w:id="8"/>
      </w:r>
      <w:r w:rsidR="004B2981" w:rsidRPr="001F00DF">
        <w:rPr>
          <w:rFonts w:ascii="Arial" w:hAnsi="Arial" w:cs="Arial"/>
          <w:sz w:val="20"/>
          <w:szCs w:val="20"/>
        </w:rPr>
        <w:t>, по отношение на транспорта</w:t>
      </w:r>
      <w:r w:rsidR="001E1BD9" w:rsidRPr="001F00DF">
        <w:rPr>
          <w:rFonts w:ascii="Arial" w:hAnsi="Arial" w:cs="Arial"/>
          <w:sz w:val="20"/>
          <w:szCs w:val="20"/>
        </w:rPr>
        <w:t xml:space="preserve"> не отбелязва съществено нови </w:t>
      </w:r>
      <w:r w:rsidR="006248B1" w:rsidRPr="001F00DF">
        <w:rPr>
          <w:rFonts w:ascii="Arial" w:hAnsi="Arial" w:cs="Arial"/>
          <w:sz w:val="20"/>
          <w:szCs w:val="20"/>
        </w:rPr>
        <w:t xml:space="preserve">предизвикателства, </w:t>
      </w:r>
      <w:r w:rsidR="00B5476C" w:rsidRPr="001F00DF">
        <w:rPr>
          <w:rFonts w:ascii="Arial" w:hAnsi="Arial" w:cs="Arial"/>
          <w:sz w:val="20"/>
          <w:szCs w:val="20"/>
        </w:rPr>
        <w:t xml:space="preserve">като </w:t>
      </w:r>
      <w:r w:rsidR="001E1BD9" w:rsidRPr="001F00DF">
        <w:rPr>
          <w:rFonts w:ascii="Arial" w:hAnsi="Arial" w:cs="Arial"/>
          <w:sz w:val="20"/>
          <w:szCs w:val="20"/>
        </w:rPr>
        <w:t>преповтаря тези за</w:t>
      </w:r>
      <w:r w:rsidR="00B5476C" w:rsidRPr="001F00DF">
        <w:rPr>
          <w:rFonts w:ascii="Arial" w:hAnsi="Arial" w:cs="Arial"/>
          <w:sz w:val="20"/>
          <w:szCs w:val="20"/>
        </w:rPr>
        <w:t xml:space="preserve"> периода 2014-2020</w:t>
      </w:r>
      <w:r w:rsidR="001E1BD9" w:rsidRPr="001F00DF">
        <w:rPr>
          <w:rFonts w:ascii="Arial" w:hAnsi="Arial" w:cs="Arial"/>
          <w:sz w:val="20"/>
          <w:szCs w:val="20"/>
        </w:rPr>
        <w:t xml:space="preserve">. Основните предизвикателства пред </w:t>
      </w:r>
      <w:r w:rsidR="006248B1" w:rsidRPr="001F00DF">
        <w:rPr>
          <w:rFonts w:ascii="Arial" w:hAnsi="Arial" w:cs="Arial"/>
          <w:sz w:val="20"/>
          <w:szCs w:val="20"/>
        </w:rPr>
        <w:t>развитието на транспортната система</w:t>
      </w:r>
      <w:r w:rsidR="001E1BD9" w:rsidRPr="001F00DF">
        <w:rPr>
          <w:rFonts w:ascii="Arial" w:hAnsi="Arial" w:cs="Arial"/>
          <w:sz w:val="20"/>
          <w:szCs w:val="20"/>
        </w:rPr>
        <w:t xml:space="preserve"> се запазват и се състоят в</w:t>
      </w:r>
      <w:r w:rsidR="00B15DDC" w:rsidRPr="001F00DF">
        <w:rPr>
          <w:rFonts w:ascii="Arial" w:hAnsi="Arial" w:cs="Arial"/>
          <w:sz w:val="20"/>
          <w:szCs w:val="20"/>
        </w:rPr>
        <w:t>:</w:t>
      </w:r>
    </w:p>
    <w:p w14:paraId="5E3CE5C8" w14:textId="1174005F" w:rsidR="00B15DDC" w:rsidRPr="001F00DF" w:rsidRDefault="00B15DDC" w:rsidP="001F00DF">
      <w:pPr>
        <w:pStyle w:val="ListParagraph"/>
        <w:numPr>
          <w:ilvl w:val="0"/>
          <w:numId w:val="12"/>
        </w:numPr>
        <w:spacing w:after="120" w:line="240" w:lineRule="auto"/>
        <w:ind w:left="714" w:hanging="357"/>
        <w:jc w:val="both"/>
        <w:rPr>
          <w:rFonts w:cs="Arial"/>
          <w:sz w:val="20"/>
          <w:szCs w:val="20"/>
          <w:lang w:val="bg-BG"/>
        </w:rPr>
      </w:pPr>
      <w:r w:rsidRPr="001F00DF">
        <w:rPr>
          <w:rFonts w:cs="Arial"/>
          <w:sz w:val="20"/>
          <w:szCs w:val="20"/>
          <w:lang w:val="bg-BG"/>
        </w:rPr>
        <w:t>Незадоволително състояние на железопътната инфраструктура и на подвижния състав, което е предпоставка за относително ниската скорост и ниво на обслужване на пътническия и товарен транспорт;</w:t>
      </w:r>
    </w:p>
    <w:p w14:paraId="2A3F020C" w14:textId="41743714" w:rsidR="00B15DDC" w:rsidRPr="001F00DF" w:rsidRDefault="00B15DDC" w:rsidP="001F00DF">
      <w:pPr>
        <w:pStyle w:val="ListParagraph"/>
        <w:numPr>
          <w:ilvl w:val="0"/>
          <w:numId w:val="12"/>
        </w:numPr>
        <w:spacing w:after="120" w:line="240" w:lineRule="auto"/>
        <w:ind w:left="714" w:hanging="357"/>
        <w:jc w:val="both"/>
        <w:rPr>
          <w:rFonts w:cs="Arial"/>
          <w:sz w:val="20"/>
          <w:szCs w:val="20"/>
          <w:lang w:val="bg-BG"/>
        </w:rPr>
      </w:pPr>
      <w:r w:rsidRPr="001F00DF">
        <w:rPr>
          <w:rFonts w:cs="Arial"/>
          <w:sz w:val="20"/>
          <w:szCs w:val="20"/>
          <w:lang w:val="bg-BG"/>
        </w:rPr>
        <w:t>Недостатъчна интеграция на националната железопътната мрежа в европейската железопътна мрежа и необходимост от привеждане на техническите характеристики на основните направления в съответствие с изискванията на чл. 39 на Регламент (ЕС) № 1315/2013</w:t>
      </w:r>
      <w:r w:rsidR="005145FB" w:rsidRPr="001F00DF">
        <w:rPr>
          <w:rFonts w:cs="Arial"/>
          <w:sz w:val="20"/>
          <w:szCs w:val="20"/>
          <w:lang w:val="bg-BG"/>
        </w:rPr>
        <w:t>;</w:t>
      </w:r>
    </w:p>
    <w:p w14:paraId="2271D528" w14:textId="19C18619" w:rsidR="005145FB" w:rsidRPr="001F00DF" w:rsidRDefault="005145FB" w:rsidP="001F00DF">
      <w:pPr>
        <w:pStyle w:val="ListParagraph"/>
        <w:numPr>
          <w:ilvl w:val="0"/>
          <w:numId w:val="12"/>
        </w:numPr>
        <w:spacing w:after="120" w:line="240" w:lineRule="auto"/>
        <w:ind w:left="714" w:hanging="357"/>
        <w:jc w:val="both"/>
        <w:rPr>
          <w:rFonts w:cs="Arial"/>
          <w:sz w:val="20"/>
          <w:szCs w:val="20"/>
          <w:lang w:val="bg-BG"/>
        </w:rPr>
      </w:pPr>
      <w:r w:rsidRPr="001F00DF">
        <w:rPr>
          <w:rFonts w:cs="Arial"/>
          <w:sz w:val="20"/>
          <w:szCs w:val="20"/>
          <w:lang w:val="bg-BG"/>
        </w:rPr>
        <w:t>Липса на повсеместно въведени в експлоатация модерни системи за сигнализация и телекомуникация - ETCS система и GSM-R мрежа за постигане на оперативна съвместимост по направление на основната и широкообхватната трансевропейска железопътна мрежа;</w:t>
      </w:r>
    </w:p>
    <w:p w14:paraId="30422F18" w14:textId="3F87688B" w:rsidR="005145FB" w:rsidRPr="001F00DF" w:rsidRDefault="005145FB" w:rsidP="001F00DF">
      <w:pPr>
        <w:pStyle w:val="ListParagraph"/>
        <w:numPr>
          <w:ilvl w:val="0"/>
          <w:numId w:val="12"/>
        </w:numPr>
        <w:spacing w:after="120" w:line="240" w:lineRule="auto"/>
        <w:ind w:left="714" w:hanging="357"/>
        <w:jc w:val="both"/>
        <w:rPr>
          <w:rFonts w:cs="Arial"/>
          <w:sz w:val="20"/>
          <w:szCs w:val="20"/>
          <w:lang w:val="bg-BG"/>
        </w:rPr>
      </w:pPr>
      <w:r w:rsidRPr="001F00DF">
        <w:rPr>
          <w:rFonts w:cs="Arial"/>
          <w:sz w:val="20"/>
          <w:szCs w:val="20"/>
          <w:lang w:val="bg-BG"/>
        </w:rPr>
        <w:t>Недостатъчно развити връзки на морските и вътрешно-водни пристанища и летища с националната железопътна мрежа за постигане на повишена интермодалност</w:t>
      </w:r>
      <w:r w:rsidR="00FE7037" w:rsidRPr="001F00DF">
        <w:rPr>
          <w:rFonts w:cs="Arial"/>
          <w:sz w:val="20"/>
          <w:szCs w:val="20"/>
          <w:lang w:val="bg-BG"/>
        </w:rPr>
        <w:t>;</w:t>
      </w:r>
    </w:p>
    <w:p w14:paraId="4D6E2CC9" w14:textId="30F8E19A" w:rsidR="005145FB" w:rsidRPr="001F00DF" w:rsidRDefault="00F93769" w:rsidP="001F00DF">
      <w:pPr>
        <w:pStyle w:val="ListParagraph"/>
        <w:numPr>
          <w:ilvl w:val="0"/>
          <w:numId w:val="12"/>
        </w:numPr>
        <w:spacing w:after="120" w:line="240" w:lineRule="auto"/>
        <w:jc w:val="both"/>
        <w:rPr>
          <w:rFonts w:cs="Arial"/>
          <w:sz w:val="20"/>
          <w:szCs w:val="20"/>
          <w:lang w:val="bg-BG"/>
        </w:rPr>
      </w:pPr>
      <w:r w:rsidRPr="001F00DF">
        <w:rPr>
          <w:rFonts w:cs="Arial"/>
          <w:sz w:val="20"/>
          <w:szCs w:val="20"/>
          <w:lang w:val="bg-BG"/>
        </w:rPr>
        <w:t>Л</w:t>
      </w:r>
      <w:r w:rsidR="005145FB" w:rsidRPr="001F00DF">
        <w:rPr>
          <w:rFonts w:cs="Arial"/>
          <w:sz w:val="20"/>
          <w:szCs w:val="20"/>
          <w:lang w:val="bg-BG"/>
        </w:rPr>
        <w:t xml:space="preserve">ипса на мрежа от терминали, отговарящи на изискванията за съвременни </w:t>
      </w:r>
      <w:proofErr w:type="spellStart"/>
      <w:r w:rsidR="005145FB" w:rsidRPr="001F00DF">
        <w:rPr>
          <w:rFonts w:cs="Arial"/>
          <w:sz w:val="20"/>
          <w:szCs w:val="20"/>
          <w:lang w:val="bg-BG"/>
        </w:rPr>
        <w:t>товаро</w:t>
      </w:r>
      <w:proofErr w:type="spellEnd"/>
      <w:r w:rsidR="005145FB" w:rsidRPr="001F00DF">
        <w:rPr>
          <w:rFonts w:cs="Arial"/>
          <w:sz w:val="20"/>
          <w:szCs w:val="20"/>
          <w:lang w:val="bg-BG"/>
        </w:rPr>
        <w:t>-превозни услуги</w:t>
      </w:r>
      <w:r w:rsidR="0067354A" w:rsidRPr="001F00DF">
        <w:rPr>
          <w:rFonts w:cs="Arial"/>
          <w:sz w:val="20"/>
          <w:szCs w:val="20"/>
          <w:lang w:val="bg-BG"/>
        </w:rPr>
        <w:t>, както и н</w:t>
      </w:r>
      <w:r w:rsidR="005145FB" w:rsidRPr="001F00DF">
        <w:rPr>
          <w:rFonts w:cs="Arial"/>
          <w:sz w:val="20"/>
          <w:szCs w:val="20"/>
          <w:lang w:val="bg-BG"/>
        </w:rPr>
        <w:t>едостатъчни складови площи на много от товарните терминали;</w:t>
      </w:r>
    </w:p>
    <w:p w14:paraId="29F36E3B" w14:textId="6662338E" w:rsidR="005145FB" w:rsidRPr="001F00DF" w:rsidRDefault="005145FB" w:rsidP="001F00DF">
      <w:pPr>
        <w:pStyle w:val="ListParagraph"/>
        <w:numPr>
          <w:ilvl w:val="0"/>
          <w:numId w:val="12"/>
        </w:numPr>
        <w:spacing w:after="120" w:line="240" w:lineRule="auto"/>
        <w:jc w:val="both"/>
        <w:rPr>
          <w:rFonts w:cs="Arial"/>
          <w:sz w:val="20"/>
          <w:szCs w:val="20"/>
          <w:lang w:val="bg-BG"/>
        </w:rPr>
      </w:pPr>
      <w:r w:rsidRPr="001F00DF">
        <w:rPr>
          <w:rFonts w:cs="Arial"/>
          <w:sz w:val="20"/>
          <w:szCs w:val="20"/>
          <w:lang w:val="bg-BG"/>
        </w:rPr>
        <w:t>Недовършена автомагистрална мрежа за осигуряване на качествени, високоскоростни връзки между България и съседните страни, както и между част от главните населени центрове в България;</w:t>
      </w:r>
    </w:p>
    <w:p w14:paraId="6060B683" w14:textId="644A0F8C" w:rsidR="005145FB" w:rsidRPr="001F00DF" w:rsidRDefault="005145FB" w:rsidP="001F00DF">
      <w:pPr>
        <w:pStyle w:val="ListParagraph"/>
        <w:numPr>
          <w:ilvl w:val="0"/>
          <w:numId w:val="12"/>
        </w:numPr>
        <w:spacing w:after="120" w:line="240" w:lineRule="auto"/>
        <w:jc w:val="both"/>
        <w:rPr>
          <w:rFonts w:cs="Arial"/>
          <w:sz w:val="20"/>
          <w:szCs w:val="20"/>
          <w:lang w:val="bg-BG"/>
        </w:rPr>
      </w:pPr>
      <w:r w:rsidRPr="001F00DF">
        <w:rPr>
          <w:rFonts w:cs="Arial"/>
          <w:sz w:val="20"/>
          <w:szCs w:val="20"/>
          <w:lang w:val="bg-BG"/>
        </w:rPr>
        <w:t>Незадоволително състояние на част от пътната инфраструктура, което не отговаря на условията за непрекъснат, удобен и безопасен транспорт;</w:t>
      </w:r>
    </w:p>
    <w:p w14:paraId="5610992B" w14:textId="77777777" w:rsidR="005145FB" w:rsidRPr="001F00DF" w:rsidRDefault="005145FB" w:rsidP="001F00DF">
      <w:pPr>
        <w:pStyle w:val="ListParagraph"/>
        <w:numPr>
          <w:ilvl w:val="0"/>
          <w:numId w:val="12"/>
        </w:numPr>
        <w:spacing w:after="120" w:line="240" w:lineRule="auto"/>
        <w:jc w:val="both"/>
        <w:rPr>
          <w:rFonts w:cs="Arial"/>
          <w:sz w:val="20"/>
          <w:szCs w:val="20"/>
          <w:lang w:val="bg-BG"/>
        </w:rPr>
      </w:pPr>
      <w:r w:rsidRPr="001F00DF">
        <w:rPr>
          <w:rFonts w:cs="Arial"/>
          <w:sz w:val="20"/>
          <w:szCs w:val="20"/>
          <w:lang w:val="bg-BG"/>
        </w:rPr>
        <w:t>Липса на обходни пътища на населени места по направленията с висока интензивност на леко и товарно движение;</w:t>
      </w:r>
    </w:p>
    <w:p w14:paraId="08435B42" w14:textId="5990395C" w:rsidR="005145FB" w:rsidRPr="001F00DF" w:rsidRDefault="005145FB" w:rsidP="001F00DF">
      <w:pPr>
        <w:pStyle w:val="ListParagraph"/>
        <w:numPr>
          <w:ilvl w:val="0"/>
          <w:numId w:val="12"/>
        </w:numPr>
        <w:spacing w:after="120" w:line="240" w:lineRule="auto"/>
        <w:jc w:val="both"/>
        <w:rPr>
          <w:rFonts w:cs="Arial"/>
          <w:sz w:val="20"/>
          <w:szCs w:val="20"/>
          <w:lang w:val="bg-BG"/>
        </w:rPr>
      </w:pPr>
      <w:r w:rsidRPr="001F00DF">
        <w:rPr>
          <w:rFonts w:cs="Arial"/>
          <w:sz w:val="20"/>
          <w:szCs w:val="20"/>
          <w:lang w:val="bg-BG"/>
        </w:rPr>
        <w:t>Ниски показатели за безопасност на автомобилното движение</w:t>
      </w:r>
      <w:r w:rsidR="0067354A" w:rsidRPr="001F00DF">
        <w:rPr>
          <w:rFonts w:cs="Arial"/>
          <w:sz w:val="20"/>
          <w:szCs w:val="20"/>
          <w:lang w:val="bg-BG"/>
        </w:rPr>
        <w:t>;</w:t>
      </w:r>
    </w:p>
    <w:p w14:paraId="6F6DD86E" w14:textId="3866BCE0" w:rsidR="005145FB" w:rsidRPr="001F00DF" w:rsidRDefault="005145FB" w:rsidP="001F00DF">
      <w:pPr>
        <w:pStyle w:val="ListParagraph"/>
        <w:numPr>
          <w:ilvl w:val="0"/>
          <w:numId w:val="12"/>
        </w:numPr>
        <w:spacing w:after="120" w:line="240" w:lineRule="auto"/>
        <w:jc w:val="both"/>
        <w:rPr>
          <w:rFonts w:cs="Arial"/>
          <w:sz w:val="20"/>
          <w:szCs w:val="20"/>
          <w:lang w:val="bg-BG"/>
        </w:rPr>
      </w:pPr>
      <w:r w:rsidRPr="001F00DF">
        <w:rPr>
          <w:rFonts w:cs="Arial"/>
          <w:sz w:val="20"/>
          <w:szCs w:val="20"/>
          <w:lang w:val="bg-BG"/>
        </w:rPr>
        <w:t>Незадоволителните параметри на корабоплавателния път и лоши навигационни условия;</w:t>
      </w:r>
    </w:p>
    <w:p w14:paraId="58689C3D" w14:textId="30CD0C72" w:rsidR="005145FB" w:rsidRPr="001F00DF" w:rsidRDefault="005145FB" w:rsidP="001F00DF">
      <w:pPr>
        <w:pStyle w:val="ListParagraph"/>
        <w:numPr>
          <w:ilvl w:val="0"/>
          <w:numId w:val="12"/>
        </w:numPr>
        <w:spacing w:after="120" w:line="240" w:lineRule="auto"/>
        <w:jc w:val="both"/>
        <w:rPr>
          <w:rFonts w:cs="Arial"/>
          <w:sz w:val="20"/>
          <w:szCs w:val="20"/>
          <w:lang w:val="bg-BG"/>
        </w:rPr>
      </w:pPr>
      <w:r w:rsidRPr="001F00DF">
        <w:rPr>
          <w:rFonts w:cs="Arial"/>
          <w:sz w:val="20"/>
          <w:szCs w:val="20"/>
          <w:lang w:val="bg-BG"/>
        </w:rPr>
        <w:lastRenderedPageBreak/>
        <w:t>Необходимост от повишаване на безопасността на корабоплаването</w:t>
      </w:r>
      <w:r w:rsidR="00F93769" w:rsidRPr="001F00DF">
        <w:rPr>
          <w:rFonts w:cs="Arial"/>
          <w:sz w:val="20"/>
          <w:szCs w:val="20"/>
          <w:lang w:val="bg-BG"/>
        </w:rPr>
        <w:t>;</w:t>
      </w:r>
    </w:p>
    <w:p w14:paraId="45634D34" w14:textId="76D4281F" w:rsidR="00F93769" w:rsidRPr="001F00DF" w:rsidRDefault="00F93769" w:rsidP="001F00DF">
      <w:pPr>
        <w:pStyle w:val="ListParagraph"/>
        <w:numPr>
          <w:ilvl w:val="0"/>
          <w:numId w:val="12"/>
        </w:numPr>
        <w:spacing w:after="120" w:line="240" w:lineRule="auto"/>
        <w:jc w:val="both"/>
        <w:rPr>
          <w:rFonts w:cs="Arial"/>
          <w:sz w:val="20"/>
          <w:szCs w:val="20"/>
          <w:lang w:val="bg-BG"/>
        </w:rPr>
      </w:pPr>
      <w:r w:rsidRPr="001F00DF">
        <w:rPr>
          <w:rFonts w:cs="Arial"/>
          <w:sz w:val="20"/>
          <w:szCs w:val="20"/>
          <w:lang w:val="bg-BG"/>
        </w:rPr>
        <w:t xml:space="preserve">Недостатъчно развити </w:t>
      </w:r>
      <w:r w:rsidR="00FE7037" w:rsidRPr="001F00DF">
        <w:rPr>
          <w:rFonts w:cs="Arial"/>
          <w:sz w:val="20"/>
          <w:szCs w:val="20"/>
          <w:lang w:val="bg-BG"/>
        </w:rPr>
        <w:t xml:space="preserve">пътни </w:t>
      </w:r>
      <w:r w:rsidRPr="001F00DF">
        <w:rPr>
          <w:rFonts w:cs="Arial"/>
          <w:sz w:val="20"/>
          <w:szCs w:val="20"/>
          <w:lang w:val="bg-BG"/>
        </w:rPr>
        <w:t>връзки със съседните страни.</w:t>
      </w:r>
    </w:p>
    <w:p w14:paraId="091A8E59" w14:textId="2566F976" w:rsidR="003643DE" w:rsidRPr="001F00DF" w:rsidRDefault="00231F5F" w:rsidP="001F00DF">
      <w:pPr>
        <w:jc w:val="both"/>
        <w:rPr>
          <w:rFonts w:ascii="Arial" w:hAnsi="Arial" w:cs="Arial"/>
          <w:sz w:val="20"/>
          <w:szCs w:val="20"/>
        </w:rPr>
      </w:pPr>
      <w:r w:rsidRPr="001F00DF">
        <w:rPr>
          <w:rFonts w:ascii="Arial" w:hAnsi="Arial" w:cs="Arial"/>
          <w:sz w:val="20"/>
          <w:szCs w:val="20"/>
        </w:rPr>
        <w:t>Основната цел, които си поставя ОПТТИ</w:t>
      </w:r>
      <w:r w:rsidR="00F731EA" w:rsidRPr="001F00DF">
        <w:rPr>
          <w:rFonts w:ascii="Arial" w:hAnsi="Arial" w:cs="Arial"/>
          <w:sz w:val="20"/>
          <w:szCs w:val="20"/>
        </w:rPr>
        <w:t xml:space="preserve"> 2014-2020</w:t>
      </w:r>
      <w:r w:rsidRPr="001F00DF">
        <w:rPr>
          <w:rFonts w:ascii="Arial" w:hAnsi="Arial" w:cs="Arial"/>
          <w:sz w:val="20"/>
          <w:szCs w:val="20"/>
        </w:rPr>
        <w:t xml:space="preserve"> е завършване на основни национални и общоевропейски транспортни направления на територията на страната чрез приключване и надграждане на проектите, финансирани от ОПТ в периода 2007-2013. </w:t>
      </w:r>
      <w:r w:rsidR="00591FB7" w:rsidRPr="001F00DF">
        <w:rPr>
          <w:rFonts w:ascii="Arial" w:hAnsi="Arial" w:cs="Arial"/>
          <w:sz w:val="20"/>
          <w:szCs w:val="20"/>
        </w:rPr>
        <w:t>Тъй като</w:t>
      </w:r>
      <w:r w:rsidRPr="001F00DF">
        <w:rPr>
          <w:rFonts w:ascii="Arial" w:hAnsi="Arial" w:cs="Arial"/>
          <w:sz w:val="20"/>
          <w:szCs w:val="20"/>
        </w:rPr>
        <w:t xml:space="preserve"> все още не са завършени приоритетните транспортни коридори, тази цел продължава да бъде актуална. ОПТТИ си</w:t>
      </w:r>
      <w:r w:rsidR="00577A08" w:rsidRPr="001F00DF">
        <w:rPr>
          <w:rFonts w:ascii="Arial" w:hAnsi="Arial" w:cs="Arial"/>
          <w:sz w:val="20"/>
          <w:szCs w:val="20"/>
        </w:rPr>
        <w:t xml:space="preserve"> поставя</w:t>
      </w:r>
      <w:r w:rsidR="00522A3A" w:rsidRPr="001F00DF">
        <w:rPr>
          <w:rFonts w:ascii="Arial" w:hAnsi="Arial" w:cs="Arial"/>
          <w:sz w:val="20"/>
          <w:szCs w:val="20"/>
        </w:rPr>
        <w:t xml:space="preserve"> също така </w:t>
      </w:r>
      <w:r w:rsidR="00577A08" w:rsidRPr="001F00DF">
        <w:rPr>
          <w:rFonts w:ascii="Arial" w:hAnsi="Arial" w:cs="Arial"/>
          <w:sz w:val="20"/>
          <w:szCs w:val="20"/>
        </w:rPr>
        <w:t>шест специфични цели, чиято актуалност към променените условия към 202</w:t>
      </w:r>
      <w:r w:rsidR="00D1539E" w:rsidRPr="001F00DF">
        <w:rPr>
          <w:rFonts w:ascii="Arial" w:hAnsi="Arial" w:cs="Arial"/>
          <w:sz w:val="20"/>
          <w:szCs w:val="20"/>
        </w:rPr>
        <w:t>1</w:t>
      </w:r>
      <w:r w:rsidR="00577A08" w:rsidRPr="001F00DF">
        <w:rPr>
          <w:rFonts w:ascii="Arial" w:hAnsi="Arial" w:cs="Arial"/>
          <w:sz w:val="20"/>
          <w:szCs w:val="20"/>
        </w:rPr>
        <w:t xml:space="preserve"> е анализирана в таблицата по-долу</w:t>
      </w:r>
      <w:r w:rsidR="00591FB7" w:rsidRPr="001F00DF">
        <w:rPr>
          <w:rFonts w:ascii="Arial" w:hAnsi="Arial" w:cs="Arial"/>
          <w:sz w:val="20"/>
          <w:szCs w:val="20"/>
        </w:rPr>
        <w:t>.</w:t>
      </w:r>
    </w:p>
    <w:p w14:paraId="1622F057" w14:textId="02ADCBCA" w:rsidR="00206B16" w:rsidRPr="00206B16" w:rsidRDefault="00206B16" w:rsidP="000A634A">
      <w:pPr>
        <w:pStyle w:val="Caption"/>
        <w:keepNext/>
        <w:spacing w:after="60"/>
        <w:rPr>
          <w:rFonts w:ascii="Arial" w:hAnsi="Arial" w:cs="Arial"/>
          <w:i w:val="0"/>
          <w:color w:val="0070C0"/>
          <w:sz w:val="20"/>
          <w:szCs w:val="20"/>
        </w:rPr>
      </w:pPr>
      <w:bookmarkStart w:id="51" w:name="_Toc117502338"/>
      <w:r w:rsidRPr="00590410">
        <w:rPr>
          <w:rFonts w:ascii="Arial" w:hAnsi="Arial" w:cs="Arial"/>
          <w:i w:val="0"/>
          <w:color w:val="0070C0"/>
          <w:sz w:val="20"/>
          <w:szCs w:val="20"/>
        </w:rPr>
        <w:t xml:space="preserve">Таблица </w:t>
      </w:r>
      <w:r w:rsidRPr="00590410">
        <w:rPr>
          <w:rFonts w:ascii="Arial" w:hAnsi="Arial" w:cs="Arial"/>
          <w:i w:val="0"/>
          <w:color w:val="0070C0"/>
          <w:sz w:val="20"/>
          <w:szCs w:val="20"/>
        </w:rPr>
        <w:fldChar w:fldCharType="begin"/>
      </w:r>
      <w:r w:rsidRPr="00590410">
        <w:rPr>
          <w:rFonts w:ascii="Arial" w:hAnsi="Arial" w:cs="Arial"/>
          <w:i w:val="0"/>
          <w:color w:val="0070C0"/>
          <w:sz w:val="20"/>
          <w:szCs w:val="20"/>
        </w:rPr>
        <w:instrText xml:space="preserve"> SEQ Таблица \* ARABIC </w:instrText>
      </w:r>
      <w:r w:rsidRPr="00590410">
        <w:rPr>
          <w:rFonts w:ascii="Arial" w:hAnsi="Arial" w:cs="Arial"/>
          <w:i w:val="0"/>
          <w:color w:val="0070C0"/>
          <w:sz w:val="20"/>
          <w:szCs w:val="20"/>
        </w:rPr>
        <w:fldChar w:fldCharType="separate"/>
      </w:r>
      <w:r w:rsidR="00F11E1B">
        <w:rPr>
          <w:rFonts w:ascii="Arial" w:hAnsi="Arial" w:cs="Arial"/>
          <w:i w:val="0"/>
          <w:noProof/>
          <w:color w:val="0070C0"/>
          <w:sz w:val="20"/>
          <w:szCs w:val="20"/>
        </w:rPr>
        <w:t>5</w:t>
      </w:r>
      <w:r w:rsidRPr="00590410">
        <w:rPr>
          <w:rFonts w:ascii="Arial" w:hAnsi="Arial" w:cs="Arial"/>
          <w:i w:val="0"/>
          <w:color w:val="0070C0"/>
          <w:sz w:val="20"/>
          <w:szCs w:val="20"/>
        </w:rPr>
        <w:fldChar w:fldCharType="end"/>
      </w:r>
      <w:r w:rsidRPr="00590410">
        <w:rPr>
          <w:rFonts w:ascii="Arial" w:hAnsi="Arial" w:cs="Arial"/>
          <w:i w:val="0"/>
          <w:color w:val="0070C0"/>
          <w:sz w:val="20"/>
          <w:szCs w:val="20"/>
        </w:rPr>
        <w:t xml:space="preserve">. </w:t>
      </w:r>
      <w:r>
        <w:rPr>
          <w:rFonts w:ascii="Arial" w:hAnsi="Arial" w:cs="Arial"/>
          <w:i w:val="0"/>
          <w:color w:val="0070C0"/>
          <w:sz w:val="20"/>
          <w:szCs w:val="20"/>
        </w:rPr>
        <w:t>Актуалност на специфичните цели на ОПТТИ 2014-2020</w:t>
      </w:r>
      <w:bookmarkEnd w:id="51"/>
    </w:p>
    <w:tbl>
      <w:tblPr>
        <w:tblStyle w:val="EcorysTable2"/>
        <w:tblW w:w="9204" w:type="dxa"/>
        <w:tblLook w:val="04A0" w:firstRow="1" w:lastRow="0" w:firstColumn="1" w:lastColumn="0" w:noHBand="0" w:noVBand="1"/>
      </w:tblPr>
      <w:tblGrid>
        <w:gridCol w:w="439"/>
        <w:gridCol w:w="2670"/>
        <w:gridCol w:w="6095"/>
      </w:tblGrid>
      <w:tr w:rsidR="00577A08" w:rsidRPr="001F00DF" w14:paraId="12009307" w14:textId="77777777" w:rsidTr="001F0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 w:type="dxa"/>
          </w:tcPr>
          <w:p w14:paraId="67243A79" w14:textId="37C80E6F" w:rsidR="00577A08" w:rsidRPr="001F00DF" w:rsidRDefault="00577A08" w:rsidP="00912FB1">
            <w:pPr>
              <w:keepNext/>
              <w:spacing w:before="60" w:after="60"/>
              <w:jc w:val="both"/>
              <w:rPr>
                <w:rFonts w:ascii="Arial" w:hAnsi="Arial" w:cs="Arial"/>
                <w:b/>
                <w:bCs/>
                <w:color w:val="FFFFFF" w:themeColor="background1"/>
                <w:sz w:val="18"/>
                <w:szCs w:val="18"/>
              </w:rPr>
            </w:pPr>
            <w:r w:rsidRPr="001F00DF">
              <w:rPr>
                <w:rFonts w:ascii="Arial" w:hAnsi="Arial" w:cs="Arial"/>
                <w:b/>
                <w:bCs/>
                <w:color w:val="FFFFFF" w:themeColor="background1"/>
                <w:sz w:val="18"/>
                <w:szCs w:val="18"/>
              </w:rPr>
              <w:t>№</w:t>
            </w:r>
          </w:p>
        </w:tc>
        <w:tc>
          <w:tcPr>
            <w:tcW w:w="2670" w:type="dxa"/>
          </w:tcPr>
          <w:p w14:paraId="73E430DC" w14:textId="55A5ED99" w:rsidR="00577A08" w:rsidRPr="001F00DF" w:rsidRDefault="00577A08" w:rsidP="00912FB1">
            <w:pPr>
              <w:keepNext/>
              <w:spacing w:before="60" w:after="60"/>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1F00DF">
              <w:rPr>
                <w:rFonts w:ascii="Arial" w:hAnsi="Arial" w:cs="Arial"/>
                <w:b/>
                <w:bCs/>
                <w:color w:val="FFFFFF" w:themeColor="background1"/>
                <w:sz w:val="18"/>
                <w:szCs w:val="18"/>
              </w:rPr>
              <w:t>Специфична цел</w:t>
            </w:r>
          </w:p>
        </w:tc>
        <w:tc>
          <w:tcPr>
            <w:tcW w:w="6095" w:type="dxa"/>
          </w:tcPr>
          <w:p w14:paraId="14336042" w14:textId="0F7E304C" w:rsidR="00577A08" w:rsidRPr="001F00DF" w:rsidRDefault="00577A08" w:rsidP="00912FB1">
            <w:pPr>
              <w:keepNext/>
              <w:spacing w:before="60" w:after="60"/>
              <w:jc w:val="both"/>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1F00DF">
              <w:rPr>
                <w:rFonts w:ascii="Arial" w:hAnsi="Arial" w:cs="Arial"/>
                <w:b/>
                <w:bCs/>
                <w:color w:val="FFFFFF" w:themeColor="background1"/>
                <w:sz w:val="18"/>
                <w:szCs w:val="18"/>
              </w:rPr>
              <w:t>Актуалност на специфичната цел</w:t>
            </w:r>
          </w:p>
        </w:tc>
      </w:tr>
      <w:tr w:rsidR="00577A08" w:rsidRPr="001F00DF" w14:paraId="5E0A64FB"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7A614C15" w14:textId="16632D55" w:rsidR="00577A08" w:rsidRPr="001F00DF" w:rsidRDefault="008C4C10" w:rsidP="00577A08">
            <w:pPr>
              <w:spacing w:before="60" w:after="60"/>
              <w:jc w:val="both"/>
              <w:rPr>
                <w:rFonts w:ascii="Arial" w:hAnsi="Arial" w:cs="Arial"/>
                <w:sz w:val="18"/>
                <w:szCs w:val="18"/>
              </w:rPr>
            </w:pPr>
            <w:r w:rsidRPr="001F00DF">
              <w:rPr>
                <w:rFonts w:ascii="Arial" w:hAnsi="Arial" w:cs="Arial"/>
                <w:sz w:val="18"/>
                <w:szCs w:val="18"/>
              </w:rPr>
              <w:t>1</w:t>
            </w:r>
          </w:p>
        </w:tc>
        <w:tc>
          <w:tcPr>
            <w:tcW w:w="2670" w:type="dxa"/>
          </w:tcPr>
          <w:p w14:paraId="01B0BD0A" w14:textId="09138E13" w:rsidR="00577A08" w:rsidRPr="001F00DF" w:rsidRDefault="008C4C10" w:rsidP="00485A5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eastAsiaTheme="minorHAnsi" w:hAnsi="Arial" w:cs="Arial"/>
                <w:sz w:val="18"/>
                <w:szCs w:val="18"/>
                <w:lang w:eastAsia="en-US"/>
              </w:rPr>
              <w:t>Привличане на пътнически и товарен трафик</w:t>
            </w:r>
            <w:r w:rsidR="00485A51" w:rsidRPr="001F00DF">
              <w:rPr>
                <w:rFonts w:ascii="Arial" w:eastAsiaTheme="minorHAnsi" w:hAnsi="Arial" w:cs="Arial"/>
                <w:sz w:val="18"/>
                <w:szCs w:val="18"/>
                <w:lang w:eastAsia="en-US"/>
              </w:rPr>
              <w:t xml:space="preserve"> </w:t>
            </w:r>
            <w:r w:rsidRPr="001F00DF">
              <w:rPr>
                <w:rFonts w:ascii="Arial" w:eastAsiaTheme="minorHAnsi" w:hAnsi="Arial" w:cs="Arial"/>
                <w:sz w:val="18"/>
                <w:szCs w:val="18"/>
                <w:lang w:eastAsia="en-US"/>
              </w:rPr>
              <w:t>чрез подобряване на качеството на железопътната инфраструктура по</w:t>
            </w:r>
            <w:r w:rsidR="00485A51" w:rsidRPr="001F00DF">
              <w:rPr>
                <w:rFonts w:ascii="Arial" w:eastAsiaTheme="minorHAnsi" w:hAnsi="Arial" w:cs="Arial"/>
                <w:sz w:val="18"/>
                <w:szCs w:val="18"/>
                <w:lang w:eastAsia="en-US"/>
              </w:rPr>
              <w:t xml:space="preserve"> </w:t>
            </w:r>
            <w:r w:rsidRPr="001F00DF">
              <w:rPr>
                <w:rFonts w:ascii="Arial" w:eastAsiaTheme="minorHAnsi" w:hAnsi="Arial" w:cs="Arial"/>
                <w:sz w:val="18"/>
                <w:szCs w:val="18"/>
                <w:lang w:eastAsia="en-US"/>
              </w:rPr>
              <w:t>Трансевропейската транспортна мрежа</w:t>
            </w:r>
            <w:r w:rsidR="0067354A" w:rsidRPr="001F00DF">
              <w:rPr>
                <w:rFonts w:ascii="Arial" w:eastAsiaTheme="minorHAnsi" w:hAnsi="Arial" w:cs="Arial"/>
                <w:sz w:val="18"/>
                <w:szCs w:val="18"/>
                <w:lang w:eastAsia="en-US"/>
              </w:rPr>
              <w:t xml:space="preserve">. </w:t>
            </w:r>
          </w:p>
        </w:tc>
        <w:tc>
          <w:tcPr>
            <w:tcW w:w="6095" w:type="dxa"/>
          </w:tcPr>
          <w:p w14:paraId="7450E266" w14:textId="04BDB0FF" w:rsidR="00577A08" w:rsidRPr="001F00DF" w:rsidRDefault="0067354A"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 xml:space="preserve">Специфичната цел продължава да бъде актуална. </w:t>
            </w:r>
            <w:bookmarkStart w:id="52" w:name="_Hlk105756196"/>
            <w:r w:rsidRPr="001F00DF">
              <w:rPr>
                <w:rFonts w:ascii="Arial" w:hAnsi="Arial" w:cs="Arial"/>
                <w:sz w:val="18"/>
                <w:szCs w:val="18"/>
              </w:rPr>
              <w:t>Развитието на жп инфраструктура остава приоритет за страната като по-екологична алтернатива на пътния транспорт.</w:t>
            </w:r>
            <w:bookmarkEnd w:id="52"/>
            <w:r w:rsidRPr="001F00DF">
              <w:rPr>
                <w:rFonts w:ascii="Arial" w:hAnsi="Arial" w:cs="Arial"/>
                <w:sz w:val="18"/>
                <w:szCs w:val="18"/>
              </w:rPr>
              <w:t xml:space="preserve"> Все още железопътният транспорт не е </w:t>
            </w:r>
            <w:r w:rsidR="00076574" w:rsidRPr="001F00DF">
              <w:rPr>
                <w:rFonts w:ascii="Arial" w:hAnsi="Arial" w:cs="Arial"/>
                <w:sz w:val="18"/>
                <w:szCs w:val="18"/>
              </w:rPr>
              <w:t xml:space="preserve">конкурентен на автомобилния, </w:t>
            </w:r>
            <w:r w:rsidR="00591FB7" w:rsidRPr="001F00DF">
              <w:rPr>
                <w:rFonts w:ascii="Arial" w:hAnsi="Arial" w:cs="Arial"/>
                <w:sz w:val="18"/>
                <w:szCs w:val="18"/>
              </w:rPr>
              <w:t xml:space="preserve">отчасти </w:t>
            </w:r>
            <w:r w:rsidR="00076574" w:rsidRPr="001F00DF">
              <w:rPr>
                <w:rFonts w:ascii="Arial" w:hAnsi="Arial" w:cs="Arial"/>
                <w:sz w:val="18"/>
                <w:szCs w:val="18"/>
              </w:rPr>
              <w:t>поради недоразвитата инфраструктура, включително информационни системи,</w:t>
            </w:r>
            <w:r w:rsidRPr="001F00DF">
              <w:rPr>
                <w:rFonts w:ascii="Arial" w:hAnsi="Arial" w:cs="Arial"/>
                <w:sz w:val="18"/>
                <w:szCs w:val="18"/>
              </w:rPr>
              <w:t xml:space="preserve"> </w:t>
            </w:r>
            <w:r w:rsidR="00076574" w:rsidRPr="001F00DF">
              <w:rPr>
                <w:rFonts w:ascii="Arial" w:hAnsi="Arial" w:cs="Arial"/>
                <w:sz w:val="18"/>
                <w:szCs w:val="18"/>
              </w:rPr>
              <w:t>която предполага ниска скорост на придвижване и по-малка надеждност. Направените промени в ОПТТИ са в посока на включване на допълнителни проекти за развитие на жп инфраструктурата са в унисон с нуждите и продължаващата актуалност на заложената специфична цел.</w:t>
            </w:r>
            <w:r w:rsidR="004A5F1C" w:rsidRPr="001F00DF">
              <w:rPr>
                <w:rFonts w:ascii="Arial" w:hAnsi="Arial" w:cs="Arial"/>
                <w:sz w:val="18"/>
                <w:szCs w:val="18"/>
              </w:rPr>
              <w:t xml:space="preserve"> </w:t>
            </w:r>
          </w:p>
        </w:tc>
      </w:tr>
      <w:tr w:rsidR="00577A08" w:rsidRPr="001F00DF" w14:paraId="4BCB68A0"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5E42BD85" w14:textId="4405BDAB" w:rsidR="00577A08" w:rsidRPr="001F00DF" w:rsidRDefault="008C4C10" w:rsidP="00577A08">
            <w:pPr>
              <w:spacing w:before="60" w:after="60"/>
              <w:jc w:val="both"/>
              <w:rPr>
                <w:rFonts w:ascii="Arial" w:hAnsi="Arial" w:cs="Arial"/>
                <w:sz w:val="18"/>
                <w:szCs w:val="18"/>
              </w:rPr>
            </w:pPr>
            <w:r w:rsidRPr="001F00DF">
              <w:rPr>
                <w:rFonts w:ascii="Arial" w:hAnsi="Arial" w:cs="Arial"/>
                <w:sz w:val="18"/>
                <w:szCs w:val="18"/>
              </w:rPr>
              <w:t>2</w:t>
            </w:r>
          </w:p>
        </w:tc>
        <w:tc>
          <w:tcPr>
            <w:tcW w:w="2670" w:type="dxa"/>
          </w:tcPr>
          <w:p w14:paraId="416D719B" w14:textId="03065ADE" w:rsidR="00577A08" w:rsidRPr="001F00DF" w:rsidRDefault="008C4C10" w:rsidP="00F41F1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eastAsia="en-US"/>
              </w:rPr>
            </w:pPr>
            <w:r w:rsidRPr="001F00DF">
              <w:rPr>
                <w:rFonts w:ascii="Arial" w:eastAsiaTheme="minorHAnsi" w:hAnsi="Arial" w:cs="Arial"/>
                <w:sz w:val="18"/>
                <w:szCs w:val="18"/>
                <w:lang w:eastAsia="en-US"/>
              </w:rPr>
              <w:t>Отстраняване на „тесните места“ по пътната Трансевропейска транспортна мрежа</w:t>
            </w:r>
          </w:p>
        </w:tc>
        <w:tc>
          <w:tcPr>
            <w:tcW w:w="6095" w:type="dxa"/>
          </w:tcPr>
          <w:p w14:paraId="1EAC1C6E" w14:textId="7B3DA293" w:rsidR="00577A08" w:rsidRPr="001F00DF" w:rsidRDefault="00A42D42"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 xml:space="preserve">Специфичната цел продължава да бъде актуална. </w:t>
            </w:r>
            <w:r w:rsidR="003D4314" w:rsidRPr="001F00DF">
              <w:rPr>
                <w:rFonts w:ascii="Arial" w:hAnsi="Arial" w:cs="Arial"/>
                <w:sz w:val="18"/>
                <w:szCs w:val="18"/>
              </w:rPr>
              <w:t xml:space="preserve">Макар в последните години делът на магистралите да се увеличава, </w:t>
            </w:r>
            <w:bookmarkStart w:id="53" w:name="_Hlk105756214"/>
            <w:r w:rsidR="003D4314" w:rsidRPr="001F00DF">
              <w:rPr>
                <w:rFonts w:ascii="Arial" w:hAnsi="Arial" w:cs="Arial"/>
                <w:sz w:val="18"/>
                <w:szCs w:val="18"/>
              </w:rPr>
              <w:t xml:space="preserve">все още не са завършени важни </w:t>
            </w:r>
            <w:r w:rsidR="00F731EA" w:rsidRPr="001F00DF">
              <w:rPr>
                <w:rFonts w:ascii="Arial" w:hAnsi="Arial" w:cs="Arial"/>
                <w:sz w:val="18"/>
                <w:szCs w:val="18"/>
              </w:rPr>
              <w:t>транспортни коридори</w:t>
            </w:r>
            <w:r w:rsidR="003F7F73" w:rsidRPr="001F00DF">
              <w:rPr>
                <w:rFonts w:ascii="Arial" w:hAnsi="Arial" w:cs="Arial"/>
                <w:sz w:val="18"/>
                <w:szCs w:val="18"/>
              </w:rPr>
              <w:t>, част от Трансевропейската транспортна мрежа</w:t>
            </w:r>
            <w:r w:rsidR="003D4314" w:rsidRPr="001F00DF">
              <w:rPr>
                <w:rFonts w:ascii="Arial" w:hAnsi="Arial" w:cs="Arial"/>
                <w:sz w:val="18"/>
                <w:szCs w:val="18"/>
              </w:rPr>
              <w:t xml:space="preserve"> </w:t>
            </w:r>
            <w:bookmarkEnd w:id="53"/>
            <w:r w:rsidR="00D8249C" w:rsidRPr="001F00DF">
              <w:rPr>
                <w:rFonts w:ascii="Arial" w:eastAsiaTheme="minorHAnsi" w:hAnsi="Arial" w:cs="Arial"/>
                <w:sz w:val="18"/>
                <w:szCs w:val="18"/>
                <w:lang w:eastAsia="en-US"/>
              </w:rPr>
              <w:t xml:space="preserve">- АМ Струма; АМ Европа; Русе-Велико Търново; Видин-Враца. </w:t>
            </w:r>
          </w:p>
        </w:tc>
      </w:tr>
      <w:tr w:rsidR="00577A08" w:rsidRPr="001F00DF" w14:paraId="159D2010"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07B81615" w14:textId="25D8A661" w:rsidR="00577A08" w:rsidRPr="001F00DF" w:rsidRDefault="008C4C10" w:rsidP="00577A08">
            <w:pPr>
              <w:spacing w:before="60" w:after="60"/>
              <w:jc w:val="both"/>
              <w:rPr>
                <w:rFonts w:ascii="Arial" w:hAnsi="Arial" w:cs="Arial"/>
                <w:sz w:val="18"/>
                <w:szCs w:val="18"/>
              </w:rPr>
            </w:pPr>
            <w:r w:rsidRPr="001F00DF">
              <w:rPr>
                <w:rFonts w:ascii="Arial" w:hAnsi="Arial" w:cs="Arial"/>
                <w:sz w:val="18"/>
                <w:szCs w:val="18"/>
              </w:rPr>
              <w:t>3</w:t>
            </w:r>
          </w:p>
        </w:tc>
        <w:tc>
          <w:tcPr>
            <w:tcW w:w="2670" w:type="dxa"/>
          </w:tcPr>
          <w:p w14:paraId="3C33DB3A" w14:textId="4FFE0209" w:rsidR="00577A08" w:rsidRPr="001F00DF" w:rsidRDefault="008C4C10" w:rsidP="003642A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eastAsia="en-US"/>
              </w:rPr>
            </w:pPr>
            <w:r w:rsidRPr="001F00DF">
              <w:rPr>
                <w:rFonts w:ascii="Arial" w:eastAsiaTheme="minorHAnsi" w:hAnsi="Arial" w:cs="Arial"/>
                <w:sz w:val="18"/>
                <w:szCs w:val="18"/>
                <w:lang w:eastAsia="en-US"/>
              </w:rPr>
              <w:t>Увеличаване на потенциала за използването на интермодален транспорт по коридор Ориент/Източно</w:t>
            </w:r>
            <w:r w:rsidR="003642A6" w:rsidRPr="001F00DF">
              <w:rPr>
                <w:rFonts w:ascii="Arial" w:eastAsiaTheme="minorHAnsi" w:hAnsi="Arial" w:cs="Arial"/>
                <w:sz w:val="18"/>
                <w:szCs w:val="18"/>
                <w:lang w:eastAsia="en-US"/>
              </w:rPr>
              <w:t xml:space="preserve"> </w:t>
            </w:r>
            <w:r w:rsidRPr="001F00DF">
              <w:rPr>
                <w:rFonts w:ascii="Arial" w:eastAsiaTheme="minorHAnsi" w:hAnsi="Arial" w:cs="Arial"/>
                <w:sz w:val="18"/>
                <w:szCs w:val="18"/>
                <w:lang w:eastAsia="en-US"/>
              </w:rPr>
              <w:t>средиземноморски, участък София-Пловдив-Бургас</w:t>
            </w:r>
          </w:p>
        </w:tc>
        <w:tc>
          <w:tcPr>
            <w:tcW w:w="6095" w:type="dxa"/>
          </w:tcPr>
          <w:p w14:paraId="2C6E115E" w14:textId="5CF06D8A" w:rsidR="00577A08" w:rsidRPr="001F00DF" w:rsidRDefault="00D8249C"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54" w:name="_Hlk105756241"/>
            <w:r w:rsidRPr="001F00DF">
              <w:rPr>
                <w:rFonts w:ascii="Arial" w:hAnsi="Arial" w:cs="Arial"/>
                <w:sz w:val="18"/>
                <w:szCs w:val="18"/>
              </w:rPr>
              <w:t>Увеличаване на потенциала за използване на интермодален транспорт продължава да е актуална цел</w:t>
            </w:r>
            <w:bookmarkEnd w:id="54"/>
            <w:r w:rsidRPr="001F00DF">
              <w:rPr>
                <w:rFonts w:ascii="Arial" w:hAnsi="Arial" w:cs="Arial"/>
                <w:sz w:val="18"/>
                <w:szCs w:val="18"/>
              </w:rPr>
              <w:t xml:space="preserve">, </w:t>
            </w:r>
            <w:r w:rsidR="00727D6F" w:rsidRPr="001F00DF">
              <w:rPr>
                <w:rFonts w:ascii="Arial" w:hAnsi="Arial" w:cs="Arial"/>
                <w:sz w:val="18"/>
                <w:szCs w:val="18"/>
              </w:rPr>
              <w:t>отчитайки</w:t>
            </w:r>
            <w:r w:rsidRPr="001F00DF">
              <w:rPr>
                <w:rFonts w:ascii="Arial" w:hAnsi="Arial" w:cs="Arial"/>
                <w:sz w:val="18"/>
                <w:szCs w:val="18"/>
              </w:rPr>
              <w:t xml:space="preserve"> икономическите ползи и ползите за околната среда от развитието на интермодални връзки. Все още този потенциал не е развит, а направеното до сега е много малко в сравнение с нуждите. Специфичната цел продължава да е актуална, но в същото време не бива да се ограничава до коридор </w:t>
            </w:r>
            <w:r w:rsidRPr="001F00DF">
              <w:rPr>
                <w:rFonts w:ascii="Arial" w:eastAsiaTheme="minorHAnsi" w:hAnsi="Arial" w:cs="Arial"/>
                <w:sz w:val="18"/>
                <w:szCs w:val="18"/>
                <w:lang w:eastAsia="en-US"/>
              </w:rPr>
              <w:t xml:space="preserve">Ориент/Източно средиземноморски, участък София-Пловдив-Бургас. Възможностите за развитието на пристанищата като интермодални възли, като и </w:t>
            </w:r>
            <w:bookmarkStart w:id="55" w:name="_Hlk105756298"/>
            <w:r w:rsidRPr="001F00DF">
              <w:rPr>
                <w:rFonts w:ascii="Arial" w:eastAsiaTheme="minorHAnsi" w:hAnsi="Arial" w:cs="Arial"/>
                <w:sz w:val="18"/>
                <w:szCs w:val="18"/>
                <w:lang w:eastAsia="en-US"/>
              </w:rPr>
              <w:t>изграждането на интермодални връзк</w:t>
            </w:r>
            <w:r w:rsidR="00433228" w:rsidRPr="001F00DF">
              <w:rPr>
                <w:rFonts w:ascii="Arial" w:eastAsiaTheme="minorHAnsi" w:hAnsi="Arial" w:cs="Arial"/>
                <w:sz w:val="18"/>
                <w:szCs w:val="18"/>
                <w:lang w:eastAsia="en-US"/>
              </w:rPr>
              <w:t>и</w:t>
            </w:r>
            <w:r w:rsidRPr="001F00DF">
              <w:rPr>
                <w:rFonts w:ascii="Arial" w:eastAsiaTheme="minorHAnsi" w:hAnsi="Arial" w:cs="Arial"/>
                <w:sz w:val="18"/>
                <w:szCs w:val="18"/>
                <w:lang w:eastAsia="en-US"/>
              </w:rPr>
              <w:t xml:space="preserve"> по направлението север-</w:t>
            </w:r>
            <w:r w:rsidR="005B779C" w:rsidRPr="001F00DF">
              <w:rPr>
                <w:rFonts w:ascii="Arial" w:eastAsiaTheme="minorHAnsi" w:hAnsi="Arial" w:cs="Arial"/>
                <w:sz w:val="18"/>
                <w:szCs w:val="18"/>
                <w:lang w:eastAsia="en-US"/>
              </w:rPr>
              <w:t>юг</w:t>
            </w:r>
            <w:bookmarkEnd w:id="55"/>
            <w:r w:rsidR="005B779C" w:rsidRPr="001F00DF">
              <w:rPr>
                <w:rFonts w:ascii="Arial" w:eastAsiaTheme="minorHAnsi" w:hAnsi="Arial" w:cs="Arial"/>
                <w:sz w:val="18"/>
                <w:szCs w:val="18"/>
                <w:lang w:eastAsia="en-US"/>
              </w:rPr>
              <w:t xml:space="preserve"> </w:t>
            </w:r>
            <w:r w:rsidR="003F7F73" w:rsidRPr="001F00DF">
              <w:rPr>
                <w:rFonts w:ascii="Arial" w:eastAsiaTheme="minorHAnsi" w:hAnsi="Arial" w:cs="Arial"/>
                <w:sz w:val="18"/>
                <w:szCs w:val="18"/>
                <w:lang w:eastAsia="en-US"/>
              </w:rPr>
              <w:t xml:space="preserve">е също основен </w:t>
            </w:r>
            <w:r w:rsidRPr="001F00DF">
              <w:rPr>
                <w:rFonts w:ascii="Arial" w:eastAsiaTheme="minorHAnsi" w:hAnsi="Arial" w:cs="Arial"/>
                <w:sz w:val="18"/>
                <w:szCs w:val="18"/>
                <w:lang w:eastAsia="en-US"/>
              </w:rPr>
              <w:t>приоритет за насърчаване развитието  на интермодален транспорт.</w:t>
            </w:r>
          </w:p>
        </w:tc>
      </w:tr>
      <w:tr w:rsidR="00577A08" w:rsidRPr="001F00DF" w14:paraId="24C85302"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62254260" w14:textId="31BFE0F9" w:rsidR="00577A08" w:rsidRPr="001F00DF" w:rsidRDefault="008C4C10" w:rsidP="00577A08">
            <w:pPr>
              <w:spacing w:before="60" w:after="60"/>
              <w:jc w:val="both"/>
              <w:rPr>
                <w:rFonts w:ascii="Arial" w:hAnsi="Arial" w:cs="Arial"/>
                <w:sz w:val="18"/>
                <w:szCs w:val="18"/>
              </w:rPr>
            </w:pPr>
            <w:r w:rsidRPr="001F00DF">
              <w:rPr>
                <w:rFonts w:ascii="Arial" w:hAnsi="Arial" w:cs="Arial"/>
                <w:sz w:val="18"/>
                <w:szCs w:val="18"/>
              </w:rPr>
              <w:t>4</w:t>
            </w:r>
          </w:p>
        </w:tc>
        <w:tc>
          <w:tcPr>
            <w:tcW w:w="2670" w:type="dxa"/>
          </w:tcPr>
          <w:p w14:paraId="4A704E64" w14:textId="423EC934" w:rsidR="00577A08" w:rsidRPr="001F00DF" w:rsidRDefault="008C4C10" w:rsidP="00485A5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eastAsia="en-US"/>
              </w:rPr>
            </w:pPr>
            <w:bookmarkStart w:id="56" w:name="_Hlk105756330"/>
            <w:r w:rsidRPr="001F00DF">
              <w:rPr>
                <w:rFonts w:ascii="Arial" w:eastAsiaTheme="minorHAnsi" w:hAnsi="Arial" w:cs="Arial"/>
                <w:sz w:val="18"/>
                <w:szCs w:val="18"/>
                <w:lang w:eastAsia="en-US"/>
              </w:rPr>
              <w:t>Увеличение на използването на метрото</w:t>
            </w:r>
            <w:bookmarkEnd w:id="56"/>
          </w:p>
        </w:tc>
        <w:tc>
          <w:tcPr>
            <w:tcW w:w="6095" w:type="dxa"/>
          </w:tcPr>
          <w:p w14:paraId="517C3349" w14:textId="70AD38C6" w:rsidR="00577A08" w:rsidRPr="001F00DF" w:rsidRDefault="00D8249C"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 xml:space="preserve">Целта продължава да е </w:t>
            </w:r>
            <w:r w:rsidRPr="00E079DA">
              <w:rPr>
                <w:rFonts w:ascii="Arial" w:hAnsi="Arial" w:cs="Arial"/>
                <w:sz w:val="18"/>
                <w:szCs w:val="18"/>
              </w:rPr>
              <w:t xml:space="preserve">актуална, предвид на нуждите на градската мобилност в София. </w:t>
            </w:r>
            <w:r w:rsidR="00B958E5" w:rsidRPr="00E079DA">
              <w:rPr>
                <w:rFonts w:ascii="Arial" w:hAnsi="Arial" w:cs="Arial"/>
                <w:sz w:val="18"/>
                <w:szCs w:val="18"/>
              </w:rPr>
              <w:t>Развитието на метрото</w:t>
            </w:r>
            <w:r w:rsidR="0078092E" w:rsidRPr="00E079DA">
              <w:rPr>
                <w:rFonts w:ascii="Arial" w:hAnsi="Arial" w:cs="Arial"/>
                <w:sz w:val="18"/>
                <w:szCs w:val="18"/>
              </w:rPr>
              <w:t xml:space="preserve"> </w:t>
            </w:r>
            <w:r w:rsidR="00B958E5" w:rsidRPr="00E079DA">
              <w:rPr>
                <w:rFonts w:ascii="Arial" w:hAnsi="Arial" w:cs="Arial"/>
                <w:sz w:val="18"/>
                <w:szCs w:val="18"/>
              </w:rPr>
              <w:t xml:space="preserve">е </w:t>
            </w:r>
            <w:r w:rsidR="0078092E" w:rsidRPr="00E079DA">
              <w:rPr>
                <w:rFonts w:ascii="Arial" w:hAnsi="Arial" w:cs="Arial"/>
                <w:sz w:val="18"/>
                <w:szCs w:val="18"/>
              </w:rPr>
              <w:t>включен</w:t>
            </w:r>
            <w:r w:rsidR="00B958E5" w:rsidRPr="00E079DA">
              <w:rPr>
                <w:rFonts w:ascii="Arial" w:hAnsi="Arial" w:cs="Arial"/>
                <w:sz w:val="18"/>
                <w:szCs w:val="18"/>
              </w:rPr>
              <w:t>о</w:t>
            </w:r>
            <w:r w:rsidR="0078092E" w:rsidRPr="00E079DA">
              <w:rPr>
                <w:rFonts w:ascii="Arial" w:hAnsi="Arial" w:cs="Arial"/>
                <w:sz w:val="18"/>
                <w:szCs w:val="18"/>
              </w:rPr>
              <w:t xml:space="preserve"> в Интегрирана транспортна стратегия в периода до 2030 г. на страната</w:t>
            </w:r>
            <w:r w:rsidR="00FC7C26">
              <w:rPr>
                <w:rFonts w:ascii="Arial" w:hAnsi="Arial" w:cs="Arial"/>
                <w:sz w:val="18"/>
                <w:szCs w:val="18"/>
              </w:rPr>
              <w:t xml:space="preserve">, </w:t>
            </w:r>
            <w:r w:rsidR="00F16930">
              <w:rPr>
                <w:rFonts w:ascii="Arial" w:hAnsi="Arial" w:cs="Arial"/>
                <w:sz w:val="18"/>
                <w:szCs w:val="18"/>
              </w:rPr>
              <w:t xml:space="preserve">като проект от национално значение. </w:t>
            </w:r>
            <w:r w:rsidR="00990A84" w:rsidRPr="001F00DF">
              <w:rPr>
                <w:rFonts w:ascii="Arial" w:hAnsi="Arial" w:cs="Arial"/>
                <w:sz w:val="18"/>
                <w:szCs w:val="18"/>
              </w:rPr>
              <w:t xml:space="preserve"> </w:t>
            </w:r>
          </w:p>
        </w:tc>
      </w:tr>
      <w:tr w:rsidR="00577A08" w:rsidRPr="001F00DF" w14:paraId="0CD31A44"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4BED40ED" w14:textId="1E957419" w:rsidR="00577A08" w:rsidRPr="001F00DF" w:rsidRDefault="008C4C10" w:rsidP="00577A08">
            <w:pPr>
              <w:spacing w:before="60" w:after="60"/>
              <w:jc w:val="both"/>
              <w:rPr>
                <w:rFonts w:ascii="Arial" w:hAnsi="Arial" w:cs="Arial"/>
                <w:sz w:val="18"/>
                <w:szCs w:val="18"/>
              </w:rPr>
            </w:pPr>
            <w:r w:rsidRPr="001F00DF">
              <w:rPr>
                <w:rFonts w:ascii="Arial" w:hAnsi="Arial" w:cs="Arial"/>
                <w:sz w:val="18"/>
                <w:szCs w:val="18"/>
              </w:rPr>
              <w:t>5</w:t>
            </w:r>
          </w:p>
        </w:tc>
        <w:tc>
          <w:tcPr>
            <w:tcW w:w="2670" w:type="dxa"/>
          </w:tcPr>
          <w:p w14:paraId="67E0971E" w14:textId="24F48A86" w:rsidR="00577A08" w:rsidRPr="001F00DF" w:rsidRDefault="008C4C10" w:rsidP="003642A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eastAsia="en-US"/>
              </w:rPr>
            </w:pPr>
            <w:r w:rsidRPr="001F00DF">
              <w:rPr>
                <w:rFonts w:ascii="Arial" w:eastAsiaTheme="minorHAnsi" w:hAnsi="Arial" w:cs="Arial"/>
                <w:sz w:val="18"/>
                <w:szCs w:val="18"/>
                <w:lang w:eastAsia="en-US"/>
              </w:rPr>
              <w:t>Подобряване на управлението на транспорт</w:t>
            </w:r>
            <w:r w:rsidR="003642A6" w:rsidRPr="001F00DF">
              <w:rPr>
                <w:rFonts w:ascii="Arial" w:eastAsiaTheme="minorHAnsi" w:hAnsi="Arial" w:cs="Arial"/>
                <w:sz w:val="18"/>
                <w:szCs w:val="18"/>
                <w:lang w:eastAsia="en-US"/>
              </w:rPr>
              <w:t xml:space="preserve">а </w:t>
            </w:r>
            <w:r w:rsidRPr="001F00DF">
              <w:rPr>
                <w:rFonts w:ascii="Arial" w:eastAsiaTheme="minorHAnsi" w:hAnsi="Arial" w:cs="Arial"/>
                <w:sz w:val="18"/>
                <w:szCs w:val="18"/>
                <w:lang w:eastAsia="en-US"/>
              </w:rPr>
              <w:t>чрез внедря</w:t>
            </w:r>
            <w:r w:rsidR="003642A6" w:rsidRPr="001F00DF">
              <w:rPr>
                <w:rFonts w:ascii="Arial" w:eastAsiaTheme="minorHAnsi" w:hAnsi="Arial" w:cs="Arial"/>
                <w:sz w:val="18"/>
                <w:szCs w:val="18"/>
                <w:lang w:eastAsia="en-US"/>
              </w:rPr>
              <w:t>в</w:t>
            </w:r>
            <w:r w:rsidRPr="001F00DF">
              <w:rPr>
                <w:rFonts w:ascii="Arial" w:eastAsiaTheme="minorHAnsi" w:hAnsi="Arial" w:cs="Arial"/>
                <w:sz w:val="18"/>
                <w:szCs w:val="18"/>
                <w:lang w:eastAsia="en-US"/>
              </w:rPr>
              <w:t>ане на иновативни системи</w:t>
            </w:r>
          </w:p>
        </w:tc>
        <w:tc>
          <w:tcPr>
            <w:tcW w:w="6095" w:type="dxa"/>
          </w:tcPr>
          <w:p w14:paraId="2E123DA1" w14:textId="0921751B" w:rsidR="00577A08" w:rsidRPr="001F00DF" w:rsidRDefault="00990A84"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Целта продължава да е актуална</w:t>
            </w:r>
            <w:bookmarkStart w:id="57" w:name="_Hlk105756367"/>
            <w:r w:rsidRPr="001F00DF">
              <w:rPr>
                <w:rFonts w:ascii="Arial" w:hAnsi="Arial" w:cs="Arial"/>
                <w:sz w:val="18"/>
                <w:szCs w:val="18"/>
              </w:rPr>
              <w:t>.</w:t>
            </w:r>
            <w:r w:rsidR="00A00604" w:rsidRPr="001F00DF">
              <w:rPr>
                <w:rFonts w:ascii="Arial" w:hAnsi="Arial" w:cs="Arial"/>
                <w:sz w:val="18"/>
                <w:szCs w:val="18"/>
              </w:rPr>
              <w:t xml:space="preserve"> Внедряването на иновативни системи в транспорта в страната изостава в сравнение с други страни, особено по отношение на жп транспорта. Въвеждането на информационни системи е от ключово значение за намаляване на инцидентите, които продължават да са високи в сравнение със средноевропейските.</w:t>
            </w:r>
            <w:bookmarkEnd w:id="57"/>
          </w:p>
        </w:tc>
      </w:tr>
      <w:tr w:rsidR="008C4C10" w:rsidRPr="001F00DF" w14:paraId="60F563A9" w14:textId="77777777" w:rsidTr="001F00DF">
        <w:tc>
          <w:tcPr>
            <w:cnfStyle w:val="001000000000" w:firstRow="0" w:lastRow="0" w:firstColumn="1" w:lastColumn="0" w:oddVBand="0" w:evenVBand="0" w:oddHBand="0" w:evenHBand="0" w:firstRowFirstColumn="0" w:firstRowLastColumn="0" w:lastRowFirstColumn="0" w:lastRowLastColumn="0"/>
            <w:tcW w:w="439" w:type="dxa"/>
          </w:tcPr>
          <w:p w14:paraId="10905D31" w14:textId="40FD2788" w:rsidR="008C4C10" w:rsidRPr="001F00DF" w:rsidRDefault="008C4C10" w:rsidP="00577A08">
            <w:pPr>
              <w:spacing w:before="60" w:after="60"/>
              <w:jc w:val="both"/>
              <w:rPr>
                <w:rFonts w:ascii="Arial" w:hAnsi="Arial" w:cs="Arial"/>
                <w:sz w:val="18"/>
                <w:szCs w:val="18"/>
              </w:rPr>
            </w:pPr>
            <w:r w:rsidRPr="001F00DF">
              <w:rPr>
                <w:rFonts w:ascii="Arial" w:hAnsi="Arial" w:cs="Arial"/>
                <w:sz w:val="18"/>
                <w:szCs w:val="18"/>
              </w:rPr>
              <w:t>6</w:t>
            </w:r>
          </w:p>
        </w:tc>
        <w:tc>
          <w:tcPr>
            <w:tcW w:w="2670" w:type="dxa"/>
          </w:tcPr>
          <w:p w14:paraId="0D53C7EB" w14:textId="28203E38" w:rsidR="008C4C10" w:rsidRPr="001F00DF" w:rsidRDefault="008C4C10" w:rsidP="003642A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lang w:eastAsia="en-US"/>
              </w:rPr>
            </w:pPr>
            <w:r w:rsidRPr="001F00DF">
              <w:rPr>
                <w:rFonts w:ascii="Arial" w:eastAsiaTheme="minorHAnsi" w:hAnsi="Arial" w:cs="Arial"/>
                <w:sz w:val="18"/>
                <w:szCs w:val="18"/>
                <w:lang w:eastAsia="en-US"/>
              </w:rPr>
              <w:t>Осигуряване на необходимите условия за успешно приключване на ОПТ 2007-2013 и за изпълнение на ОПТТИ</w:t>
            </w:r>
            <w:r w:rsidR="003642A6" w:rsidRPr="001F00DF">
              <w:rPr>
                <w:rFonts w:ascii="Arial" w:eastAsiaTheme="minorHAnsi" w:hAnsi="Arial" w:cs="Arial"/>
                <w:sz w:val="18"/>
                <w:szCs w:val="18"/>
                <w:lang w:eastAsia="en-US"/>
              </w:rPr>
              <w:t xml:space="preserve"> </w:t>
            </w:r>
            <w:r w:rsidRPr="001F00DF">
              <w:rPr>
                <w:rFonts w:ascii="Arial" w:eastAsiaTheme="minorHAnsi" w:hAnsi="Arial" w:cs="Arial"/>
                <w:sz w:val="18"/>
                <w:szCs w:val="18"/>
                <w:lang w:eastAsia="en-US"/>
              </w:rPr>
              <w:t>2014-2020, повишаване на административния капацитет и публичната</w:t>
            </w:r>
            <w:r w:rsidR="003642A6" w:rsidRPr="001F00DF">
              <w:rPr>
                <w:rFonts w:ascii="Arial" w:eastAsiaTheme="minorHAnsi" w:hAnsi="Arial" w:cs="Arial"/>
                <w:sz w:val="18"/>
                <w:szCs w:val="18"/>
                <w:lang w:eastAsia="en-US"/>
              </w:rPr>
              <w:t xml:space="preserve"> </w:t>
            </w:r>
            <w:r w:rsidRPr="001F00DF">
              <w:rPr>
                <w:rFonts w:ascii="Arial" w:eastAsiaTheme="minorHAnsi" w:hAnsi="Arial" w:cs="Arial"/>
                <w:sz w:val="18"/>
                <w:szCs w:val="18"/>
                <w:lang w:eastAsia="en-US"/>
              </w:rPr>
              <w:t>подкрепа“</w:t>
            </w:r>
          </w:p>
        </w:tc>
        <w:tc>
          <w:tcPr>
            <w:tcW w:w="6095" w:type="dxa"/>
          </w:tcPr>
          <w:p w14:paraId="62292ECD" w14:textId="130550DA" w:rsidR="008C4C10" w:rsidRPr="001F00DF" w:rsidRDefault="00990A84" w:rsidP="00577A08">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00DF">
              <w:rPr>
                <w:rFonts w:ascii="Arial" w:hAnsi="Arial" w:cs="Arial"/>
                <w:sz w:val="18"/>
                <w:szCs w:val="18"/>
              </w:rPr>
              <w:t>Целта продължава да е актуална.</w:t>
            </w:r>
            <w:r w:rsidR="00EB42A6" w:rsidRPr="001F00DF">
              <w:rPr>
                <w:rFonts w:ascii="Arial" w:hAnsi="Arial" w:cs="Arial"/>
                <w:sz w:val="18"/>
                <w:szCs w:val="18"/>
              </w:rPr>
              <w:t xml:space="preserve"> Предвид естеството на проектите и бенефициентите в много случаи е необходима подкрепа за подготовка на инвестиционните проекти</w:t>
            </w:r>
            <w:r w:rsidR="003F7F73" w:rsidRPr="001F00DF">
              <w:rPr>
                <w:rFonts w:ascii="Arial" w:hAnsi="Arial" w:cs="Arial"/>
                <w:sz w:val="18"/>
                <w:szCs w:val="18"/>
              </w:rPr>
              <w:t xml:space="preserve">. Подкрепата по програмата е от съществено значение за </w:t>
            </w:r>
            <w:r w:rsidR="00EB42A6" w:rsidRPr="001F00DF">
              <w:rPr>
                <w:rFonts w:ascii="Arial" w:hAnsi="Arial" w:cs="Arial"/>
                <w:sz w:val="18"/>
                <w:szCs w:val="18"/>
              </w:rPr>
              <w:t xml:space="preserve">осигуряване на управлението, наблюдението, оценката и мерките на информация и публичност на проектите и програмата. </w:t>
            </w:r>
          </w:p>
        </w:tc>
      </w:tr>
    </w:tbl>
    <w:p w14:paraId="4EE8548A" w14:textId="77777777" w:rsidR="00590410" w:rsidRPr="00590410" w:rsidRDefault="00590410" w:rsidP="008E5B43">
      <w:pPr>
        <w:pStyle w:val="Heading2"/>
        <w:numPr>
          <w:ilvl w:val="0"/>
          <w:numId w:val="5"/>
        </w:numPr>
        <w:ind w:hanging="720"/>
      </w:pPr>
      <w:bookmarkStart w:id="58" w:name="_Toc117497347"/>
      <w:r w:rsidRPr="00590410">
        <w:lastRenderedPageBreak/>
        <w:t>Последователност</w:t>
      </w:r>
      <w:bookmarkEnd w:id="58"/>
      <w:r w:rsidRPr="00590410">
        <w:t xml:space="preserve"> </w:t>
      </w:r>
    </w:p>
    <w:p w14:paraId="42000215" w14:textId="77777777" w:rsidR="00590410" w:rsidRPr="005F46C7" w:rsidRDefault="00590410" w:rsidP="00590410">
      <w:pPr>
        <w:pStyle w:val="Heading6"/>
        <w:rPr>
          <w:rFonts w:asciiTheme="minorHAnsi" w:hAnsiTheme="minorHAnsi"/>
          <w:szCs w:val="24"/>
        </w:rPr>
      </w:pPr>
      <w:r w:rsidRPr="005F46C7">
        <w:rPr>
          <w:rFonts w:asciiTheme="minorHAnsi" w:hAnsiTheme="minorHAnsi"/>
          <w:szCs w:val="24"/>
        </w:rPr>
        <w:t>ОВ2. Каква е вътрешната (между приоритетните оси) и външна (с национални и европейски стратегически документи и политики) съгласуваност на мерките, заложени в ОПТТИ?</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642A6" w14:paraId="2EACCC69" w14:textId="77777777" w:rsidTr="0048329C">
        <w:tc>
          <w:tcPr>
            <w:tcW w:w="9060" w:type="dxa"/>
            <w:shd w:val="clear" w:color="auto" w:fill="D8EDF8" w:themeFill="accent3" w:themeFillTint="33"/>
          </w:tcPr>
          <w:p w14:paraId="1A0C4343" w14:textId="14C91FF1" w:rsidR="000374C4" w:rsidRPr="00D70439" w:rsidRDefault="000374C4" w:rsidP="000374C4">
            <w:pPr>
              <w:jc w:val="both"/>
              <w:rPr>
                <w:rFonts w:ascii="Arial" w:hAnsi="Arial" w:cs="Arial"/>
                <w:color w:val="0070C0"/>
                <w:sz w:val="20"/>
                <w:szCs w:val="20"/>
              </w:rPr>
            </w:pPr>
            <w:bookmarkStart w:id="59" w:name="_Hlk107417898"/>
            <w:r w:rsidRPr="00D70439">
              <w:rPr>
                <w:rFonts w:ascii="Arial" w:hAnsi="Arial" w:cs="Arial"/>
                <w:color w:val="0070C0"/>
                <w:sz w:val="20"/>
                <w:szCs w:val="20"/>
              </w:rPr>
              <w:t xml:space="preserve">ОПТТИ е съобразена с приоритетите и целите на европейски и национални стратегически документи в областта на транспорта. Подкрепените мерки надграждат започнатото по </w:t>
            </w:r>
            <w:r w:rsidR="008E4581">
              <w:rPr>
                <w:rFonts w:ascii="Arial" w:hAnsi="Arial" w:cs="Arial"/>
                <w:color w:val="0070C0"/>
                <w:sz w:val="20"/>
                <w:szCs w:val="20"/>
              </w:rPr>
              <w:t>ОПТ</w:t>
            </w:r>
            <w:r w:rsidR="008E4581" w:rsidRPr="00D70439">
              <w:rPr>
                <w:rFonts w:ascii="Arial" w:hAnsi="Arial" w:cs="Arial"/>
                <w:color w:val="0070C0"/>
                <w:sz w:val="20"/>
                <w:szCs w:val="20"/>
              </w:rPr>
              <w:t xml:space="preserve"> </w:t>
            </w:r>
            <w:r w:rsidRPr="00D70439">
              <w:rPr>
                <w:rFonts w:ascii="Arial" w:hAnsi="Arial" w:cs="Arial"/>
                <w:color w:val="0070C0"/>
                <w:sz w:val="20"/>
                <w:szCs w:val="20"/>
              </w:rPr>
              <w:t>2007-2013</w:t>
            </w:r>
            <w:r w:rsidR="00A15E44" w:rsidRPr="00D70439">
              <w:rPr>
                <w:rFonts w:ascii="Arial" w:hAnsi="Arial" w:cs="Arial"/>
                <w:color w:val="0070C0"/>
                <w:sz w:val="20"/>
                <w:szCs w:val="20"/>
              </w:rPr>
              <w:t>. Мерките по приоритетните оси</w:t>
            </w:r>
            <w:r w:rsidR="00DE1661" w:rsidRPr="00D70439">
              <w:rPr>
                <w:rFonts w:ascii="Arial" w:hAnsi="Arial" w:cs="Arial"/>
                <w:color w:val="0070C0"/>
                <w:sz w:val="20"/>
                <w:szCs w:val="20"/>
              </w:rPr>
              <w:t>,</w:t>
            </w:r>
            <w:r w:rsidR="00A15E44" w:rsidRPr="00D70439">
              <w:rPr>
                <w:rFonts w:ascii="Arial" w:hAnsi="Arial" w:cs="Arial"/>
                <w:color w:val="0070C0"/>
                <w:sz w:val="20"/>
                <w:szCs w:val="20"/>
              </w:rPr>
              <w:t xml:space="preserve"> като цяло</w:t>
            </w:r>
            <w:r w:rsidR="00DE1661" w:rsidRPr="00D70439">
              <w:rPr>
                <w:rFonts w:ascii="Arial" w:hAnsi="Arial" w:cs="Arial"/>
                <w:color w:val="0070C0"/>
                <w:sz w:val="20"/>
                <w:szCs w:val="20"/>
              </w:rPr>
              <w:t>,</w:t>
            </w:r>
            <w:r w:rsidR="00A15E44" w:rsidRPr="00D70439">
              <w:rPr>
                <w:rFonts w:ascii="Arial" w:hAnsi="Arial" w:cs="Arial"/>
                <w:color w:val="0070C0"/>
                <w:sz w:val="20"/>
                <w:szCs w:val="20"/>
              </w:rPr>
              <w:t xml:space="preserve"> добре се допълват. </w:t>
            </w:r>
            <w:r w:rsidR="00DE1661" w:rsidRPr="00D70439">
              <w:rPr>
                <w:rFonts w:ascii="Arial" w:hAnsi="Arial" w:cs="Arial"/>
                <w:color w:val="0070C0"/>
                <w:sz w:val="20"/>
                <w:szCs w:val="20"/>
              </w:rPr>
              <w:t>Може да се разгледа възможността за включването на повече д</w:t>
            </w:r>
            <w:r w:rsidR="00A15E44" w:rsidRPr="00D70439">
              <w:rPr>
                <w:rFonts w:ascii="Arial" w:hAnsi="Arial" w:cs="Arial"/>
                <w:color w:val="0070C0"/>
                <w:sz w:val="20"/>
                <w:szCs w:val="20"/>
              </w:rPr>
              <w:t xml:space="preserve">опълващи мерки за развитие на информационни системи в областта на жп и пътния </w:t>
            </w:r>
            <w:r w:rsidR="00DE1661" w:rsidRPr="00D70439">
              <w:rPr>
                <w:rFonts w:ascii="Arial" w:hAnsi="Arial" w:cs="Arial"/>
                <w:color w:val="0070C0"/>
                <w:sz w:val="20"/>
                <w:szCs w:val="20"/>
              </w:rPr>
              <w:t>транспорт за подобряване на безопасността и ефективността.</w:t>
            </w:r>
          </w:p>
          <w:p w14:paraId="1FDADF65" w14:textId="0766806E" w:rsidR="00DE1661" w:rsidRPr="00D70439" w:rsidRDefault="00DE1661" w:rsidP="000374C4">
            <w:pPr>
              <w:jc w:val="both"/>
              <w:rPr>
                <w:rFonts w:ascii="Arial" w:hAnsi="Arial" w:cs="Arial"/>
                <w:color w:val="0070C0"/>
                <w:sz w:val="20"/>
                <w:szCs w:val="20"/>
              </w:rPr>
            </w:pPr>
            <w:r w:rsidRPr="00D70439">
              <w:rPr>
                <w:rFonts w:ascii="Arial" w:hAnsi="Arial" w:cs="Arial"/>
                <w:color w:val="0070C0"/>
                <w:sz w:val="20"/>
                <w:szCs w:val="20"/>
              </w:rPr>
              <w:t>Някои приоритетни пътни проекти не са финансирани по програмата, тъй като е било предвидено да бъдат финансирани от други източници, но в последствие не са реализирани (обходния път на Габрово и тунел под Шипка и пътя Видин-Ботевград).</w:t>
            </w:r>
          </w:p>
          <w:p w14:paraId="5B0A214F" w14:textId="6EC57317" w:rsidR="003642A6" w:rsidRPr="00D70439" w:rsidRDefault="00DE1661" w:rsidP="00DE1661">
            <w:pPr>
              <w:jc w:val="both"/>
              <w:rPr>
                <w:rFonts w:ascii="Arial" w:hAnsi="Arial" w:cs="Arial"/>
                <w:color w:val="0070C0"/>
                <w:sz w:val="20"/>
                <w:szCs w:val="20"/>
              </w:rPr>
            </w:pPr>
            <w:r w:rsidRPr="00D70439">
              <w:rPr>
                <w:rFonts w:ascii="Arial" w:hAnsi="Arial" w:cs="Arial"/>
                <w:color w:val="0070C0"/>
                <w:sz w:val="20"/>
                <w:szCs w:val="20"/>
              </w:rPr>
              <w:t xml:space="preserve">Целите за развитие на мултимодален транспорт са по-слабо застъпени. </w:t>
            </w:r>
            <w:r w:rsidR="00D95922" w:rsidRPr="00D70439">
              <w:rPr>
                <w:rFonts w:ascii="Arial" w:hAnsi="Arial" w:cs="Arial"/>
                <w:color w:val="0070C0"/>
                <w:sz w:val="20"/>
                <w:szCs w:val="20"/>
              </w:rPr>
              <w:t>Подкрепата за развитие на мултимодален транспорт е ограничена в инвестиции в гарови комплекси</w:t>
            </w:r>
            <w:r w:rsidR="00FC7C26">
              <w:rPr>
                <w:rFonts w:ascii="Arial" w:hAnsi="Arial" w:cs="Arial"/>
                <w:color w:val="0070C0"/>
                <w:sz w:val="20"/>
                <w:szCs w:val="20"/>
              </w:rPr>
              <w:t xml:space="preserve"> и столичното метро</w:t>
            </w:r>
            <w:r w:rsidR="00092001" w:rsidRPr="00D70439">
              <w:rPr>
                <w:rFonts w:ascii="Arial" w:hAnsi="Arial" w:cs="Arial"/>
                <w:color w:val="0070C0"/>
                <w:sz w:val="20"/>
                <w:szCs w:val="20"/>
              </w:rPr>
              <w:t>, които</w:t>
            </w:r>
            <w:r w:rsidR="00D95922" w:rsidRPr="00D70439">
              <w:rPr>
                <w:rFonts w:ascii="Arial" w:hAnsi="Arial" w:cs="Arial"/>
                <w:color w:val="0070C0"/>
                <w:sz w:val="20"/>
                <w:szCs w:val="20"/>
              </w:rPr>
              <w:t xml:space="preserve"> имат косвен принос към мултимодалната мобилност. </w:t>
            </w:r>
          </w:p>
        </w:tc>
      </w:tr>
    </w:tbl>
    <w:bookmarkEnd w:id="59"/>
    <w:p w14:paraId="75556777" w14:textId="77777777" w:rsidR="00505B26" w:rsidRPr="00D70439" w:rsidRDefault="00505B26" w:rsidP="00D70439">
      <w:pPr>
        <w:keepNext/>
        <w:spacing w:before="240"/>
        <w:jc w:val="both"/>
        <w:rPr>
          <w:rFonts w:ascii="Arial" w:hAnsi="Arial" w:cs="Arial"/>
          <w:b/>
          <w:bCs/>
          <w:sz w:val="20"/>
          <w:szCs w:val="20"/>
        </w:rPr>
      </w:pPr>
      <w:r w:rsidRPr="00D70439">
        <w:rPr>
          <w:rFonts w:ascii="Arial" w:hAnsi="Arial" w:cs="Arial"/>
          <w:b/>
          <w:bCs/>
          <w:sz w:val="20"/>
          <w:szCs w:val="20"/>
        </w:rPr>
        <w:t>Съгласуваност на мерките в ОПТТИ с национални и европейски стратегически документи</w:t>
      </w:r>
    </w:p>
    <w:p w14:paraId="686F3C89" w14:textId="77F4588A" w:rsidR="00505B26" w:rsidRPr="00D70439" w:rsidRDefault="00505B26" w:rsidP="00D70439">
      <w:pPr>
        <w:jc w:val="both"/>
        <w:rPr>
          <w:rFonts w:ascii="Arial" w:hAnsi="Arial" w:cs="Arial"/>
          <w:sz w:val="20"/>
          <w:szCs w:val="20"/>
        </w:rPr>
      </w:pPr>
      <w:r w:rsidRPr="00D70439">
        <w:rPr>
          <w:rFonts w:ascii="Arial" w:hAnsi="Arial" w:cs="Arial"/>
          <w:sz w:val="20"/>
          <w:szCs w:val="20"/>
        </w:rPr>
        <w:t>ОПТТИ е съобразена със стратегическите цели и изискванията на действащите регламенти за периода 2014-2020</w:t>
      </w:r>
      <w:r w:rsidRPr="00D70439">
        <w:rPr>
          <w:rStyle w:val="FootnoteReference"/>
          <w:rFonts w:ascii="Arial" w:hAnsi="Arial" w:cs="Arial"/>
          <w:sz w:val="20"/>
          <w:szCs w:val="20"/>
        </w:rPr>
        <w:footnoteReference w:id="9"/>
      </w:r>
      <w:r w:rsidRPr="00D70439">
        <w:rPr>
          <w:rFonts w:ascii="Arial" w:hAnsi="Arial" w:cs="Arial"/>
          <w:sz w:val="20"/>
          <w:szCs w:val="20"/>
        </w:rPr>
        <w:t>, Споразумението за партньорство с ЕК за предоставяне на подкрепа от ЕСИФ за периода, Стратегията „Европа 2020” и Националната програма за развитие на България 2020. В секторно отношение, основните стратегически документи, на които стъпва са:</w:t>
      </w:r>
    </w:p>
    <w:p w14:paraId="0E723ACD" w14:textId="68F575FC" w:rsidR="00505B26" w:rsidRPr="00D70439" w:rsidRDefault="00505B26" w:rsidP="00D70439">
      <w:pPr>
        <w:pStyle w:val="ListParagraph"/>
        <w:numPr>
          <w:ilvl w:val="0"/>
          <w:numId w:val="13"/>
        </w:numPr>
        <w:spacing w:after="120" w:line="240" w:lineRule="auto"/>
        <w:ind w:left="714" w:hanging="357"/>
        <w:jc w:val="both"/>
        <w:rPr>
          <w:rFonts w:cs="Arial"/>
          <w:sz w:val="20"/>
          <w:szCs w:val="20"/>
          <w:lang w:val="bg-BG"/>
        </w:rPr>
      </w:pPr>
      <w:r w:rsidRPr="00D70439">
        <w:rPr>
          <w:rFonts w:cs="Arial"/>
          <w:sz w:val="20"/>
          <w:szCs w:val="20"/>
          <w:lang w:val="bg-BG"/>
        </w:rPr>
        <w:t>Бяла книга „Пътна карта за постигането на Единно европейско транспортно пространство – към конкурентоспособна транспортна система с ефективно използване на ресурсите”</w:t>
      </w:r>
      <w:r w:rsidR="00F774F9" w:rsidRPr="00D70439">
        <w:rPr>
          <w:rFonts w:cs="Arial"/>
          <w:sz w:val="20"/>
          <w:szCs w:val="20"/>
          <w:lang w:val="bg-BG"/>
        </w:rPr>
        <w:t>;</w:t>
      </w:r>
    </w:p>
    <w:p w14:paraId="4F467495" w14:textId="77777777" w:rsidR="00505B26" w:rsidRPr="00D70439" w:rsidRDefault="00505B26" w:rsidP="00D70439">
      <w:pPr>
        <w:pStyle w:val="ListParagraph"/>
        <w:numPr>
          <w:ilvl w:val="0"/>
          <w:numId w:val="13"/>
        </w:numPr>
        <w:spacing w:after="120" w:line="240" w:lineRule="auto"/>
        <w:ind w:left="714" w:hanging="357"/>
        <w:jc w:val="both"/>
        <w:rPr>
          <w:rFonts w:cs="Arial"/>
          <w:sz w:val="20"/>
          <w:szCs w:val="20"/>
          <w:lang w:val="bg-BG"/>
        </w:rPr>
      </w:pPr>
      <w:r w:rsidRPr="00D70439">
        <w:rPr>
          <w:rFonts w:cs="Arial"/>
          <w:sz w:val="20"/>
          <w:szCs w:val="20"/>
          <w:lang w:val="bg-BG"/>
        </w:rPr>
        <w:t>Насоки за развитие на Трансевропейската транспортна мрежа;</w:t>
      </w:r>
    </w:p>
    <w:p w14:paraId="5CF3551D" w14:textId="77777777" w:rsidR="00505B26" w:rsidRPr="00D70439" w:rsidRDefault="00505B26" w:rsidP="00D70439">
      <w:pPr>
        <w:pStyle w:val="ListParagraph"/>
        <w:numPr>
          <w:ilvl w:val="0"/>
          <w:numId w:val="13"/>
        </w:numPr>
        <w:spacing w:after="120" w:line="240" w:lineRule="auto"/>
        <w:ind w:left="714" w:hanging="357"/>
        <w:jc w:val="both"/>
        <w:rPr>
          <w:rFonts w:cs="Arial"/>
          <w:sz w:val="20"/>
          <w:szCs w:val="20"/>
          <w:lang w:val="bg-BG"/>
        </w:rPr>
      </w:pPr>
      <w:r w:rsidRPr="00D70439">
        <w:rPr>
          <w:rFonts w:cs="Arial"/>
          <w:sz w:val="20"/>
          <w:szCs w:val="20"/>
          <w:lang w:val="bg-BG"/>
        </w:rPr>
        <w:t>Териториален дневен ред 2020 на Европейския съюз, договорен на неформалната среща на министрите, отговарящи за устройствено планиране и развитие;</w:t>
      </w:r>
    </w:p>
    <w:p w14:paraId="7E152355" w14:textId="2BBC30D2" w:rsidR="00505B26" w:rsidRPr="00D70439" w:rsidRDefault="00505B26" w:rsidP="00D70439">
      <w:pPr>
        <w:pStyle w:val="ListParagraph"/>
        <w:numPr>
          <w:ilvl w:val="0"/>
          <w:numId w:val="13"/>
        </w:numPr>
        <w:spacing w:after="120" w:line="240" w:lineRule="auto"/>
        <w:ind w:left="714" w:hanging="357"/>
        <w:jc w:val="both"/>
        <w:rPr>
          <w:rFonts w:cs="Arial"/>
          <w:sz w:val="20"/>
          <w:szCs w:val="20"/>
          <w:lang w:val="bg-BG"/>
        </w:rPr>
      </w:pPr>
      <w:r w:rsidRPr="00D70439">
        <w:rPr>
          <w:rFonts w:cs="Arial"/>
          <w:sz w:val="20"/>
          <w:szCs w:val="20"/>
          <w:lang w:val="bg-BG"/>
        </w:rPr>
        <w:t>Стратегия за развитието на транспортната система на Република България до 2020 г.</w:t>
      </w:r>
      <w:r w:rsidR="00F774F9" w:rsidRPr="00D70439">
        <w:rPr>
          <w:rFonts w:cs="Arial"/>
          <w:sz w:val="20"/>
          <w:szCs w:val="20"/>
          <w:lang w:val="bg-BG"/>
        </w:rPr>
        <w:t>;</w:t>
      </w:r>
    </w:p>
    <w:p w14:paraId="0BF96001" w14:textId="217E40B6" w:rsidR="00505B26" w:rsidRPr="00D70439" w:rsidRDefault="00505B26" w:rsidP="00D70439">
      <w:pPr>
        <w:pStyle w:val="ListParagraph"/>
        <w:numPr>
          <w:ilvl w:val="0"/>
          <w:numId w:val="13"/>
        </w:numPr>
        <w:spacing w:after="120" w:line="240" w:lineRule="auto"/>
        <w:ind w:left="714" w:hanging="357"/>
        <w:jc w:val="both"/>
        <w:rPr>
          <w:rFonts w:cs="Arial"/>
          <w:sz w:val="20"/>
          <w:szCs w:val="20"/>
          <w:lang w:val="bg-BG"/>
        </w:rPr>
      </w:pPr>
      <w:r w:rsidRPr="00D70439">
        <w:rPr>
          <w:rFonts w:cs="Arial"/>
          <w:sz w:val="20"/>
          <w:szCs w:val="20"/>
          <w:lang w:val="bg-BG"/>
        </w:rPr>
        <w:t>Стратегия за внедряване на техническите спецификации за оперативна съвместимост за конвенционалната железопътна система в Република България 2013 – 2030 г.</w:t>
      </w:r>
      <w:r w:rsidR="00F774F9" w:rsidRPr="00D70439">
        <w:rPr>
          <w:rFonts w:cs="Arial"/>
          <w:sz w:val="20"/>
          <w:szCs w:val="20"/>
          <w:lang w:val="bg-BG"/>
        </w:rPr>
        <w:t>;</w:t>
      </w:r>
    </w:p>
    <w:p w14:paraId="78E4BE08" w14:textId="4ED0301F" w:rsidR="00505B26" w:rsidRPr="00D70439" w:rsidRDefault="00505B26" w:rsidP="00D70439">
      <w:pPr>
        <w:pStyle w:val="ListParagraph"/>
        <w:numPr>
          <w:ilvl w:val="0"/>
          <w:numId w:val="13"/>
        </w:numPr>
        <w:spacing w:after="120" w:line="240" w:lineRule="auto"/>
        <w:jc w:val="both"/>
        <w:rPr>
          <w:rFonts w:cs="Arial"/>
          <w:sz w:val="20"/>
          <w:szCs w:val="20"/>
          <w:lang w:val="bg-BG"/>
        </w:rPr>
      </w:pPr>
      <w:r w:rsidRPr="00D70439">
        <w:rPr>
          <w:rFonts w:cs="Arial"/>
          <w:sz w:val="20"/>
          <w:szCs w:val="20"/>
          <w:lang w:val="bg-BG"/>
        </w:rPr>
        <w:t>Стратегия за внедряване на Европейска система за управление на железопътния трафик (</w:t>
      </w:r>
      <w:r w:rsidRPr="00D70439">
        <w:rPr>
          <w:rFonts w:cs="Arial"/>
          <w:sz w:val="20"/>
          <w:szCs w:val="20"/>
        </w:rPr>
        <w:t>ERTMS</w:t>
      </w:r>
      <w:r w:rsidRPr="00D70439">
        <w:rPr>
          <w:rFonts w:cs="Arial"/>
          <w:sz w:val="20"/>
          <w:szCs w:val="20"/>
          <w:lang w:val="bg-BG"/>
        </w:rPr>
        <w:t>) в Република България“ и „Национал</w:t>
      </w:r>
      <w:r w:rsidR="00F774F9" w:rsidRPr="00D70439">
        <w:rPr>
          <w:rFonts w:cs="Arial"/>
          <w:sz w:val="20"/>
          <w:szCs w:val="20"/>
          <w:lang w:val="bg-BG"/>
        </w:rPr>
        <w:t>ен</w:t>
      </w:r>
      <w:r w:rsidRPr="00D70439">
        <w:rPr>
          <w:rFonts w:cs="Arial"/>
          <w:sz w:val="20"/>
          <w:szCs w:val="20"/>
          <w:lang w:val="bg-BG"/>
        </w:rPr>
        <w:t xml:space="preserve"> план за внедряване на европейската система за управление на железопътния трафик (</w:t>
      </w:r>
      <w:r w:rsidRPr="00D70439">
        <w:rPr>
          <w:rFonts w:cs="Arial"/>
          <w:sz w:val="20"/>
          <w:szCs w:val="20"/>
        </w:rPr>
        <w:t>ERTMS</w:t>
      </w:r>
      <w:r w:rsidRPr="00D70439">
        <w:rPr>
          <w:rFonts w:cs="Arial"/>
          <w:sz w:val="20"/>
          <w:szCs w:val="20"/>
          <w:lang w:val="bg-BG"/>
        </w:rPr>
        <w:t>)</w:t>
      </w:r>
      <w:r w:rsidR="00F774F9" w:rsidRPr="00D70439">
        <w:rPr>
          <w:rFonts w:cs="Arial"/>
          <w:sz w:val="20"/>
          <w:szCs w:val="20"/>
          <w:lang w:val="bg-BG"/>
        </w:rPr>
        <w:t>.</w:t>
      </w:r>
    </w:p>
    <w:p w14:paraId="6261E5FD" w14:textId="7199C599" w:rsidR="00505B26" w:rsidRPr="00D70439" w:rsidRDefault="000A5F75" w:rsidP="00D70439">
      <w:pPr>
        <w:keepNext/>
        <w:jc w:val="both"/>
        <w:rPr>
          <w:rFonts w:ascii="Arial" w:hAnsi="Arial" w:cs="Arial"/>
          <w:b/>
          <w:bCs/>
          <w:sz w:val="20"/>
          <w:szCs w:val="20"/>
        </w:rPr>
      </w:pPr>
      <w:r w:rsidRPr="00D70439">
        <w:rPr>
          <w:rFonts w:ascii="Arial" w:hAnsi="Arial" w:cs="Arial"/>
          <w:b/>
          <w:bCs/>
          <w:sz w:val="20"/>
          <w:szCs w:val="20"/>
        </w:rPr>
        <w:t>По</w:t>
      </w:r>
      <w:r w:rsidR="0093748F" w:rsidRPr="00D70439">
        <w:rPr>
          <w:rFonts w:ascii="Arial" w:hAnsi="Arial" w:cs="Arial"/>
          <w:b/>
          <w:bCs/>
          <w:sz w:val="20"/>
          <w:szCs w:val="20"/>
        </w:rPr>
        <w:t xml:space="preserve">следователност на подкрепата </w:t>
      </w:r>
      <w:r w:rsidR="00720BA5" w:rsidRPr="00D70439">
        <w:rPr>
          <w:rFonts w:ascii="Arial" w:hAnsi="Arial" w:cs="Arial"/>
          <w:b/>
          <w:bCs/>
          <w:sz w:val="20"/>
          <w:szCs w:val="20"/>
        </w:rPr>
        <w:t>и</w:t>
      </w:r>
      <w:r w:rsidR="0093748F" w:rsidRPr="00D70439">
        <w:rPr>
          <w:rFonts w:ascii="Arial" w:hAnsi="Arial" w:cs="Arial"/>
          <w:b/>
          <w:bCs/>
          <w:sz w:val="20"/>
          <w:szCs w:val="20"/>
        </w:rPr>
        <w:t xml:space="preserve"> допълняемост с предходни мерки и други източници на финансиране</w:t>
      </w:r>
    </w:p>
    <w:p w14:paraId="24A3309E" w14:textId="40712650" w:rsidR="0005200D" w:rsidRPr="00D70439" w:rsidRDefault="0093748F" w:rsidP="00D70439">
      <w:pPr>
        <w:jc w:val="both"/>
        <w:rPr>
          <w:rFonts w:ascii="Arial" w:hAnsi="Arial" w:cs="Arial"/>
          <w:sz w:val="20"/>
          <w:szCs w:val="20"/>
        </w:rPr>
      </w:pPr>
      <w:r w:rsidRPr="00D70439">
        <w:rPr>
          <w:rFonts w:ascii="Arial" w:hAnsi="Arial" w:cs="Arial"/>
          <w:sz w:val="20"/>
          <w:szCs w:val="20"/>
        </w:rPr>
        <w:t xml:space="preserve">ОПТТИ продължава инвестициите по направленията, чието изграждане е стартирало в предходния програмен период. </w:t>
      </w:r>
      <w:r w:rsidR="0005200D" w:rsidRPr="00D70439">
        <w:rPr>
          <w:rFonts w:ascii="Arial" w:hAnsi="Arial" w:cs="Arial"/>
          <w:sz w:val="20"/>
          <w:szCs w:val="20"/>
        </w:rPr>
        <w:t xml:space="preserve">За </w:t>
      </w:r>
      <w:r w:rsidR="0005200D" w:rsidRPr="00D70439">
        <w:rPr>
          <w:rFonts w:ascii="Arial" w:hAnsi="Arial" w:cs="Arial"/>
          <w:b/>
          <w:bCs/>
          <w:sz w:val="20"/>
          <w:szCs w:val="20"/>
        </w:rPr>
        <w:t>железопътната инфраструктура</w:t>
      </w:r>
      <w:r w:rsidR="0005200D" w:rsidRPr="00D70439">
        <w:rPr>
          <w:rFonts w:ascii="Arial" w:hAnsi="Arial" w:cs="Arial"/>
          <w:sz w:val="20"/>
          <w:szCs w:val="20"/>
        </w:rPr>
        <w:t xml:space="preserve"> това е направлението Драгоман-София-Пловдив-Бургас. Участъци</w:t>
      </w:r>
      <w:r w:rsidR="0005200D" w:rsidRPr="00D70439">
        <w:rPr>
          <w:rStyle w:val="FootnoteReference"/>
          <w:rFonts w:ascii="Arial" w:hAnsi="Arial" w:cs="Arial"/>
          <w:sz w:val="20"/>
          <w:szCs w:val="20"/>
        </w:rPr>
        <w:footnoteReference w:id="10"/>
      </w:r>
      <w:r w:rsidR="0005200D" w:rsidRPr="00D70439">
        <w:rPr>
          <w:rFonts w:ascii="Arial" w:hAnsi="Arial" w:cs="Arial"/>
          <w:sz w:val="20"/>
          <w:szCs w:val="20"/>
        </w:rPr>
        <w:t xml:space="preserve"> по това направление са </w:t>
      </w:r>
      <w:proofErr w:type="spellStart"/>
      <w:r w:rsidR="0005200D" w:rsidRPr="00D70439">
        <w:rPr>
          <w:rFonts w:ascii="Arial" w:hAnsi="Arial" w:cs="Arial"/>
          <w:sz w:val="20"/>
          <w:szCs w:val="20"/>
        </w:rPr>
        <w:t>рехабилитирани</w:t>
      </w:r>
      <w:proofErr w:type="spellEnd"/>
      <w:r w:rsidR="0005200D" w:rsidRPr="00D70439">
        <w:rPr>
          <w:rFonts w:ascii="Arial" w:hAnsi="Arial" w:cs="Arial"/>
          <w:sz w:val="20"/>
          <w:szCs w:val="20"/>
        </w:rPr>
        <w:t xml:space="preserve"> с подкрепата ОПТ 2007-2013. Също така в рамките на предходния програмен период е финансирана подготовката на инвестиционни проекти по това направление. Допълващи инвестиции в направлението Сръбска граница -</w:t>
      </w:r>
      <w:r w:rsidR="00F774F9" w:rsidRPr="00D70439">
        <w:rPr>
          <w:rFonts w:ascii="Arial" w:hAnsi="Arial" w:cs="Arial"/>
          <w:sz w:val="20"/>
          <w:szCs w:val="20"/>
        </w:rPr>
        <w:t xml:space="preserve"> </w:t>
      </w:r>
      <w:r w:rsidR="0005200D" w:rsidRPr="00D70439">
        <w:rPr>
          <w:rFonts w:ascii="Arial" w:hAnsi="Arial" w:cs="Arial"/>
          <w:sz w:val="20"/>
          <w:szCs w:val="20"/>
        </w:rPr>
        <w:t xml:space="preserve">Драгоман - София - Елин Пелин </w:t>
      </w:r>
      <w:r w:rsidR="008E4581">
        <w:rPr>
          <w:rFonts w:ascii="Arial" w:hAnsi="Arial" w:cs="Arial"/>
          <w:sz w:val="20"/>
          <w:szCs w:val="20"/>
        </w:rPr>
        <w:t>се изпълняват със</w:t>
      </w:r>
      <w:r w:rsidR="0005200D" w:rsidRPr="00D70439">
        <w:rPr>
          <w:rFonts w:ascii="Arial" w:hAnsi="Arial" w:cs="Arial"/>
          <w:sz w:val="20"/>
          <w:szCs w:val="20"/>
        </w:rPr>
        <w:t xml:space="preserve"> средства от Механизма за свързаност на Европа (МСЕ)</w:t>
      </w:r>
      <w:r w:rsidR="008E4581">
        <w:rPr>
          <w:rStyle w:val="FootnoteReference"/>
          <w:rFonts w:ascii="Arial" w:hAnsi="Arial" w:cs="Arial"/>
          <w:sz w:val="20"/>
          <w:szCs w:val="20"/>
        </w:rPr>
        <w:footnoteReference w:id="11"/>
      </w:r>
      <w:r w:rsidR="0005200D" w:rsidRPr="00D70439">
        <w:rPr>
          <w:rFonts w:ascii="Arial" w:hAnsi="Arial" w:cs="Arial"/>
          <w:sz w:val="20"/>
          <w:szCs w:val="20"/>
        </w:rPr>
        <w:t xml:space="preserve">. </w:t>
      </w:r>
    </w:p>
    <w:p w14:paraId="238CD91F" w14:textId="5FB204AC" w:rsidR="0005200D" w:rsidRPr="00D70439" w:rsidRDefault="0005200D" w:rsidP="00D70439">
      <w:pPr>
        <w:jc w:val="both"/>
        <w:rPr>
          <w:rFonts w:ascii="Arial" w:hAnsi="Arial" w:cs="Arial"/>
          <w:sz w:val="20"/>
          <w:szCs w:val="20"/>
        </w:rPr>
      </w:pPr>
      <w:r w:rsidRPr="00D70439">
        <w:rPr>
          <w:rFonts w:ascii="Arial" w:hAnsi="Arial" w:cs="Arial"/>
          <w:sz w:val="20"/>
          <w:szCs w:val="20"/>
        </w:rPr>
        <w:lastRenderedPageBreak/>
        <w:t xml:space="preserve">За </w:t>
      </w:r>
      <w:r w:rsidRPr="00D70439">
        <w:rPr>
          <w:rFonts w:ascii="Arial" w:hAnsi="Arial" w:cs="Arial"/>
          <w:b/>
          <w:bCs/>
          <w:sz w:val="20"/>
          <w:szCs w:val="20"/>
        </w:rPr>
        <w:t>пътната инфраструктура основен</w:t>
      </w:r>
      <w:r w:rsidRPr="00D70439">
        <w:rPr>
          <w:rFonts w:ascii="Arial" w:hAnsi="Arial" w:cs="Arial"/>
          <w:sz w:val="20"/>
          <w:szCs w:val="20"/>
        </w:rPr>
        <w:t xml:space="preserve"> приоритет е завършването на АМ „Струма”, чието изграждане е подкрепено по ОПТ 2007-2013. Други два приоритетни проекта: изграждане на АМ Хемус и обход на гр. Габрово с тунел под връх Шипка (проект, който частично е изпълнен по ОПТ 2007-2013) остават извън програмата с предвидено финансиране със средства от държавния бюджет и/или от международни финансиращи институции. АМ Хемус продължава да се изгражда с финансиране от националния бюджет. </w:t>
      </w:r>
      <w:r w:rsidR="00CC13E0">
        <w:rPr>
          <w:rFonts w:ascii="Arial" w:hAnsi="Arial" w:cs="Arial"/>
          <w:sz w:val="20"/>
          <w:szCs w:val="20"/>
        </w:rPr>
        <w:t>И</w:t>
      </w:r>
      <w:r w:rsidRPr="00D70439">
        <w:rPr>
          <w:rFonts w:ascii="Arial" w:hAnsi="Arial" w:cs="Arial"/>
          <w:sz w:val="20"/>
          <w:szCs w:val="20"/>
        </w:rPr>
        <w:t>зграждането на обходния път на Габрово и тунел под Шипка е включен</w:t>
      </w:r>
      <w:r w:rsidR="00CC13E0">
        <w:rPr>
          <w:rFonts w:ascii="Arial" w:hAnsi="Arial" w:cs="Arial"/>
          <w:sz w:val="20"/>
          <w:szCs w:val="20"/>
        </w:rPr>
        <w:t>о</w:t>
      </w:r>
      <w:r w:rsidRPr="00D70439">
        <w:rPr>
          <w:rFonts w:ascii="Arial" w:hAnsi="Arial" w:cs="Arial"/>
          <w:sz w:val="20"/>
          <w:szCs w:val="20"/>
        </w:rPr>
        <w:t xml:space="preserve"> в обхвата на новата ПТС 2021-2027. </w:t>
      </w:r>
    </w:p>
    <w:p w14:paraId="6D723052" w14:textId="0B7C1039" w:rsidR="0005200D" w:rsidRPr="00D70439" w:rsidRDefault="0005200D" w:rsidP="00D70439">
      <w:pPr>
        <w:jc w:val="both"/>
        <w:rPr>
          <w:rFonts w:ascii="Arial" w:hAnsi="Arial" w:cs="Arial"/>
          <w:sz w:val="20"/>
          <w:szCs w:val="20"/>
        </w:rPr>
      </w:pPr>
      <w:r w:rsidRPr="00D70439">
        <w:rPr>
          <w:rFonts w:ascii="Arial" w:hAnsi="Arial" w:cs="Arial"/>
          <w:sz w:val="20"/>
          <w:szCs w:val="20"/>
        </w:rPr>
        <w:t xml:space="preserve">Чрез промяна в ОПТТИ, е финансирано доизграждането на Западна дъга на Софийски околовръстен път (СОП), което е започнато по ОПТ, но не е приключено в срок. По ОПТ 2007-2013 е финансирана и подготовката на строителството на пътни участъци Видин </w:t>
      </w:r>
      <w:r w:rsidR="00F774F9" w:rsidRPr="00D70439">
        <w:rPr>
          <w:rFonts w:ascii="Arial" w:hAnsi="Arial" w:cs="Arial"/>
          <w:sz w:val="20"/>
          <w:szCs w:val="20"/>
        </w:rPr>
        <w:t>–</w:t>
      </w:r>
      <w:r w:rsidRPr="00D70439">
        <w:rPr>
          <w:rFonts w:ascii="Arial" w:hAnsi="Arial" w:cs="Arial"/>
          <w:sz w:val="20"/>
          <w:szCs w:val="20"/>
        </w:rPr>
        <w:t xml:space="preserve"> Враца</w:t>
      </w:r>
      <w:r w:rsidR="00F774F9" w:rsidRPr="00D70439">
        <w:rPr>
          <w:rFonts w:ascii="Arial" w:hAnsi="Arial" w:cs="Arial"/>
          <w:sz w:val="20"/>
          <w:szCs w:val="20"/>
        </w:rPr>
        <w:t xml:space="preserve"> </w:t>
      </w:r>
      <w:r w:rsidRPr="00D70439">
        <w:rPr>
          <w:rFonts w:ascii="Arial" w:hAnsi="Arial" w:cs="Arial"/>
          <w:sz w:val="20"/>
          <w:szCs w:val="20"/>
        </w:rPr>
        <w:t xml:space="preserve">и Мездра – Ботевград от приоритетното направление път </w:t>
      </w:r>
      <w:r w:rsidR="00F774F9" w:rsidRPr="00D70439">
        <w:rPr>
          <w:rFonts w:ascii="Arial" w:hAnsi="Arial" w:cs="Arial"/>
          <w:sz w:val="20"/>
          <w:szCs w:val="20"/>
        </w:rPr>
        <w:t>I-1 (Е79)</w:t>
      </w:r>
      <w:r w:rsidRPr="00D70439">
        <w:rPr>
          <w:rFonts w:ascii="Arial" w:hAnsi="Arial" w:cs="Arial"/>
          <w:sz w:val="20"/>
          <w:szCs w:val="20"/>
        </w:rPr>
        <w:t>. За реконструкцията на тези участъци е предвидено  финансиране чрез държавни инвестиционни заеми. Модернизацията на път I-1 (Е79) Видин – Ботевград е сред стратегическите национални проекти и за следващия програмен период 2021-2027</w:t>
      </w:r>
      <w:r w:rsidR="00741182">
        <w:rPr>
          <w:rFonts w:ascii="Arial" w:hAnsi="Arial" w:cs="Arial"/>
          <w:sz w:val="20"/>
          <w:szCs w:val="20"/>
        </w:rPr>
        <w:t xml:space="preserve">. </w:t>
      </w:r>
      <w:r w:rsidR="00085417">
        <w:rPr>
          <w:rFonts w:ascii="Arial" w:hAnsi="Arial" w:cs="Arial"/>
          <w:sz w:val="20"/>
          <w:szCs w:val="20"/>
        </w:rPr>
        <w:t>С национални средства се изграждат</w:t>
      </w:r>
      <w:r w:rsidR="00741182">
        <w:rPr>
          <w:rFonts w:ascii="Arial" w:hAnsi="Arial" w:cs="Arial"/>
          <w:sz w:val="20"/>
          <w:szCs w:val="20"/>
        </w:rPr>
        <w:t xml:space="preserve"> отделни отсечки от участъка</w:t>
      </w:r>
      <w:r w:rsidR="00741182">
        <w:rPr>
          <w:rStyle w:val="FootnoteReference"/>
          <w:rFonts w:ascii="Arial" w:hAnsi="Arial" w:cs="Arial"/>
          <w:sz w:val="20"/>
          <w:szCs w:val="20"/>
        </w:rPr>
        <w:footnoteReference w:id="12"/>
      </w:r>
      <w:r w:rsidRPr="00D70439">
        <w:rPr>
          <w:rFonts w:ascii="Arial" w:hAnsi="Arial" w:cs="Arial"/>
          <w:sz w:val="20"/>
          <w:szCs w:val="20"/>
        </w:rPr>
        <w:t xml:space="preserve">. </w:t>
      </w:r>
      <w:r w:rsidRPr="00D70439">
        <w:rPr>
          <w:rFonts w:ascii="Arial" w:hAnsi="Arial" w:cs="Arial"/>
          <w:sz w:val="20"/>
          <w:szCs w:val="20"/>
          <w:lang w:eastAsia="nl-NL"/>
        </w:rPr>
        <w:t>Включен е допълващ проект по ПО2 – АМ „Европа“ от км 15+500 до км 48+903.</w:t>
      </w:r>
    </w:p>
    <w:p w14:paraId="50B4A8DF" w14:textId="24BEC1C0" w:rsidR="0005200D" w:rsidRPr="00D70439" w:rsidRDefault="00E17D51" w:rsidP="00D70439">
      <w:pPr>
        <w:jc w:val="both"/>
        <w:rPr>
          <w:rFonts w:ascii="Arial" w:hAnsi="Arial" w:cs="Arial"/>
          <w:sz w:val="20"/>
          <w:szCs w:val="20"/>
        </w:rPr>
      </w:pPr>
      <w:bookmarkStart w:id="60" w:name="_Hlk105758044"/>
      <w:r w:rsidRPr="00D70439">
        <w:rPr>
          <w:rFonts w:ascii="Arial" w:hAnsi="Arial" w:cs="Arial"/>
          <w:sz w:val="20"/>
          <w:szCs w:val="20"/>
        </w:rPr>
        <w:t xml:space="preserve">Основните приоритети за ОПТТИ, свързани с </w:t>
      </w:r>
      <w:r w:rsidRPr="00D70439">
        <w:rPr>
          <w:rFonts w:ascii="Arial" w:hAnsi="Arial" w:cs="Arial"/>
          <w:b/>
          <w:bCs/>
          <w:sz w:val="20"/>
          <w:szCs w:val="20"/>
        </w:rPr>
        <w:t>водния транспорт</w:t>
      </w:r>
      <w:r w:rsidRPr="00D70439">
        <w:rPr>
          <w:rFonts w:ascii="Arial" w:hAnsi="Arial" w:cs="Arial"/>
          <w:sz w:val="20"/>
          <w:szCs w:val="20"/>
        </w:rPr>
        <w:t xml:space="preserve"> са насочени към насърчаване развитието чрез подобряване на условията за корабоплаване по река Дунав и морските пространства, подобряване на морската безопасност</w:t>
      </w:r>
      <w:r w:rsidR="00720BA5" w:rsidRPr="00D70439">
        <w:rPr>
          <w:rFonts w:ascii="Arial" w:hAnsi="Arial" w:cs="Arial"/>
          <w:sz w:val="20"/>
          <w:szCs w:val="20"/>
        </w:rPr>
        <w:t>,</w:t>
      </w:r>
      <w:r w:rsidRPr="00D70439">
        <w:rPr>
          <w:rFonts w:ascii="Arial" w:hAnsi="Arial" w:cs="Arial"/>
          <w:sz w:val="20"/>
          <w:szCs w:val="20"/>
        </w:rPr>
        <w:t xml:space="preserve"> безопасността на вътрешните водни пътища и опазване на околната среда. Проекти в тази посока са финансирани по ОПТ 2007-2013 (БУЛРИС, VTMIS фаза 3, </w:t>
      </w:r>
      <w:hyperlink r:id="rId35" w:history="1">
        <w:r w:rsidRPr="00D70439">
          <w:rPr>
            <w:rFonts w:ascii="Arial" w:hAnsi="Arial" w:cs="Arial"/>
            <w:sz w:val="20"/>
            <w:szCs w:val="20"/>
          </w:rPr>
          <w:t xml:space="preserve">Подобряване на системите за навигация и </w:t>
        </w:r>
        <w:proofErr w:type="spellStart"/>
        <w:r w:rsidRPr="00D70439">
          <w:rPr>
            <w:rFonts w:ascii="Arial" w:hAnsi="Arial" w:cs="Arial"/>
            <w:sz w:val="20"/>
            <w:szCs w:val="20"/>
          </w:rPr>
          <w:t>топохидрографните</w:t>
        </w:r>
        <w:proofErr w:type="spellEnd"/>
        <w:r w:rsidRPr="00D70439">
          <w:rPr>
            <w:rFonts w:ascii="Arial" w:hAnsi="Arial" w:cs="Arial"/>
            <w:sz w:val="20"/>
            <w:szCs w:val="20"/>
          </w:rPr>
          <w:t xml:space="preserve"> измервания по р. Дунав</w:t>
        </w:r>
      </w:hyperlink>
      <w:r w:rsidRPr="00D70439">
        <w:rPr>
          <w:rFonts w:ascii="Arial" w:hAnsi="Arial" w:cs="Arial"/>
          <w:sz w:val="20"/>
          <w:szCs w:val="20"/>
        </w:rPr>
        <w:t xml:space="preserve">) и се надграждат с подкрепата на ОПТТИ (VTMIS фаза 4, RPSSP, Подобряване на системите за навигация и </w:t>
      </w:r>
      <w:proofErr w:type="spellStart"/>
      <w:r w:rsidRPr="00D70439">
        <w:rPr>
          <w:rFonts w:ascii="Arial" w:hAnsi="Arial" w:cs="Arial"/>
          <w:sz w:val="20"/>
          <w:szCs w:val="20"/>
        </w:rPr>
        <w:t>топохидрографните</w:t>
      </w:r>
      <w:proofErr w:type="spellEnd"/>
      <w:r w:rsidRPr="00D70439">
        <w:rPr>
          <w:rFonts w:ascii="Arial" w:hAnsi="Arial" w:cs="Arial"/>
          <w:sz w:val="20"/>
          <w:szCs w:val="20"/>
        </w:rPr>
        <w:t xml:space="preserve"> измервания по р. Дунав – фаза 2). </w:t>
      </w:r>
      <w:r w:rsidR="009E3AA3" w:rsidRPr="00D70439">
        <w:rPr>
          <w:rFonts w:ascii="Arial" w:hAnsi="Arial" w:cs="Arial"/>
          <w:sz w:val="20"/>
          <w:szCs w:val="20"/>
        </w:rPr>
        <w:t>Осъществени са международни регионални п</w:t>
      </w:r>
      <w:r w:rsidRPr="00D70439">
        <w:rPr>
          <w:rFonts w:ascii="Arial" w:hAnsi="Arial" w:cs="Arial"/>
          <w:sz w:val="20"/>
          <w:szCs w:val="20"/>
        </w:rPr>
        <w:t>роекти</w:t>
      </w:r>
      <w:r w:rsidR="009E3AA3" w:rsidRPr="00D70439">
        <w:rPr>
          <w:rFonts w:ascii="Arial" w:hAnsi="Arial" w:cs="Arial"/>
          <w:sz w:val="20"/>
          <w:szCs w:val="20"/>
        </w:rPr>
        <w:t xml:space="preserve"> за развитие на информационни системи и намаляване на замърсяването от морския и речен транспорт, финансирани от други източници</w:t>
      </w:r>
      <w:r w:rsidR="00A379AB" w:rsidRPr="00D70439">
        <w:rPr>
          <w:rFonts w:ascii="Arial" w:hAnsi="Arial" w:cs="Arial"/>
          <w:sz w:val="20"/>
          <w:szCs w:val="20"/>
        </w:rPr>
        <w:t xml:space="preserve"> като Interreg, Норвежкия Финансов Механизъм 2009-2014 и Хоризонт 2020</w:t>
      </w:r>
      <w:r w:rsidR="009E3AA3" w:rsidRPr="00D70439">
        <w:rPr>
          <w:rFonts w:ascii="Arial" w:hAnsi="Arial" w:cs="Arial"/>
          <w:sz w:val="20"/>
          <w:szCs w:val="20"/>
        </w:rPr>
        <w:t xml:space="preserve">. </w:t>
      </w:r>
    </w:p>
    <w:bookmarkEnd w:id="60"/>
    <w:p w14:paraId="3020F60C" w14:textId="77777777" w:rsidR="0005200D" w:rsidRPr="00D70439" w:rsidRDefault="0005200D" w:rsidP="00D70439">
      <w:pPr>
        <w:keepNext/>
        <w:spacing w:before="240"/>
        <w:jc w:val="both"/>
        <w:rPr>
          <w:rFonts w:ascii="Arial" w:hAnsi="Arial" w:cs="Arial"/>
          <w:b/>
          <w:bCs/>
          <w:sz w:val="20"/>
          <w:szCs w:val="20"/>
        </w:rPr>
      </w:pPr>
      <w:r w:rsidRPr="00D70439">
        <w:rPr>
          <w:rFonts w:ascii="Arial" w:hAnsi="Arial" w:cs="Arial"/>
          <w:b/>
          <w:bCs/>
          <w:sz w:val="20"/>
          <w:szCs w:val="20"/>
        </w:rPr>
        <w:t>Съгласуваност между приоритетните оси</w:t>
      </w:r>
    </w:p>
    <w:p w14:paraId="764FDA80" w14:textId="3F304249" w:rsidR="00B92376" w:rsidRPr="00D70439" w:rsidRDefault="00B92376" w:rsidP="00D70439">
      <w:pPr>
        <w:jc w:val="both"/>
        <w:rPr>
          <w:rFonts w:ascii="Arial" w:hAnsi="Arial" w:cs="Arial"/>
          <w:sz w:val="20"/>
          <w:szCs w:val="20"/>
        </w:rPr>
      </w:pPr>
      <w:r w:rsidRPr="00D70439">
        <w:rPr>
          <w:rFonts w:ascii="Arial" w:hAnsi="Arial" w:cs="Arial"/>
          <w:sz w:val="20"/>
          <w:szCs w:val="20"/>
        </w:rPr>
        <w:t xml:space="preserve">Подкрепата по ОПТТИ е структурирана в 5 приоритетни оси. Основното разграничени между тях е, че по ПО1 се подкрепя развитието на жп транспорта, по ПО2 пътния транспорт, по ПО3 мултимодалния транспорт и градска мобилност, </w:t>
      </w:r>
      <w:r w:rsidR="00720BA5" w:rsidRPr="00D70439">
        <w:rPr>
          <w:rFonts w:ascii="Arial" w:hAnsi="Arial" w:cs="Arial"/>
          <w:sz w:val="20"/>
          <w:szCs w:val="20"/>
        </w:rPr>
        <w:t xml:space="preserve">а </w:t>
      </w:r>
      <w:r w:rsidRPr="00D70439">
        <w:rPr>
          <w:rFonts w:ascii="Arial" w:hAnsi="Arial" w:cs="Arial"/>
          <w:sz w:val="20"/>
          <w:szCs w:val="20"/>
        </w:rPr>
        <w:t xml:space="preserve">ПО4 </w:t>
      </w:r>
      <w:r w:rsidR="00720BA5" w:rsidRPr="00D70439">
        <w:rPr>
          <w:rFonts w:ascii="Arial" w:hAnsi="Arial" w:cs="Arial"/>
          <w:sz w:val="20"/>
          <w:szCs w:val="20"/>
        </w:rPr>
        <w:t xml:space="preserve">предоставя финансиране за въвеждане на информационни системи в транспорта, подобряване на безопасността </w:t>
      </w:r>
      <w:r w:rsidR="00E16466" w:rsidRPr="00D70439">
        <w:rPr>
          <w:rFonts w:ascii="Arial" w:hAnsi="Arial" w:cs="Arial"/>
          <w:sz w:val="20"/>
          <w:szCs w:val="20"/>
        </w:rPr>
        <w:t>и сигурността.</w:t>
      </w:r>
    </w:p>
    <w:p w14:paraId="04F3A235" w14:textId="54FA104B" w:rsidR="00E439EC" w:rsidRPr="00D70439" w:rsidRDefault="00E439EC" w:rsidP="00D70439">
      <w:pPr>
        <w:jc w:val="both"/>
        <w:rPr>
          <w:rFonts w:ascii="Arial" w:hAnsi="Arial" w:cs="Arial"/>
          <w:sz w:val="20"/>
          <w:szCs w:val="20"/>
        </w:rPr>
      </w:pPr>
      <w:r w:rsidRPr="00D70439">
        <w:rPr>
          <w:rFonts w:ascii="Arial" w:hAnsi="Arial" w:cs="Arial"/>
          <w:sz w:val="20"/>
          <w:szCs w:val="20"/>
        </w:rPr>
        <w:t xml:space="preserve">В областта на </w:t>
      </w:r>
      <w:r w:rsidR="00B745A2" w:rsidRPr="00D70439">
        <w:rPr>
          <w:rFonts w:ascii="Arial" w:hAnsi="Arial" w:cs="Arial"/>
          <w:sz w:val="20"/>
          <w:szCs w:val="20"/>
        </w:rPr>
        <w:t>ЖП</w:t>
      </w:r>
      <w:r w:rsidRPr="00D70439">
        <w:rPr>
          <w:rFonts w:ascii="Arial" w:hAnsi="Arial" w:cs="Arial"/>
          <w:sz w:val="20"/>
          <w:szCs w:val="20"/>
        </w:rPr>
        <w:t xml:space="preserve"> инфраструктурата</w:t>
      </w:r>
      <w:r w:rsidR="00B92376" w:rsidRPr="00D70439">
        <w:rPr>
          <w:rFonts w:ascii="Arial" w:hAnsi="Arial" w:cs="Arial"/>
          <w:sz w:val="20"/>
          <w:szCs w:val="20"/>
        </w:rPr>
        <w:t>, която се финансира основно по ПО1</w:t>
      </w:r>
      <w:r w:rsidRPr="00D70439">
        <w:rPr>
          <w:rFonts w:ascii="Arial" w:hAnsi="Arial" w:cs="Arial"/>
          <w:sz w:val="20"/>
          <w:szCs w:val="20"/>
        </w:rPr>
        <w:t xml:space="preserve"> се наблюдава добра съгласуваност с ПО3 (подкрепа за изграждане на гарови комплекси по направленията на подкрепа по ПО1) и ПО5 (техническа помощ за подготовка на инфраструктурни проекти). </w:t>
      </w:r>
      <w:r w:rsidR="00B92376" w:rsidRPr="00D70439">
        <w:rPr>
          <w:rFonts w:ascii="Arial" w:hAnsi="Arial" w:cs="Arial"/>
          <w:sz w:val="20"/>
          <w:szCs w:val="20"/>
        </w:rPr>
        <w:t>П</w:t>
      </w:r>
      <w:r w:rsidRPr="00D70439">
        <w:rPr>
          <w:rFonts w:ascii="Arial" w:hAnsi="Arial" w:cs="Arial"/>
          <w:sz w:val="20"/>
          <w:szCs w:val="20"/>
        </w:rPr>
        <w:t xml:space="preserve">о ОПТТИ е подкрепен само едни проект за въвеждане на информационни системи (ПО4) - Система за управление на влаковата работа в ДП НКЖИ. </w:t>
      </w:r>
    </w:p>
    <w:p w14:paraId="11A275E4" w14:textId="77777777" w:rsidR="00E439EC" w:rsidRPr="00D70439" w:rsidRDefault="00E439EC" w:rsidP="00D70439">
      <w:pPr>
        <w:jc w:val="both"/>
        <w:rPr>
          <w:rFonts w:ascii="Arial" w:hAnsi="Arial" w:cs="Arial"/>
          <w:sz w:val="20"/>
          <w:szCs w:val="20"/>
        </w:rPr>
      </w:pPr>
      <w:r w:rsidRPr="00D70439">
        <w:rPr>
          <w:rFonts w:ascii="Arial" w:hAnsi="Arial" w:cs="Arial"/>
          <w:sz w:val="20"/>
          <w:szCs w:val="20"/>
        </w:rPr>
        <w:t>В областта на пътната инфраструктура се наблюдава допълване между подкрепата по ПО2 (изграждане на инфраструктура и техническа помощ за подготовка на инфраструктурни проекти) и ПО5, където също се финансират проекти за подготовка на пътни инфраструктурни проекти. По ПО4 е финансиран и един проект за въвеждане на интелигентна транспортна система по магистрала „Тракия“.</w:t>
      </w:r>
    </w:p>
    <w:p w14:paraId="20916CDE" w14:textId="77777777" w:rsidR="00E439EC" w:rsidRPr="00D70439" w:rsidRDefault="00E439EC" w:rsidP="00D70439">
      <w:pPr>
        <w:jc w:val="both"/>
        <w:rPr>
          <w:rFonts w:ascii="Arial" w:hAnsi="Arial" w:cs="Arial"/>
          <w:sz w:val="20"/>
          <w:szCs w:val="20"/>
        </w:rPr>
      </w:pPr>
      <w:r w:rsidRPr="00D70439">
        <w:rPr>
          <w:rFonts w:ascii="Arial" w:hAnsi="Arial" w:cs="Arial"/>
          <w:sz w:val="20"/>
          <w:szCs w:val="20"/>
        </w:rPr>
        <w:t>Проектите за развитие на столичното метро са допълнени с подкрепа по ПО4 за монтиране на автоматични перонни преградни врати и ПО5 за изработване на идеен проект за отклонение от Линия 3 на метрото.</w:t>
      </w:r>
    </w:p>
    <w:p w14:paraId="060A4D9B" w14:textId="77777777" w:rsidR="00E439EC" w:rsidRPr="00D70439" w:rsidRDefault="00E439EC" w:rsidP="00D70439">
      <w:pPr>
        <w:jc w:val="both"/>
        <w:rPr>
          <w:rFonts w:ascii="Arial" w:hAnsi="Arial" w:cs="Arial"/>
          <w:sz w:val="20"/>
          <w:szCs w:val="20"/>
        </w:rPr>
      </w:pPr>
      <w:r w:rsidRPr="00D70439">
        <w:rPr>
          <w:rFonts w:ascii="Arial" w:hAnsi="Arial" w:cs="Arial"/>
          <w:sz w:val="20"/>
          <w:szCs w:val="20"/>
        </w:rPr>
        <w:t xml:space="preserve">Проектите в областта на водния транспорт са подкрепени основно по ПО4 и са свързани с инвестиционни проекти за въвеждане на информационни системи, системи за безопасност и пристанищни приемни съоръжения. По същата ос както и по ПО5 са финансирани проекти за техническа помощ. </w:t>
      </w:r>
    </w:p>
    <w:p w14:paraId="544FD553" w14:textId="437311AA" w:rsidR="00E439EC" w:rsidRPr="00D70439" w:rsidRDefault="00E439EC" w:rsidP="00D70439">
      <w:pPr>
        <w:jc w:val="both"/>
        <w:rPr>
          <w:rFonts w:ascii="Arial" w:hAnsi="Arial" w:cs="Arial"/>
          <w:sz w:val="20"/>
          <w:szCs w:val="20"/>
        </w:rPr>
      </w:pPr>
      <w:r w:rsidRPr="00D70439">
        <w:rPr>
          <w:rFonts w:ascii="Arial" w:hAnsi="Arial" w:cs="Arial"/>
          <w:sz w:val="20"/>
          <w:szCs w:val="20"/>
        </w:rPr>
        <w:t>Подкрепата за развитие на мултимодален транспорт е ограничена. Инвестициите в гарови комплекси имат косвен принос към развитието мултимодален транспорт</w:t>
      </w:r>
      <w:r w:rsidR="0049074F">
        <w:rPr>
          <w:rFonts w:ascii="Arial" w:hAnsi="Arial" w:cs="Arial"/>
          <w:sz w:val="20"/>
          <w:szCs w:val="20"/>
        </w:rPr>
        <w:t xml:space="preserve">. </w:t>
      </w:r>
      <w:r w:rsidR="007879DB">
        <w:rPr>
          <w:rFonts w:ascii="Arial" w:hAnsi="Arial" w:cs="Arial"/>
          <w:sz w:val="20"/>
          <w:szCs w:val="20"/>
        </w:rPr>
        <w:t>С</w:t>
      </w:r>
      <w:r w:rsidRPr="00D70439">
        <w:rPr>
          <w:rFonts w:ascii="Arial" w:hAnsi="Arial" w:cs="Arial"/>
          <w:sz w:val="20"/>
          <w:szCs w:val="20"/>
        </w:rPr>
        <w:t xml:space="preserve">толичното метро </w:t>
      </w:r>
      <w:r w:rsidR="00757247">
        <w:rPr>
          <w:rFonts w:ascii="Arial" w:hAnsi="Arial" w:cs="Arial"/>
          <w:sz w:val="20"/>
          <w:szCs w:val="20"/>
        </w:rPr>
        <w:lastRenderedPageBreak/>
        <w:t>подобрява градската мобилност</w:t>
      </w:r>
      <w:r w:rsidR="0049074F">
        <w:rPr>
          <w:rFonts w:ascii="Arial" w:hAnsi="Arial" w:cs="Arial"/>
          <w:sz w:val="20"/>
          <w:szCs w:val="20"/>
        </w:rPr>
        <w:t xml:space="preserve"> и свързаността на столицата с други видове довеждащ транспорт (летище и жп)</w:t>
      </w:r>
      <w:r w:rsidRPr="00D70439">
        <w:rPr>
          <w:rFonts w:ascii="Arial" w:hAnsi="Arial" w:cs="Arial"/>
          <w:sz w:val="20"/>
          <w:szCs w:val="20"/>
        </w:rPr>
        <w:t>.</w:t>
      </w:r>
    </w:p>
    <w:p w14:paraId="6FE03746" w14:textId="77777777" w:rsidR="00590410" w:rsidRPr="00590410" w:rsidRDefault="00590410" w:rsidP="008E5B43">
      <w:pPr>
        <w:pStyle w:val="Heading2"/>
        <w:numPr>
          <w:ilvl w:val="0"/>
          <w:numId w:val="5"/>
        </w:numPr>
        <w:ind w:hanging="720"/>
      </w:pPr>
      <w:bookmarkStart w:id="61" w:name="_Toc117497348"/>
      <w:r w:rsidRPr="00590410">
        <w:t>Ефективност</w:t>
      </w:r>
      <w:bookmarkEnd w:id="61"/>
    </w:p>
    <w:p w14:paraId="07B566E1" w14:textId="1A579212" w:rsidR="00590410" w:rsidRPr="00590410" w:rsidRDefault="00590410" w:rsidP="00590410">
      <w:pPr>
        <w:pStyle w:val="Heading6"/>
      </w:pPr>
      <w:r w:rsidRPr="00590410">
        <w:t>ОВ3.Оценка на изпълнението на целевите стойности на заложените индикатори по отделните приоритетни оси на ОПТТИ</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A11669" w14:paraId="3911AA18" w14:textId="77777777" w:rsidTr="00B77F6A">
        <w:tc>
          <w:tcPr>
            <w:tcW w:w="9060" w:type="dxa"/>
            <w:shd w:val="clear" w:color="auto" w:fill="D8EDF8" w:themeFill="accent3" w:themeFillTint="33"/>
          </w:tcPr>
          <w:p w14:paraId="5EB1350C" w14:textId="5B52FDD8" w:rsidR="00C5060A" w:rsidRPr="00D70439" w:rsidRDefault="00DA2E36" w:rsidP="00C5060A">
            <w:pPr>
              <w:jc w:val="both"/>
              <w:rPr>
                <w:rFonts w:ascii="Arial" w:hAnsi="Arial" w:cs="Arial"/>
                <w:color w:val="0070C0"/>
                <w:sz w:val="20"/>
                <w:szCs w:val="20"/>
              </w:rPr>
            </w:pPr>
            <w:bookmarkStart w:id="62" w:name="_Hlk107420701"/>
            <w:r>
              <w:rPr>
                <w:rFonts w:ascii="Arial" w:hAnsi="Arial" w:cs="Arial"/>
                <w:color w:val="0070C0"/>
                <w:sz w:val="20"/>
                <w:szCs w:val="20"/>
              </w:rPr>
              <w:t>Постигането на целевите стойности на и</w:t>
            </w:r>
            <w:r w:rsidR="00C5060A" w:rsidRPr="00D70439">
              <w:rPr>
                <w:rFonts w:ascii="Arial" w:hAnsi="Arial" w:cs="Arial"/>
                <w:color w:val="0070C0"/>
                <w:sz w:val="20"/>
                <w:szCs w:val="20"/>
              </w:rPr>
              <w:t xml:space="preserve">ндикаторите за изпълнение по ПО1 изостава поради забавяне на строителни дейности по основни проекти, свързани с изграждане и модернизация/рехабилитация на железопътния път. </w:t>
            </w:r>
            <w:r w:rsidR="00E11FF6">
              <w:rPr>
                <w:rFonts w:ascii="Arial" w:hAnsi="Arial" w:cs="Arial"/>
                <w:color w:val="0070C0"/>
                <w:sz w:val="20"/>
                <w:szCs w:val="20"/>
              </w:rPr>
              <w:t xml:space="preserve">Изградени са 4 броя прелези в участъка </w:t>
            </w:r>
            <w:r w:rsidR="00E11FF6" w:rsidRPr="00A570C3">
              <w:rPr>
                <w:rFonts w:ascii="Arial" w:hAnsi="Arial" w:cs="Arial"/>
                <w:color w:val="0070C0"/>
                <w:sz w:val="20"/>
                <w:szCs w:val="20"/>
              </w:rPr>
              <w:t>Септември – Пловдив</w:t>
            </w:r>
            <w:r w:rsidR="00E11FF6">
              <w:rPr>
                <w:rFonts w:ascii="Arial" w:hAnsi="Arial" w:cs="Arial"/>
                <w:color w:val="0070C0"/>
                <w:sz w:val="20"/>
                <w:szCs w:val="20"/>
              </w:rPr>
              <w:t xml:space="preserve">, но броят инциденти при </w:t>
            </w:r>
            <w:r w:rsidR="00E11FF6" w:rsidRPr="00636BFF">
              <w:rPr>
                <w:rFonts w:ascii="Arial" w:hAnsi="Arial" w:cs="Arial"/>
                <w:color w:val="0070C0"/>
                <w:sz w:val="20"/>
                <w:szCs w:val="20"/>
              </w:rPr>
              <w:t xml:space="preserve">местата на премахнати жп прелези </w:t>
            </w:r>
            <w:r w:rsidR="00E11FF6">
              <w:rPr>
                <w:rFonts w:ascii="Arial" w:hAnsi="Arial" w:cs="Arial"/>
                <w:color w:val="0070C0"/>
                <w:sz w:val="20"/>
                <w:szCs w:val="20"/>
              </w:rPr>
              <w:t>е без промяна спрямо базовата стойност</w:t>
            </w:r>
            <w:r w:rsidR="00C5060A" w:rsidRPr="00D70439">
              <w:rPr>
                <w:rFonts w:ascii="Arial" w:hAnsi="Arial" w:cs="Arial"/>
                <w:color w:val="0070C0"/>
                <w:sz w:val="20"/>
                <w:szCs w:val="20"/>
              </w:rPr>
              <w:t xml:space="preserve">. </w:t>
            </w:r>
            <w:r w:rsidR="00880C36" w:rsidRPr="00D70439">
              <w:rPr>
                <w:rFonts w:ascii="Arial" w:hAnsi="Arial" w:cs="Arial"/>
                <w:color w:val="0070C0"/>
                <w:sz w:val="20"/>
                <w:szCs w:val="20"/>
              </w:rPr>
              <w:t>При</w:t>
            </w:r>
            <w:r w:rsidR="00C5060A" w:rsidRPr="00D70439">
              <w:rPr>
                <w:rFonts w:ascii="Arial" w:hAnsi="Arial" w:cs="Arial"/>
                <w:color w:val="0070C0"/>
                <w:sz w:val="20"/>
                <w:szCs w:val="20"/>
              </w:rPr>
              <w:t xml:space="preserve"> индикатори</w:t>
            </w:r>
            <w:r w:rsidR="00880C36" w:rsidRPr="00D70439">
              <w:rPr>
                <w:rFonts w:ascii="Arial" w:hAnsi="Arial" w:cs="Arial"/>
                <w:color w:val="0070C0"/>
                <w:sz w:val="20"/>
                <w:szCs w:val="20"/>
              </w:rPr>
              <w:t>те за скорост и извършена работа</w:t>
            </w:r>
            <w:r w:rsidR="00C5060A" w:rsidRPr="00D70439">
              <w:rPr>
                <w:rFonts w:ascii="Arial" w:hAnsi="Arial" w:cs="Arial"/>
                <w:color w:val="0070C0"/>
                <w:sz w:val="20"/>
                <w:szCs w:val="20"/>
              </w:rPr>
              <w:t xml:space="preserve">, достигнатите стойности </w:t>
            </w:r>
            <w:r>
              <w:rPr>
                <w:rFonts w:ascii="Arial" w:hAnsi="Arial" w:cs="Arial"/>
                <w:color w:val="0070C0"/>
                <w:sz w:val="20"/>
                <w:szCs w:val="20"/>
              </w:rPr>
              <w:t>са близки до</w:t>
            </w:r>
            <w:r w:rsidR="007152A1">
              <w:rPr>
                <w:rFonts w:ascii="Arial" w:hAnsi="Arial" w:cs="Arial"/>
                <w:color w:val="0070C0"/>
                <w:sz w:val="20"/>
                <w:szCs w:val="20"/>
              </w:rPr>
              <w:t xml:space="preserve"> поставените цели. Това се дължи на</w:t>
            </w:r>
            <w:r w:rsidR="00C5060A" w:rsidRPr="00D70439">
              <w:rPr>
                <w:rFonts w:ascii="Arial" w:hAnsi="Arial" w:cs="Arial"/>
                <w:color w:val="0070C0"/>
                <w:sz w:val="20"/>
                <w:szCs w:val="20"/>
              </w:rPr>
              <w:t xml:space="preserve"> влиянието на външни фактори</w:t>
            </w:r>
            <w:r w:rsidR="007152A1">
              <w:rPr>
                <w:rFonts w:ascii="Arial" w:hAnsi="Arial" w:cs="Arial"/>
                <w:color w:val="0070C0"/>
                <w:sz w:val="20"/>
                <w:szCs w:val="20"/>
              </w:rPr>
              <w:t xml:space="preserve"> (общата тенденция на нарастване на жп превозите на товари</w:t>
            </w:r>
            <w:r w:rsidR="00033295">
              <w:rPr>
                <w:rFonts w:ascii="Arial" w:hAnsi="Arial" w:cs="Arial"/>
                <w:color w:val="0070C0"/>
                <w:sz w:val="20"/>
                <w:szCs w:val="20"/>
              </w:rPr>
              <w:t>). Също така трябва да се отбележи, че  целите са ревизирани</w:t>
            </w:r>
            <w:r w:rsidR="00033295" w:rsidRPr="00636BFF">
              <w:rPr>
                <w:rFonts w:ascii="Arial" w:hAnsi="Arial" w:cs="Arial"/>
                <w:color w:val="0070C0"/>
                <w:sz w:val="20"/>
                <w:szCs w:val="20"/>
              </w:rPr>
              <w:t xml:space="preserve"> в хода на изпълнение като са отчетени реалните възможности за постигане в рамките на програмата</w:t>
            </w:r>
            <w:r w:rsidR="00C5060A" w:rsidRPr="00D70439">
              <w:rPr>
                <w:rFonts w:ascii="Arial" w:hAnsi="Arial" w:cs="Arial"/>
                <w:color w:val="0070C0"/>
                <w:sz w:val="20"/>
                <w:szCs w:val="20"/>
              </w:rPr>
              <w:t xml:space="preserve">. </w:t>
            </w:r>
            <w:r w:rsidR="00600A30">
              <w:rPr>
                <w:rFonts w:ascii="Arial" w:hAnsi="Arial" w:cs="Arial"/>
                <w:color w:val="0070C0"/>
                <w:sz w:val="20"/>
                <w:szCs w:val="20"/>
              </w:rPr>
              <w:t xml:space="preserve">Прогнозната стойност на </w:t>
            </w:r>
            <w:r w:rsidR="00697E33">
              <w:rPr>
                <w:rFonts w:ascii="Arial" w:hAnsi="Arial" w:cs="Arial"/>
                <w:color w:val="0070C0"/>
                <w:sz w:val="20"/>
                <w:szCs w:val="20"/>
              </w:rPr>
              <w:t>индикатора за работата на пътническите железопътни превози показва, че към 2023 г. той ще достигне</w:t>
            </w:r>
            <w:r w:rsidR="00600A30">
              <w:rPr>
                <w:rFonts w:ascii="Arial" w:hAnsi="Arial" w:cs="Arial"/>
                <w:color w:val="0070C0"/>
                <w:sz w:val="20"/>
                <w:szCs w:val="20"/>
              </w:rPr>
              <w:t xml:space="preserve"> 1 374 </w:t>
            </w:r>
            <w:r w:rsidR="00600A30" w:rsidRPr="00600A30">
              <w:rPr>
                <w:rFonts w:ascii="Arial" w:hAnsi="Arial" w:cs="Arial"/>
                <w:color w:val="0070C0"/>
                <w:sz w:val="20"/>
                <w:szCs w:val="20"/>
              </w:rPr>
              <w:t>млн.</w:t>
            </w:r>
            <w:r w:rsidR="0016350E">
              <w:rPr>
                <w:rFonts w:ascii="Arial" w:hAnsi="Arial" w:cs="Arial"/>
                <w:color w:val="0070C0"/>
                <w:sz w:val="20"/>
                <w:szCs w:val="20"/>
              </w:rPr>
              <w:t xml:space="preserve"> </w:t>
            </w:r>
            <w:proofErr w:type="spellStart"/>
            <w:r w:rsidR="00600A30">
              <w:rPr>
                <w:rFonts w:ascii="Arial" w:hAnsi="Arial" w:cs="Arial"/>
                <w:color w:val="0070C0"/>
                <w:sz w:val="20"/>
                <w:szCs w:val="20"/>
              </w:rPr>
              <w:t>пкм</w:t>
            </w:r>
            <w:proofErr w:type="spellEnd"/>
            <w:r w:rsidR="00600A30">
              <w:rPr>
                <w:rFonts w:ascii="Arial" w:hAnsi="Arial" w:cs="Arial"/>
                <w:color w:val="0070C0"/>
                <w:sz w:val="20"/>
                <w:szCs w:val="20"/>
              </w:rPr>
              <w:t>.</w:t>
            </w:r>
            <w:r w:rsidR="00697E33">
              <w:rPr>
                <w:rFonts w:ascii="Arial" w:hAnsi="Arial" w:cs="Arial"/>
                <w:color w:val="0070C0"/>
                <w:sz w:val="20"/>
                <w:szCs w:val="20"/>
              </w:rPr>
              <w:t xml:space="preserve"> </w:t>
            </w:r>
            <w:r w:rsidR="00600A30">
              <w:rPr>
                <w:rFonts w:ascii="Arial" w:hAnsi="Arial" w:cs="Arial"/>
                <w:color w:val="0070C0"/>
                <w:sz w:val="20"/>
                <w:szCs w:val="20"/>
              </w:rPr>
              <w:t>(при цел от 1 000 млн.</w:t>
            </w:r>
            <w:r w:rsidR="0016350E">
              <w:rPr>
                <w:rFonts w:ascii="Arial" w:hAnsi="Arial" w:cs="Arial"/>
                <w:color w:val="0070C0"/>
                <w:sz w:val="20"/>
                <w:szCs w:val="20"/>
              </w:rPr>
              <w:t xml:space="preserve"> </w:t>
            </w:r>
            <w:proofErr w:type="spellStart"/>
            <w:r w:rsidR="00600A30">
              <w:rPr>
                <w:rFonts w:ascii="Arial" w:hAnsi="Arial" w:cs="Arial"/>
                <w:color w:val="0070C0"/>
                <w:sz w:val="20"/>
                <w:szCs w:val="20"/>
              </w:rPr>
              <w:t>пкм</w:t>
            </w:r>
            <w:proofErr w:type="spellEnd"/>
            <w:r w:rsidR="00600A30">
              <w:rPr>
                <w:rFonts w:ascii="Arial" w:hAnsi="Arial" w:cs="Arial"/>
                <w:color w:val="0070C0"/>
                <w:sz w:val="20"/>
                <w:szCs w:val="20"/>
              </w:rPr>
              <w:t>.)</w:t>
            </w:r>
            <w:r w:rsidR="00697E33">
              <w:rPr>
                <w:rFonts w:ascii="Arial" w:hAnsi="Arial" w:cs="Arial"/>
                <w:color w:val="0070C0"/>
                <w:sz w:val="20"/>
                <w:szCs w:val="20"/>
              </w:rPr>
              <w:t xml:space="preserve">, а товарните ЖП превози ще достигнат целта. </w:t>
            </w:r>
            <w:r w:rsidR="00C5060A" w:rsidRPr="00D70439">
              <w:rPr>
                <w:rFonts w:ascii="Arial" w:hAnsi="Arial" w:cs="Arial"/>
                <w:color w:val="0070C0"/>
                <w:sz w:val="20"/>
                <w:szCs w:val="20"/>
              </w:rPr>
              <w:t xml:space="preserve">Предвид забавянето в изпълнението на някои ключови проекти в областта на ЖП инфраструктура, индикаторите за изпълнение е възможно да не бъдат достигнати до края на 2023 г. </w:t>
            </w:r>
          </w:p>
          <w:p w14:paraId="4F4CF775" w14:textId="19E11E9D" w:rsidR="00C5060A" w:rsidRPr="00D70439" w:rsidRDefault="00C5060A" w:rsidP="00C5060A">
            <w:pPr>
              <w:jc w:val="both"/>
              <w:rPr>
                <w:rFonts w:ascii="Arial" w:hAnsi="Arial" w:cs="Arial"/>
                <w:color w:val="0070C0"/>
                <w:sz w:val="20"/>
                <w:szCs w:val="20"/>
              </w:rPr>
            </w:pPr>
            <w:r w:rsidRPr="00D70439">
              <w:rPr>
                <w:rFonts w:ascii="Arial" w:hAnsi="Arial" w:cs="Arial"/>
                <w:color w:val="0070C0"/>
                <w:sz w:val="20"/>
                <w:szCs w:val="20"/>
              </w:rPr>
              <w:t>Индикаторите за изпълнение и за резултат по ПО2 отчитат относително висока степен на достигане на целевите стойности.</w:t>
            </w:r>
            <w:r w:rsidR="0016350E">
              <w:rPr>
                <w:rFonts w:ascii="Arial" w:hAnsi="Arial" w:cs="Arial"/>
                <w:color w:val="0070C0"/>
                <w:sz w:val="20"/>
                <w:szCs w:val="20"/>
              </w:rPr>
              <w:t xml:space="preserve"> Рисково е само изпълнението на проекта за автомагистрала „Европа“, тъй като проектът е включен в програмата с нейното изменение от 2021 и </w:t>
            </w:r>
            <w:r w:rsidR="00E11FF6">
              <w:rPr>
                <w:rFonts w:ascii="Arial" w:hAnsi="Arial" w:cs="Arial"/>
                <w:color w:val="0070C0"/>
                <w:sz w:val="20"/>
                <w:szCs w:val="20"/>
              </w:rPr>
              <w:t xml:space="preserve">изпълнението </w:t>
            </w:r>
            <w:r w:rsidR="0016350E">
              <w:rPr>
                <w:rFonts w:ascii="Arial" w:hAnsi="Arial" w:cs="Arial"/>
                <w:color w:val="0070C0"/>
                <w:sz w:val="20"/>
                <w:szCs w:val="20"/>
              </w:rPr>
              <w:t>все още не е стартирал</w:t>
            </w:r>
            <w:r w:rsidR="00E11FF6">
              <w:rPr>
                <w:rFonts w:ascii="Arial" w:hAnsi="Arial" w:cs="Arial"/>
                <w:color w:val="0070C0"/>
                <w:sz w:val="20"/>
                <w:szCs w:val="20"/>
              </w:rPr>
              <w:t>о</w:t>
            </w:r>
            <w:r w:rsidR="0016350E">
              <w:rPr>
                <w:rFonts w:ascii="Arial" w:hAnsi="Arial" w:cs="Arial"/>
                <w:color w:val="0070C0"/>
                <w:sz w:val="20"/>
                <w:szCs w:val="20"/>
              </w:rPr>
              <w:t xml:space="preserve">. </w:t>
            </w:r>
            <w:r w:rsidRPr="00D70439">
              <w:rPr>
                <w:rFonts w:ascii="Arial" w:hAnsi="Arial" w:cs="Arial"/>
                <w:color w:val="0070C0"/>
                <w:sz w:val="20"/>
                <w:szCs w:val="20"/>
              </w:rPr>
              <w:t xml:space="preserve"> </w:t>
            </w:r>
          </w:p>
          <w:p w14:paraId="56BE2522" w14:textId="6C602A06" w:rsidR="00C5060A" w:rsidRPr="00D70439" w:rsidRDefault="00C5060A" w:rsidP="00C5060A">
            <w:pPr>
              <w:jc w:val="both"/>
              <w:rPr>
                <w:rFonts w:ascii="Arial" w:hAnsi="Arial" w:cs="Arial"/>
                <w:color w:val="0070C0"/>
                <w:sz w:val="20"/>
                <w:szCs w:val="20"/>
              </w:rPr>
            </w:pPr>
            <w:r w:rsidRPr="00D70439">
              <w:rPr>
                <w:rFonts w:ascii="Arial" w:hAnsi="Arial" w:cs="Arial"/>
                <w:color w:val="0070C0"/>
                <w:sz w:val="20"/>
                <w:szCs w:val="20"/>
              </w:rPr>
              <w:t>Индикаторите за изпълнение по ПО3 постигат целевите стойности в много голяма степен поради успешното приключване на проектите за разширение на метрото</w:t>
            </w:r>
            <w:r w:rsidR="0016350E">
              <w:rPr>
                <w:rFonts w:ascii="Arial" w:hAnsi="Arial" w:cs="Arial"/>
                <w:color w:val="0070C0"/>
                <w:sz w:val="20"/>
                <w:szCs w:val="20"/>
              </w:rPr>
              <w:t xml:space="preserve">. Изпълнението на </w:t>
            </w:r>
            <w:r w:rsidRPr="00D70439">
              <w:rPr>
                <w:rFonts w:ascii="Arial" w:hAnsi="Arial" w:cs="Arial"/>
                <w:color w:val="0070C0"/>
                <w:sz w:val="20"/>
                <w:szCs w:val="20"/>
              </w:rPr>
              <w:t>проектите, свързани с реконструкция на гаровите комплекси</w:t>
            </w:r>
            <w:r w:rsidR="0016350E">
              <w:rPr>
                <w:rFonts w:ascii="Arial" w:hAnsi="Arial" w:cs="Arial"/>
                <w:color w:val="0070C0"/>
                <w:sz w:val="20"/>
                <w:szCs w:val="20"/>
              </w:rPr>
              <w:t xml:space="preserve"> е по-слабо</w:t>
            </w:r>
            <w:r w:rsidRPr="00D70439">
              <w:rPr>
                <w:rFonts w:ascii="Arial" w:hAnsi="Arial" w:cs="Arial"/>
                <w:color w:val="0070C0"/>
                <w:sz w:val="20"/>
                <w:szCs w:val="20"/>
              </w:rPr>
              <w:t>. В същото време индикатор</w:t>
            </w:r>
            <w:r w:rsidR="00BA3B98" w:rsidRPr="00D70439">
              <w:rPr>
                <w:rFonts w:ascii="Arial" w:hAnsi="Arial" w:cs="Arial"/>
                <w:color w:val="0070C0"/>
                <w:sz w:val="20"/>
                <w:szCs w:val="20"/>
              </w:rPr>
              <w:t>ите з</w:t>
            </w:r>
            <w:r w:rsidRPr="00D70439">
              <w:rPr>
                <w:rFonts w:ascii="Arial" w:hAnsi="Arial" w:cs="Arial"/>
                <w:color w:val="0070C0"/>
                <w:sz w:val="20"/>
                <w:szCs w:val="20"/>
              </w:rPr>
              <w:t>а резултат</w:t>
            </w:r>
            <w:r w:rsidR="00BA3B98" w:rsidRPr="00D70439">
              <w:rPr>
                <w:rFonts w:ascii="Arial" w:hAnsi="Arial" w:cs="Arial"/>
                <w:color w:val="0070C0"/>
                <w:sz w:val="20"/>
                <w:szCs w:val="20"/>
              </w:rPr>
              <w:t xml:space="preserve"> </w:t>
            </w:r>
            <w:r w:rsidR="00697E33">
              <w:rPr>
                <w:rFonts w:ascii="Arial" w:hAnsi="Arial" w:cs="Arial"/>
                <w:color w:val="0070C0"/>
                <w:sz w:val="20"/>
                <w:szCs w:val="20"/>
              </w:rPr>
              <w:t xml:space="preserve">към 2021 г. </w:t>
            </w:r>
            <w:r w:rsidR="00BA3B98" w:rsidRPr="00D70439">
              <w:rPr>
                <w:rFonts w:ascii="Arial" w:hAnsi="Arial" w:cs="Arial"/>
                <w:color w:val="0070C0"/>
                <w:sz w:val="20"/>
                <w:szCs w:val="20"/>
              </w:rPr>
              <w:t xml:space="preserve">изостават спрямо целевите стойности поради </w:t>
            </w:r>
            <w:r w:rsidRPr="00D70439">
              <w:rPr>
                <w:rFonts w:ascii="Arial" w:hAnsi="Arial" w:cs="Arial"/>
                <w:color w:val="0070C0"/>
                <w:sz w:val="20"/>
                <w:szCs w:val="20"/>
              </w:rPr>
              <w:t>негативните ефекти от КОВИД 19</w:t>
            </w:r>
            <w:r w:rsidR="00BA3B98" w:rsidRPr="00D70439">
              <w:rPr>
                <w:rFonts w:ascii="Arial" w:hAnsi="Arial" w:cs="Arial"/>
                <w:color w:val="0070C0"/>
                <w:sz w:val="20"/>
                <w:szCs w:val="20"/>
              </w:rPr>
              <w:t xml:space="preserve"> върху търсенето на публични транспортни услуги и </w:t>
            </w:r>
            <w:r w:rsidRPr="00D70439">
              <w:rPr>
                <w:rFonts w:ascii="Arial" w:hAnsi="Arial" w:cs="Arial"/>
                <w:color w:val="0070C0"/>
                <w:sz w:val="20"/>
                <w:szCs w:val="20"/>
              </w:rPr>
              <w:t>забавяне на изпълнение</w:t>
            </w:r>
            <w:r w:rsidR="00BA3B98" w:rsidRPr="00D70439">
              <w:rPr>
                <w:rFonts w:ascii="Arial" w:hAnsi="Arial" w:cs="Arial"/>
                <w:color w:val="0070C0"/>
                <w:sz w:val="20"/>
                <w:szCs w:val="20"/>
              </w:rPr>
              <w:t xml:space="preserve">то на проекти в областта на ЖП инфраструктурата. </w:t>
            </w:r>
            <w:r w:rsidR="00E30AEC">
              <w:rPr>
                <w:rFonts w:ascii="Arial" w:hAnsi="Arial" w:cs="Arial"/>
                <w:color w:val="0070C0"/>
                <w:sz w:val="20"/>
                <w:szCs w:val="20"/>
              </w:rPr>
              <w:t xml:space="preserve">Извършената оценка на ефекта от КОВИД върху пътуванията с метро показват, че към 2023 г. заложената цел на индикатора ще бъде достигната на 75% в сценария без КОВИД 19 спрямо 10% в сценария с КОВИД 19. </w:t>
            </w:r>
          </w:p>
          <w:p w14:paraId="57A37D31" w14:textId="6AFA52EB" w:rsidR="00C5060A" w:rsidRPr="00D70439" w:rsidRDefault="0016350E" w:rsidP="00C5060A">
            <w:pPr>
              <w:jc w:val="both"/>
              <w:rPr>
                <w:rFonts w:ascii="Arial" w:hAnsi="Arial" w:cs="Arial"/>
                <w:color w:val="0070C0"/>
                <w:sz w:val="20"/>
                <w:szCs w:val="20"/>
              </w:rPr>
            </w:pPr>
            <w:r>
              <w:rPr>
                <w:rFonts w:ascii="Arial" w:hAnsi="Arial" w:cs="Arial"/>
                <w:color w:val="0070C0"/>
                <w:sz w:val="20"/>
                <w:szCs w:val="20"/>
              </w:rPr>
              <w:t>И</w:t>
            </w:r>
            <w:r w:rsidR="00C5060A" w:rsidRPr="00D70439">
              <w:rPr>
                <w:rFonts w:ascii="Arial" w:hAnsi="Arial" w:cs="Arial"/>
                <w:color w:val="0070C0"/>
                <w:sz w:val="20"/>
                <w:szCs w:val="20"/>
              </w:rPr>
              <w:t xml:space="preserve">ндикаторите за изпълнение по ПО4 като цяло </w:t>
            </w:r>
            <w:r>
              <w:rPr>
                <w:rFonts w:ascii="Arial" w:hAnsi="Arial" w:cs="Arial"/>
                <w:color w:val="0070C0"/>
                <w:sz w:val="20"/>
                <w:szCs w:val="20"/>
              </w:rPr>
              <w:t>постигат</w:t>
            </w:r>
            <w:r w:rsidR="00C5060A" w:rsidRPr="00D70439">
              <w:rPr>
                <w:rFonts w:ascii="Arial" w:hAnsi="Arial" w:cs="Arial"/>
                <w:color w:val="0070C0"/>
                <w:sz w:val="20"/>
                <w:szCs w:val="20"/>
              </w:rPr>
              <w:t xml:space="preserve"> и надвишаване на целите</w:t>
            </w:r>
            <w:r w:rsidR="00BA3B98" w:rsidRPr="00D70439">
              <w:rPr>
                <w:rFonts w:ascii="Arial" w:hAnsi="Arial" w:cs="Arial"/>
                <w:color w:val="0070C0"/>
                <w:sz w:val="20"/>
                <w:szCs w:val="20"/>
              </w:rPr>
              <w:t>.</w:t>
            </w:r>
            <w:r w:rsidR="00C5060A" w:rsidRPr="00D70439">
              <w:rPr>
                <w:rFonts w:ascii="Arial" w:hAnsi="Arial" w:cs="Arial"/>
                <w:color w:val="0070C0"/>
                <w:sz w:val="20"/>
                <w:szCs w:val="20"/>
              </w:rPr>
              <w:t xml:space="preserve"> Към края на 2021 г. постигането на целевите стойности на двата индикатора за резултат изостава, но разликата е възможно да се преодолее до края на 2023</w:t>
            </w:r>
            <w:r w:rsidR="00BA3B98" w:rsidRPr="00D70439">
              <w:rPr>
                <w:rFonts w:ascii="Arial" w:hAnsi="Arial" w:cs="Arial"/>
                <w:color w:val="0070C0"/>
                <w:sz w:val="20"/>
                <w:szCs w:val="20"/>
              </w:rPr>
              <w:t> </w:t>
            </w:r>
            <w:r w:rsidR="00C5060A" w:rsidRPr="00D70439">
              <w:rPr>
                <w:rFonts w:ascii="Arial" w:hAnsi="Arial" w:cs="Arial"/>
                <w:color w:val="0070C0"/>
                <w:sz w:val="20"/>
                <w:szCs w:val="20"/>
              </w:rPr>
              <w:t>г.</w:t>
            </w:r>
          </w:p>
          <w:p w14:paraId="68023E01" w14:textId="75CF761D" w:rsidR="00A11669" w:rsidRPr="00D70439" w:rsidRDefault="00C5060A" w:rsidP="00C5060A">
            <w:pPr>
              <w:jc w:val="both"/>
              <w:rPr>
                <w:rFonts w:ascii="Arial" w:hAnsi="Arial" w:cs="Arial"/>
                <w:color w:val="0070C0"/>
                <w:sz w:val="20"/>
                <w:szCs w:val="20"/>
              </w:rPr>
            </w:pPr>
            <w:r w:rsidRPr="00D70439">
              <w:rPr>
                <w:rFonts w:ascii="Arial" w:hAnsi="Arial" w:cs="Arial"/>
                <w:color w:val="0070C0"/>
                <w:sz w:val="20"/>
                <w:szCs w:val="20"/>
              </w:rPr>
              <w:t xml:space="preserve">Целевите стойности на повечето от индикаторите за изпълнение </w:t>
            </w:r>
            <w:r w:rsidR="00BA3B98" w:rsidRPr="00D70439">
              <w:rPr>
                <w:rFonts w:ascii="Arial" w:hAnsi="Arial" w:cs="Arial"/>
                <w:color w:val="0070C0"/>
                <w:sz w:val="20"/>
                <w:szCs w:val="20"/>
              </w:rPr>
              <w:t xml:space="preserve">и резултат </w:t>
            </w:r>
            <w:r w:rsidRPr="00D70439">
              <w:rPr>
                <w:rFonts w:ascii="Arial" w:hAnsi="Arial" w:cs="Arial"/>
                <w:color w:val="0070C0"/>
                <w:sz w:val="20"/>
                <w:szCs w:val="20"/>
              </w:rPr>
              <w:t xml:space="preserve">по ПО5 са постигнати към края на 2021 г., като изключенията се дължат на дейности, които са негативно повлияни от </w:t>
            </w:r>
            <w:r w:rsidR="00BA3B98" w:rsidRPr="00D70439">
              <w:rPr>
                <w:rFonts w:ascii="Arial" w:hAnsi="Arial" w:cs="Arial"/>
                <w:color w:val="0070C0"/>
                <w:sz w:val="20"/>
                <w:szCs w:val="20"/>
              </w:rPr>
              <w:t>о</w:t>
            </w:r>
            <w:r w:rsidRPr="00D70439">
              <w:rPr>
                <w:rFonts w:ascii="Arial" w:hAnsi="Arial" w:cs="Arial"/>
                <w:color w:val="0070C0"/>
                <w:sz w:val="20"/>
                <w:szCs w:val="20"/>
              </w:rPr>
              <w:t>граниченията, наложени във връзка с КОВИД 19 (</w:t>
            </w:r>
            <w:r w:rsidR="00BA3B98" w:rsidRPr="00D70439">
              <w:rPr>
                <w:rFonts w:ascii="Arial" w:hAnsi="Arial" w:cs="Arial"/>
                <w:color w:val="0070C0"/>
                <w:sz w:val="20"/>
                <w:szCs w:val="20"/>
              </w:rPr>
              <w:t>проверки на място</w:t>
            </w:r>
            <w:r w:rsidRPr="00D70439">
              <w:rPr>
                <w:rFonts w:ascii="Arial" w:hAnsi="Arial" w:cs="Arial"/>
                <w:color w:val="0070C0"/>
                <w:sz w:val="20"/>
                <w:szCs w:val="20"/>
              </w:rPr>
              <w:t>, публични събития, обучения).</w:t>
            </w:r>
          </w:p>
        </w:tc>
      </w:tr>
    </w:tbl>
    <w:bookmarkEnd w:id="62"/>
    <w:p w14:paraId="55387D8F" w14:textId="0E54FD12" w:rsidR="00590410" w:rsidRPr="00A5681F" w:rsidRDefault="00C96168" w:rsidP="00D70439">
      <w:pPr>
        <w:spacing w:before="120"/>
        <w:jc w:val="both"/>
        <w:rPr>
          <w:rFonts w:ascii="Arial" w:hAnsi="Arial" w:cs="Arial"/>
          <w:sz w:val="20"/>
          <w:szCs w:val="20"/>
        </w:rPr>
      </w:pPr>
      <w:r w:rsidRPr="00D70439">
        <w:rPr>
          <w:rFonts w:ascii="Arial" w:hAnsi="Arial" w:cs="Arial"/>
          <w:sz w:val="20"/>
          <w:szCs w:val="20"/>
        </w:rPr>
        <w:t>За оценка на напредъка при постигането на целевите стойности</w:t>
      </w:r>
      <w:r w:rsidRPr="006F013C">
        <w:rPr>
          <w:rFonts w:ascii="Arial" w:hAnsi="Arial" w:cs="Arial"/>
          <w:sz w:val="20"/>
          <w:szCs w:val="20"/>
        </w:rPr>
        <w:t xml:space="preserve"> </w:t>
      </w:r>
      <w:r w:rsidRPr="00D70439">
        <w:rPr>
          <w:rFonts w:ascii="Arial" w:hAnsi="Arial" w:cs="Arial"/>
          <w:sz w:val="20"/>
          <w:szCs w:val="20"/>
        </w:rPr>
        <w:t>на индикаторите за изпълнение и резултат са използвани данни от Годишния доклад за 2021 г. на ОПТТИ</w:t>
      </w:r>
      <w:r w:rsidR="0000727A" w:rsidRPr="00D70439">
        <w:rPr>
          <w:rFonts w:ascii="Arial" w:hAnsi="Arial" w:cs="Arial"/>
          <w:sz w:val="20"/>
          <w:szCs w:val="20"/>
        </w:rPr>
        <w:t>, както и годишните доклади на проектите, подкрепени по съответните приоритетни оси</w:t>
      </w:r>
      <w:r w:rsidRPr="00D70439">
        <w:rPr>
          <w:rFonts w:ascii="Arial" w:hAnsi="Arial" w:cs="Arial"/>
          <w:sz w:val="20"/>
          <w:szCs w:val="20"/>
        </w:rPr>
        <w:t xml:space="preserve">. </w:t>
      </w:r>
      <w:r w:rsidR="00F47216">
        <w:rPr>
          <w:rFonts w:ascii="Arial" w:hAnsi="Arial" w:cs="Arial"/>
          <w:sz w:val="20"/>
          <w:szCs w:val="20"/>
        </w:rPr>
        <w:t xml:space="preserve">Приложение 8 съдържа таблици с </w:t>
      </w:r>
      <w:r w:rsidRPr="00D70439">
        <w:rPr>
          <w:rFonts w:ascii="Arial" w:hAnsi="Arial" w:cs="Arial"/>
          <w:sz w:val="20"/>
          <w:szCs w:val="20"/>
        </w:rPr>
        <w:t xml:space="preserve">информация за индикаторите по приоритетни оси, базовите и целеви стойности, постигнатите към 2021 г. стойности и пресметната степен на изпълнение в проценти. </w:t>
      </w:r>
      <w:r w:rsidR="00F47216">
        <w:rPr>
          <w:rFonts w:ascii="Arial" w:hAnsi="Arial" w:cs="Arial"/>
          <w:sz w:val="20"/>
          <w:szCs w:val="20"/>
        </w:rPr>
        <w:t xml:space="preserve">Където е удачно, стойностите на индикаторите за резултат са екстраполирани след 2019 г. с цел </w:t>
      </w:r>
      <w:r w:rsidR="002E125A">
        <w:rPr>
          <w:rFonts w:ascii="Arial" w:hAnsi="Arial" w:cs="Arial"/>
          <w:sz w:val="20"/>
          <w:szCs w:val="20"/>
        </w:rPr>
        <w:t>отчитане</w:t>
      </w:r>
      <w:r w:rsidR="00163A5D">
        <w:rPr>
          <w:rFonts w:ascii="Arial" w:hAnsi="Arial" w:cs="Arial"/>
          <w:sz w:val="20"/>
          <w:szCs w:val="20"/>
        </w:rPr>
        <w:t xml:space="preserve"> на ефекта от КОВИД19.</w:t>
      </w:r>
      <w:r w:rsidR="00A5681F" w:rsidRPr="006F013C">
        <w:rPr>
          <w:rFonts w:ascii="Arial" w:hAnsi="Arial" w:cs="Arial"/>
          <w:sz w:val="20"/>
          <w:szCs w:val="20"/>
        </w:rPr>
        <w:t xml:space="preserve"> </w:t>
      </w:r>
      <w:r w:rsidR="00A5681F">
        <w:rPr>
          <w:rFonts w:ascii="Arial" w:hAnsi="Arial" w:cs="Arial"/>
          <w:sz w:val="20"/>
          <w:szCs w:val="20"/>
        </w:rPr>
        <w:t>Приложение 9 съдържа описани на подхода за екстраполация, както и количествена оценка на ефекта от мерките, наложени във връзка с КОВИД 19 върху някои от индикаторите за резултат по ОПТТИ.</w:t>
      </w:r>
    </w:p>
    <w:p w14:paraId="07ABA372" w14:textId="450F3071" w:rsidR="00C96168" w:rsidRPr="00D70439" w:rsidRDefault="00A95F88" w:rsidP="00D70439">
      <w:pPr>
        <w:jc w:val="both"/>
        <w:rPr>
          <w:rFonts w:ascii="Arial" w:hAnsi="Arial" w:cs="Arial"/>
          <w:sz w:val="20"/>
          <w:szCs w:val="20"/>
        </w:rPr>
      </w:pPr>
      <w:r w:rsidRPr="00D70439">
        <w:rPr>
          <w:rFonts w:ascii="Arial" w:hAnsi="Arial" w:cs="Arial"/>
          <w:sz w:val="20"/>
          <w:szCs w:val="20"/>
        </w:rPr>
        <w:lastRenderedPageBreak/>
        <w:t xml:space="preserve">Индикаторите за изпълнение в областта на </w:t>
      </w:r>
      <w:r w:rsidRPr="00D70439">
        <w:rPr>
          <w:rFonts w:ascii="Arial" w:hAnsi="Arial" w:cs="Arial"/>
          <w:b/>
          <w:bCs/>
          <w:sz w:val="20"/>
          <w:szCs w:val="20"/>
        </w:rPr>
        <w:t>железопътния транспорт</w:t>
      </w:r>
      <w:r w:rsidRPr="00D70439">
        <w:rPr>
          <w:rFonts w:ascii="Arial" w:hAnsi="Arial" w:cs="Arial"/>
          <w:sz w:val="20"/>
          <w:szCs w:val="20"/>
        </w:rPr>
        <w:t xml:space="preserve"> (ПО1 и част от индикаторите по ПО</w:t>
      </w:r>
      <w:r w:rsidR="00EF44FF" w:rsidRPr="00D70439">
        <w:rPr>
          <w:rFonts w:ascii="Arial" w:hAnsi="Arial" w:cs="Arial"/>
          <w:sz w:val="20"/>
          <w:szCs w:val="20"/>
        </w:rPr>
        <w:t>3 и ПО</w:t>
      </w:r>
      <w:r w:rsidRPr="00D70439">
        <w:rPr>
          <w:rFonts w:ascii="Arial" w:hAnsi="Arial" w:cs="Arial"/>
          <w:sz w:val="20"/>
          <w:szCs w:val="20"/>
        </w:rPr>
        <w:t xml:space="preserve">4) </w:t>
      </w:r>
      <w:r w:rsidR="002E555C">
        <w:rPr>
          <w:rFonts w:ascii="Arial" w:hAnsi="Arial" w:cs="Arial"/>
          <w:sz w:val="20"/>
          <w:szCs w:val="20"/>
        </w:rPr>
        <w:t xml:space="preserve">към </w:t>
      </w:r>
      <w:r w:rsidRPr="00D70439">
        <w:rPr>
          <w:rFonts w:ascii="Arial" w:hAnsi="Arial" w:cs="Arial"/>
          <w:sz w:val="20"/>
          <w:szCs w:val="20"/>
        </w:rPr>
        <w:t xml:space="preserve">края на 2021 г. </w:t>
      </w:r>
      <w:r w:rsidR="007152A1">
        <w:rPr>
          <w:rFonts w:ascii="Arial" w:hAnsi="Arial" w:cs="Arial"/>
          <w:sz w:val="20"/>
          <w:szCs w:val="20"/>
        </w:rPr>
        <w:t xml:space="preserve">бележат слаб напредък към постигане на </w:t>
      </w:r>
      <w:r w:rsidR="003B78EF">
        <w:rPr>
          <w:rFonts w:ascii="Arial" w:hAnsi="Arial" w:cs="Arial"/>
          <w:sz w:val="20"/>
          <w:szCs w:val="20"/>
        </w:rPr>
        <w:t>заложен</w:t>
      </w:r>
      <w:r w:rsidR="007152A1">
        <w:rPr>
          <w:rFonts w:ascii="Arial" w:hAnsi="Arial" w:cs="Arial"/>
          <w:sz w:val="20"/>
          <w:szCs w:val="20"/>
        </w:rPr>
        <w:t>и</w:t>
      </w:r>
      <w:r w:rsidR="003B78EF">
        <w:rPr>
          <w:rFonts w:ascii="Arial" w:hAnsi="Arial" w:cs="Arial"/>
          <w:sz w:val="20"/>
          <w:szCs w:val="20"/>
        </w:rPr>
        <w:t>т</w:t>
      </w:r>
      <w:r w:rsidR="007152A1">
        <w:rPr>
          <w:rFonts w:ascii="Arial" w:hAnsi="Arial" w:cs="Arial"/>
          <w:sz w:val="20"/>
          <w:szCs w:val="20"/>
        </w:rPr>
        <w:t>е</w:t>
      </w:r>
      <w:r w:rsidR="003B78EF">
        <w:rPr>
          <w:rFonts w:ascii="Arial" w:hAnsi="Arial" w:cs="Arial"/>
          <w:sz w:val="20"/>
          <w:szCs w:val="20"/>
        </w:rPr>
        <w:t xml:space="preserve"> </w:t>
      </w:r>
      <w:r w:rsidR="007152A1">
        <w:rPr>
          <w:rFonts w:ascii="Arial" w:hAnsi="Arial" w:cs="Arial"/>
          <w:sz w:val="20"/>
          <w:szCs w:val="20"/>
        </w:rPr>
        <w:t xml:space="preserve">целеви </w:t>
      </w:r>
      <w:r w:rsidR="003B78EF">
        <w:rPr>
          <w:rFonts w:ascii="Arial" w:hAnsi="Arial" w:cs="Arial"/>
          <w:sz w:val="20"/>
          <w:szCs w:val="20"/>
        </w:rPr>
        <w:t>стойност</w:t>
      </w:r>
      <w:r w:rsidR="007152A1">
        <w:rPr>
          <w:rFonts w:ascii="Arial" w:hAnsi="Arial" w:cs="Arial"/>
          <w:sz w:val="20"/>
          <w:szCs w:val="20"/>
        </w:rPr>
        <w:t>и</w:t>
      </w:r>
      <w:r w:rsidR="003B78EF">
        <w:rPr>
          <w:rFonts w:ascii="Arial" w:hAnsi="Arial" w:cs="Arial"/>
          <w:sz w:val="20"/>
          <w:szCs w:val="20"/>
        </w:rPr>
        <w:t xml:space="preserve"> за </w:t>
      </w:r>
      <w:r w:rsidR="00AC2FAB">
        <w:rPr>
          <w:rFonts w:ascii="Arial" w:hAnsi="Arial" w:cs="Arial"/>
          <w:sz w:val="20"/>
          <w:szCs w:val="20"/>
        </w:rPr>
        <w:t>2023 </w:t>
      </w:r>
      <w:r w:rsidR="003B78EF">
        <w:rPr>
          <w:rFonts w:ascii="Arial" w:hAnsi="Arial" w:cs="Arial"/>
          <w:sz w:val="20"/>
          <w:szCs w:val="20"/>
        </w:rPr>
        <w:t xml:space="preserve">г. </w:t>
      </w:r>
      <w:r w:rsidR="006B6FEF" w:rsidRPr="00D70439">
        <w:rPr>
          <w:rFonts w:ascii="Arial" w:hAnsi="Arial" w:cs="Arial"/>
          <w:sz w:val="20"/>
          <w:szCs w:val="20"/>
        </w:rPr>
        <w:t xml:space="preserve">Това се дължи на реализираното забавяне при започване на СМР по железопътните проекти поради дълги процедури за отчуждаване на земя и </w:t>
      </w:r>
      <w:r w:rsidR="00E04331" w:rsidRPr="00D70439">
        <w:rPr>
          <w:rFonts w:ascii="Arial" w:hAnsi="Arial" w:cs="Arial"/>
          <w:sz w:val="20"/>
          <w:szCs w:val="20"/>
        </w:rPr>
        <w:t xml:space="preserve">забавяне и/или </w:t>
      </w:r>
      <w:r w:rsidR="006B6FEF" w:rsidRPr="00D70439">
        <w:rPr>
          <w:rFonts w:ascii="Arial" w:hAnsi="Arial" w:cs="Arial"/>
          <w:sz w:val="20"/>
          <w:szCs w:val="20"/>
        </w:rPr>
        <w:t xml:space="preserve">обжалване на тръжни процедури за избор на изпълнител. </w:t>
      </w:r>
      <w:r w:rsidR="00EF44FF" w:rsidRPr="00D70439">
        <w:rPr>
          <w:rFonts w:ascii="Arial" w:hAnsi="Arial" w:cs="Arial"/>
          <w:sz w:val="20"/>
          <w:szCs w:val="20"/>
        </w:rPr>
        <w:t xml:space="preserve">Тези проблеми се наблюдават и при двата основни проекта (Елин Пелин-Костенец и Пловдив-Бургас фаза 2), свързани с изграждане и модернизация/рехабилитация на железопътния път. </w:t>
      </w:r>
      <w:r w:rsidR="004F52DD" w:rsidRPr="00D70439">
        <w:rPr>
          <w:rFonts w:ascii="Arial" w:hAnsi="Arial" w:cs="Arial"/>
          <w:sz w:val="20"/>
          <w:szCs w:val="20"/>
        </w:rPr>
        <w:t>Забавянето при проектите, които допринасят за индикатора, свързан с модернизация и реконструкция на гарови комплекси</w:t>
      </w:r>
      <w:r w:rsidR="00BA0A18" w:rsidRPr="00D70439">
        <w:rPr>
          <w:rFonts w:ascii="Arial" w:hAnsi="Arial" w:cs="Arial"/>
          <w:sz w:val="20"/>
          <w:szCs w:val="20"/>
        </w:rPr>
        <w:t xml:space="preserve"> е сравнително по-малко и</w:t>
      </w:r>
      <w:r w:rsidR="004F52DD" w:rsidRPr="00D70439">
        <w:rPr>
          <w:rFonts w:ascii="Arial" w:hAnsi="Arial" w:cs="Arial"/>
          <w:sz w:val="20"/>
          <w:szCs w:val="20"/>
        </w:rPr>
        <w:t xml:space="preserve"> към края на 2021 г. </w:t>
      </w:r>
      <w:r w:rsidR="00BA0A18" w:rsidRPr="00D70439">
        <w:rPr>
          <w:rFonts w:ascii="Arial" w:hAnsi="Arial" w:cs="Arial"/>
          <w:sz w:val="20"/>
          <w:szCs w:val="20"/>
        </w:rPr>
        <w:t>индикаторът е изпълнен</w:t>
      </w:r>
      <w:r w:rsidR="004F52DD" w:rsidRPr="00D70439">
        <w:rPr>
          <w:rFonts w:ascii="Arial" w:hAnsi="Arial" w:cs="Arial"/>
          <w:sz w:val="20"/>
          <w:szCs w:val="20"/>
        </w:rPr>
        <w:t xml:space="preserve"> наполовина от заложената целева стойност</w:t>
      </w:r>
      <w:r w:rsidR="003B78EF">
        <w:rPr>
          <w:rFonts w:ascii="Arial" w:hAnsi="Arial" w:cs="Arial"/>
          <w:sz w:val="20"/>
          <w:szCs w:val="20"/>
        </w:rPr>
        <w:t xml:space="preserve"> за 2023 г</w:t>
      </w:r>
      <w:r w:rsidR="004F52DD" w:rsidRPr="00D70439">
        <w:rPr>
          <w:rFonts w:ascii="Arial" w:hAnsi="Arial" w:cs="Arial"/>
          <w:sz w:val="20"/>
          <w:szCs w:val="20"/>
        </w:rPr>
        <w:t>. СМР при гарови комплекси Стара Загора и</w:t>
      </w:r>
      <w:r w:rsidR="00F523CA" w:rsidRPr="006F013C">
        <w:rPr>
          <w:rFonts w:ascii="Arial" w:hAnsi="Arial" w:cs="Arial"/>
          <w:sz w:val="20"/>
          <w:szCs w:val="20"/>
        </w:rPr>
        <w:t xml:space="preserve"> </w:t>
      </w:r>
      <w:r w:rsidR="004F52DD" w:rsidRPr="00D70439">
        <w:rPr>
          <w:rFonts w:ascii="Arial" w:hAnsi="Arial" w:cs="Arial"/>
          <w:sz w:val="20"/>
          <w:szCs w:val="20"/>
        </w:rPr>
        <w:t xml:space="preserve">Искър са в много напреднал етап (реалистично е завършването им през 2022 г.), а съществено забавяне има единствено при гара Нова Загора поради </w:t>
      </w:r>
      <w:r w:rsidR="00090E07" w:rsidRPr="00D70439">
        <w:rPr>
          <w:rFonts w:ascii="Arial" w:hAnsi="Arial" w:cs="Arial"/>
          <w:sz w:val="20"/>
          <w:szCs w:val="20"/>
        </w:rPr>
        <w:t xml:space="preserve">обществено недоволство, свързано с параметрите на одобрения проект. </w:t>
      </w:r>
    </w:p>
    <w:p w14:paraId="7FE94927" w14:textId="250A99F4" w:rsidR="00D432D4" w:rsidRPr="00D70439" w:rsidRDefault="00527A2B" w:rsidP="00D70439">
      <w:pPr>
        <w:jc w:val="both"/>
        <w:rPr>
          <w:rFonts w:ascii="Arial" w:hAnsi="Arial" w:cs="Arial"/>
          <w:sz w:val="20"/>
          <w:szCs w:val="20"/>
        </w:rPr>
      </w:pPr>
      <w:r w:rsidRPr="00D70439">
        <w:rPr>
          <w:rFonts w:ascii="Arial" w:hAnsi="Arial" w:cs="Arial"/>
          <w:sz w:val="20"/>
          <w:szCs w:val="20"/>
        </w:rPr>
        <w:t>Индикаторите</w:t>
      </w:r>
      <w:r w:rsidR="00BA0A18" w:rsidRPr="00D70439">
        <w:rPr>
          <w:rFonts w:ascii="Arial" w:hAnsi="Arial" w:cs="Arial"/>
          <w:sz w:val="20"/>
          <w:szCs w:val="20"/>
        </w:rPr>
        <w:t xml:space="preserve"> за резултат</w:t>
      </w:r>
      <w:r w:rsidRPr="00D70439">
        <w:rPr>
          <w:rFonts w:ascii="Arial" w:hAnsi="Arial" w:cs="Arial"/>
          <w:sz w:val="20"/>
          <w:szCs w:val="20"/>
        </w:rPr>
        <w:t xml:space="preserve">, свързани с извършената работа на пътнически и товарни железопътни превози, </w:t>
      </w:r>
      <w:r w:rsidR="009A39B6">
        <w:rPr>
          <w:rFonts w:ascii="Arial" w:hAnsi="Arial" w:cs="Arial"/>
          <w:sz w:val="20"/>
          <w:szCs w:val="20"/>
        </w:rPr>
        <w:t>отчитат относително добро изпълнение към 2021 г. спрямо заложените цели. Ефектът от КОВИД</w:t>
      </w:r>
      <w:r w:rsidR="000E770A">
        <w:rPr>
          <w:rFonts w:ascii="Arial" w:hAnsi="Arial" w:cs="Arial"/>
          <w:sz w:val="20"/>
          <w:szCs w:val="20"/>
        </w:rPr>
        <w:t xml:space="preserve"> </w:t>
      </w:r>
      <w:r w:rsidR="009A39B6">
        <w:rPr>
          <w:rFonts w:ascii="Arial" w:hAnsi="Arial" w:cs="Arial"/>
          <w:sz w:val="20"/>
          <w:szCs w:val="20"/>
        </w:rPr>
        <w:t xml:space="preserve">19 върху </w:t>
      </w:r>
      <w:r w:rsidR="000C391E">
        <w:rPr>
          <w:rFonts w:ascii="Arial" w:hAnsi="Arial" w:cs="Arial"/>
          <w:sz w:val="20"/>
          <w:szCs w:val="20"/>
        </w:rPr>
        <w:t xml:space="preserve">пътническия железопътен транспорт се изразява в спад на работата на железниците между 419 и 243 млн. </w:t>
      </w:r>
      <w:proofErr w:type="spellStart"/>
      <w:r w:rsidR="000C391E" w:rsidRPr="000C391E">
        <w:rPr>
          <w:rFonts w:ascii="Arial" w:hAnsi="Arial" w:cs="Arial"/>
          <w:sz w:val="20"/>
          <w:szCs w:val="20"/>
        </w:rPr>
        <w:t>пътникокилометра</w:t>
      </w:r>
      <w:proofErr w:type="spellEnd"/>
      <w:r w:rsidR="000C391E">
        <w:rPr>
          <w:rFonts w:ascii="Arial" w:hAnsi="Arial" w:cs="Arial"/>
          <w:sz w:val="20"/>
          <w:szCs w:val="20"/>
        </w:rPr>
        <w:t xml:space="preserve"> </w:t>
      </w:r>
      <w:r w:rsidR="009A7577">
        <w:rPr>
          <w:rFonts w:ascii="Arial" w:hAnsi="Arial" w:cs="Arial"/>
          <w:sz w:val="20"/>
          <w:szCs w:val="20"/>
        </w:rPr>
        <w:t>в</w:t>
      </w:r>
      <w:r w:rsidR="000C391E">
        <w:rPr>
          <w:rFonts w:ascii="Arial" w:hAnsi="Arial" w:cs="Arial"/>
          <w:sz w:val="20"/>
          <w:szCs w:val="20"/>
        </w:rPr>
        <w:t xml:space="preserve"> периода 2020-2023</w:t>
      </w:r>
      <w:r w:rsidR="009A7577">
        <w:rPr>
          <w:rFonts w:ascii="Arial" w:hAnsi="Arial" w:cs="Arial"/>
          <w:sz w:val="20"/>
          <w:szCs w:val="20"/>
        </w:rPr>
        <w:t xml:space="preserve"> </w:t>
      </w:r>
      <w:r w:rsidR="000C391E">
        <w:rPr>
          <w:rFonts w:ascii="Arial" w:hAnsi="Arial" w:cs="Arial"/>
          <w:sz w:val="20"/>
          <w:szCs w:val="20"/>
        </w:rPr>
        <w:t>г. Целевата стойност на индикатора за 2023г. се очаква да не бъде достигната и при двата сценария – с и без КОВИД 19. По отношение на работата на товарните железопътни превози, оценката показва, че КОВИД 19</w:t>
      </w:r>
      <w:r w:rsidR="00DD26EC">
        <w:rPr>
          <w:rFonts w:ascii="Arial" w:hAnsi="Arial" w:cs="Arial"/>
          <w:sz w:val="20"/>
          <w:szCs w:val="20"/>
        </w:rPr>
        <w:t xml:space="preserve"> </w:t>
      </w:r>
      <w:r w:rsidR="000C391E">
        <w:rPr>
          <w:rFonts w:ascii="Arial" w:hAnsi="Arial" w:cs="Arial"/>
          <w:sz w:val="20"/>
          <w:szCs w:val="20"/>
        </w:rPr>
        <w:t xml:space="preserve">е довел до увеличение на извършената работа между 444 и 252 </w:t>
      </w:r>
      <w:r w:rsidR="00DD26EC">
        <w:rPr>
          <w:rFonts w:ascii="Arial" w:hAnsi="Arial" w:cs="Arial"/>
          <w:sz w:val="20"/>
          <w:szCs w:val="20"/>
        </w:rPr>
        <w:t xml:space="preserve">млн. </w:t>
      </w:r>
      <w:proofErr w:type="spellStart"/>
      <w:r w:rsidR="00DD26EC">
        <w:rPr>
          <w:rFonts w:ascii="Arial" w:hAnsi="Arial" w:cs="Arial"/>
          <w:sz w:val="20"/>
          <w:szCs w:val="20"/>
        </w:rPr>
        <w:t>ткм</w:t>
      </w:r>
      <w:proofErr w:type="spellEnd"/>
      <w:r w:rsidR="00DD26EC">
        <w:rPr>
          <w:rFonts w:ascii="Arial" w:hAnsi="Arial" w:cs="Arial"/>
          <w:sz w:val="20"/>
          <w:szCs w:val="20"/>
        </w:rPr>
        <w:t xml:space="preserve">. Целевата стойност за 2023 г. ще бъде достигната и значително надхвърлена при двата разгледани сценария. </w:t>
      </w:r>
      <w:r w:rsidR="00DD26EC" w:rsidRPr="00D70439">
        <w:rPr>
          <w:rFonts w:ascii="Arial" w:hAnsi="Arial" w:cs="Arial"/>
          <w:sz w:val="20"/>
          <w:szCs w:val="20"/>
        </w:rPr>
        <w:t xml:space="preserve">Динамиката на пътническите и товарни железопътни превози зависят в значителна степен от икономическия цикъл, както и от сравнителните предимства на железопътния транспорт спрямо другите видове транспорт. </w:t>
      </w:r>
      <w:r w:rsidR="00033295">
        <w:rPr>
          <w:rFonts w:ascii="Arial" w:hAnsi="Arial" w:cs="Arial"/>
          <w:sz w:val="20"/>
          <w:szCs w:val="20"/>
        </w:rPr>
        <w:t>Също така трябва да се отбележи,</w:t>
      </w:r>
      <w:r w:rsidR="00033295" w:rsidRPr="00D70439">
        <w:rPr>
          <w:rFonts w:ascii="Arial" w:hAnsi="Arial" w:cs="Arial"/>
          <w:sz w:val="20"/>
          <w:szCs w:val="20"/>
        </w:rPr>
        <w:t xml:space="preserve"> </w:t>
      </w:r>
      <w:r w:rsidR="00033295">
        <w:rPr>
          <w:rFonts w:ascii="Arial" w:hAnsi="Arial" w:cs="Arial"/>
          <w:sz w:val="20"/>
          <w:szCs w:val="20"/>
        </w:rPr>
        <w:t>че</w:t>
      </w:r>
      <w:r w:rsidR="00DD26EC" w:rsidRPr="00D70439">
        <w:rPr>
          <w:rFonts w:ascii="Arial" w:hAnsi="Arial" w:cs="Arial"/>
          <w:sz w:val="20"/>
          <w:szCs w:val="20"/>
        </w:rPr>
        <w:t xml:space="preserve"> целеви</w:t>
      </w:r>
      <w:r w:rsidR="002E555C">
        <w:rPr>
          <w:rFonts w:ascii="Arial" w:hAnsi="Arial" w:cs="Arial"/>
          <w:sz w:val="20"/>
          <w:szCs w:val="20"/>
        </w:rPr>
        <w:t>те</w:t>
      </w:r>
      <w:r w:rsidR="00DD26EC" w:rsidRPr="00D70439">
        <w:rPr>
          <w:rFonts w:ascii="Arial" w:hAnsi="Arial" w:cs="Arial"/>
          <w:sz w:val="20"/>
          <w:szCs w:val="20"/>
        </w:rPr>
        <w:t xml:space="preserve"> стойности на тези два индикатора </w:t>
      </w:r>
      <w:r w:rsidR="00033295">
        <w:rPr>
          <w:rFonts w:ascii="Arial" w:hAnsi="Arial" w:cs="Arial"/>
          <w:sz w:val="20"/>
          <w:szCs w:val="20"/>
        </w:rPr>
        <w:t>са преизчислени в хода на изпълнение, като са отчетени реалните възможности за напредък в рамките на програмата</w:t>
      </w:r>
      <w:r w:rsidR="00DD26EC" w:rsidRPr="00D70439">
        <w:rPr>
          <w:rFonts w:ascii="Arial" w:hAnsi="Arial" w:cs="Arial"/>
          <w:sz w:val="20"/>
          <w:szCs w:val="20"/>
        </w:rPr>
        <w:t xml:space="preserve">. </w:t>
      </w:r>
      <w:r w:rsidR="00DD26EC">
        <w:rPr>
          <w:rFonts w:ascii="Arial" w:hAnsi="Arial" w:cs="Arial"/>
          <w:sz w:val="20"/>
          <w:szCs w:val="20"/>
        </w:rPr>
        <w:t>О</w:t>
      </w:r>
      <w:r w:rsidRPr="00D70439">
        <w:rPr>
          <w:rFonts w:ascii="Arial" w:hAnsi="Arial" w:cs="Arial"/>
          <w:sz w:val="20"/>
          <w:szCs w:val="20"/>
        </w:rPr>
        <w:t xml:space="preserve">тчетената постигната допустима максимална скорост е </w:t>
      </w:r>
      <w:r w:rsidR="00F523CA" w:rsidRPr="00D70439">
        <w:rPr>
          <w:rFonts w:ascii="Arial" w:hAnsi="Arial" w:cs="Arial"/>
          <w:sz w:val="20"/>
          <w:szCs w:val="20"/>
        </w:rPr>
        <w:t xml:space="preserve">почти </w:t>
      </w:r>
      <w:r w:rsidR="00DD26EC">
        <w:rPr>
          <w:rFonts w:ascii="Arial" w:hAnsi="Arial" w:cs="Arial"/>
          <w:sz w:val="20"/>
          <w:szCs w:val="20"/>
        </w:rPr>
        <w:t>6</w:t>
      </w:r>
      <w:r w:rsidR="00DD26EC" w:rsidRPr="00D70439">
        <w:rPr>
          <w:rFonts w:ascii="Arial" w:hAnsi="Arial" w:cs="Arial"/>
          <w:sz w:val="20"/>
          <w:szCs w:val="20"/>
        </w:rPr>
        <w:t>3</w:t>
      </w:r>
      <w:r w:rsidR="00F523CA" w:rsidRPr="00D70439">
        <w:rPr>
          <w:rFonts w:ascii="Arial" w:hAnsi="Arial" w:cs="Arial"/>
          <w:sz w:val="20"/>
          <w:szCs w:val="20"/>
        </w:rPr>
        <w:t>%</w:t>
      </w:r>
      <w:r w:rsidRPr="00D70439">
        <w:rPr>
          <w:rFonts w:ascii="Arial" w:hAnsi="Arial" w:cs="Arial"/>
          <w:sz w:val="20"/>
          <w:szCs w:val="20"/>
        </w:rPr>
        <w:t xml:space="preserve"> от </w:t>
      </w:r>
      <w:r w:rsidR="00DD26EC" w:rsidRPr="00D70439">
        <w:rPr>
          <w:rFonts w:ascii="Arial" w:hAnsi="Arial" w:cs="Arial"/>
          <w:sz w:val="20"/>
          <w:szCs w:val="20"/>
        </w:rPr>
        <w:t>заложен</w:t>
      </w:r>
      <w:r w:rsidR="00DD26EC">
        <w:rPr>
          <w:rFonts w:ascii="Arial" w:hAnsi="Arial" w:cs="Arial"/>
          <w:sz w:val="20"/>
          <w:szCs w:val="20"/>
        </w:rPr>
        <w:t>ата цел</w:t>
      </w:r>
      <w:r w:rsidRPr="00D70439">
        <w:rPr>
          <w:rFonts w:ascii="Arial" w:hAnsi="Arial" w:cs="Arial"/>
          <w:sz w:val="20"/>
          <w:szCs w:val="20"/>
        </w:rPr>
        <w:t xml:space="preserve">. </w:t>
      </w:r>
    </w:p>
    <w:p w14:paraId="5723C746" w14:textId="792D38BE" w:rsidR="001D7755" w:rsidRPr="00D70439" w:rsidRDefault="00130DAA" w:rsidP="00D70439">
      <w:pPr>
        <w:jc w:val="both"/>
        <w:rPr>
          <w:rFonts w:ascii="Arial" w:hAnsi="Arial" w:cs="Arial"/>
          <w:sz w:val="20"/>
          <w:szCs w:val="20"/>
        </w:rPr>
      </w:pPr>
      <w:r w:rsidRPr="00D70439">
        <w:rPr>
          <w:rFonts w:ascii="Arial" w:hAnsi="Arial" w:cs="Arial"/>
          <w:sz w:val="20"/>
          <w:szCs w:val="20"/>
        </w:rPr>
        <w:t>Инцидентите и конфликтните точки при</w:t>
      </w:r>
      <w:r w:rsidR="00D432D4" w:rsidRPr="00D70439">
        <w:rPr>
          <w:rFonts w:ascii="Arial" w:hAnsi="Arial" w:cs="Arial"/>
          <w:sz w:val="20"/>
          <w:szCs w:val="20"/>
        </w:rPr>
        <w:t xml:space="preserve"> </w:t>
      </w:r>
      <w:r w:rsidR="00F523CA" w:rsidRPr="00D70439">
        <w:rPr>
          <w:rFonts w:ascii="Arial" w:hAnsi="Arial" w:cs="Arial"/>
          <w:sz w:val="20"/>
          <w:szCs w:val="20"/>
        </w:rPr>
        <w:t>ЖП</w:t>
      </w:r>
      <w:r w:rsidR="00D432D4" w:rsidRPr="00D70439">
        <w:rPr>
          <w:rFonts w:ascii="Arial" w:hAnsi="Arial" w:cs="Arial"/>
          <w:sz w:val="20"/>
          <w:szCs w:val="20"/>
        </w:rPr>
        <w:t xml:space="preserve"> прелези към края на 2021 г. са по-</w:t>
      </w:r>
      <w:r w:rsidR="004B42A3">
        <w:rPr>
          <w:rFonts w:ascii="Arial" w:hAnsi="Arial" w:cs="Arial"/>
          <w:sz w:val="20"/>
          <w:szCs w:val="20"/>
        </w:rPr>
        <w:t>ниски или без промяна спрямо</w:t>
      </w:r>
      <w:r w:rsidR="00D432D4" w:rsidRPr="00D70439">
        <w:rPr>
          <w:rFonts w:ascii="Arial" w:hAnsi="Arial" w:cs="Arial"/>
          <w:sz w:val="20"/>
          <w:szCs w:val="20"/>
        </w:rPr>
        <w:t xml:space="preserve"> базовите стойности. Може да се предположи, че изпълнението на тези индикатори ще се подобри към 2023 г. след напредването на изпълнението на основните проекти, свързани с изграждане и модернизация на ЖП мрежата.</w:t>
      </w:r>
      <w:r w:rsidR="007758D1" w:rsidRPr="00D70439">
        <w:rPr>
          <w:rFonts w:ascii="Arial" w:hAnsi="Arial" w:cs="Arial"/>
          <w:sz w:val="20"/>
          <w:szCs w:val="20"/>
        </w:rPr>
        <w:t xml:space="preserve"> </w:t>
      </w:r>
    </w:p>
    <w:p w14:paraId="01130E1E" w14:textId="7448314E" w:rsidR="00191530" w:rsidRPr="00D70439" w:rsidRDefault="00130DAA" w:rsidP="00D70439">
      <w:pPr>
        <w:jc w:val="both"/>
        <w:rPr>
          <w:rFonts w:ascii="Arial" w:hAnsi="Arial" w:cs="Arial"/>
          <w:sz w:val="20"/>
          <w:szCs w:val="20"/>
        </w:rPr>
      </w:pPr>
      <w:r w:rsidRPr="00D70439">
        <w:rPr>
          <w:rFonts w:ascii="Arial" w:hAnsi="Arial" w:cs="Arial"/>
          <w:sz w:val="20"/>
          <w:szCs w:val="20"/>
        </w:rPr>
        <w:t>С</w:t>
      </w:r>
      <w:r w:rsidR="00191530" w:rsidRPr="00D70439">
        <w:rPr>
          <w:rFonts w:ascii="Arial" w:hAnsi="Arial" w:cs="Arial"/>
          <w:sz w:val="20"/>
          <w:szCs w:val="20"/>
        </w:rPr>
        <w:t>истемата от индикатори за изпълнение и резултат по ОПТТИ не дава информация за постигнатото от проектите за модернизация и изграждане на тягови подстанции, които допринасят за повишаване на качеството и безопасността ЖП мрежа.</w:t>
      </w:r>
    </w:p>
    <w:p w14:paraId="6C93032B" w14:textId="56E6D7D2" w:rsidR="00191530" w:rsidRPr="00D70439" w:rsidRDefault="00191530" w:rsidP="00D70439">
      <w:pPr>
        <w:jc w:val="both"/>
        <w:rPr>
          <w:rFonts w:ascii="Arial" w:hAnsi="Arial" w:cs="Arial"/>
          <w:sz w:val="20"/>
          <w:szCs w:val="20"/>
        </w:rPr>
      </w:pPr>
      <w:r w:rsidRPr="00D70439">
        <w:rPr>
          <w:rFonts w:ascii="Arial" w:hAnsi="Arial" w:cs="Arial"/>
          <w:sz w:val="20"/>
          <w:szCs w:val="20"/>
        </w:rPr>
        <w:t xml:space="preserve">Индикаторът за </w:t>
      </w:r>
      <w:r w:rsidR="001251DC" w:rsidRPr="00D70439">
        <w:rPr>
          <w:rFonts w:ascii="Arial" w:hAnsi="Arial" w:cs="Arial"/>
          <w:sz w:val="20"/>
          <w:szCs w:val="20"/>
        </w:rPr>
        <w:t xml:space="preserve">изпълнение на TEN-T </w:t>
      </w:r>
      <w:r w:rsidR="001251DC" w:rsidRPr="00D70439">
        <w:rPr>
          <w:rFonts w:ascii="Arial" w:hAnsi="Arial" w:cs="Arial"/>
          <w:b/>
          <w:bCs/>
          <w:sz w:val="20"/>
          <w:szCs w:val="20"/>
        </w:rPr>
        <w:t>шосеен път</w:t>
      </w:r>
      <w:r w:rsidR="001251DC" w:rsidRPr="00D70439">
        <w:rPr>
          <w:rFonts w:ascii="Arial" w:hAnsi="Arial" w:cs="Arial"/>
          <w:sz w:val="20"/>
          <w:szCs w:val="20"/>
        </w:rPr>
        <w:t xml:space="preserve"> (ПО2) е почти </w:t>
      </w:r>
      <w:r w:rsidR="0093562B" w:rsidRPr="00D70439">
        <w:rPr>
          <w:rFonts w:ascii="Arial" w:hAnsi="Arial" w:cs="Arial"/>
          <w:sz w:val="20"/>
          <w:szCs w:val="20"/>
        </w:rPr>
        <w:t>45</w:t>
      </w:r>
      <w:r w:rsidR="001251DC" w:rsidRPr="00D70439">
        <w:rPr>
          <w:rFonts w:ascii="Arial" w:hAnsi="Arial" w:cs="Arial"/>
          <w:sz w:val="20"/>
          <w:szCs w:val="20"/>
        </w:rPr>
        <w:t xml:space="preserve">% от заложената целева стойност към края на 2021 г., а стойността на индикатора за резултат „Насищане на пътната инфраструктура по направление на АМ „Струма““ (53%) е много близо до целевата стойност от 50%. Като цяло </w:t>
      </w:r>
      <w:r w:rsidR="007F0A9D" w:rsidRPr="00D70439">
        <w:rPr>
          <w:rFonts w:ascii="Arial" w:hAnsi="Arial" w:cs="Arial"/>
          <w:sz w:val="20"/>
          <w:szCs w:val="20"/>
        </w:rPr>
        <w:t>се очаква проектите, които допринасят за тези индикатори, да приключат до края на 2023 г.</w:t>
      </w:r>
      <w:r w:rsidR="002E555C">
        <w:rPr>
          <w:rFonts w:ascii="Arial" w:hAnsi="Arial" w:cs="Arial"/>
          <w:sz w:val="20"/>
          <w:szCs w:val="20"/>
        </w:rPr>
        <w:t xml:space="preserve"> Рисково остана изпълнението на проекта за автомагистрала „Европа“, тъй като проектът е добавен към програмата през 2021, а неговото изпълнение все още не е стартирало. </w:t>
      </w:r>
      <w:r w:rsidR="007F0A9D" w:rsidRPr="00D70439">
        <w:rPr>
          <w:rFonts w:ascii="Arial" w:hAnsi="Arial" w:cs="Arial"/>
          <w:sz w:val="20"/>
          <w:szCs w:val="20"/>
        </w:rPr>
        <w:t xml:space="preserve"> </w:t>
      </w:r>
    </w:p>
    <w:p w14:paraId="1099AE8B" w14:textId="70F2646F" w:rsidR="007F0A9D" w:rsidRPr="00D70439" w:rsidRDefault="007F0A9D" w:rsidP="00D70439">
      <w:pPr>
        <w:jc w:val="both"/>
        <w:rPr>
          <w:rFonts w:ascii="Arial" w:hAnsi="Arial" w:cs="Arial"/>
          <w:sz w:val="20"/>
          <w:szCs w:val="20"/>
        </w:rPr>
      </w:pPr>
      <w:r w:rsidRPr="00D70439">
        <w:rPr>
          <w:rFonts w:ascii="Arial" w:hAnsi="Arial" w:cs="Arial"/>
          <w:sz w:val="20"/>
          <w:szCs w:val="20"/>
        </w:rPr>
        <w:t xml:space="preserve">В областта на </w:t>
      </w:r>
      <w:r w:rsidRPr="00D70439">
        <w:rPr>
          <w:rFonts w:ascii="Arial" w:hAnsi="Arial" w:cs="Arial"/>
          <w:b/>
          <w:bCs/>
          <w:sz w:val="20"/>
          <w:szCs w:val="20"/>
        </w:rPr>
        <w:t>градския транспорт</w:t>
      </w:r>
      <w:r w:rsidRPr="00D70439">
        <w:rPr>
          <w:rFonts w:ascii="Arial" w:hAnsi="Arial" w:cs="Arial"/>
          <w:sz w:val="20"/>
          <w:szCs w:val="20"/>
        </w:rPr>
        <w:t xml:space="preserve"> (ПО3 и частично ПО4), поради приключване на проектите за разширение на метрото в гр. София, целевите стойности на индикаторите за изпълнение </w:t>
      </w:r>
      <w:r w:rsidR="003A0ED1" w:rsidRPr="00D70439">
        <w:rPr>
          <w:rFonts w:ascii="Arial" w:hAnsi="Arial" w:cs="Arial"/>
          <w:sz w:val="20"/>
          <w:szCs w:val="20"/>
        </w:rPr>
        <w:t xml:space="preserve">са постигнати и/или леко надхвърлени. </w:t>
      </w:r>
      <w:r w:rsidR="000F167B" w:rsidRPr="00D70439">
        <w:rPr>
          <w:rFonts w:ascii="Arial" w:hAnsi="Arial" w:cs="Arial"/>
          <w:sz w:val="20"/>
          <w:szCs w:val="20"/>
        </w:rPr>
        <w:t>Ц</w:t>
      </w:r>
      <w:r w:rsidR="003A0ED1" w:rsidRPr="00D70439">
        <w:rPr>
          <w:rFonts w:ascii="Arial" w:hAnsi="Arial" w:cs="Arial"/>
          <w:sz w:val="20"/>
          <w:szCs w:val="20"/>
        </w:rPr>
        <w:t xml:space="preserve">елевата стойност </w:t>
      </w:r>
      <w:r w:rsidR="00544117" w:rsidRPr="00D70439">
        <w:rPr>
          <w:rFonts w:ascii="Arial" w:hAnsi="Arial" w:cs="Arial"/>
          <w:sz w:val="20"/>
          <w:szCs w:val="20"/>
        </w:rPr>
        <w:t xml:space="preserve">(2 бр.) </w:t>
      </w:r>
      <w:r w:rsidR="003A0ED1" w:rsidRPr="00D70439">
        <w:rPr>
          <w:rFonts w:ascii="Arial" w:hAnsi="Arial" w:cs="Arial"/>
          <w:sz w:val="20"/>
          <w:szCs w:val="20"/>
        </w:rPr>
        <w:t xml:space="preserve">на индикатора за метро станции, оборудвани с перонни преградни врати, </w:t>
      </w:r>
      <w:r w:rsidR="000F167B" w:rsidRPr="00D70439">
        <w:rPr>
          <w:rFonts w:ascii="Arial" w:hAnsi="Arial" w:cs="Arial"/>
          <w:sz w:val="20"/>
          <w:szCs w:val="20"/>
        </w:rPr>
        <w:t>ще бъде значително преизпълнена. Към края на 2021 г. 7 метростанции са оборудвани с перонни врати, като към 2023 техният брой се очаква да нарасне на 12</w:t>
      </w:r>
      <w:r w:rsidR="000F167B" w:rsidRPr="00D70439">
        <w:rPr>
          <w:rStyle w:val="FootnoteReference"/>
          <w:rFonts w:ascii="Arial" w:hAnsi="Arial" w:cs="Arial"/>
          <w:sz w:val="20"/>
          <w:szCs w:val="20"/>
        </w:rPr>
        <w:footnoteReference w:id="13"/>
      </w:r>
      <w:r w:rsidR="000F167B" w:rsidRPr="00D70439">
        <w:rPr>
          <w:rFonts w:ascii="Arial" w:hAnsi="Arial" w:cs="Arial"/>
          <w:sz w:val="20"/>
          <w:szCs w:val="20"/>
        </w:rPr>
        <w:t xml:space="preserve">. </w:t>
      </w:r>
      <w:r w:rsidR="00340672" w:rsidRPr="00D70439">
        <w:rPr>
          <w:rFonts w:ascii="Arial" w:hAnsi="Arial" w:cs="Arial"/>
          <w:sz w:val="20"/>
          <w:szCs w:val="20"/>
        </w:rPr>
        <w:t xml:space="preserve">Отчетената стойност на индикатора за резултат „Пътувания с метро“ по ПО3 към края на 2021 г. е по-ниска както от </w:t>
      </w:r>
      <w:r w:rsidR="000B6182" w:rsidRPr="00D70439">
        <w:rPr>
          <w:rFonts w:ascii="Arial" w:hAnsi="Arial" w:cs="Arial"/>
          <w:sz w:val="20"/>
          <w:szCs w:val="20"/>
        </w:rPr>
        <w:t xml:space="preserve">базовата, така и от заложената целева стойност, въпреки </w:t>
      </w:r>
      <w:r w:rsidR="000F167B" w:rsidRPr="00D70439">
        <w:rPr>
          <w:rFonts w:ascii="Arial" w:hAnsi="Arial" w:cs="Arial"/>
          <w:sz w:val="20"/>
          <w:szCs w:val="20"/>
        </w:rPr>
        <w:t xml:space="preserve">въвеждането </w:t>
      </w:r>
      <w:r w:rsidR="000B6182" w:rsidRPr="00D70439">
        <w:rPr>
          <w:rFonts w:ascii="Arial" w:hAnsi="Arial" w:cs="Arial"/>
          <w:sz w:val="20"/>
          <w:szCs w:val="20"/>
        </w:rPr>
        <w:t xml:space="preserve">в експлоатация на </w:t>
      </w:r>
      <w:r w:rsidR="00FB456D">
        <w:rPr>
          <w:rFonts w:ascii="Arial" w:hAnsi="Arial" w:cs="Arial"/>
          <w:sz w:val="20"/>
          <w:szCs w:val="20"/>
        </w:rPr>
        <w:t>Л</w:t>
      </w:r>
      <w:r w:rsidR="00FB456D" w:rsidRPr="00D70439">
        <w:rPr>
          <w:rFonts w:ascii="Arial" w:hAnsi="Arial" w:cs="Arial"/>
          <w:sz w:val="20"/>
          <w:szCs w:val="20"/>
        </w:rPr>
        <w:t xml:space="preserve">иния </w:t>
      </w:r>
      <w:r w:rsidR="000B6182" w:rsidRPr="00D70439">
        <w:rPr>
          <w:rFonts w:ascii="Arial" w:hAnsi="Arial" w:cs="Arial"/>
          <w:sz w:val="20"/>
          <w:szCs w:val="20"/>
        </w:rPr>
        <w:t xml:space="preserve">3 и добавянето на още една станция на </w:t>
      </w:r>
      <w:r w:rsidR="00FB456D">
        <w:rPr>
          <w:rFonts w:ascii="Arial" w:hAnsi="Arial" w:cs="Arial"/>
          <w:sz w:val="20"/>
          <w:szCs w:val="20"/>
        </w:rPr>
        <w:t>Л</w:t>
      </w:r>
      <w:r w:rsidR="00FB456D" w:rsidRPr="00D70439">
        <w:rPr>
          <w:rFonts w:ascii="Arial" w:hAnsi="Arial" w:cs="Arial"/>
          <w:sz w:val="20"/>
          <w:szCs w:val="20"/>
        </w:rPr>
        <w:t xml:space="preserve">иния </w:t>
      </w:r>
      <w:r w:rsidR="000B6182" w:rsidRPr="00D70439">
        <w:rPr>
          <w:rFonts w:ascii="Arial" w:hAnsi="Arial" w:cs="Arial"/>
          <w:sz w:val="20"/>
          <w:szCs w:val="20"/>
        </w:rPr>
        <w:t>2 на метрото. Тов</w:t>
      </w:r>
      <w:r w:rsidR="00CE097B" w:rsidRPr="00D70439">
        <w:rPr>
          <w:rFonts w:ascii="Arial" w:hAnsi="Arial" w:cs="Arial"/>
          <w:sz w:val="20"/>
          <w:szCs w:val="20"/>
        </w:rPr>
        <w:t xml:space="preserve">а се дължи на ограниченията върху пътуването и </w:t>
      </w:r>
      <w:r w:rsidR="000F167B" w:rsidRPr="00D70439">
        <w:rPr>
          <w:rFonts w:ascii="Arial" w:hAnsi="Arial" w:cs="Arial"/>
          <w:sz w:val="20"/>
          <w:szCs w:val="20"/>
        </w:rPr>
        <w:t>преминаване към</w:t>
      </w:r>
      <w:r w:rsidR="00CE097B" w:rsidRPr="00D70439">
        <w:rPr>
          <w:rFonts w:ascii="Arial" w:hAnsi="Arial" w:cs="Arial"/>
          <w:sz w:val="20"/>
          <w:szCs w:val="20"/>
        </w:rPr>
        <w:t xml:space="preserve"> дистанционни форми на работа и обучение, свързани с мерките, предприети за ограничаване на разпространението на КОВИД </w:t>
      </w:r>
      <w:r w:rsidR="00CE097B" w:rsidRPr="00D70439">
        <w:rPr>
          <w:rFonts w:ascii="Arial" w:hAnsi="Arial" w:cs="Arial"/>
          <w:sz w:val="20"/>
          <w:szCs w:val="20"/>
        </w:rPr>
        <w:lastRenderedPageBreak/>
        <w:t>19</w:t>
      </w:r>
      <w:r w:rsidR="0091263F">
        <w:rPr>
          <w:rStyle w:val="FootnoteReference"/>
          <w:rFonts w:ascii="Arial" w:hAnsi="Arial" w:cs="Arial"/>
          <w:sz w:val="20"/>
          <w:szCs w:val="20"/>
        </w:rPr>
        <w:footnoteReference w:id="14"/>
      </w:r>
      <w:r w:rsidR="000F167B" w:rsidRPr="00D70439">
        <w:rPr>
          <w:rFonts w:ascii="Arial" w:hAnsi="Arial" w:cs="Arial"/>
          <w:sz w:val="20"/>
          <w:szCs w:val="20"/>
        </w:rPr>
        <w:t xml:space="preserve">. Горното </w:t>
      </w:r>
      <w:r w:rsidR="00544117" w:rsidRPr="00D70439">
        <w:rPr>
          <w:rFonts w:ascii="Arial" w:hAnsi="Arial" w:cs="Arial"/>
          <w:sz w:val="20"/>
          <w:szCs w:val="20"/>
        </w:rPr>
        <w:t>довед</w:t>
      </w:r>
      <w:r w:rsidR="000F167B" w:rsidRPr="00D70439">
        <w:rPr>
          <w:rFonts w:ascii="Arial" w:hAnsi="Arial" w:cs="Arial"/>
          <w:sz w:val="20"/>
          <w:szCs w:val="20"/>
        </w:rPr>
        <w:t>е</w:t>
      </w:r>
      <w:r w:rsidR="00544117" w:rsidRPr="00D70439">
        <w:rPr>
          <w:rFonts w:ascii="Arial" w:hAnsi="Arial" w:cs="Arial"/>
          <w:sz w:val="20"/>
          <w:szCs w:val="20"/>
        </w:rPr>
        <w:t xml:space="preserve"> до рязко понижаване на търсенето на публични транспортни услуги</w:t>
      </w:r>
      <w:r w:rsidR="00CE097B" w:rsidRPr="00D70439">
        <w:rPr>
          <w:rFonts w:ascii="Arial" w:hAnsi="Arial" w:cs="Arial"/>
          <w:sz w:val="20"/>
          <w:szCs w:val="20"/>
        </w:rPr>
        <w:t xml:space="preserve">. </w:t>
      </w:r>
      <w:r w:rsidR="009A7577">
        <w:rPr>
          <w:rFonts w:ascii="Arial" w:hAnsi="Arial" w:cs="Arial"/>
          <w:sz w:val="20"/>
          <w:szCs w:val="20"/>
        </w:rPr>
        <w:t>Ефектът от КОВИД</w:t>
      </w:r>
      <w:r w:rsidR="000E770A">
        <w:rPr>
          <w:rFonts w:ascii="Arial" w:hAnsi="Arial" w:cs="Arial"/>
          <w:sz w:val="20"/>
          <w:szCs w:val="20"/>
        </w:rPr>
        <w:t xml:space="preserve"> </w:t>
      </w:r>
      <w:r w:rsidR="009A7577">
        <w:rPr>
          <w:rFonts w:ascii="Arial" w:hAnsi="Arial" w:cs="Arial"/>
          <w:sz w:val="20"/>
          <w:szCs w:val="20"/>
        </w:rPr>
        <w:t xml:space="preserve">19 върху този индикатор е оценен на спад на пътуванията с метро между 41,2 </w:t>
      </w:r>
      <w:r w:rsidR="00614FE5">
        <w:rPr>
          <w:rFonts w:ascii="Arial" w:hAnsi="Arial" w:cs="Arial"/>
          <w:sz w:val="20"/>
          <w:szCs w:val="20"/>
        </w:rPr>
        <w:t xml:space="preserve">милиона пътувания годишно за 2020 г. </w:t>
      </w:r>
      <w:r w:rsidR="009A7577">
        <w:rPr>
          <w:rFonts w:ascii="Arial" w:hAnsi="Arial" w:cs="Arial"/>
          <w:sz w:val="20"/>
          <w:szCs w:val="20"/>
        </w:rPr>
        <w:t xml:space="preserve">и 22,7 милиона </w:t>
      </w:r>
      <w:r w:rsidR="00614FE5">
        <w:rPr>
          <w:rFonts w:ascii="Arial" w:hAnsi="Arial" w:cs="Arial"/>
          <w:sz w:val="20"/>
          <w:szCs w:val="20"/>
        </w:rPr>
        <w:t xml:space="preserve">пътувания </w:t>
      </w:r>
      <w:r w:rsidR="009A7577">
        <w:rPr>
          <w:rFonts w:ascii="Arial" w:hAnsi="Arial" w:cs="Arial"/>
          <w:sz w:val="20"/>
          <w:szCs w:val="20"/>
        </w:rPr>
        <w:t xml:space="preserve">годишно </w:t>
      </w:r>
      <w:r w:rsidR="00614FE5">
        <w:rPr>
          <w:rFonts w:ascii="Arial" w:hAnsi="Arial" w:cs="Arial"/>
          <w:sz w:val="20"/>
          <w:szCs w:val="20"/>
        </w:rPr>
        <w:t xml:space="preserve">за 2023 г. спрямо варианта без КОВИД 19. </w:t>
      </w:r>
      <w:r w:rsidR="009A7577">
        <w:rPr>
          <w:rFonts w:ascii="Arial" w:hAnsi="Arial" w:cs="Arial"/>
          <w:sz w:val="20"/>
          <w:szCs w:val="20"/>
        </w:rPr>
        <w:t xml:space="preserve">. Прогнозните стойности за стойността на индикатора към 2023г. показват, че той ще достигне 75% от заложената цел в сценарий без КОВИД 19 и едва 10% в </w:t>
      </w:r>
      <w:r w:rsidR="00F16F5F">
        <w:rPr>
          <w:rFonts w:ascii="Arial" w:hAnsi="Arial" w:cs="Arial"/>
          <w:sz w:val="20"/>
          <w:szCs w:val="20"/>
        </w:rPr>
        <w:t xml:space="preserve">сценария с КОВИД 19. </w:t>
      </w:r>
    </w:p>
    <w:p w14:paraId="7335BD26" w14:textId="616BEE37" w:rsidR="00590410" w:rsidRPr="00D70439" w:rsidRDefault="00544117" w:rsidP="00D70439">
      <w:pPr>
        <w:jc w:val="both"/>
        <w:rPr>
          <w:rFonts w:ascii="Arial" w:hAnsi="Arial" w:cs="Arial"/>
          <w:sz w:val="20"/>
          <w:szCs w:val="20"/>
        </w:rPr>
      </w:pPr>
      <w:r w:rsidRPr="00D70439">
        <w:rPr>
          <w:rFonts w:ascii="Arial" w:hAnsi="Arial" w:cs="Arial"/>
          <w:sz w:val="20"/>
          <w:szCs w:val="20"/>
        </w:rPr>
        <w:t xml:space="preserve">В областта на </w:t>
      </w:r>
      <w:r w:rsidRPr="00D70439">
        <w:rPr>
          <w:rFonts w:ascii="Arial" w:hAnsi="Arial" w:cs="Arial"/>
          <w:b/>
          <w:bCs/>
          <w:sz w:val="20"/>
          <w:szCs w:val="20"/>
        </w:rPr>
        <w:t>водния транспорт</w:t>
      </w:r>
      <w:r w:rsidRPr="00D70439">
        <w:rPr>
          <w:rFonts w:ascii="Arial" w:hAnsi="Arial" w:cs="Arial"/>
          <w:sz w:val="20"/>
          <w:szCs w:val="20"/>
        </w:rPr>
        <w:t xml:space="preserve"> (ПО4)</w:t>
      </w:r>
      <w:r w:rsidR="00A11669" w:rsidRPr="00D70439">
        <w:rPr>
          <w:rFonts w:ascii="Arial" w:hAnsi="Arial" w:cs="Arial"/>
          <w:sz w:val="20"/>
          <w:szCs w:val="20"/>
        </w:rPr>
        <w:t xml:space="preserve"> поставените целеви стойности на индикаторите за изпълнение са постигнати или надхвърлени към края на 2021 г. </w:t>
      </w:r>
      <w:r w:rsidR="000C0EB7" w:rsidRPr="00D70439">
        <w:rPr>
          <w:rFonts w:ascii="Arial" w:hAnsi="Arial" w:cs="Arial"/>
          <w:sz w:val="20"/>
          <w:szCs w:val="20"/>
        </w:rPr>
        <w:t>Отчетената стойност на индикатора за резултат „Средно многогодишен брой дни с прагове при нива над НКРН</w:t>
      </w:r>
      <w:r w:rsidR="00425E6E" w:rsidRPr="00D70439">
        <w:rPr>
          <w:rStyle w:val="FootnoteReference"/>
          <w:rFonts w:ascii="Arial" w:hAnsi="Arial" w:cs="Arial"/>
          <w:sz w:val="20"/>
          <w:szCs w:val="20"/>
        </w:rPr>
        <w:footnoteReference w:id="15"/>
      </w:r>
      <w:r w:rsidR="000C0EB7" w:rsidRPr="00D70439">
        <w:rPr>
          <w:rFonts w:ascii="Arial" w:hAnsi="Arial" w:cs="Arial"/>
          <w:sz w:val="20"/>
          <w:szCs w:val="20"/>
        </w:rPr>
        <w:t xml:space="preserve">“ е 24,7% към края на 2021 г. при заложени 23,5%, но трябва да </w:t>
      </w:r>
      <w:r w:rsidR="00BB3315" w:rsidRPr="00D70439">
        <w:rPr>
          <w:rFonts w:ascii="Arial" w:hAnsi="Arial" w:cs="Arial"/>
          <w:sz w:val="20"/>
          <w:szCs w:val="20"/>
        </w:rPr>
        <w:t xml:space="preserve">се отчете, че ИАППД има два проекта, които са все още в изпълнение към този момент и предвиждат придобиването на специализирани плавателни средства, които биха допринесли за пълното постигане на </w:t>
      </w:r>
      <w:r w:rsidR="00425E6E" w:rsidRPr="00D70439">
        <w:rPr>
          <w:rFonts w:ascii="Arial" w:hAnsi="Arial" w:cs="Arial"/>
          <w:sz w:val="20"/>
          <w:szCs w:val="20"/>
        </w:rPr>
        <w:t xml:space="preserve">заложените </w:t>
      </w:r>
      <w:r w:rsidR="00BB3315" w:rsidRPr="00D70439">
        <w:rPr>
          <w:rFonts w:ascii="Arial" w:hAnsi="Arial" w:cs="Arial"/>
          <w:sz w:val="20"/>
          <w:szCs w:val="20"/>
        </w:rPr>
        <w:t xml:space="preserve">целеви стойности. Постигнатата стойност на индикатор „Отпадъци, генерирани от кораби и от товари, обработвани в пристанищата“ към края на 2021 г. е </w:t>
      </w:r>
      <w:r w:rsidR="00471394" w:rsidRPr="00D70439">
        <w:rPr>
          <w:rFonts w:ascii="Arial" w:hAnsi="Arial" w:cs="Arial"/>
          <w:sz w:val="20"/>
          <w:szCs w:val="20"/>
        </w:rPr>
        <w:t>42,5% спрямо заложената цел</w:t>
      </w:r>
      <w:r w:rsidR="000E770A">
        <w:rPr>
          <w:rFonts w:ascii="Arial" w:hAnsi="Arial" w:cs="Arial"/>
          <w:sz w:val="20"/>
          <w:szCs w:val="20"/>
        </w:rPr>
        <w:t xml:space="preserve">. </w:t>
      </w:r>
    </w:p>
    <w:p w14:paraId="6FA651B7" w14:textId="140523A3" w:rsidR="00590410" w:rsidRPr="00911D50" w:rsidRDefault="00590410" w:rsidP="00590410">
      <w:pPr>
        <w:pStyle w:val="Heading6"/>
        <w:rPr>
          <w:rFonts w:asciiTheme="minorHAnsi" w:hAnsiTheme="minorHAnsi"/>
          <w:szCs w:val="24"/>
        </w:rPr>
      </w:pPr>
      <w:r w:rsidRPr="00911D50">
        <w:rPr>
          <w:rFonts w:asciiTheme="minorHAnsi" w:hAnsiTheme="minorHAnsi"/>
          <w:szCs w:val="24"/>
        </w:rPr>
        <w:t>ОВ4. Изследване на постигнатия напредък при реализиране целите на ОПТТИ по отделните приоритетни оси</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213E52" w:rsidRPr="00C108CB" w14:paraId="04F4375D" w14:textId="77777777" w:rsidTr="00B77F6A">
        <w:tc>
          <w:tcPr>
            <w:tcW w:w="9060" w:type="dxa"/>
            <w:shd w:val="clear" w:color="auto" w:fill="D8EDF8" w:themeFill="accent3" w:themeFillTint="33"/>
          </w:tcPr>
          <w:p w14:paraId="3BC06BC6" w14:textId="5462840D" w:rsidR="00C108CB" w:rsidRPr="00D70439" w:rsidRDefault="00C108CB" w:rsidP="00C108CB">
            <w:pPr>
              <w:jc w:val="both"/>
              <w:rPr>
                <w:rFonts w:ascii="Arial" w:hAnsi="Arial" w:cs="Arial"/>
                <w:color w:val="0070C0"/>
                <w:sz w:val="20"/>
                <w:szCs w:val="20"/>
              </w:rPr>
            </w:pPr>
            <w:bookmarkStart w:id="63" w:name="_Hlk113280490"/>
            <w:r w:rsidRPr="00D70439">
              <w:rPr>
                <w:rFonts w:ascii="Arial" w:hAnsi="Arial" w:cs="Arial"/>
                <w:color w:val="0070C0"/>
                <w:sz w:val="20"/>
                <w:szCs w:val="20"/>
              </w:rPr>
              <w:t xml:space="preserve">Заложената специфична цел по ПО1 </w:t>
            </w:r>
            <w:r w:rsidR="004C15DE">
              <w:rPr>
                <w:rFonts w:ascii="Arial" w:hAnsi="Arial" w:cs="Arial"/>
                <w:color w:val="0070C0"/>
                <w:sz w:val="20"/>
                <w:szCs w:val="20"/>
              </w:rPr>
              <w:t>(</w:t>
            </w:r>
            <w:r w:rsidR="004C15DE" w:rsidRPr="004C15DE">
              <w:rPr>
                <w:rFonts w:ascii="Arial" w:hAnsi="Arial" w:cs="Arial"/>
                <w:color w:val="0070C0"/>
                <w:sz w:val="20"/>
                <w:szCs w:val="20"/>
              </w:rPr>
              <w:t>Привличане на пътнически и товарен трафик чрез подобряване на качеството на железопътната инфраструктура по Трансевропейската транспортна мрежа</w:t>
            </w:r>
            <w:r w:rsidR="004C15DE">
              <w:rPr>
                <w:rFonts w:ascii="Arial" w:hAnsi="Arial" w:cs="Arial"/>
                <w:color w:val="0070C0"/>
                <w:sz w:val="20"/>
                <w:szCs w:val="20"/>
              </w:rPr>
              <w:t xml:space="preserve">) </w:t>
            </w:r>
            <w:r w:rsidRPr="00D70439">
              <w:rPr>
                <w:rFonts w:ascii="Arial" w:hAnsi="Arial" w:cs="Arial"/>
                <w:color w:val="0070C0"/>
                <w:sz w:val="20"/>
                <w:szCs w:val="20"/>
              </w:rPr>
              <w:t>е частично изпълнена, поради забавяне във физическия напредък на проектите, свързани с изграждане и реновация/модернизация на ЖП път</w:t>
            </w:r>
            <w:r w:rsidR="002E555C">
              <w:rPr>
                <w:rFonts w:ascii="Arial" w:hAnsi="Arial" w:cs="Arial"/>
                <w:color w:val="0070C0"/>
                <w:sz w:val="20"/>
                <w:szCs w:val="20"/>
              </w:rPr>
              <w:t>. Постигането на целта също така зависи от външни фактори</w:t>
            </w:r>
            <w:r w:rsidRPr="00D70439">
              <w:rPr>
                <w:rFonts w:ascii="Arial" w:hAnsi="Arial" w:cs="Arial"/>
                <w:color w:val="0070C0"/>
                <w:sz w:val="20"/>
                <w:szCs w:val="20"/>
              </w:rPr>
              <w:t xml:space="preserve">, </w:t>
            </w:r>
            <w:r w:rsidR="002E555C">
              <w:rPr>
                <w:rFonts w:ascii="Arial" w:hAnsi="Arial" w:cs="Arial"/>
                <w:color w:val="0070C0"/>
                <w:sz w:val="20"/>
                <w:szCs w:val="20"/>
              </w:rPr>
              <w:t xml:space="preserve">като </w:t>
            </w:r>
            <w:r w:rsidRPr="00D70439">
              <w:rPr>
                <w:rFonts w:ascii="Arial" w:hAnsi="Arial" w:cs="Arial"/>
                <w:color w:val="0070C0"/>
                <w:sz w:val="20"/>
                <w:szCs w:val="20"/>
              </w:rPr>
              <w:t>повишаване на привлекателността на железопътния пътнически превоз, както и наложените ограничения върху пътуванията във връзка с КОВИД19</w:t>
            </w:r>
            <w:r w:rsidR="004A47F8" w:rsidRPr="00D70439">
              <w:rPr>
                <w:rFonts w:ascii="Arial" w:hAnsi="Arial" w:cs="Arial"/>
                <w:color w:val="0070C0"/>
                <w:sz w:val="20"/>
                <w:szCs w:val="20"/>
              </w:rPr>
              <w:t>.</w:t>
            </w:r>
          </w:p>
          <w:p w14:paraId="5FF355C8" w14:textId="343EA656" w:rsidR="00C108CB" w:rsidRPr="00D70439" w:rsidRDefault="00C108CB" w:rsidP="00C108CB">
            <w:pPr>
              <w:jc w:val="both"/>
              <w:rPr>
                <w:rFonts w:ascii="Arial" w:hAnsi="Arial" w:cs="Arial"/>
                <w:color w:val="0070C0"/>
                <w:sz w:val="20"/>
                <w:szCs w:val="20"/>
              </w:rPr>
            </w:pPr>
            <w:r w:rsidRPr="00D70439">
              <w:rPr>
                <w:rFonts w:ascii="Arial" w:hAnsi="Arial" w:cs="Arial"/>
                <w:color w:val="0070C0"/>
                <w:sz w:val="20"/>
                <w:szCs w:val="20"/>
              </w:rPr>
              <w:t>Специфичната цел по ПО2</w:t>
            </w:r>
            <w:r w:rsidR="004C15DE">
              <w:rPr>
                <w:rFonts w:ascii="Arial" w:hAnsi="Arial" w:cs="Arial"/>
                <w:color w:val="0070C0"/>
                <w:sz w:val="20"/>
                <w:szCs w:val="20"/>
              </w:rPr>
              <w:t xml:space="preserve"> (</w:t>
            </w:r>
            <w:r w:rsidR="004C15DE" w:rsidRPr="00636BFF">
              <w:rPr>
                <w:rFonts w:ascii="Arial" w:hAnsi="Arial" w:cs="Arial"/>
                <w:color w:val="0070C0"/>
                <w:sz w:val="20"/>
                <w:szCs w:val="20"/>
              </w:rPr>
              <w:t>Отстраняване на „тесните места“ по пътната Трансевропейска транспортна мрежа</w:t>
            </w:r>
            <w:r w:rsidR="004C15DE">
              <w:rPr>
                <w:rFonts w:ascii="Arial" w:hAnsi="Arial" w:cs="Arial"/>
                <w:color w:val="0070C0"/>
                <w:sz w:val="20"/>
                <w:szCs w:val="20"/>
              </w:rPr>
              <w:t xml:space="preserve">) </w:t>
            </w:r>
            <w:r w:rsidR="002E555C">
              <w:rPr>
                <w:rFonts w:ascii="Arial" w:hAnsi="Arial" w:cs="Arial"/>
                <w:color w:val="0070C0"/>
                <w:sz w:val="20"/>
                <w:szCs w:val="20"/>
              </w:rPr>
              <w:t>се очаква да бъде</w:t>
            </w:r>
            <w:r w:rsidRPr="00D70439">
              <w:rPr>
                <w:rFonts w:ascii="Arial" w:hAnsi="Arial" w:cs="Arial"/>
                <w:color w:val="0070C0"/>
                <w:sz w:val="20"/>
                <w:szCs w:val="20"/>
              </w:rPr>
              <w:t xml:space="preserve"> изпълнена</w:t>
            </w:r>
            <w:r w:rsidR="002E555C">
              <w:rPr>
                <w:rFonts w:ascii="Arial" w:hAnsi="Arial" w:cs="Arial"/>
                <w:color w:val="0070C0"/>
                <w:sz w:val="20"/>
                <w:szCs w:val="20"/>
              </w:rPr>
              <w:t xml:space="preserve">, защото </w:t>
            </w:r>
            <w:r w:rsidR="00DE64D5">
              <w:rPr>
                <w:rFonts w:ascii="Arial" w:hAnsi="Arial" w:cs="Arial"/>
                <w:color w:val="0070C0"/>
                <w:sz w:val="20"/>
                <w:szCs w:val="20"/>
              </w:rPr>
              <w:t xml:space="preserve">реализираните отсечки на </w:t>
            </w:r>
            <w:r w:rsidR="002E555C">
              <w:rPr>
                <w:rFonts w:ascii="Arial" w:hAnsi="Arial" w:cs="Arial"/>
                <w:color w:val="0070C0"/>
                <w:sz w:val="20"/>
                <w:szCs w:val="20"/>
              </w:rPr>
              <w:t>проекти</w:t>
            </w:r>
            <w:r w:rsidR="00DE64D5">
              <w:rPr>
                <w:rFonts w:ascii="Arial" w:hAnsi="Arial" w:cs="Arial"/>
                <w:color w:val="0070C0"/>
                <w:sz w:val="20"/>
                <w:szCs w:val="20"/>
              </w:rPr>
              <w:t>те</w:t>
            </w:r>
            <w:r w:rsidR="002E555C">
              <w:rPr>
                <w:rFonts w:ascii="Arial" w:hAnsi="Arial" w:cs="Arial"/>
                <w:color w:val="0070C0"/>
                <w:sz w:val="20"/>
                <w:szCs w:val="20"/>
              </w:rPr>
              <w:t xml:space="preserve"> вече водят до отстраняване на тесните места </w:t>
            </w:r>
            <w:r w:rsidR="00DE64D5">
              <w:rPr>
                <w:rFonts w:ascii="Arial" w:hAnsi="Arial" w:cs="Arial"/>
                <w:color w:val="0070C0"/>
                <w:sz w:val="20"/>
                <w:szCs w:val="20"/>
              </w:rPr>
              <w:t>по пътната мрежа.</w:t>
            </w:r>
          </w:p>
          <w:p w14:paraId="152EC51B" w14:textId="17ABD5B3" w:rsidR="00C108CB" w:rsidRPr="00D70439" w:rsidRDefault="00C108CB" w:rsidP="00C108CB">
            <w:pPr>
              <w:jc w:val="both"/>
              <w:rPr>
                <w:rFonts w:ascii="Arial" w:hAnsi="Arial" w:cs="Arial"/>
                <w:color w:val="0070C0"/>
                <w:sz w:val="20"/>
                <w:szCs w:val="20"/>
              </w:rPr>
            </w:pPr>
            <w:r w:rsidRPr="00D70439">
              <w:rPr>
                <w:rFonts w:ascii="Arial" w:hAnsi="Arial" w:cs="Arial"/>
                <w:color w:val="0070C0"/>
                <w:sz w:val="20"/>
                <w:szCs w:val="20"/>
              </w:rPr>
              <w:t xml:space="preserve">Заложените специфични цели по ПО3 </w:t>
            </w:r>
            <w:r w:rsidR="004C15DE">
              <w:rPr>
                <w:rFonts w:ascii="Arial" w:hAnsi="Arial" w:cs="Arial"/>
                <w:color w:val="0070C0"/>
                <w:sz w:val="20"/>
                <w:szCs w:val="20"/>
              </w:rPr>
              <w:t>(</w:t>
            </w:r>
            <w:r w:rsidR="004C15DE" w:rsidRPr="00636BFF">
              <w:rPr>
                <w:rFonts w:ascii="Arial" w:hAnsi="Arial" w:cs="Arial"/>
                <w:color w:val="0070C0"/>
                <w:sz w:val="20"/>
                <w:szCs w:val="20"/>
              </w:rPr>
              <w:t xml:space="preserve">Увеличение на използването на метрото и Увеличаване на потенциала за използването на интермодален транспорт по коридор Ориент/Източно средиземноморски, участък София-Пловдив-Бургас </w:t>
            </w:r>
            <w:r w:rsidR="004C15DE">
              <w:rPr>
                <w:rFonts w:ascii="Arial" w:hAnsi="Arial" w:cs="Arial"/>
                <w:color w:val="0070C0"/>
                <w:sz w:val="20"/>
                <w:szCs w:val="20"/>
              </w:rPr>
              <w:t xml:space="preserve">) </w:t>
            </w:r>
            <w:r w:rsidRPr="00D70439">
              <w:rPr>
                <w:rFonts w:ascii="Arial" w:hAnsi="Arial" w:cs="Arial"/>
                <w:color w:val="0070C0"/>
                <w:sz w:val="20"/>
                <w:szCs w:val="20"/>
              </w:rPr>
              <w:t>са в по-голямата си част изпълнени към края на 2021 г. или имат потенциала да бъдат изпълнени към края на 2023 г.</w:t>
            </w:r>
          </w:p>
          <w:p w14:paraId="3E4C626B" w14:textId="47580E41" w:rsidR="00C108CB" w:rsidRPr="00D70439" w:rsidRDefault="004C15DE" w:rsidP="00C108CB">
            <w:pPr>
              <w:jc w:val="both"/>
              <w:rPr>
                <w:rFonts w:ascii="Arial" w:hAnsi="Arial" w:cs="Arial"/>
                <w:color w:val="0070C0"/>
                <w:sz w:val="20"/>
                <w:szCs w:val="20"/>
              </w:rPr>
            </w:pPr>
            <w:r>
              <w:rPr>
                <w:rFonts w:ascii="Arial" w:hAnsi="Arial" w:cs="Arial"/>
                <w:color w:val="0070C0"/>
                <w:sz w:val="20"/>
                <w:szCs w:val="20"/>
              </w:rPr>
              <w:t>Наблюдава се напредък към постигане на с</w:t>
            </w:r>
            <w:r w:rsidR="00C108CB" w:rsidRPr="00D70439">
              <w:rPr>
                <w:rFonts w:ascii="Arial" w:hAnsi="Arial" w:cs="Arial"/>
                <w:color w:val="0070C0"/>
                <w:sz w:val="20"/>
                <w:szCs w:val="20"/>
              </w:rPr>
              <w:t>пецифичната цел по ПО4</w:t>
            </w:r>
            <w:r>
              <w:rPr>
                <w:rFonts w:ascii="Arial" w:hAnsi="Arial" w:cs="Arial"/>
                <w:color w:val="0070C0"/>
                <w:sz w:val="20"/>
                <w:szCs w:val="20"/>
              </w:rPr>
              <w:t xml:space="preserve"> (</w:t>
            </w:r>
            <w:r w:rsidRPr="00636BFF">
              <w:rPr>
                <w:rFonts w:ascii="Arial" w:hAnsi="Arial" w:cs="Arial"/>
                <w:color w:val="0070C0"/>
                <w:sz w:val="20"/>
                <w:szCs w:val="20"/>
              </w:rPr>
              <w:t>Подобряване на управлението на транспорта чрез внедряване на иновативни системи</w:t>
            </w:r>
            <w:r>
              <w:rPr>
                <w:rFonts w:ascii="Arial" w:hAnsi="Arial" w:cs="Arial"/>
                <w:color w:val="0070C0"/>
                <w:sz w:val="20"/>
                <w:szCs w:val="20"/>
              </w:rPr>
              <w:t>)</w:t>
            </w:r>
            <w:r w:rsidR="00C108CB" w:rsidRPr="00D70439">
              <w:rPr>
                <w:rFonts w:ascii="Arial" w:hAnsi="Arial" w:cs="Arial"/>
                <w:color w:val="0070C0"/>
                <w:sz w:val="20"/>
                <w:szCs w:val="20"/>
              </w:rPr>
              <w:t xml:space="preserve">. Забавяне </w:t>
            </w:r>
            <w:r>
              <w:rPr>
                <w:rFonts w:ascii="Arial" w:hAnsi="Arial" w:cs="Arial"/>
                <w:color w:val="0070C0"/>
                <w:sz w:val="20"/>
                <w:szCs w:val="20"/>
              </w:rPr>
              <w:t xml:space="preserve">и рискове за изпълнение </w:t>
            </w:r>
            <w:r w:rsidR="00DE64D5">
              <w:rPr>
                <w:rFonts w:ascii="Arial" w:hAnsi="Arial" w:cs="Arial"/>
                <w:color w:val="0070C0"/>
                <w:sz w:val="20"/>
                <w:szCs w:val="20"/>
              </w:rPr>
              <w:t>се отчита</w:t>
            </w:r>
            <w:r>
              <w:rPr>
                <w:rFonts w:ascii="Arial" w:hAnsi="Arial" w:cs="Arial"/>
                <w:color w:val="0070C0"/>
                <w:sz w:val="20"/>
                <w:szCs w:val="20"/>
              </w:rPr>
              <w:t>т</w:t>
            </w:r>
            <w:r w:rsidR="00C108CB" w:rsidRPr="00D70439">
              <w:rPr>
                <w:rFonts w:ascii="Arial" w:hAnsi="Arial" w:cs="Arial"/>
                <w:color w:val="0070C0"/>
                <w:sz w:val="20"/>
                <w:szCs w:val="20"/>
              </w:rPr>
              <w:t xml:space="preserve"> по отношение на въвеждането на системи за безопасност на пътния трафик </w:t>
            </w:r>
            <w:r>
              <w:rPr>
                <w:rFonts w:ascii="Arial" w:hAnsi="Arial" w:cs="Arial"/>
                <w:color w:val="0070C0"/>
                <w:sz w:val="20"/>
                <w:szCs w:val="20"/>
              </w:rPr>
              <w:t xml:space="preserve">на АМ „Тракия“ </w:t>
            </w:r>
            <w:r w:rsidR="00C108CB" w:rsidRPr="00D70439">
              <w:rPr>
                <w:rFonts w:ascii="Arial" w:hAnsi="Arial" w:cs="Arial"/>
                <w:color w:val="0070C0"/>
                <w:sz w:val="20"/>
                <w:szCs w:val="20"/>
              </w:rPr>
              <w:t>и за управление на влаковата работа</w:t>
            </w:r>
            <w:r w:rsidR="004A47F8" w:rsidRPr="00D70439">
              <w:rPr>
                <w:rFonts w:ascii="Arial" w:hAnsi="Arial" w:cs="Arial"/>
                <w:color w:val="0070C0"/>
                <w:sz w:val="20"/>
                <w:szCs w:val="20"/>
              </w:rPr>
              <w:t>.</w:t>
            </w:r>
          </w:p>
          <w:p w14:paraId="21FD13FB" w14:textId="457829D7" w:rsidR="00213E52" w:rsidRPr="00D70439" w:rsidRDefault="00C108CB" w:rsidP="00C108CB">
            <w:pPr>
              <w:jc w:val="both"/>
              <w:rPr>
                <w:rFonts w:ascii="Arial" w:hAnsi="Arial" w:cs="Arial"/>
                <w:color w:val="0070C0"/>
                <w:sz w:val="20"/>
                <w:szCs w:val="20"/>
              </w:rPr>
            </w:pPr>
            <w:r w:rsidRPr="00D70439">
              <w:rPr>
                <w:rFonts w:ascii="Arial" w:hAnsi="Arial" w:cs="Arial"/>
                <w:color w:val="0070C0"/>
                <w:sz w:val="20"/>
                <w:szCs w:val="20"/>
              </w:rPr>
              <w:t>Специфичната цел по ПО5</w:t>
            </w:r>
            <w:r w:rsidR="004C15DE">
              <w:rPr>
                <w:rFonts w:ascii="Arial" w:hAnsi="Arial" w:cs="Arial"/>
                <w:color w:val="0070C0"/>
                <w:sz w:val="20"/>
                <w:szCs w:val="20"/>
              </w:rPr>
              <w:t xml:space="preserve"> (</w:t>
            </w:r>
            <w:r w:rsidR="004C15DE" w:rsidRPr="00636BFF">
              <w:rPr>
                <w:rFonts w:ascii="Arial" w:hAnsi="Arial" w:cs="Arial"/>
                <w:color w:val="0070C0"/>
                <w:sz w:val="20"/>
                <w:szCs w:val="20"/>
              </w:rPr>
              <w:t>Осигуряване на необходимите условия за успешно приключване на ОПТ 2007-2013 и за изпълнение на ОПТТИ 2014-2020, повишаване на административния капацитет и публичната подкрепа</w:t>
            </w:r>
            <w:r w:rsidR="004C15DE">
              <w:rPr>
                <w:rFonts w:ascii="Arial" w:hAnsi="Arial" w:cs="Arial"/>
                <w:color w:val="0070C0"/>
                <w:sz w:val="20"/>
                <w:szCs w:val="20"/>
              </w:rPr>
              <w:t>)</w:t>
            </w:r>
            <w:r w:rsidRPr="00D70439">
              <w:rPr>
                <w:rFonts w:ascii="Arial" w:hAnsi="Arial" w:cs="Arial"/>
                <w:color w:val="0070C0"/>
                <w:sz w:val="20"/>
                <w:szCs w:val="20"/>
              </w:rPr>
              <w:t xml:space="preserve"> </w:t>
            </w:r>
            <w:r w:rsidR="00DE64D5">
              <w:rPr>
                <w:rFonts w:ascii="Arial" w:hAnsi="Arial" w:cs="Arial"/>
                <w:color w:val="0070C0"/>
                <w:sz w:val="20"/>
                <w:szCs w:val="20"/>
              </w:rPr>
              <w:t>се очаква да бъде постиганата</w:t>
            </w:r>
            <w:r w:rsidRPr="00D70439">
              <w:rPr>
                <w:rFonts w:ascii="Arial" w:hAnsi="Arial" w:cs="Arial"/>
                <w:color w:val="0070C0"/>
                <w:sz w:val="20"/>
                <w:szCs w:val="20"/>
              </w:rPr>
              <w:t xml:space="preserve">. </w:t>
            </w:r>
          </w:p>
        </w:tc>
      </w:tr>
    </w:tbl>
    <w:bookmarkEnd w:id="63"/>
    <w:p w14:paraId="0F744F1E" w14:textId="112C8614" w:rsidR="002C3608" w:rsidRPr="00D70439" w:rsidRDefault="002C3608" w:rsidP="00D70439">
      <w:pPr>
        <w:spacing w:before="240"/>
        <w:jc w:val="both"/>
        <w:rPr>
          <w:rFonts w:ascii="Arial" w:eastAsia="Times New Roman" w:hAnsi="Arial" w:cs="Arial"/>
          <w:sz w:val="20"/>
          <w:szCs w:val="20"/>
        </w:rPr>
      </w:pPr>
      <w:r w:rsidRPr="00D70439">
        <w:rPr>
          <w:rFonts w:ascii="Arial" w:eastAsia="Times New Roman" w:hAnsi="Arial" w:cs="Arial"/>
          <w:sz w:val="20"/>
          <w:szCs w:val="20"/>
        </w:rPr>
        <w:t xml:space="preserve">Анализът на постигнатия напредък при реализиране целите на ОПТТИ е базиран на заложените в програмата очаквани резултати, данни и информация от годишните доклади за изпълнение на програмата, годишни и заключителни доклади за изпълнението на подкрепените проекти, анализа по ОВ3, </w:t>
      </w:r>
      <w:r w:rsidR="0030683F" w:rsidRPr="00D70439">
        <w:rPr>
          <w:rFonts w:ascii="Arial" w:eastAsia="Times New Roman" w:hAnsi="Arial" w:cs="Arial"/>
          <w:sz w:val="20"/>
          <w:szCs w:val="20"/>
        </w:rPr>
        <w:t xml:space="preserve">статистически данни за транспортния сектор, </w:t>
      </w:r>
      <w:r w:rsidRPr="00D70439">
        <w:rPr>
          <w:rFonts w:ascii="Arial" w:eastAsia="Times New Roman" w:hAnsi="Arial" w:cs="Arial"/>
          <w:sz w:val="20"/>
          <w:szCs w:val="20"/>
        </w:rPr>
        <w:t xml:space="preserve">както и експертна оценка. </w:t>
      </w:r>
    </w:p>
    <w:p w14:paraId="5A99BD82" w14:textId="16D1C022" w:rsidR="00590410" w:rsidRPr="00D70439" w:rsidRDefault="00FB581F" w:rsidP="00D70439">
      <w:pPr>
        <w:jc w:val="both"/>
        <w:rPr>
          <w:rFonts w:ascii="Arial" w:eastAsia="Times New Roman" w:hAnsi="Arial" w:cs="Arial"/>
          <w:sz w:val="20"/>
          <w:szCs w:val="20"/>
        </w:rPr>
      </w:pPr>
      <w:r w:rsidRPr="00D70439">
        <w:rPr>
          <w:rFonts w:ascii="Arial" w:eastAsia="Times New Roman" w:hAnsi="Arial" w:cs="Arial"/>
          <w:sz w:val="20"/>
          <w:szCs w:val="20"/>
        </w:rPr>
        <w:t>В таблиците по-долу е посочен постигнатия</w:t>
      </w:r>
      <w:r w:rsidR="0030683F" w:rsidRPr="00D70439">
        <w:rPr>
          <w:rFonts w:ascii="Arial" w:eastAsia="Times New Roman" w:hAnsi="Arial" w:cs="Arial"/>
          <w:sz w:val="20"/>
          <w:szCs w:val="20"/>
        </w:rPr>
        <w:t>т</w:t>
      </w:r>
      <w:r w:rsidRPr="00D70439">
        <w:rPr>
          <w:rFonts w:ascii="Arial" w:eastAsia="Times New Roman" w:hAnsi="Arial" w:cs="Arial"/>
          <w:sz w:val="20"/>
          <w:szCs w:val="20"/>
        </w:rPr>
        <w:t xml:space="preserve"> напредък по заложените цели за всяка ПО и специфична цел. </w:t>
      </w:r>
    </w:p>
    <w:p w14:paraId="54C6BB9D" w14:textId="76BD0456" w:rsidR="00FB581F" w:rsidRPr="00911D50" w:rsidRDefault="00FB581F" w:rsidP="00593EBD">
      <w:pPr>
        <w:pStyle w:val="Caption"/>
        <w:keepNext/>
        <w:spacing w:after="60"/>
        <w:rPr>
          <w:rFonts w:ascii="Arial" w:hAnsi="Arial" w:cs="Arial"/>
          <w:i w:val="0"/>
          <w:color w:val="0070C0"/>
          <w:sz w:val="20"/>
          <w:szCs w:val="20"/>
        </w:rPr>
      </w:pPr>
      <w:bookmarkStart w:id="64" w:name="_Toc117502339"/>
      <w:r w:rsidRPr="00911D50">
        <w:rPr>
          <w:rFonts w:ascii="Arial" w:hAnsi="Arial" w:cs="Arial"/>
          <w:i w:val="0"/>
          <w:color w:val="0070C0"/>
          <w:sz w:val="20"/>
          <w:szCs w:val="20"/>
        </w:rPr>
        <w:lastRenderedPageBreak/>
        <w:t xml:space="preserve">Таблица </w:t>
      </w:r>
      <w:r w:rsidRPr="00911D50">
        <w:rPr>
          <w:rFonts w:ascii="Arial" w:hAnsi="Arial" w:cs="Arial"/>
          <w:i w:val="0"/>
          <w:color w:val="0070C0"/>
          <w:sz w:val="20"/>
          <w:szCs w:val="20"/>
        </w:rPr>
        <w:fldChar w:fldCharType="begin"/>
      </w:r>
      <w:r w:rsidRPr="00911D50">
        <w:rPr>
          <w:rFonts w:ascii="Arial" w:hAnsi="Arial" w:cs="Arial"/>
          <w:i w:val="0"/>
          <w:color w:val="0070C0"/>
          <w:sz w:val="20"/>
          <w:szCs w:val="20"/>
        </w:rPr>
        <w:instrText xml:space="preserve"> SEQ Таблица \* ARABIC </w:instrText>
      </w:r>
      <w:r w:rsidRPr="00911D50">
        <w:rPr>
          <w:rFonts w:ascii="Arial" w:hAnsi="Arial" w:cs="Arial"/>
          <w:i w:val="0"/>
          <w:color w:val="0070C0"/>
          <w:sz w:val="20"/>
          <w:szCs w:val="20"/>
        </w:rPr>
        <w:fldChar w:fldCharType="separate"/>
      </w:r>
      <w:r w:rsidR="00F11E1B">
        <w:rPr>
          <w:rFonts w:ascii="Arial" w:hAnsi="Arial" w:cs="Arial"/>
          <w:i w:val="0"/>
          <w:noProof/>
          <w:color w:val="0070C0"/>
          <w:sz w:val="20"/>
          <w:szCs w:val="20"/>
        </w:rPr>
        <w:t>6</w:t>
      </w:r>
      <w:r w:rsidRPr="00911D50">
        <w:rPr>
          <w:rFonts w:ascii="Arial" w:hAnsi="Arial" w:cs="Arial"/>
          <w:i w:val="0"/>
          <w:color w:val="0070C0"/>
          <w:sz w:val="20"/>
          <w:szCs w:val="20"/>
        </w:rPr>
        <w:fldChar w:fldCharType="end"/>
      </w:r>
      <w:r w:rsidRPr="00911D50">
        <w:rPr>
          <w:rFonts w:ascii="Arial" w:hAnsi="Arial" w:cs="Arial"/>
          <w:i w:val="0"/>
          <w:color w:val="0070C0"/>
          <w:sz w:val="20"/>
          <w:szCs w:val="20"/>
        </w:rPr>
        <w:t>. Реализиране на целите по ПО1</w:t>
      </w:r>
      <w:bookmarkEnd w:id="64"/>
      <w:r w:rsidRPr="00911D50">
        <w:rPr>
          <w:rFonts w:ascii="Arial" w:hAnsi="Arial" w:cs="Arial"/>
          <w:i w:val="0"/>
          <w:color w:val="0070C0"/>
          <w:sz w:val="20"/>
          <w:szCs w:val="20"/>
        </w:rPr>
        <w:t xml:space="preserve"> </w:t>
      </w:r>
    </w:p>
    <w:tbl>
      <w:tblPr>
        <w:tblStyle w:val="EcorysTable2"/>
        <w:tblW w:w="9067" w:type="dxa"/>
        <w:tblLook w:val="04A0" w:firstRow="1" w:lastRow="0" w:firstColumn="1" w:lastColumn="0" w:noHBand="0" w:noVBand="1"/>
      </w:tblPr>
      <w:tblGrid>
        <w:gridCol w:w="1862"/>
        <w:gridCol w:w="7205"/>
      </w:tblGrid>
      <w:tr w:rsidR="002C3608" w:rsidRPr="00D70439" w14:paraId="7329F3BA" w14:textId="77777777" w:rsidTr="00AE25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66D0655" w14:textId="1C77B258" w:rsidR="002C3608" w:rsidRPr="00D70439" w:rsidRDefault="00FB581F" w:rsidP="00FB581F">
            <w:pPr>
              <w:keepNext/>
              <w:spacing w:after="0"/>
              <w:jc w:val="center"/>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Специфична цел</w:t>
            </w:r>
          </w:p>
        </w:tc>
        <w:tc>
          <w:tcPr>
            <w:tcW w:w="7229" w:type="dxa"/>
            <w:hideMark/>
          </w:tcPr>
          <w:p w14:paraId="0F98C77E" w14:textId="646C39A4" w:rsidR="002C3608" w:rsidRPr="00D70439" w:rsidRDefault="002C3608" w:rsidP="00FB581F">
            <w:pPr>
              <w:keepNext/>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 xml:space="preserve">Резултатите, които държавата членка се стреми да постигне </w:t>
            </w:r>
          </w:p>
        </w:tc>
      </w:tr>
      <w:tr w:rsidR="002C3608" w:rsidRPr="00D70439" w14:paraId="7B77D14F" w14:textId="77777777" w:rsidTr="00AE2567">
        <w:trPr>
          <w:trHeight w:val="1408"/>
        </w:trPr>
        <w:tc>
          <w:tcPr>
            <w:cnfStyle w:val="001000000000" w:firstRow="0" w:lastRow="0" w:firstColumn="1" w:lastColumn="0" w:oddVBand="0" w:evenVBand="0" w:oddHBand="0" w:evenHBand="0" w:firstRowFirstColumn="0" w:firstRowLastColumn="0" w:lastRowFirstColumn="0" w:lastRowLastColumn="0"/>
            <w:tcW w:w="1838" w:type="dxa"/>
            <w:hideMark/>
          </w:tcPr>
          <w:p w14:paraId="2B78274C" w14:textId="77777777" w:rsidR="002C3608" w:rsidRPr="00D70439" w:rsidRDefault="002C3608" w:rsidP="00BB09BF">
            <w:pPr>
              <w:keepNext/>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СЦ1. „Привличане на пътнически и товарен трафик чрез подобряване на качеството на железопътната инфраструктура по Трансевропейската транспортна мрежа“</w:t>
            </w:r>
          </w:p>
        </w:tc>
        <w:tc>
          <w:tcPr>
            <w:tcW w:w="7229" w:type="dxa"/>
            <w:hideMark/>
          </w:tcPr>
          <w:p w14:paraId="6BA99204" w14:textId="77777777" w:rsidR="00FB581F" w:rsidRPr="00D70439" w:rsidRDefault="002C3608" w:rsidP="0090138A">
            <w:pPr>
              <w:keepNext/>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С изпълнението на планираните дейности се очаква постигането на следните основни резултати:</w:t>
            </w:r>
          </w:p>
          <w:p w14:paraId="4834C78A" w14:textId="69B1BD4E" w:rsidR="00FB581F" w:rsidRPr="00D70439" w:rsidRDefault="0030683F" w:rsidP="00C863EF">
            <w:pPr>
              <w:pStyle w:val="ListParagraph"/>
              <w:keepNext/>
              <w:numPr>
                <w:ilvl w:val="0"/>
                <w:numId w:val="18"/>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val="bg-BG" w:eastAsia="en-GB"/>
              </w:rPr>
            </w:pPr>
            <w:r w:rsidRPr="00D70439">
              <w:rPr>
                <w:rFonts w:eastAsia="Times New Roman" w:cs="Arial"/>
                <w:b/>
                <w:bCs/>
                <w:color w:val="000000"/>
                <w:szCs w:val="18"/>
                <w:lang w:val="bg-BG" w:eastAsia="en-GB"/>
              </w:rPr>
              <w:t>П</w:t>
            </w:r>
            <w:r w:rsidR="002C3608" w:rsidRPr="00D70439">
              <w:rPr>
                <w:rFonts w:eastAsia="Times New Roman" w:cs="Arial"/>
                <w:b/>
                <w:bCs/>
                <w:color w:val="000000"/>
                <w:szCs w:val="18"/>
                <w:lang w:val="bg-BG" w:eastAsia="en-GB"/>
              </w:rPr>
              <w:t>овишени скорости по железен път</w:t>
            </w:r>
            <w:r w:rsidR="00B2057A" w:rsidRPr="00D70439">
              <w:rPr>
                <w:rFonts w:eastAsia="Times New Roman" w:cs="Arial"/>
                <w:b/>
                <w:bCs/>
                <w:color w:val="000000"/>
                <w:szCs w:val="18"/>
                <w:lang w:val="bg-BG" w:eastAsia="en-GB"/>
              </w:rPr>
              <w:t>.</w:t>
            </w:r>
            <w:r w:rsidR="00B2057A" w:rsidRPr="00D70439">
              <w:rPr>
                <w:rFonts w:eastAsia="Times New Roman" w:cs="Arial"/>
                <w:color w:val="000000"/>
                <w:szCs w:val="18"/>
                <w:lang w:val="bg-BG" w:eastAsia="en-GB"/>
              </w:rPr>
              <w:t xml:space="preserve"> </w:t>
            </w:r>
            <w:r w:rsidR="00B24FA0" w:rsidRPr="00D70439">
              <w:rPr>
                <w:rFonts w:eastAsia="Times New Roman" w:cs="Arial"/>
                <w:color w:val="000000"/>
                <w:szCs w:val="18"/>
                <w:lang w:val="bg-BG" w:eastAsia="en-GB"/>
              </w:rPr>
              <w:t xml:space="preserve">Показателят за допустими максимални скорости по железен път нараства от </w:t>
            </w:r>
            <w:r w:rsidR="005F67EF" w:rsidRPr="00D70439">
              <w:rPr>
                <w:rFonts w:eastAsia="Times New Roman" w:cs="Arial"/>
                <w:color w:val="000000"/>
                <w:szCs w:val="18"/>
                <w:lang w:val="bg-BG" w:eastAsia="en-GB"/>
              </w:rPr>
              <w:t>99,4</w:t>
            </w:r>
            <w:r w:rsidR="00B24FA0" w:rsidRPr="00D70439">
              <w:rPr>
                <w:rFonts w:eastAsia="Times New Roman" w:cs="Arial"/>
                <w:color w:val="000000"/>
                <w:szCs w:val="18"/>
                <w:lang w:val="bg-BG" w:eastAsia="en-GB"/>
              </w:rPr>
              <w:t xml:space="preserve"> км/ч </w:t>
            </w:r>
            <w:r w:rsidR="005F67EF" w:rsidRPr="00D70439">
              <w:rPr>
                <w:rFonts w:eastAsia="Times New Roman" w:cs="Arial"/>
                <w:color w:val="000000"/>
                <w:szCs w:val="18"/>
                <w:lang w:val="bg-BG" w:eastAsia="en-GB"/>
              </w:rPr>
              <w:t xml:space="preserve">през 2013г. </w:t>
            </w:r>
            <w:r w:rsidR="00B24FA0" w:rsidRPr="00D70439">
              <w:rPr>
                <w:rFonts w:eastAsia="Times New Roman" w:cs="Arial"/>
                <w:color w:val="000000"/>
                <w:szCs w:val="18"/>
                <w:lang w:val="bg-BG" w:eastAsia="en-GB"/>
              </w:rPr>
              <w:t xml:space="preserve">до 116,9 км/ч през 2021г. </w:t>
            </w:r>
            <w:r w:rsidR="005F67EF" w:rsidRPr="00D70439">
              <w:rPr>
                <w:rFonts w:eastAsia="Times New Roman" w:cs="Arial"/>
                <w:color w:val="000000"/>
                <w:szCs w:val="18"/>
                <w:lang w:val="bg-BG" w:eastAsia="en-GB"/>
              </w:rPr>
              <w:t xml:space="preserve">По отсечките на </w:t>
            </w:r>
            <w:r w:rsidR="00292E5C" w:rsidRPr="00D70439">
              <w:rPr>
                <w:rFonts w:eastAsia="Times New Roman" w:cs="Arial"/>
                <w:color w:val="000000"/>
                <w:szCs w:val="18"/>
                <w:lang w:val="bg-BG" w:eastAsia="en-GB"/>
              </w:rPr>
              <w:t xml:space="preserve">направлението </w:t>
            </w:r>
            <w:r w:rsidR="005F67EF" w:rsidRPr="00D70439">
              <w:rPr>
                <w:rFonts w:eastAsia="Times New Roman" w:cs="Arial"/>
                <w:color w:val="000000"/>
                <w:szCs w:val="18"/>
                <w:lang w:val="bg-BG" w:eastAsia="en-GB"/>
              </w:rPr>
              <w:t>сръбска граница-София-Пловдив-Бургас</w:t>
            </w:r>
            <w:r w:rsidR="00292E5C" w:rsidRPr="00D70439">
              <w:rPr>
                <w:rFonts w:eastAsia="Times New Roman" w:cs="Arial"/>
                <w:color w:val="000000"/>
                <w:szCs w:val="18"/>
                <w:lang w:val="bg-BG" w:eastAsia="en-GB"/>
              </w:rPr>
              <w:t xml:space="preserve">, които са подкрепени по ОПТТИ, най-съществена промяна в средната скорост има в междугаровите участъци Стара Загора-Ямбол и Церковски-Бургас. </w:t>
            </w:r>
            <w:r w:rsidR="005F67EF" w:rsidRPr="00D70439">
              <w:rPr>
                <w:rFonts w:eastAsia="Times New Roman" w:cs="Arial"/>
                <w:color w:val="000000"/>
                <w:szCs w:val="18"/>
                <w:lang w:val="bg-BG" w:eastAsia="en-GB"/>
              </w:rPr>
              <w:t>Както бе отбелязано, показателят се изчислява на база на референтни документи и отразява потенциалната средна скорост.</w:t>
            </w:r>
            <w:r w:rsidR="00DC1DD9" w:rsidRPr="00D70439">
              <w:rPr>
                <w:rFonts w:eastAsia="Times New Roman" w:cs="Arial"/>
                <w:color w:val="000000"/>
                <w:szCs w:val="18"/>
                <w:lang w:val="bg-BG" w:eastAsia="en-GB"/>
              </w:rPr>
              <w:t xml:space="preserve"> Скоростта, която фактически може да се реализира, би зависила от техническите характеристики на подвижния състав, които в момента не позволяват пълното реализиране на потенциала на ЖП инфраструктурата.</w:t>
            </w:r>
          </w:p>
          <w:p w14:paraId="6D2402E7" w14:textId="58227E7C" w:rsidR="00FB581F" w:rsidRPr="00D70439" w:rsidRDefault="0030683F" w:rsidP="00C863EF">
            <w:pPr>
              <w:pStyle w:val="ListParagraph"/>
              <w:keepNext/>
              <w:numPr>
                <w:ilvl w:val="0"/>
                <w:numId w:val="18"/>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val="bg-BG" w:eastAsia="en-GB"/>
              </w:rPr>
            </w:pPr>
            <w:r w:rsidRPr="00D70439">
              <w:rPr>
                <w:rFonts w:eastAsia="Times New Roman" w:cs="Arial"/>
                <w:b/>
                <w:bCs/>
                <w:color w:val="000000"/>
                <w:szCs w:val="18"/>
                <w:lang w:val="bg-BG" w:eastAsia="en-GB"/>
              </w:rPr>
              <w:t>П</w:t>
            </w:r>
            <w:r w:rsidR="002C3608" w:rsidRPr="00D70439">
              <w:rPr>
                <w:rFonts w:eastAsia="Times New Roman" w:cs="Arial"/>
                <w:b/>
                <w:bCs/>
                <w:color w:val="000000"/>
                <w:szCs w:val="18"/>
                <w:lang w:val="bg-BG" w:eastAsia="en-GB"/>
              </w:rPr>
              <w:t>овишена оперативна съвместимост за превози по железница</w:t>
            </w:r>
            <w:r w:rsidR="00DC1DD9" w:rsidRPr="00D70439">
              <w:rPr>
                <w:rFonts w:eastAsia="Times New Roman" w:cs="Arial"/>
                <w:color w:val="000000"/>
                <w:szCs w:val="18"/>
                <w:lang w:val="bg-BG" w:eastAsia="en-GB"/>
              </w:rPr>
              <w:t xml:space="preserve">. </w:t>
            </w:r>
            <w:r w:rsidR="00691EC3" w:rsidRPr="00D70439">
              <w:rPr>
                <w:rFonts w:eastAsia="Times New Roman" w:cs="Arial"/>
                <w:color w:val="000000"/>
                <w:szCs w:val="18"/>
                <w:lang w:val="bg-BG" w:eastAsia="en-GB"/>
              </w:rPr>
              <w:t xml:space="preserve">Проектите за изграждане, модернизиране и </w:t>
            </w:r>
            <w:proofErr w:type="spellStart"/>
            <w:r w:rsidR="00691EC3" w:rsidRPr="00D70439">
              <w:rPr>
                <w:rFonts w:eastAsia="Times New Roman" w:cs="Arial"/>
                <w:color w:val="000000"/>
                <w:szCs w:val="18"/>
                <w:lang w:val="bg-BG" w:eastAsia="en-GB"/>
              </w:rPr>
              <w:t>рехабилитиране</w:t>
            </w:r>
            <w:proofErr w:type="spellEnd"/>
            <w:r w:rsidR="00691EC3" w:rsidRPr="00D70439">
              <w:rPr>
                <w:rFonts w:eastAsia="Times New Roman" w:cs="Arial"/>
                <w:color w:val="000000"/>
                <w:szCs w:val="18"/>
                <w:lang w:val="bg-BG" w:eastAsia="en-GB"/>
              </w:rPr>
              <w:t xml:space="preserve"> на ЖП инфраструктура предвиждат въвеждането на </w:t>
            </w:r>
            <w:r w:rsidR="00691EC3" w:rsidRPr="00D70439">
              <w:rPr>
                <w:rFonts w:eastAsia="Times New Roman" w:cs="Arial"/>
                <w:color w:val="000000"/>
                <w:szCs w:val="18"/>
                <w:lang w:eastAsia="en-GB"/>
              </w:rPr>
              <w:t>ERTMS</w:t>
            </w:r>
            <w:r w:rsidR="00691EC3" w:rsidRPr="006F013C">
              <w:rPr>
                <w:rFonts w:eastAsia="Times New Roman" w:cs="Arial"/>
                <w:color w:val="000000"/>
                <w:szCs w:val="18"/>
                <w:lang w:val="bg-BG" w:eastAsia="en-GB"/>
              </w:rPr>
              <w:t xml:space="preserve"> </w:t>
            </w:r>
            <w:r w:rsidR="00691EC3" w:rsidRPr="00D70439">
              <w:rPr>
                <w:rFonts w:eastAsia="Times New Roman" w:cs="Arial"/>
                <w:color w:val="000000"/>
                <w:szCs w:val="18"/>
                <w:lang w:val="bg-BG" w:eastAsia="en-GB"/>
              </w:rPr>
              <w:t xml:space="preserve">системи, както и на система за телеуправление и </w:t>
            </w:r>
            <w:proofErr w:type="spellStart"/>
            <w:r w:rsidR="00691EC3" w:rsidRPr="00D70439">
              <w:rPr>
                <w:rFonts w:eastAsia="Times New Roman" w:cs="Arial"/>
                <w:color w:val="000000"/>
                <w:szCs w:val="18"/>
                <w:lang w:val="bg-BG" w:eastAsia="en-GB"/>
              </w:rPr>
              <w:t>телесигнализация</w:t>
            </w:r>
            <w:proofErr w:type="spellEnd"/>
            <w:r w:rsidR="00691EC3" w:rsidRPr="00D70439">
              <w:rPr>
                <w:rFonts w:eastAsia="Times New Roman" w:cs="Arial"/>
                <w:color w:val="000000"/>
                <w:szCs w:val="18"/>
                <w:lang w:val="bg-BG" w:eastAsia="en-GB"/>
              </w:rPr>
              <w:t xml:space="preserve"> SCADA</w:t>
            </w:r>
            <w:r w:rsidR="00CF4E76" w:rsidRPr="00D70439">
              <w:rPr>
                <w:rFonts w:eastAsia="Times New Roman" w:cs="Arial"/>
                <w:color w:val="000000"/>
                <w:szCs w:val="18"/>
                <w:lang w:val="bg-BG" w:eastAsia="en-GB"/>
              </w:rPr>
              <w:t xml:space="preserve"> по железопътните отсечки</w:t>
            </w:r>
            <w:r w:rsidR="00691EC3" w:rsidRPr="00D70439">
              <w:rPr>
                <w:rFonts w:eastAsia="Times New Roman" w:cs="Arial"/>
                <w:color w:val="000000"/>
                <w:szCs w:val="18"/>
                <w:lang w:val="bg-BG" w:eastAsia="en-GB"/>
              </w:rPr>
              <w:t>.</w:t>
            </w:r>
          </w:p>
          <w:p w14:paraId="3B886AD9" w14:textId="4A1E6FD6" w:rsidR="002C3608" w:rsidRPr="006F013C" w:rsidRDefault="0030683F" w:rsidP="00C863EF">
            <w:pPr>
              <w:pStyle w:val="ListParagraph"/>
              <w:keepNext/>
              <w:numPr>
                <w:ilvl w:val="0"/>
                <w:numId w:val="18"/>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18"/>
                <w:lang w:val="bg-BG" w:eastAsia="en-GB"/>
              </w:rPr>
            </w:pPr>
            <w:r w:rsidRPr="00D70439">
              <w:rPr>
                <w:rFonts w:eastAsia="Times New Roman" w:cs="Arial"/>
                <w:b/>
                <w:bCs/>
                <w:color w:val="000000"/>
                <w:szCs w:val="18"/>
                <w:lang w:val="bg-BG" w:eastAsia="en-GB"/>
              </w:rPr>
              <w:t>Р</w:t>
            </w:r>
            <w:r w:rsidR="002C3608" w:rsidRPr="00D70439">
              <w:rPr>
                <w:rFonts w:eastAsia="Times New Roman" w:cs="Arial"/>
                <w:b/>
                <w:bCs/>
                <w:color w:val="000000"/>
                <w:szCs w:val="18"/>
                <w:lang w:val="bg-BG" w:eastAsia="en-GB"/>
              </w:rPr>
              <w:t>ъст на пътническите и товарни превози с железопътен транспорт.</w:t>
            </w:r>
            <w:r w:rsidR="00B17B2F" w:rsidRPr="00D70439">
              <w:rPr>
                <w:rFonts w:eastAsia="Times New Roman" w:cs="Arial"/>
                <w:b/>
                <w:bCs/>
                <w:color w:val="000000"/>
                <w:szCs w:val="18"/>
                <w:lang w:val="bg-BG" w:eastAsia="en-GB"/>
              </w:rPr>
              <w:t xml:space="preserve"> </w:t>
            </w:r>
            <w:r w:rsidR="00CF4E76" w:rsidRPr="00D70439">
              <w:rPr>
                <w:rFonts w:eastAsia="Times New Roman" w:cs="Arial"/>
                <w:color w:val="000000"/>
                <w:szCs w:val="18"/>
                <w:lang w:val="bg-BG" w:eastAsia="en-GB"/>
              </w:rPr>
              <w:t xml:space="preserve">След 2013 г. броят на превозените с ЖП транспорт пътници в страната следва низходящ тренд, който достига плато през 2016 г, но </w:t>
            </w:r>
            <w:r w:rsidR="00F90DCC" w:rsidRPr="00D70439">
              <w:rPr>
                <w:rFonts w:eastAsia="Times New Roman" w:cs="Arial"/>
                <w:color w:val="000000"/>
                <w:szCs w:val="18"/>
                <w:lang w:val="bg-BG" w:eastAsia="en-GB"/>
              </w:rPr>
              <w:t xml:space="preserve">ограниченията върху придвижването, свързани с мерките предприети за ограничаване на влиянието на КОВИД19 оказват силно негативно влияние през 2020 г., което не е преодоляно през 2021 г. Спадът на пътниците надхвърля една трета спрямо 2013 г. </w:t>
            </w:r>
            <w:r w:rsidR="007B7111" w:rsidRPr="007B7111">
              <w:rPr>
                <w:rFonts w:eastAsia="Times New Roman" w:cs="Arial"/>
                <w:color w:val="000000"/>
                <w:szCs w:val="18"/>
                <w:lang w:val="bg-BG" w:eastAsia="en-GB"/>
              </w:rPr>
              <w:t xml:space="preserve">Разглеждането на сценарий без КОВИД 19 показват, че </w:t>
            </w:r>
            <w:r w:rsidR="007B7111">
              <w:rPr>
                <w:rFonts w:eastAsia="Times New Roman" w:cs="Arial"/>
                <w:color w:val="000000"/>
                <w:szCs w:val="18"/>
                <w:lang w:val="bg-BG" w:eastAsia="en-GB"/>
              </w:rPr>
              <w:t xml:space="preserve">работата на пътническите ЖП превози биха нараснали с почти 94 млн. </w:t>
            </w:r>
            <w:proofErr w:type="spellStart"/>
            <w:r w:rsidR="007B7111">
              <w:rPr>
                <w:rFonts w:eastAsia="Times New Roman" w:cs="Arial"/>
                <w:color w:val="000000"/>
                <w:szCs w:val="18"/>
                <w:lang w:val="bg-BG" w:eastAsia="en-GB"/>
              </w:rPr>
              <w:t>пътникокилометра</w:t>
            </w:r>
            <w:proofErr w:type="spellEnd"/>
            <w:r w:rsidR="007B7111">
              <w:rPr>
                <w:rFonts w:eastAsia="Times New Roman" w:cs="Arial"/>
                <w:color w:val="000000"/>
                <w:szCs w:val="18"/>
                <w:lang w:val="bg-BG" w:eastAsia="en-GB"/>
              </w:rPr>
              <w:t xml:space="preserve"> за периода 2020-2023 г. </w:t>
            </w:r>
            <w:r w:rsidR="00CF4E76" w:rsidRPr="00D70439">
              <w:rPr>
                <w:rFonts w:eastAsia="Times New Roman" w:cs="Arial"/>
                <w:color w:val="000000"/>
                <w:szCs w:val="18"/>
                <w:lang w:val="bg-BG" w:eastAsia="en-GB"/>
              </w:rPr>
              <w:t>Превозените товари (и извършената работа на товарния ЖП транспорт) през 2021 г. са съответно 33,5% и 43,5% по-високи от стойностите през 2013 г., по данни на НСИ. Основна част от положителния тренд и ръста се дължи на извършените международни превози</w:t>
            </w:r>
            <w:r w:rsidR="00CF4E76" w:rsidRPr="00D70439">
              <w:rPr>
                <w:rFonts w:eastAsia="Times New Roman" w:cs="Arial"/>
                <w:i/>
                <w:iCs/>
                <w:color w:val="000000"/>
                <w:szCs w:val="18"/>
                <w:lang w:val="bg-BG" w:eastAsia="en-GB"/>
              </w:rPr>
              <w:t>.</w:t>
            </w:r>
            <w:r w:rsidR="00F90DCC" w:rsidRPr="00D70439">
              <w:rPr>
                <w:rFonts w:eastAsia="Times New Roman" w:cs="Arial"/>
                <w:color w:val="000000"/>
                <w:szCs w:val="18"/>
                <w:lang w:val="bg-BG" w:eastAsia="en-GB"/>
              </w:rPr>
              <w:t xml:space="preserve"> </w:t>
            </w:r>
          </w:p>
        </w:tc>
      </w:tr>
    </w:tbl>
    <w:p w14:paraId="2B25967F" w14:textId="5C0B4586" w:rsidR="00213E52" w:rsidRDefault="00213E52" w:rsidP="00590410">
      <w:pPr>
        <w:spacing w:line="280" w:lineRule="atLeast"/>
        <w:jc w:val="both"/>
        <w:rPr>
          <w:rFonts w:ascii="Arial" w:eastAsia="Times New Roman" w:hAnsi="Arial" w:cs="Arial"/>
        </w:rPr>
      </w:pPr>
    </w:p>
    <w:p w14:paraId="37771925" w14:textId="06A3DF4B" w:rsidR="00213E52" w:rsidRPr="00AE2567" w:rsidRDefault="00DA10D6" w:rsidP="00593EBD">
      <w:pPr>
        <w:pStyle w:val="Caption"/>
        <w:keepNext/>
        <w:spacing w:after="60"/>
        <w:rPr>
          <w:rFonts w:ascii="Arial" w:hAnsi="Arial" w:cs="Arial"/>
          <w:i w:val="0"/>
          <w:color w:val="0070C0"/>
          <w:sz w:val="20"/>
          <w:szCs w:val="20"/>
        </w:rPr>
      </w:pPr>
      <w:bookmarkStart w:id="65" w:name="_Toc117502340"/>
      <w:r w:rsidRPr="00AE2567">
        <w:rPr>
          <w:rFonts w:ascii="Arial" w:hAnsi="Arial" w:cs="Arial"/>
          <w:i w:val="0"/>
          <w:color w:val="0070C0"/>
          <w:sz w:val="20"/>
          <w:szCs w:val="20"/>
        </w:rPr>
        <w:t xml:space="preserve">Таблица </w:t>
      </w:r>
      <w:r w:rsidRPr="00AE2567">
        <w:rPr>
          <w:rFonts w:ascii="Arial" w:hAnsi="Arial" w:cs="Arial"/>
          <w:i w:val="0"/>
          <w:color w:val="0070C0"/>
          <w:sz w:val="20"/>
          <w:szCs w:val="20"/>
        </w:rPr>
        <w:fldChar w:fldCharType="begin"/>
      </w:r>
      <w:r w:rsidRPr="00AE2567">
        <w:rPr>
          <w:rFonts w:ascii="Arial" w:hAnsi="Arial" w:cs="Arial"/>
          <w:i w:val="0"/>
          <w:color w:val="0070C0"/>
          <w:sz w:val="20"/>
          <w:szCs w:val="20"/>
        </w:rPr>
        <w:instrText xml:space="preserve"> SEQ Таблица \* ARABIC </w:instrText>
      </w:r>
      <w:r w:rsidRPr="00AE2567">
        <w:rPr>
          <w:rFonts w:ascii="Arial" w:hAnsi="Arial" w:cs="Arial"/>
          <w:i w:val="0"/>
          <w:color w:val="0070C0"/>
          <w:sz w:val="20"/>
          <w:szCs w:val="20"/>
        </w:rPr>
        <w:fldChar w:fldCharType="separate"/>
      </w:r>
      <w:r w:rsidR="00F11E1B">
        <w:rPr>
          <w:rFonts w:ascii="Arial" w:hAnsi="Arial" w:cs="Arial"/>
          <w:i w:val="0"/>
          <w:noProof/>
          <w:color w:val="0070C0"/>
          <w:sz w:val="20"/>
          <w:szCs w:val="20"/>
        </w:rPr>
        <w:t>7</w:t>
      </w:r>
      <w:r w:rsidRPr="00AE2567">
        <w:rPr>
          <w:rFonts w:ascii="Arial" w:hAnsi="Arial" w:cs="Arial"/>
          <w:i w:val="0"/>
          <w:color w:val="0070C0"/>
          <w:sz w:val="20"/>
          <w:szCs w:val="20"/>
        </w:rPr>
        <w:fldChar w:fldCharType="end"/>
      </w:r>
      <w:r w:rsidRPr="00AE2567">
        <w:rPr>
          <w:rFonts w:ascii="Arial" w:hAnsi="Arial" w:cs="Arial"/>
          <w:i w:val="0"/>
          <w:color w:val="0070C0"/>
          <w:sz w:val="20"/>
          <w:szCs w:val="20"/>
        </w:rPr>
        <w:t>. Реализиране на целите по ПО2</w:t>
      </w:r>
      <w:bookmarkEnd w:id="65"/>
    </w:p>
    <w:tbl>
      <w:tblPr>
        <w:tblStyle w:val="EcorysTable2"/>
        <w:tblW w:w="9067" w:type="dxa"/>
        <w:tblLook w:val="04A0" w:firstRow="1" w:lastRow="0" w:firstColumn="1" w:lastColumn="0" w:noHBand="0" w:noVBand="1"/>
      </w:tblPr>
      <w:tblGrid>
        <w:gridCol w:w="1838"/>
        <w:gridCol w:w="7229"/>
      </w:tblGrid>
      <w:tr w:rsidR="00DA10D6" w:rsidRPr="00D70439" w14:paraId="3AA621DC" w14:textId="77777777" w:rsidTr="00AE2567">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838" w:type="dxa"/>
          </w:tcPr>
          <w:p w14:paraId="151B4BD2" w14:textId="18F93EBA" w:rsidR="00DA10D6" w:rsidRPr="00D70439" w:rsidRDefault="00DA10D6" w:rsidP="00AE2567">
            <w:pPr>
              <w:spacing w:after="60"/>
              <w:jc w:val="center"/>
              <w:rPr>
                <w:rFonts w:ascii="Arial" w:eastAsia="Times New Roman" w:hAnsi="Arial" w:cs="Arial"/>
                <w:color w:val="000000"/>
                <w:sz w:val="18"/>
                <w:szCs w:val="18"/>
                <w:lang w:eastAsia="en-GB"/>
              </w:rPr>
            </w:pPr>
            <w:r w:rsidRPr="00D70439">
              <w:rPr>
                <w:rFonts w:ascii="Arial" w:eastAsia="Times New Roman" w:hAnsi="Arial" w:cs="Arial"/>
                <w:b/>
                <w:bCs/>
                <w:color w:val="FFFFFF"/>
                <w:sz w:val="18"/>
                <w:szCs w:val="18"/>
                <w:lang w:eastAsia="en-GB"/>
              </w:rPr>
              <w:t>Специфична цел</w:t>
            </w:r>
          </w:p>
        </w:tc>
        <w:tc>
          <w:tcPr>
            <w:tcW w:w="7229" w:type="dxa"/>
          </w:tcPr>
          <w:p w14:paraId="53388729" w14:textId="3137817C" w:rsidR="00DA10D6" w:rsidRPr="00D70439" w:rsidRDefault="00DA10D6" w:rsidP="00AE2567">
            <w:pPr>
              <w:spacing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b/>
                <w:bCs/>
                <w:color w:val="FFFFFF"/>
                <w:sz w:val="18"/>
                <w:szCs w:val="18"/>
                <w:lang w:eastAsia="en-GB"/>
              </w:rPr>
              <w:t>Резултатите, които държавата членка се стреми да постигне</w:t>
            </w:r>
          </w:p>
        </w:tc>
      </w:tr>
      <w:tr w:rsidR="00DA10D6" w:rsidRPr="00D70439" w14:paraId="3C6C3D89" w14:textId="77777777" w:rsidTr="00AE2567">
        <w:trPr>
          <w:trHeight w:val="701"/>
        </w:trPr>
        <w:tc>
          <w:tcPr>
            <w:cnfStyle w:val="001000000000" w:firstRow="0" w:lastRow="0" w:firstColumn="1" w:lastColumn="0" w:oddVBand="0" w:evenVBand="0" w:oddHBand="0" w:evenHBand="0" w:firstRowFirstColumn="0" w:firstRowLastColumn="0" w:lastRowFirstColumn="0" w:lastRowLastColumn="0"/>
            <w:tcW w:w="1838" w:type="dxa"/>
            <w:hideMark/>
          </w:tcPr>
          <w:p w14:paraId="5D8CE3E1" w14:textId="77777777" w:rsidR="00DA10D6" w:rsidRPr="00D70439" w:rsidRDefault="00DA10D6" w:rsidP="00AE2567">
            <w:pPr>
              <w:spacing w:after="6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СЦ2. Отстраняване на „тесните места“ по пътната Трансевропейска транспортна мрежа</w:t>
            </w:r>
          </w:p>
        </w:tc>
        <w:tc>
          <w:tcPr>
            <w:tcW w:w="7229" w:type="dxa"/>
            <w:hideMark/>
          </w:tcPr>
          <w:p w14:paraId="34D5944A" w14:textId="77777777" w:rsidR="00FE2DB2" w:rsidRPr="00D70439" w:rsidRDefault="00DA10D6" w:rsidP="00AE2567">
            <w:pPr>
              <w:spacing w:after="6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С изпълнението на планираните дейности се очаква постигането на следните основни резултати:</w:t>
            </w:r>
          </w:p>
          <w:p w14:paraId="4F56C1EA" w14:textId="6F0CB424" w:rsidR="00FE2DB2" w:rsidRPr="00D70439" w:rsidRDefault="00DA10D6" w:rsidP="00AE2567">
            <w:pPr>
              <w:pStyle w:val="ListParagraph"/>
              <w:numPr>
                <w:ilvl w:val="0"/>
                <w:numId w:val="20"/>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val="bg-BG" w:eastAsia="en-GB"/>
              </w:rPr>
            </w:pPr>
            <w:r w:rsidRPr="00D70439">
              <w:rPr>
                <w:rFonts w:eastAsia="Times New Roman" w:cs="Arial"/>
                <w:b/>
                <w:bCs/>
                <w:color w:val="000000"/>
                <w:szCs w:val="18"/>
                <w:lang w:val="bg-BG" w:eastAsia="en-GB"/>
              </w:rPr>
              <w:t>Повишена пропускателна способност на пътната инфраструктура по участъците на основната Транс-европейска мрежа на територията на страната с най-висока интензивност на автомобилното движение</w:t>
            </w:r>
            <w:r w:rsidR="00FE2DB2" w:rsidRPr="00D70439">
              <w:rPr>
                <w:rFonts w:eastAsia="Times New Roman" w:cs="Arial"/>
                <w:b/>
                <w:bCs/>
                <w:color w:val="000000"/>
                <w:szCs w:val="18"/>
                <w:lang w:val="bg-BG" w:eastAsia="en-GB"/>
              </w:rPr>
              <w:t xml:space="preserve">. </w:t>
            </w:r>
            <w:r w:rsidR="00720525" w:rsidRPr="00D70439">
              <w:rPr>
                <w:rFonts w:eastAsia="Times New Roman" w:cs="Arial"/>
                <w:color w:val="000000"/>
                <w:szCs w:val="18"/>
                <w:lang w:val="bg-BG" w:eastAsia="en-GB"/>
              </w:rPr>
              <w:t>Пропускателната способност на двулентовия път по направлението на Лот 3 на АМ Струма е оценен</w:t>
            </w:r>
            <w:r w:rsidR="00D43458" w:rsidRPr="00D70439">
              <w:rPr>
                <w:rFonts w:eastAsia="Times New Roman" w:cs="Arial"/>
                <w:color w:val="000000"/>
                <w:szCs w:val="18"/>
                <w:lang w:val="bg-BG" w:eastAsia="en-GB"/>
              </w:rPr>
              <w:t>а</w:t>
            </w:r>
            <w:r w:rsidR="00720525" w:rsidRPr="00D70439">
              <w:rPr>
                <w:rFonts w:eastAsia="Times New Roman" w:cs="Arial"/>
                <w:color w:val="000000"/>
                <w:szCs w:val="18"/>
                <w:lang w:val="bg-BG" w:eastAsia="en-GB"/>
              </w:rPr>
              <w:t xml:space="preserve"> на 10 000 – 15 000 МПС/денонощие през 2013 г., а планираната минимална пропускателна способност е 45 000 МПС/денонощие. </w:t>
            </w:r>
            <w:r w:rsidR="00881F19" w:rsidRPr="00D70439">
              <w:rPr>
                <w:rFonts w:eastAsia="Times New Roman" w:cs="Arial"/>
                <w:color w:val="000000"/>
                <w:szCs w:val="18"/>
                <w:lang w:val="bg-BG" w:eastAsia="en-GB"/>
              </w:rPr>
              <w:t>СМР по проект BG16M1OP001-2.001- 0001</w:t>
            </w:r>
            <w:r w:rsidR="00881F19" w:rsidRPr="006F013C">
              <w:rPr>
                <w:rFonts w:cs="Arial"/>
                <w:szCs w:val="18"/>
                <w:lang w:val="bg-BG"/>
              </w:rPr>
              <w:t xml:space="preserve"> </w:t>
            </w:r>
            <w:r w:rsidR="00881F19" w:rsidRPr="00D70439">
              <w:rPr>
                <w:rFonts w:cs="Arial"/>
                <w:szCs w:val="18"/>
                <w:lang w:val="bg-BG"/>
              </w:rPr>
              <w:t>„</w:t>
            </w:r>
            <w:r w:rsidR="00881F19" w:rsidRPr="00D70439">
              <w:rPr>
                <w:rFonts w:eastAsia="Times New Roman" w:cs="Arial"/>
                <w:color w:val="000000"/>
                <w:szCs w:val="18"/>
                <w:lang w:val="bg-BG" w:eastAsia="en-GB"/>
              </w:rPr>
              <w:t xml:space="preserve">Автомагистрала „Струма“ Лот 3.1, Лот 3.3 и тунел „Железница““ са в много напреднал </w:t>
            </w:r>
            <w:r w:rsidR="00817CBE" w:rsidRPr="00D70439">
              <w:rPr>
                <w:rFonts w:eastAsia="Times New Roman" w:cs="Arial"/>
                <w:color w:val="000000"/>
                <w:szCs w:val="18"/>
                <w:lang w:val="bg-BG" w:eastAsia="en-GB"/>
              </w:rPr>
              <w:t>етап на изпълнение</w:t>
            </w:r>
            <w:r w:rsidR="00881F19" w:rsidRPr="00D70439">
              <w:rPr>
                <w:rFonts w:eastAsia="Times New Roman" w:cs="Arial"/>
                <w:color w:val="000000"/>
                <w:szCs w:val="18"/>
                <w:lang w:val="bg-BG" w:eastAsia="en-GB"/>
              </w:rPr>
              <w:t xml:space="preserve">. Може да се очаква, че към 2023 г. </w:t>
            </w:r>
            <w:r w:rsidR="007E1045" w:rsidRPr="00925BD5">
              <w:rPr>
                <w:rFonts w:eastAsia="Times New Roman" w:cs="Arial"/>
                <w:color w:val="000000"/>
                <w:szCs w:val="18"/>
                <w:lang w:val="bg-BG" w:eastAsia="en-GB"/>
              </w:rPr>
              <w:t>целта ще бъде изпълнена</w:t>
            </w:r>
            <w:r w:rsidR="007E1045" w:rsidRPr="00D70439">
              <w:rPr>
                <w:rFonts w:eastAsia="Times New Roman" w:cs="Arial"/>
                <w:color w:val="000000"/>
                <w:szCs w:val="18"/>
                <w:lang w:val="bg-BG" w:eastAsia="en-GB"/>
              </w:rPr>
              <w:t xml:space="preserve">. </w:t>
            </w:r>
          </w:p>
          <w:p w14:paraId="57085765" w14:textId="2823F95B" w:rsidR="00FE2DB2" w:rsidRPr="00D70439" w:rsidRDefault="00DA10D6" w:rsidP="00AE2567">
            <w:pPr>
              <w:pStyle w:val="ListParagraph"/>
              <w:numPr>
                <w:ilvl w:val="0"/>
                <w:numId w:val="20"/>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val="bg-BG" w:eastAsia="en-GB"/>
              </w:rPr>
            </w:pPr>
            <w:r w:rsidRPr="00D70439">
              <w:rPr>
                <w:rFonts w:eastAsia="Times New Roman" w:cs="Arial"/>
                <w:b/>
                <w:bCs/>
                <w:color w:val="000000"/>
                <w:szCs w:val="18"/>
                <w:lang w:val="bg-BG" w:eastAsia="en-GB"/>
              </w:rPr>
              <w:t>Подобрена безопасност на движението по основната Транс-европейска мрежа</w:t>
            </w:r>
            <w:r w:rsidRPr="00D70439">
              <w:rPr>
                <w:rFonts w:eastAsia="Times New Roman" w:cs="Arial"/>
                <w:color w:val="000000"/>
                <w:szCs w:val="18"/>
                <w:lang w:val="bg-BG" w:eastAsia="en-GB"/>
              </w:rPr>
              <w:t xml:space="preserve"> на територията на страната</w:t>
            </w:r>
            <w:r w:rsidR="00FE2DB2" w:rsidRPr="00D70439">
              <w:rPr>
                <w:rFonts w:eastAsia="Times New Roman" w:cs="Arial"/>
                <w:color w:val="000000"/>
                <w:szCs w:val="18"/>
                <w:lang w:val="bg-BG" w:eastAsia="en-GB"/>
              </w:rPr>
              <w:t xml:space="preserve">. </w:t>
            </w:r>
            <w:r w:rsidR="007817B9" w:rsidRPr="00D70439">
              <w:rPr>
                <w:rFonts w:eastAsia="Times New Roman" w:cs="Arial"/>
                <w:color w:val="000000"/>
                <w:szCs w:val="18"/>
                <w:lang w:val="bg-BG" w:eastAsia="en-GB"/>
              </w:rPr>
              <w:t>По данни на Евростат загиналите в пътни инциденти на междуградски шосета бележат нарастване в периода 2013-2020 г.</w:t>
            </w:r>
            <w:r w:rsidR="00586729" w:rsidRPr="00D70439">
              <w:rPr>
                <w:rFonts w:eastAsia="Times New Roman" w:cs="Arial"/>
                <w:color w:val="000000"/>
                <w:szCs w:val="18"/>
                <w:lang w:val="bg-BG" w:eastAsia="en-GB"/>
              </w:rPr>
              <w:t xml:space="preserve"> </w:t>
            </w:r>
            <w:r w:rsidR="00D43458" w:rsidRPr="00D70439">
              <w:rPr>
                <w:rFonts w:eastAsia="Times New Roman" w:cs="Arial"/>
                <w:color w:val="000000"/>
                <w:szCs w:val="18"/>
                <w:lang w:val="bg-BG" w:eastAsia="en-GB"/>
              </w:rPr>
              <w:t>Д</w:t>
            </w:r>
            <w:r w:rsidR="00586729" w:rsidRPr="00D70439">
              <w:rPr>
                <w:rFonts w:eastAsia="Times New Roman" w:cs="Arial"/>
                <w:color w:val="000000"/>
                <w:szCs w:val="18"/>
                <w:lang w:val="bg-BG" w:eastAsia="en-GB"/>
              </w:rPr>
              <w:t>анни за ПТП и жертви по направлението на АМ „Струма“</w:t>
            </w:r>
            <w:r w:rsidR="00D43458" w:rsidRPr="00D70439">
              <w:rPr>
                <w:rFonts w:eastAsia="Times New Roman" w:cs="Arial"/>
                <w:color w:val="000000"/>
                <w:szCs w:val="18"/>
                <w:lang w:val="bg-BG" w:eastAsia="en-GB"/>
              </w:rPr>
              <w:t xml:space="preserve"> показват, че  в сравнителните с алтернативните трасета по Е-79 ПТП са намалени с 62% при Лот 3.3, участък „Кресна–Сандански“. Но в същото време се отчита нарастване на инцидентите с фатален край с 50%</w:t>
            </w:r>
            <w:r w:rsidR="00CA0C64" w:rsidRPr="00D70439">
              <w:rPr>
                <w:rFonts w:eastAsia="Times New Roman" w:cs="Arial"/>
                <w:color w:val="000000"/>
                <w:szCs w:val="18"/>
                <w:lang w:val="bg-BG" w:eastAsia="en-GB"/>
              </w:rPr>
              <w:t xml:space="preserve"> (виж </w:t>
            </w:r>
            <w:hyperlink w:anchor="_Приложение_4._Сравнителен" w:history="1">
              <w:r w:rsidR="00CA0C64" w:rsidRPr="00D70439">
                <w:rPr>
                  <w:rStyle w:val="Hyperlink"/>
                  <w:rFonts w:eastAsia="Times New Roman" w:cs="Arial"/>
                  <w:szCs w:val="18"/>
                  <w:lang w:val="bg-BG" w:eastAsia="en-GB"/>
                </w:rPr>
                <w:t>Приложение 4</w:t>
              </w:r>
            </w:hyperlink>
            <w:r w:rsidR="00CA0C64" w:rsidRPr="00D70439">
              <w:rPr>
                <w:rFonts w:eastAsia="Times New Roman" w:cs="Arial"/>
                <w:color w:val="000000"/>
                <w:szCs w:val="18"/>
                <w:lang w:val="bg-BG" w:eastAsia="en-GB"/>
              </w:rPr>
              <w:t>)</w:t>
            </w:r>
            <w:r w:rsidR="00586729" w:rsidRPr="00D70439">
              <w:rPr>
                <w:rFonts w:eastAsia="Times New Roman" w:cs="Arial"/>
                <w:color w:val="000000"/>
                <w:szCs w:val="18"/>
                <w:lang w:val="bg-BG" w:eastAsia="en-GB"/>
              </w:rPr>
              <w:t>.</w:t>
            </w:r>
            <w:r w:rsidR="007817B9" w:rsidRPr="00D70439">
              <w:rPr>
                <w:rFonts w:eastAsia="Times New Roman" w:cs="Arial"/>
                <w:color w:val="000000"/>
                <w:szCs w:val="18"/>
                <w:lang w:val="bg-BG" w:eastAsia="en-GB"/>
              </w:rPr>
              <w:t xml:space="preserve"> </w:t>
            </w:r>
            <w:r w:rsidR="00586729" w:rsidRPr="00D70439">
              <w:rPr>
                <w:rFonts w:eastAsia="Times New Roman" w:cs="Arial"/>
                <w:color w:val="000000"/>
                <w:szCs w:val="18"/>
                <w:lang w:val="bg-BG" w:eastAsia="en-GB"/>
              </w:rPr>
              <w:t xml:space="preserve">Проект BG16M1OP001-4.001-0002 „Разработване и внедряване на интелигентна транспортна система в обхвата на автомагистрала „Тракия““ (изпълняван по ПО4) се очаква да бъде прекратен. </w:t>
            </w:r>
            <w:r w:rsidR="00C10A89" w:rsidRPr="00D70439">
              <w:rPr>
                <w:rFonts w:eastAsia="Times New Roman" w:cs="Arial"/>
                <w:color w:val="000000"/>
                <w:szCs w:val="18"/>
                <w:lang w:val="bg-BG" w:eastAsia="en-GB"/>
              </w:rPr>
              <w:t xml:space="preserve">Принос към постигането на този резултат може да се търси в техническите изисквания към проектите, подкрепени по ПО2. </w:t>
            </w:r>
          </w:p>
          <w:p w14:paraId="010F20DC" w14:textId="48F3BC6E" w:rsidR="00DA10D6" w:rsidRPr="00D70439" w:rsidRDefault="00DA10D6" w:rsidP="00AE2567">
            <w:pPr>
              <w:pStyle w:val="ListParagraph"/>
              <w:numPr>
                <w:ilvl w:val="0"/>
                <w:numId w:val="20"/>
              </w:numPr>
              <w:spacing w:after="60" w:line="240" w:lineRule="auto"/>
              <w:ind w:left="319" w:hanging="283"/>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val="bg-BG" w:eastAsia="en-GB"/>
              </w:rPr>
            </w:pPr>
            <w:r w:rsidRPr="00D70439">
              <w:rPr>
                <w:rFonts w:eastAsia="Times New Roman" w:cs="Arial"/>
                <w:b/>
                <w:bCs/>
                <w:color w:val="000000"/>
                <w:szCs w:val="18"/>
                <w:lang w:val="bg-BG" w:eastAsia="en-GB"/>
              </w:rPr>
              <w:lastRenderedPageBreak/>
              <w:t>Подобрена свързаност и интеграция с пътните мрежи на съседните страни</w:t>
            </w:r>
            <w:r w:rsidR="00FE2DB2" w:rsidRPr="00D70439">
              <w:rPr>
                <w:rFonts w:eastAsia="Times New Roman" w:cs="Arial"/>
                <w:b/>
                <w:bCs/>
                <w:color w:val="000000"/>
                <w:szCs w:val="18"/>
                <w:lang w:val="bg-BG" w:eastAsia="en-GB"/>
              </w:rPr>
              <w:t>.</w:t>
            </w:r>
            <w:r w:rsidR="00C10A89" w:rsidRPr="00D70439">
              <w:rPr>
                <w:rFonts w:eastAsia="Times New Roman" w:cs="Arial"/>
                <w:b/>
                <w:bCs/>
                <w:color w:val="000000"/>
                <w:szCs w:val="18"/>
                <w:lang w:val="bg-BG" w:eastAsia="en-GB"/>
              </w:rPr>
              <w:t xml:space="preserve"> </w:t>
            </w:r>
            <w:r w:rsidR="00C10A89" w:rsidRPr="00D70439">
              <w:rPr>
                <w:rFonts w:eastAsia="Times New Roman" w:cs="Arial"/>
                <w:color w:val="000000"/>
                <w:szCs w:val="18"/>
                <w:lang w:val="bg-BG" w:eastAsia="en-GB"/>
              </w:rPr>
              <w:t xml:space="preserve">Изграждането на АМ „Струма“ ще допринесе до подобряване на свързаността с пътната мрежа на Гърция. </w:t>
            </w:r>
          </w:p>
        </w:tc>
      </w:tr>
    </w:tbl>
    <w:p w14:paraId="7424C769" w14:textId="77777777" w:rsidR="00DA10D6" w:rsidRPr="00DA10D6" w:rsidRDefault="00DA10D6" w:rsidP="00DA10D6"/>
    <w:p w14:paraId="4C34D3E8" w14:textId="7FCD0084" w:rsidR="00213E52" w:rsidRPr="00AE2567" w:rsidRDefault="00FE2DB2" w:rsidP="00593EBD">
      <w:pPr>
        <w:pStyle w:val="Caption"/>
        <w:keepNext/>
        <w:spacing w:after="60"/>
        <w:rPr>
          <w:rFonts w:ascii="Arial" w:hAnsi="Arial" w:cs="Arial"/>
          <w:i w:val="0"/>
          <w:color w:val="0070C0"/>
          <w:sz w:val="20"/>
          <w:szCs w:val="20"/>
        </w:rPr>
      </w:pPr>
      <w:bookmarkStart w:id="66" w:name="_Toc117502341"/>
      <w:r w:rsidRPr="00AE2567">
        <w:rPr>
          <w:rFonts w:ascii="Arial" w:hAnsi="Arial" w:cs="Arial"/>
          <w:i w:val="0"/>
          <w:color w:val="0070C0"/>
          <w:sz w:val="20"/>
          <w:szCs w:val="20"/>
        </w:rPr>
        <w:t xml:space="preserve">Таблица </w:t>
      </w:r>
      <w:r w:rsidRPr="00AE2567">
        <w:rPr>
          <w:rFonts w:ascii="Arial" w:hAnsi="Arial" w:cs="Arial"/>
          <w:i w:val="0"/>
          <w:color w:val="0070C0"/>
          <w:sz w:val="20"/>
          <w:szCs w:val="20"/>
        </w:rPr>
        <w:fldChar w:fldCharType="begin"/>
      </w:r>
      <w:r w:rsidRPr="00AE2567">
        <w:rPr>
          <w:rFonts w:ascii="Arial" w:hAnsi="Arial" w:cs="Arial"/>
          <w:i w:val="0"/>
          <w:color w:val="0070C0"/>
          <w:sz w:val="20"/>
          <w:szCs w:val="20"/>
        </w:rPr>
        <w:instrText xml:space="preserve"> SEQ Таблица \* ARABIC </w:instrText>
      </w:r>
      <w:r w:rsidRPr="00AE2567">
        <w:rPr>
          <w:rFonts w:ascii="Arial" w:hAnsi="Arial" w:cs="Arial"/>
          <w:i w:val="0"/>
          <w:color w:val="0070C0"/>
          <w:sz w:val="20"/>
          <w:szCs w:val="20"/>
        </w:rPr>
        <w:fldChar w:fldCharType="separate"/>
      </w:r>
      <w:r w:rsidR="00F11E1B">
        <w:rPr>
          <w:rFonts w:ascii="Arial" w:hAnsi="Arial" w:cs="Arial"/>
          <w:i w:val="0"/>
          <w:noProof/>
          <w:color w:val="0070C0"/>
          <w:sz w:val="20"/>
          <w:szCs w:val="20"/>
        </w:rPr>
        <w:t>8</w:t>
      </w:r>
      <w:r w:rsidRPr="00AE2567">
        <w:rPr>
          <w:rFonts w:ascii="Arial" w:hAnsi="Arial" w:cs="Arial"/>
          <w:i w:val="0"/>
          <w:color w:val="0070C0"/>
          <w:sz w:val="20"/>
          <w:szCs w:val="20"/>
        </w:rPr>
        <w:fldChar w:fldCharType="end"/>
      </w:r>
      <w:r w:rsidRPr="00AE2567">
        <w:rPr>
          <w:rFonts w:ascii="Arial" w:hAnsi="Arial" w:cs="Arial"/>
          <w:i w:val="0"/>
          <w:color w:val="0070C0"/>
          <w:sz w:val="20"/>
          <w:szCs w:val="20"/>
        </w:rPr>
        <w:t>. Реализиране на целите по ПО3</w:t>
      </w:r>
      <w:bookmarkEnd w:id="66"/>
    </w:p>
    <w:tbl>
      <w:tblPr>
        <w:tblStyle w:val="EcorysTable2"/>
        <w:tblW w:w="9067" w:type="dxa"/>
        <w:tblLook w:val="04A0" w:firstRow="1" w:lastRow="0" w:firstColumn="1" w:lastColumn="0" w:noHBand="0" w:noVBand="1"/>
      </w:tblPr>
      <w:tblGrid>
        <w:gridCol w:w="1861"/>
        <w:gridCol w:w="7206"/>
      </w:tblGrid>
      <w:tr w:rsidR="00FE2DB2" w:rsidRPr="00D70439" w14:paraId="19D4ED76" w14:textId="77777777" w:rsidTr="00AE2567">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696" w:type="dxa"/>
          </w:tcPr>
          <w:p w14:paraId="212DA81E" w14:textId="77777777" w:rsidR="00FE2DB2" w:rsidRPr="00D70439" w:rsidRDefault="00FE2DB2" w:rsidP="00AE2567">
            <w:pPr>
              <w:spacing w:after="60"/>
              <w:jc w:val="center"/>
              <w:rPr>
                <w:rFonts w:ascii="Arial" w:eastAsia="Times New Roman" w:hAnsi="Arial" w:cs="Arial"/>
                <w:color w:val="000000"/>
                <w:sz w:val="18"/>
                <w:szCs w:val="18"/>
                <w:lang w:eastAsia="en-GB"/>
              </w:rPr>
            </w:pPr>
            <w:r w:rsidRPr="00D70439">
              <w:rPr>
                <w:rFonts w:ascii="Arial" w:eastAsia="Times New Roman" w:hAnsi="Arial" w:cs="Arial"/>
                <w:b/>
                <w:bCs/>
                <w:color w:val="FFFFFF"/>
                <w:sz w:val="18"/>
                <w:szCs w:val="18"/>
                <w:lang w:eastAsia="en-GB"/>
              </w:rPr>
              <w:t>Специфична цел</w:t>
            </w:r>
          </w:p>
        </w:tc>
        <w:tc>
          <w:tcPr>
            <w:tcW w:w="7371" w:type="dxa"/>
          </w:tcPr>
          <w:p w14:paraId="6F9748E8" w14:textId="77777777" w:rsidR="00FE2DB2" w:rsidRPr="00D70439" w:rsidRDefault="00FE2DB2" w:rsidP="00AE2567">
            <w:pPr>
              <w:spacing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b/>
                <w:bCs/>
                <w:color w:val="FFFFFF"/>
                <w:sz w:val="18"/>
                <w:szCs w:val="18"/>
                <w:lang w:eastAsia="en-GB"/>
              </w:rPr>
              <w:t>Резултатите, които държавата членка се стреми да постигне</w:t>
            </w:r>
          </w:p>
        </w:tc>
      </w:tr>
      <w:tr w:rsidR="00FE2DB2" w:rsidRPr="00D70439" w14:paraId="152ACCA9" w14:textId="77777777" w:rsidTr="00AE2567">
        <w:trPr>
          <w:trHeight w:val="1800"/>
        </w:trPr>
        <w:tc>
          <w:tcPr>
            <w:cnfStyle w:val="001000000000" w:firstRow="0" w:lastRow="0" w:firstColumn="1" w:lastColumn="0" w:oddVBand="0" w:evenVBand="0" w:oddHBand="0" w:evenHBand="0" w:firstRowFirstColumn="0" w:firstRowLastColumn="0" w:lastRowFirstColumn="0" w:lastRowLastColumn="0"/>
            <w:tcW w:w="1696" w:type="dxa"/>
          </w:tcPr>
          <w:p w14:paraId="18A6810A" w14:textId="65FA0D50" w:rsidR="00FE2DB2" w:rsidRPr="00D70439" w:rsidRDefault="00FE2DB2" w:rsidP="00AE2567">
            <w:pPr>
              <w:spacing w:after="60"/>
              <w:rPr>
                <w:rFonts w:ascii="Arial" w:eastAsia="Times New Roman" w:hAnsi="Arial" w:cs="Arial"/>
                <w:color w:val="000000"/>
                <w:sz w:val="18"/>
                <w:szCs w:val="18"/>
                <w:lang w:eastAsia="en-GB"/>
              </w:rPr>
            </w:pPr>
            <w:bookmarkStart w:id="67" w:name="_Hlk116479549"/>
            <w:r w:rsidRPr="00D70439">
              <w:rPr>
                <w:rFonts w:ascii="Arial" w:hAnsi="Arial" w:cs="Arial"/>
                <w:color w:val="000000"/>
                <w:sz w:val="18"/>
                <w:szCs w:val="18"/>
              </w:rPr>
              <w:t>СЦ4. Увеличение на използването на метрото</w:t>
            </w:r>
            <w:bookmarkEnd w:id="67"/>
          </w:p>
        </w:tc>
        <w:tc>
          <w:tcPr>
            <w:tcW w:w="7371" w:type="dxa"/>
          </w:tcPr>
          <w:p w14:paraId="3D0F25D0" w14:textId="53F78868" w:rsidR="00C10A89" w:rsidRPr="00D70439" w:rsidRDefault="00FE2DB2" w:rsidP="00AE2567">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70439">
              <w:rPr>
                <w:rFonts w:ascii="Arial" w:hAnsi="Arial" w:cs="Arial"/>
                <w:color w:val="000000"/>
                <w:sz w:val="18"/>
                <w:szCs w:val="18"/>
              </w:rPr>
              <w:t xml:space="preserve">С реализацията на предвидените дейности </w:t>
            </w:r>
            <w:r w:rsidR="00296E1E" w:rsidRPr="00D70439">
              <w:rPr>
                <w:rFonts w:ascii="Arial" w:hAnsi="Arial" w:cs="Arial"/>
                <w:color w:val="000000"/>
                <w:sz w:val="18"/>
                <w:szCs w:val="18"/>
              </w:rPr>
              <w:t xml:space="preserve">се очаква да </w:t>
            </w:r>
            <w:r w:rsidRPr="00D70439">
              <w:rPr>
                <w:rFonts w:ascii="Arial" w:hAnsi="Arial" w:cs="Arial"/>
                <w:color w:val="000000"/>
                <w:sz w:val="18"/>
                <w:szCs w:val="18"/>
              </w:rPr>
              <w:t>се постигнат следните резултати:</w:t>
            </w:r>
          </w:p>
          <w:p w14:paraId="3D8F6432" w14:textId="62B83A4B" w:rsidR="00C10A89" w:rsidRPr="00D70439" w:rsidRDefault="00FE2DB2" w:rsidP="00AE2567">
            <w:pPr>
              <w:pStyle w:val="ListParagraph"/>
              <w:numPr>
                <w:ilvl w:val="0"/>
                <w:numId w:val="22"/>
              </w:numPr>
              <w:spacing w:after="60" w:line="240" w:lineRule="auto"/>
              <w:ind w:left="313" w:hanging="284"/>
              <w:contextualSpacing w:val="0"/>
              <w:jc w:val="both"/>
              <w:cnfStyle w:val="000000000000" w:firstRow="0" w:lastRow="0" w:firstColumn="0" w:lastColumn="0" w:oddVBand="0" w:evenVBand="0" w:oddHBand="0" w:evenHBand="0" w:firstRowFirstColumn="0" w:firstRowLastColumn="0" w:lastRowFirstColumn="0" w:lastRowLastColumn="0"/>
              <w:rPr>
                <w:rFonts w:cs="Arial"/>
                <w:b/>
                <w:bCs/>
                <w:color w:val="000000"/>
                <w:szCs w:val="18"/>
                <w:lang w:val="bg-BG"/>
              </w:rPr>
            </w:pPr>
            <w:r w:rsidRPr="00D70439">
              <w:rPr>
                <w:rFonts w:cs="Arial"/>
                <w:b/>
                <w:bCs/>
                <w:color w:val="000000"/>
                <w:szCs w:val="18"/>
                <w:lang w:val="bg-BG"/>
              </w:rPr>
              <w:t>Повишен брой превозени пътници с метро транспорт</w:t>
            </w:r>
            <w:r w:rsidR="005B43B4" w:rsidRPr="00D70439">
              <w:rPr>
                <w:rFonts w:cs="Arial"/>
                <w:b/>
                <w:bCs/>
                <w:color w:val="000000"/>
                <w:szCs w:val="18"/>
                <w:lang w:val="bg-BG"/>
              </w:rPr>
              <w:t xml:space="preserve">. </w:t>
            </w:r>
            <w:r w:rsidR="005B43B4" w:rsidRPr="00D70439">
              <w:rPr>
                <w:rFonts w:cs="Arial"/>
                <w:color w:val="000000"/>
                <w:szCs w:val="18"/>
                <w:lang w:val="bg-BG"/>
              </w:rPr>
              <w:t>Към края на 2021 г. броя на пътниците в метрото е по-нисък спрямо базовата стойност. Основният фактор, който оказва негативно влияние е ограниченото ползване на транспортни услуги, и в частност на обществен градски транспорт, поради наложените ограничения върху придвижването, свързани с ограниченията за разпространение на КОВИД</w:t>
            </w:r>
            <w:r w:rsidR="00D11F9D">
              <w:rPr>
                <w:rFonts w:cs="Arial"/>
                <w:color w:val="000000"/>
                <w:szCs w:val="18"/>
                <w:lang w:val="bg-BG"/>
              </w:rPr>
              <w:t xml:space="preserve"> </w:t>
            </w:r>
            <w:r w:rsidR="005B43B4" w:rsidRPr="00D70439">
              <w:rPr>
                <w:rFonts w:cs="Arial"/>
                <w:color w:val="000000"/>
                <w:szCs w:val="18"/>
                <w:lang w:val="bg-BG"/>
              </w:rPr>
              <w:t xml:space="preserve">19. Този фактор е външен за ОПТТИ, но може да се очаква, че </w:t>
            </w:r>
            <w:r w:rsidR="00CE102D" w:rsidRPr="00D70439">
              <w:rPr>
                <w:rFonts w:cs="Arial"/>
                <w:color w:val="000000"/>
                <w:szCs w:val="18"/>
                <w:lang w:val="bg-BG"/>
              </w:rPr>
              <w:t xml:space="preserve">броя на пътниците в метрото ще нараства при отшумяване на тези негативни ефекти. </w:t>
            </w:r>
            <w:r w:rsidR="00D11F9D">
              <w:rPr>
                <w:rFonts w:cs="Arial"/>
                <w:color w:val="000000"/>
                <w:szCs w:val="18"/>
                <w:lang w:val="bg-BG"/>
              </w:rPr>
              <w:t>Разглеждането на сценарий без КОВИД 19 показват, че пътуванията с метро биха се увеличили с 13,7 милиона за периода 2020-</w:t>
            </w:r>
            <w:r w:rsidR="00FC0597">
              <w:rPr>
                <w:rFonts w:cs="Arial"/>
                <w:color w:val="000000"/>
                <w:szCs w:val="18"/>
                <w:lang w:val="bg-BG"/>
              </w:rPr>
              <w:t>2023</w:t>
            </w:r>
            <w:r w:rsidR="00FC0597">
              <w:rPr>
                <w:rFonts w:cs="Arial"/>
                <w:color w:val="000000"/>
                <w:szCs w:val="18"/>
                <w:lang w:val="en-US"/>
              </w:rPr>
              <w:t> </w:t>
            </w:r>
            <w:r w:rsidR="00D11F9D">
              <w:rPr>
                <w:rFonts w:cs="Arial"/>
                <w:color w:val="000000"/>
                <w:szCs w:val="18"/>
                <w:lang w:val="bg-BG"/>
              </w:rPr>
              <w:t>г.</w:t>
            </w:r>
            <w:r w:rsidR="00CE102D" w:rsidRPr="00D70439">
              <w:rPr>
                <w:rFonts w:cs="Arial"/>
                <w:i/>
                <w:iCs/>
                <w:color w:val="000000"/>
                <w:szCs w:val="18"/>
                <w:lang w:val="bg-BG"/>
              </w:rPr>
              <w:t>.</w:t>
            </w:r>
          </w:p>
          <w:p w14:paraId="46B126D0" w14:textId="50A12ABC" w:rsidR="00FE2DB2" w:rsidRPr="00D70439" w:rsidRDefault="00FE2DB2" w:rsidP="00AE2567">
            <w:pPr>
              <w:pStyle w:val="ListParagraph"/>
              <w:numPr>
                <w:ilvl w:val="0"/>
                <w:numId w:val="22"/>
              </w:numPr>
              <w:spacing w:after="60" w:line="240" w:lineRule="auto"/>
              <w:ind w:left="313" w:hanging="284"/>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val="bg-BG" w:eastAsia="en-GB"/>
              </w:rPr>
            </w:pPr>
            <w:r w:rsidRPr="00D70439">
              <w:rPr>
                <w:rFonts w:cs="Arial"/>
                <w:b/>
                <w:bCs/>
                <w:color w:val="000000"/>
                <w:szCs w:val="18"/>
                <w:lang w:val="bg-BG"/>
              </w:rPr>
              <w:t>Повишен дял на пътуванията с електротранспорт от общия брой пътувания с обществен транспорт.</w:t>
            </w:r>
            <w:r w:rsidR="00CE102D" w:rsidRPr="00D70439">
              <w:rPr>
                <w:rFonts w:cs="Arial"/>
                <w:b/>
                <w:bCs/>
                <w:color w:val="000000"/>
                <w:szCs w:val="18"/>
                <w:lang w:val="bg-BG"/>
              </w:rPr>
              <w:t xml:space="preserve"> </w:t>
            </w:r>
            <w:r w:rsidR="007743FF" w:rsidRPr="00D70439">
              <w:rPr>
                <w:rFonts w:cs="Arial"/>
                <w:color w:val="000000"/>
                <w:szCs w:val="18"/>
                <w:lang w:val="bg-BG"/>
              </w:rPr>
              <w:t xml:space="preserve">Липсват официални данни за броя на пътуванията с обществен транспорт в гр. София, вкл. по видове транспорт. От данните от проведените </w:t>
            </w:r>
            <w:r w:rsidR="00851896">
              <w:rPr>
                <w:rFonts w:cs="Arial"/>
                <w:color w:val="000000"/>
                <w:szCs w:val="18"/>
                <w:lang w:val="bg-BG"/>
              </w:rPr>
              <w:t xml:space="preserve">непредставителни </w:t>
            </w:r>
            <w:r w:rsidR="007743FF" w:rsidRPr="00D70439">
              <w:rPr>
                <w:rFonts w:cs="Arial"/>
                <w:color w:val="000000"/>
                <w:szCs w:val="18"/>
                <w:lang w:val="bg-BG"/>
              </w:rPr>
              <w:t xml:space="preserve">анкети сред ползващи метрото (виж Приложение 5) може да се заключи, че разкриването на новата метро линия е довело до пренасочване на </w:t>
            </w:r>
            <w:r w:rsidR="00851896">
              <w:rPr>
                <w:rFonts w:cs="Arial"/>
                <w:color w:val="000000"/>
                <w:szCs w:val="18"/>
                <w:lang w:val="bg-BG"/>
              </w:rPr>
              <w:t xml:space="preserve">част от </w:t>
            </w:r>
            <w:r w:rsidR="007743FF" w:rsidRPr="00D70439">
              <w:rPr>
                <w:rFonts w:cs="Arial"/>
                <w:color w:val="000000"/>
                <w:szCs w:val="18"/>
                <w:lang w:val="bg-BG"/>
              </w:rPr>
              <w:t>пътници</w:t>
            </w:r>
            <w:r w:rsidR="00851896">
              <w:rPr>
                <w:rFonts w:cs="Arial"/>
                <w:color w:val="000000"/>
                <w:szCs w:val="18"/>
                <w:lang w:val="bg-BG"/>
              </w:rPr>
              <w:t>те</w:t>
            </w:r>
            <w:r w:rsidR="007743FF" w:rsidRPr="00D70439">
              <w:rPr>
                <w:rFonts w:cs="Arial"/>
                <w:color w:val="000000"/>
                <w:szCs w:val="18"/>
                <w:lang w:val="bg-BG"/>
              </w:rPr>
              <w:t xml:space="preserve"> от други видове обществен транспорт (вкл. автомобилен и електротранспорт) </w:t>
            </w:r>
            <w:r w:rsidR="007C0BA5" w:rsidRPr="00D70439">
              <w:rPr>
                <w:rFonts w:cs="Arial"/>
                <w:color w:val="000000"/>
                <w:szCs w:val="18"/>
                <w:lang w:val="bg-BG"/>
              </w:rPr>
              <w:t>към метрото</w:t>
            </w:r>
            <w:r w:rsidR="00851896">
              <w:rPr>
                <w:rFonts w:cs="Arial"/>
                <w:color w:val="000000"/>
                <w:szCs w:val="18"/>
                <w:lang w:val="bg-BG"/>
              </w:rPr>
              <w:t>. П</w:t>
            </w:r>
            <w:r w:rsidR="00851896" w:rsidRPr="00636BFF">
              <w:rPr>
                <w:rFonts w:cs="Arial"/>
                <w:color w:val="000000"/>
                <w:szCs w:val="18"/>
                <w:lang w:val="bg-BG"/>
              </w:rPr>
              <w:t>ътниците, които са заменили придвижването с автомобил с метро са 16% от анкетираните пътници по линия 2 (разширението до станция Витоша) и 11,6% от анкетираните пътници по линия 3 (Хаджи Димитър- Горна баня).</w:t>
            </w:r>
          </w:p>
        </w:tc>
      </w:tr>
      <w:tr w:rsidR="00FE2DB2" w:rsidRPr="00D70439" w14:paraId="374508AD" w14:textId="77777777" w:rsidTr="00AE2567">
        <w:trPr>
          <w:trHeight w:val="1800"/>
        </w:trPr>
        <w:tc>
          <w:tcPr>
            <w:cnfStyle w:val="001000000000" w:firstRow="0" w:lastRow="0" w:firstColumn="1" w:lastColumn="0" w:oddVBand="0" w:evenVBand="0" w:oddHBand="0" w:evenHBand="0" w:firstRowFirstColumn="0" w:firstRowLastColumn="0" w:lastRowFirstColumn="0" w:lastRowLastColumn="0"/>
            <w:tcW w:w="1696" w:type="dxa"/>
          </w:tcPr>
          <w:p w14:paraId="70E4B630" w14:textId="011D5C7A" w:rsidR="00FE2DB2" w:rsidRPr="00D70439" w:rsidRDefault="00FE2DB2" w:rsidP="00AE2567">
            <w:pPr>
              <w:spacing w:after="60"/>
              <w:rPr>
                <w:rFonts w:ascii="Arial" w:hAnsi="Arial" w:cs="Arial"/>
                <w:color w:val="000000"/>
                <w:sz w:val="18"/>
                <w:szCs w:val="18"/>
              </w:rPr>
            </w:pPr>
            <w:bookmarkStart w:id="68" w:name="_Hlk116479560"/>
            <w:r w:rsidRPr="00D70439">
              <w:rPr>
                <w:rFonts w:ascii="Arial" w:hAnsi="Arial" w:cs="Arial"/>
                <w:color w:val="000000"/>
                <w:sz w:val="18"/>
                <w:szCs w:val="18"/>
              </w:rPr>
              <w:t>СЦ3. Увеличаване на потенциала за използването на интермодален транспорт по коридор Ориент/Източно средиземноморски, участък София-Пловдив-Бургас</w:t>
            </w:r>
            <w:bookmarkEnd w:id="68"/>
          </w:p>
        </w:tc>
        <w:tc>
          <w:tcPr>
            <w:tcW w:w="7371" w:type="dxa"/>
          </w:tcPr>
          <w:p w14:paraId="1875B694" w14:textId="77777777" w:rsidR="00C10A89" w:rsidRPr="00D70439" w:rsidRDefault="00FE2DB2" w:rsidP="00AE2567">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70439">
              <w:rPr>
                <w:rFonts w:ascii="Arial" w:hAnsi="Arial" w:cs="Arial"/>
                <w:color w:val="000000"/>
                <w:sz w:val="18"/>
                <w:szCs w:val="18"/>
              </w:rPr>
              <w:t>С изпълнението на предвидените дейности ще се постигне следният резултат:</w:t>
            </w:r>
          </w:p>
          <w:p w14:paraId="62726598" w14:textId="532DBE1E" w:rsidR="00C10A89" w:rsidRPr="00D70439" w:rsidRDefault="00FE2DB2" w:rsidP="00AE2567">
            <w:pPr>
              <w:pStyle w:val="ListParagraph"/>
              <w:numPr>
                <w:ilvl w:val="0"/>
                <w:numId w:val="24"/>
              </w:numPr>
              <w:spacing w:after="60" w:line="240" w:lineRule="auto"/>
              <w:ind w:left="313" w:hanging="284"/>
              <w:contextualSpacing w:val="0"/>
              <w:jc w:val="both"/>
              <w:cnfStyle w:val="000000000000" w:firstRow="0" w:lastRow="0" w:firstColumn="0" w:lastColumn="0" w:oddVBand="0" w:evenVBand="0" w:oddHBand="0" w:evenHBand="0" w:firstRowFirstColumn="0" w:firstRowLastColumn="0" w:lastRowFirstColumn="0" w:lastRowLastColumn="0"/>
              <w:rPr>
                <w:rFonts w:cs="Arial"/>
                <w:b/>
                <w:bCs/>
                <w:color w:val="000000"/>
                <w:szCs w:val="18"/>
                <w:lang w:val="bg-BG"/>
              </w:rPr>
            </w:pPr>
            <w:r w:rsidRPr="00D70439">
              <w:rPr>
                <w:rFonts w:cs="Arial"/>
                <w:b/>
                <w:bCs/>
                <w:color w:val="000000"/>
                <w:szCs w:val="18"/>
                <w:lang w:val="bg-BG"/>
              </w:rPr>
              <w:t>Повишен дял на интермодалните пътнически гари с подобрени условия за обслужване на пътниците по коридор Ориент/ Източно средиземноморски, участък София-Пловдив-Бургас</w:t>
            </w:r>
            <w:r w:rsidR="007C0BA5" w:rsidRPr="00D70439">
              <w:rPr>
                <w:rFonts w:cs="Arial"/>
                <w:b/>
                <w:bCs/>
                <w:color w:val="000000"/>
                <w:szCs w:val="18"/>
                <w:lang w:val="bg-BG"/>
              </w:rPr>
              <w:t xml:space="preserve">. </w:t>
            </w:r>
            <w:r w:rsidR="00E818E2" w:rsidRPr="00D70439">
              <w:rPr>
                <w:rFonts w:cs="Arial"/>
                <w:color w:val="000000"/>
                <w:szCs w:val="18"/>
                <w:lang w:val="bg-BG"/>
              </w:rPr>
              <w:t xml:space="preserve">В рамките на тази ПО </w:t>
            </w:r>
            <w:r w:rsidR="00296E1E" w:rsidRPr="00D70439">
              <w:rPr>
                <w:rFonts w:cs="Arial"/>
                <w:color w:val="000000"/>
                <w:szCs w:val="18"/>
                <w:lang w:val="bg-BG"/>
              </w:rPr>
              <w:t xml:space="preserve">са реконструирани </w:t>
            </w:r>
            <w:r w:rsidR="00E818E2" w:rsidRPr="00D70439">
              <w:rPr>
                <w:rFonts w:cs="Arial"/>
                <w:color w:val="000000"/>
                <w:szCs w:val="18"/>
                <w:lang w:val="bg-BG"/>
              </w:rPr>
              <w:t xml:space="preserve">гарови комплекси Подуяне, </w:t>
            </w:r>
            <w:r w:rsidR="00296E1E" w:rsidRPr="00D70439">
              <w:rPr>
                <w:rFonts w:cs="Arial"/>
                <w:color w:val="000000"/>
                <w:szCs w:val="18"/>
                <w:lang w:val="bg-BG"/>
              </w:rPr>
              <w:t xml:space="preserve">Карнобат и </w:t>
            </w:r>
            <w:r w:rsidR="00E818E2" w:rsidRPr="00D70439">
              <w:rPr>
                <w:rFonts w:cs="Arial"/>
                <w:color w:val="000000"/>
                <w:szCs w:val="18"/>
                <w:lang w:val="bg-BG"/>
              </w:rPr>
              <w:t xml:space="preserve">Казичене, </w:t>
            </w:r>
            <w:r w:rsidR="00DE64D5">
              <w:rPr>
                <w:rFonts w:cs="Arial"/>
                <w:color w:val="000000"/>
                <w:szCs w:val="18"/>
                <w:lang w:val="bg-BG"/>
              </w:rPr>
              <w:t>а</w:t>
            </w:r>
            <w:r w:rsidR="00296E1E" w:rsidRPr="00D70439">
              <w:rPr>
                <w:rFonts w:cs="Arial"/>
                <w:color w:val="000000"/>
                <w:szCs w:val="18"/>
                <w:lang w:val="bg-BG"/>
              </w:rPr>
              <w:t xml:space="preserve"> в процес на реконструкция </w:t>
            </w:r>
            <w:r w:rsidR="00DE64D5">
              <w:rPr>
                <w:rFonts w:cs="Arial"/>
                <w:color w:val="000000"/>
                <w:szCs w:val="18"/>
                <w:lang w:val="bg-BG"/>
              </w:rPr>
              <w:t>са</w:t>
            </w:r>
            <w:r w:rsidR="00E818E2" w:rsidRPr="00D70439">
              <w:rPr>
                <w:rFonts w:cs="Arial"/>
                <w:color w:val="000000"/>
                <w:szCs w:val="18"/>
                <w:lang w:val="bg-BG"/>
              </w:rPr>
              <w:t xml:space="preserve"> Стара Загора и Нова Загора</w:t>
            </w:r>
            <w:r w:rsidR="00296E1E" w:rsidRPr="00D70439">
              <w:rPr>
                <w:rFonts w:cs="Arial"/>
                <w:color w:val="000000"/>
                <w:szCs w:val="18"/>
                <w:lang w:val="bg-BG"/>
              </w:rPr>
              <w:t xml:space="preserve">. Реконструкцията </w:t>
            </w:r>
            <w:r w:rsidR="00DE64D5">
              <w:rPr>
                <w:rFonts w:cs="Arial"/>
                <w:color w:val="000000"/>
                <w:szCs w:val="18"/>
                <w:lang w:val="bg-BG"/>
              </w:rPr>
              <w:t>потенциално ще</w:t>
            </w:r>
            <w:r w:rsidR="00E818E2" w:rsidRPr="00D70439">
              <w:rPr>
                <w:rFonts w:cs="Arial"/>
                <w:color w:val="000000"/>
                <w:szCs w:val="18"/>
                <w:lang w:val="bg-BG"/>
              </w:rPr>
              <w:t xml:space="preserve"> </w:t>
            </w:r>
            <w:r w:rsidR="00DE64D5">
              <w:rPr>
                <w:rFonts w:cs="Arial"/>
                <w:color w:val="000000"/>
                <w:szCs w:val="18"/>
                <w:lang w:val="bg-BG"/>
              </w:rPr>
              <w:t>спомогне за повишаване на</w:t>
            </w:r>
            <w:r w:rsidR="00DE64D5" w:rsidRPr="00D70439">
              <w:rPr>
                <w:rFonts w:cs="Arial"/>
                <w:color w:val="000000"/>
                <w:szCs w:val="18"/>
                <w:lang w:val="bg-BG"/>
              </w:rPr>
              <w:t xml:space="preserve"> </w:t>
            </w:r>
            <w:r w:rsidR="00E818E2" w:rsidRPr="00D70439">
              <w:rPr>
                <w:rFonts w:cs="Arial"/>
                <w:color w:val="000000"/>
                <w:szCs w:val="18"/>
                <w:lang w:val="bg-BG"/>
              </w:rPr>
              <w:t>интермодалността на тези гари</w:t>
            </w:r>
            <w:r w:rsidR="00DE64D5">
              <w:rPr>
                <w:rFonts w:cs="Arial"/>
                <w:color w:val="000000"/>
                <w:szCs w:val="18"/>
                <w:lang w:val="bg-BG"/>
              </w:rPr>
              <w:t xml:space="preserve">, при условие, че се осъществят допълнителни мерки за вписването на гарите в схемите за градска мобилност на </w:t>
            </w:r>
            <w:r w:rsidR="00E818E2" w:rsidRPr="00D70439">
              <w:rPr>
                <w:rFonts w:cs="Arial"/>
                <w:color w:val="000000"/>
                <w:szCs w:val="18"/>
                <w:lang w:val="bg-BG"/>
              </w:rPr>
              <w:t>населен</w:t>
            </w:r>
            <w:r w:rsidR="00DE64D5">
              <w:rPr>
                <w:rFonts w:cs="Arial"/>
                <w:color w:val="000000"/>
                <w:szCs w:val="18"/>
                <w:lang w:val="bg-BG"/>
              </w:rPr>
              <w:t>ите места</w:t>
            </w:r>
            <w:r w:rsidR="00E818E2" w:rsidRPr="00D70439">
              <w:rPr>
                <w:rFonts w:cs="Arial"/>
                <w:color w:val="000000"/>
                <w:szCs w:val="18"/>
                <w:lang w:val="bg-BG"/>
              </w:rPr>
              <w:t xml:space="preserve">. </w:t>
            </w:r>
          </w:p>
          <w:p w14:paraId="112E4621" w14:textId="4D7059BD" w:rsidR="00FE2DB2" w:rsidRPr="00D70439" w:rsidRDefault="00FE2DB2" w:rsidP="00AE2567">
            <w:pPr>
              <w:pStyle w:val="ListParagraph"/>
              <w:numPr>
                <w:ilvl w:val="0"/>
                <w:numId w:val="23"/>
              </w:numPr>
              <w:spacing w:after="60" w:line="240" w:lineRule="auto"/>
              <w:ind w:left="317" w:hanging="288"/>
              <w:contextualSpacing w:val="0"/>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b/>
                <w:bCs/>
                <w:color w:val="000000"/>
                <w:szCs w:val="18"/>
                <w:lang w:val="bg-BG"/>
              </w:rPr>
              <w:t>Подобрен достъп до пътнически транспорт в ключови гари по коридор Ориент/ Източно средиземноморски, участък София-Пловдив-Бургас.</w:t>
            </w:r>
            <w:r w:rsidR="001436D4" w:rsidRPr="00D70439">
              <w:rPr>
                <w:rFonts w:cs="Arial"/>
                <w:b/>
                <w:bCs/>
                <w:color w:val="000000"/>
                <w:szCs w:val="18"/>
                <w:lang w:val="bg-BG"/>
              </w:rPr>
              <w:t xml:space="preserve"> </w:t>
            </w:r>
            <w:r w:rsidR="001436D4" w:rsidRPr="00D70439">
              <w:rPr>
                <w:rFonts w:cs="Arial"/>
                <w:color w:val="000000"/>
                <w:szCs w:val="18"/>
                <w:lang w:val="bg-BG"/>
              </w:rPr>
              <w:t>В рамките на тази ПО е извършена (или се извършва) реко</w:t>
            </w:r>
            <w:r w:rsidR="00CD5BB5" w:rsidRPr="00D70439">
              <w:rPr>
                <w:rFonts w:cs="Arial"/>
                <w:color w:val="000000"/>
                <w:szCs w:val="18"/>
                <w:lang w:val="bg-BG"/>
              </w:rPr>
              <w:t>н</w:t>
            </w:r>
            <w:r w:rsidR="001436D4" w:rsidRPr="00D70439">
              <w:rPr>
                <w:rFonts w:cs="Arial"/>
                <w:color w:val="000000"/>
                <w:szCs w:val="18"/>
                <w:lang w:val="bg-BG"/>
              </w:rPr>
              <w:t>струкция на гаровите комплекси Подуяне, Искър, Казичене, Карнобат, Стара Загора и Нова Загора.</w:t>
            </w:r>
          </w:p>
        </w:tc>
      </w:tr>
    </w:tbl>
    <w:p w14:paraId="0C5EC8C2" w14:textId="77777777" w:rsidR="00E818E2" w:rsidRDefault="00E818E2" w:rsidP="00FE2DB2">
      <w:pPr>
        <w:pStyle w:val="Caption"/>
      </w:pPr>
    </w:p>
    <w:p w14:paraId="3F17AF6D" w14:textId="0C5CDBAF" w:rsidR="00FE2DB2" w:rsidRPr="00AE2567" w:rsidRDefault="00FE2DB2" w:rsidP="00593EBD">
      <w:pPr>
        <w:pStyle w:val="Caption"/>
        <w:keepNext/>
        <w:spacing w:after="60"/>
        <w:rPr>
          <w:rFonts w:ascii="Arial" w:hAnsi="Arial" w:cs="Arial"/>
          <w:i w:val="0"/>
          <w:color w:val="0070C0"/>
          <w:sz w:val="20"/>
          <w:szCs w:val="20"/>
        </w:rPr>
      </w:pPr>
      <w:bookmarkStart w:id="69" w:name="_Toc117502342"/>
      <w:r w:rsidRPr="00AE2567">
        <w:rPr>
          <w:rFonts w:ascii="Arial" w:hAnsi="Arial" w:cs="Arial"/>
          <w:i w:val="0"/>
          <w:color w:val="0070C0"/>
          <w:sz w:val="20"/>
          <w:szCs w:val="20"/>
        </w:rPr>
        <w:t xml:space="preserve">Таблица </w:t>
      </w:r>
      <w:r w:rsidRPr="00AE2567">
        <w:rPr>
          <w:rFonts w:ascii="Arial" w:hAnsi="Arial" w:cs="Arial"/>
          <w:i w:val="0"/>
          <w:color w:val="0070C0"/>
          <w:sz w:val="20"/>
          <w:szCs w:val="20"/>
        </w:rPr>
        <w:fldChar w:fldCharType="begin"/>
      </w:r>
      <w:r w:rsidRPr="00AE2567">
        <w:rPr>
          <w:rFonts w:ascii="Arial" w:hAnsi="Arial" w:cs="Arial"/>
          <w:i w:val="0"/>
          <w:color w:val="0070C0"/>
          <w:sz w:val="20"/>
          <w:szCs w:val="20"/>
        </w:rPr>
        <w:instrText xml:space="preserve"> SEQ Таблица \* ARABIC </w:instrText>
      </w:r>
      <w:r w:rsidRPr="00AE2567">
        <w:rPr>
          <w:rFonts w:ascii="Arial" w:hAnsi="Arial" w:cs="Arial"/>
          <w:i w:val="0"/>
          <w:color w:val="0070C0"/>
          <w:sz w:val="20"/>
          <w:szCs w:val="20"/>
        </w:rPr>
        <w:fldChar w:fldCharType="separate"/>
      </w:r>
      <w:r w:rsidR="00F11E1B">
        <w:rPr>
          <w:rFonts w:ascii="Arial" w:hAnsi="Arial" w:cs="Arial"/>
          <w:i w:val="0"/>
          <w:noProof/>
          <w:color w:val="0070C0"/>
          <w:sz w:val="20"/>
          <w:szCs w:val="20"/>
        </w:rPr>
        <w:t>9</w:t>
      </w:r>
      <w:r w:rsidRPr="00AE2567">
        <w:rPr>
          <w:rFonts w:ascii="Arial" w:hAnsi="Arial" w:cs="Arial"/>
          <w:i w:val="0"/>
          <w:color w:val="0070C0"/>
          <w:sz w:val="20"/>
          <w:szCs w:val="20"/>
        </w:rPr>
        <w:fldChar w:fldCharType="end"/>
      </w:r>
      <w:r w:rsidRPr="00AE2567">
        <w:rPr>
          <w:rFonts w:ascii="Arial" w:hAnsi="Arial" w:cs="Arial"/>
          <w:i w:val="0"/>
          <w:color w:val="0070C0"/>
          <w:sz w:val="20"/>
          <w:szCs w:val="20"/>
        </w:rPr>
        <w:t>. Реализиране на целите по ПО4</w:t>
      </w:r>
      <w:bookmarkEnd w:id="69"/>
    </w:p>
    <w:tbl>
      <w:tblPr>
        <w:tblStyle w:val="EcorysTable2"/>
        <w:tblW w:w="9067" w:type="dxa"/>
        <w:tblLook w:val="04A0" w:firstRow="1" w:lastRow="0" w:firstColumn="1" w:lastColumn="0" w:noHBand="0" w:noVBand="1"/>
      </w:tblPr>
      <w:tblGrid>
        <w:gridCol w:w="1696"/>
        <w:gridCol w:w="7371"/>
      </w:tblGrid>
      <w:tr w:rsidR="00FE2DB2" w:rsidRPr="00D70439" w14:paraId="70DE7FAE" w14:textId="77777777" w:rsidTr="00AE2567">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696" w:type="dxa"/>
          </w:tcPr>
          <w:p w14:paraId="67F3D32E" w14:textId="77777777" w:rsidR="00FE2DB2" w:rsidRPr="00D70439" w:rsidRDefault="00FE2DB2" w:rsidP="00AE2567">
            <w:pPr>
              <w:spacing w:after="60"/>
              <w:jc w:val="center"/>
              <w:rPr>
                <w:rFonts w:ascii="Arial" w:eastAsia="Times New Roman" w:hAnsi="Arial" w:cs="Arial"/>
                <w:color w:val="000000"/>
                <w:sz w:val="18"/>
                <w:szCs w:val="18"/>
                <w:lang w:eastAsia="en-GB"/>
              </w:rPr>
            </w:pPr>
            <w:r w:rsidRPr="00D70439">
              <w:rPr>
                <w:rFonts w:ascii="Arial" w:eastAsia="Times New Roman" w:hAnsi="Arial" w:cs="Arial"/>
                <w:b/>
                <w:bCs/>
                <w:color w:val="FFFFFF"/>
                <w:sz w:val="18"/>
                <w:szCs w:val="18"/>
                <w:lang w:eastAsia="en-GB"/>
              </w:rPr>
              <w:t>Специфична цел</w:t>
            </w:r>
          </w:p>
        </w:tc>
        <w:tc>
          <w:tcPr>
            <w:tcW w:w="7371" w:type="dxa"/>
          </w:tcPr>
          <w:p w14:paraId="0FF97A88" w14:textId="77777777" w:rsidR="00FE2DB2" w:rsidRPr="00D70439" w:rsidRDefault="00FE2DB2" w:rsidP="00AE2567">
            <w:pPr>
              <w:spacing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b/>
                <w:bCs/>
                <w:color w:val="FFFFFF"/>
                <w:sz w:val="18"/>
                <w:szCs w:val="18"/>
                <w:lang w:eastAsia="en-GB"/>
              </w:rPr>
              <w:t>Резултатите, които държавата членка се стреми да постигне</w:t>
            </w:r>
          </w:p>
        </w:tc>
      </w:tr>
      <w:tr w:rsidR="00FE2DB2" w:rsidRPr="00D70439" w14:paraId="72DA60FF" w14:textId="77777777" w:rsidTr="00AE2567">
        <w:trPr>
          <w:trHeight w:val="1800"/>
        </w:trPr>
        <w:tc>
          <w:tcPr>
            <w:cnfStyle w:val="001000000000" w:firstRow="0" w:lastRow="0" w:firstColumn="1" w:lastColumn="0" w:oddVBand="0" w:evenVBand="0" w:oddHBand="0" w:evenHBand="0" w:firstRowFirstColumn="0" w:firstRowLastColumn="0" w:lastRowFirstColumn="0" w:lastRowLastColumn="0"/>
            <w:tcW w:w="1696" w:type="dxa"/>
          </w:tcPr>
          <w:p w14:paraId="22D532F8" w14:textId="298F0C14" w:rsidR="00FE2DB2" w:rsidRPr="00D70439" w:rsidRDefault="00FE2DB2" w:rsidP="00AE2567">
            <w:pPr>
              <w:spacing w:after="60"/>
              <w:rPr>
                <w:rFonts w:ascii="Arial" w:eastAsia="Times New Roman" w:hAnsi="Arial" w:cs="Arial"/>
                <w:color w:val="000000"/>
                <w:sz w:val="18"/>
                <w:szCs w:val="18"/>
                <w:lang w:eastAsia="en-GB"/>
              </w:rPr>
            </w:pPr>
            <w:r w:rsidRPr="00D70439">
              <w:rPr>
                <w:rFonts w:ascii="Arial" w:hAnsi="Arial" w:cs="Arial"/>
                <w:color w:val="000000"/>
                <w:sz w:val="18"/>
                <w:szCs w:val="18"/>
              </w:rPr>
              <w:t>СЦ5. Подобряване на управлението на транспорта чрез внедряване на иновативни системи</w:t>
            </w:r>
          </w:p>
        </w:tc>
        <w:tc>
          <w:tcPr>
            <w:tcW w:w="7371" w:type="dxa"/>
          </w:tcPr>
          <w:p w14:paraId="17DF5696" w14:textId="54B11395" w:rsidR="00E818E2" w:rsidRPr="00D70439" w:rsidRDefault="00FE2DB2" w:rsidP="00AE2567">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70439">
              <w:rPr>
                <w:rFonts w:ascii="Arial" w:hAnsi="Arial" w:cs="Arial"/>
                <w:color w:val="000000"/>
                <w:sz w:val="18"/>
                <w:szCs w:val="18"/>
              </w:rPr>
              <w:t xml:space="preserve">С изпълнението на предвидените дейности </w:t>
            </w:r>
            <w:r w:rsidR="001C57DC" w:rsidRPr="00D70439">
              <w:rPr>
                <w:rFonts w:ascii="Arial" w:hAnsi="Arial" w:cs="Arial"/>
                <w:color w:val="000000"/>
                <w:sz w:val="18"/>
                <w:szCs w:val="18"/>
              </w:rPr>
              <w:t>е предвидено да</w:t>
            </w:r>
            <w:r w:rsidR="00CA0C64" w:rsidRPr="00D70439">
              <w:rPr>
                <w:rFonts w:ascii="Arial" w:hAnsi="Arial" w:cs="Arial"/>
                <w:color w:val="000000"/>
                <w:sz w:val="18"/>
                <w:szCs w:val="18"/>
              </w:rPr>
              <w:t xml:space="preserve"> </w:t>
            </w:r>
            <w:r w:rsidRPr="00D70439">
              <w:rPr>
                <w:rFonts w:ascii="Arial" w:hAnsi="Arial" w:cs="Arial"/>
                <w:color w:val="000000"/>
                <w:sz w:val="18"/>
                <w:szCs w:val="18"/>
              </w:rPr>
              <w:t>се постигне:</w:t>
            </w:r>
          </w:p>
          <w:p w14:paraId="138D09AB" w14:textId="6A2F8984" w:rsidR="00E818E2" w:rsidRPr="00D70439" w:rsidRDefault="00FE2DB2"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i/>
                <w:iCs/>
                <w:color w:val="000000"/>
                <w:szCs w:val="18"/>
                <w:lang w:val="bg-BG"/>
              </w:rPr>
            </w:pPr>
            <w:r w:rsidRPr="00D70439">
              <w:rPr>
                <w:rFonts w:cs="Arial"/>
                <w:b/>
                <w:bCs/>
                <w:color w:val="000000"/>
                <w:szCs w:val="18"/>
                <w:lang w:val="bg-BG"/>
              </w:rPr>
              <w:t>Подобрена навигационно-</w:t>
            </w:r>
            <w:proofErr w:type="spellStart"/>
            <w:r w:rsidRPr="00D70439">
              <w:rPr>
                <w:rFonts w:cs="Arial"/>
                <w:b/>
                <w:bCs/>
                <w:color w:val="000000"/>
                <w:szCs w:val="18"/>
                <w:lang w:val="bg-BG"/>
              </w:rPr>
              <w:t>пътева</w:t>
            </w:r>
            <w:proofErr w:type="spellEnd"/>
            <w:r w:rsidRPr="00D70439">
              <w:rPr>
                <w:rFonts w:cs="Arial"/>
                <w:b/>
                <w:bCs/>
                <w:color w:val="000000"/>
                <w:szCs w:val="18"/>
                <w:lang w:val="bg-BG"/>
              </w:rPr>
              <w:t xml:space="preserve"> обстановка по р. Дунав</w:t>
            </w:r>
            <w:r w:rsidR="00E818E2" w:rsidRPr="00D70439">
              <w:rPr>
                <w:rFonts w:cs="Arial"/>
                <w:b/>
                <w:bCs/>
                <w:color w:val="000000"/>
                <w:szCs w:val="18"/>
                <w:lang w:val="bg-BG"/>
              </w:rPr>
              <w:t>.</w:t>
            </w:r>
            <w:r w:rsidR="005E6A62" w:rsidRPr="00D70439">
              <w:rPr>
                <w:rFonts w:cs="Arial"/>
                <w:b/>
                <w:bCs/>
                <w:color w:val="000000"/>
                <w:szCs w:val="18"/>
                <w:lang w:val="bg-BG"/>
              </w:rPr>
              <w:t xml:space="preserve"> </w:t>
            </w:r>
            <w:r w:rsidR="00C936C8" w:rsidRPr="00D70439">
              <w:rPr>
                <w:rFonts w:cs="Arial"/>
                <w:color w:val="000000"/>
                <w:szCs w:val="18"/>
                <w:lang w:val="bg-BG"/>
              </w:rPr>
              <w:t xml:space="preserve">Двата проекта, изпълнявани от  ИАППД по ПО4 (BG16M1OP001-4.001-0006 „Модернизация и оптимизация на дейностите по рехабилитация на корабоплавателния път в общия българо-румънски участък на река Дунав, чрез доставка на оборудване“ и BG16M1OP001-4.001-0001 „Подобряване на системите за навигация и </w:t>
            </w:r>
            <w:proofErr w:type="spellStart"/>
            <w:r w:rsidR="00C936C8" w:rsidRPr="00D70439">
              <w:rPr>
                <w:rFonts w:cs="Arial"/>
                <w:color w:val="000000"/>
                <w:szCs w:val="18"/>
                <w:lang w:val="bg-BG"/>
              </w:rPr>
              <w:t>топохидрографните</w:t>
            </w:r>
            <w:proofErr w:type="spellEnd"/>
            <w:r w:rsidR="00C936C8" w:rsidRPr="00D70439">
              <w:rPr>
                <w:rFonts w:cs="Arial"/>
                <w:color w:val="000000"/>
                <w:szCs w:val="18"/>
                <w:lang w:val="bg-BG"/>
              </w:rPr>
              <w:t xml:space="preserve"> измервания по р. Дунав – фаза 2“) имат пряк ефект върху подобряване на навигационната обстановка в българския участък на р. Дунав чрез закупуване на модерни плавателни съдове и съоръжения. </w:t>
            </w:r>
          </w:p>
          <w:p w14:paraId="08152C6D" w14:textId="23AC48CC" w:rsidR="00E818E2" w:rsidRPr="00D70439" w:rsidRDefault="00FE2DB2"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b/>
                <w:bCs/>
                <w:color w:val="000000"/>
                <w:szCs w:val="18"/>
                <w:lang w:val="bg-BG"/>
              </w:rPr>
              <w:t>Подобрен достъп до българските пристанища от „основната” и „разширената” Транс-европейска транспортна мрежа</w:t>
            </w:r>
            <w:r w:rsidR="00E818E2" w:rsidRPr="00D70439">
              <w:rPr>
                <w:rFonts w:cs="Arial"/>
                <w:b/>
                <w:bCs/>
                <w:color w:val="000000"/>
                <w:szCs w:val="18"/>
                <w:lang w:val="bg-BG"/>
              </w:rPr>
              <w:t>.</w:t>
            </w:r>
            <w:r w:rsidR="00C936C8" w:rsidRPr="00D70439">
              <w:rPr>
                <w:rFonts w:cs="Arial"/>
                <w:b/>
                <w:bCs/>
                <w:color w:val="000000"/>
                <w:szCs w:val="18"/>
                <w:lang w:val="bg-BG"/>
              </w:rPr>
              <w:t xml:space="preserve"> </w:t>
            </w:r>
            <w:r w:rsidR="00C936C8" w:rsidRPr="00D70439">
              <w:rPr>
                <w:rFonts w:cs="Arial"/>
                <w:color w:val="000000"/>
                <w:szCs w:val="18"/>
                <w:lang w:val="bg-BG"/>
              </w:rPr>
              <w:t xml:space="preserve">В рамките на ОПТТИ е </w:t>
            </w:r>
            <w:r w:rsidR="00C936C8" w:rsidRPr="00D70439">
              <w:rPr>
                <w:rFonts w:cs="Arial"/>
                <w:color w:val="000000"/>
                <w:szCs w:val="18"/>
                <w:lang w:val="bg-BG"/>
              </w:rPr>
              <w:lastRenderedPageBreak/>
              <w:t xml:space="preserve">изпълнен проект за териториално разширяване и </w:t>
            </w:r>
            <w:r w:rsidR="00A733F5" w:rsidRPr="00D70439">
              <w:rPr>
                <w:rFonts w:cs="Arial"/>
                <w:color w:val="000000"/>
                <w:szCs w:val="18"/>
                <w:lang w:val="bg-BG"/>
              </w:rPr>
              <w:t>допълване на функциите на Информационната система за управление на трафика на плавателните съдове и проект за въвеждане на система за превенция на риска и повишаване на сигурността. Тези проекти допринасят за подобряване на достъпа до и сигурността на българските пристанища.</w:t>
            </w:r>
          </w:p>
          <w:p w14:paraId="1F25B5EA" w14:textId="23718CC2" w:rsidR="00E818E2" w:rsidRPr="00D70439" w:rsidRDefault="00FE2DB2"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b/>
                <w:bCs/>
                <w:color w:val="000000"/>
                <w:szCs w:val="18"/>
                <w:lang w:val="bg-BG"/>
              </w:rPr>
              <w:t>Подобрено управление на околната среда в областта на водния транспорт</w:t>
            </w:r>
            <w:r w:rsidR="00E818E2" w:rsidRPr="00D70439">
              <w:rPr>
                <w:rFonts w:cs="Arial"/>
                <w:b/>
                <w:bCs/>
                <w:color w:val="000000"/>
                <w:szCs w:val="18"/>
                <w:lang w:val="bg-BG"/>
              </w:rPr>
              <w:t>.</w:t>
            </w:r>
            <w:r w:rsidR="00A733F5" w:rsidRPr="00D70439">
              <w:rPr>
                <w:rFonts w:cs="Arial"/>
                <w:b/>
                <w:bCs/>
                <w:color w:val="000000"/>
                <w:szCs w:val="18"/>
                <w:lang w:val="bg-BG"/>
              </w:rPr>
              <w:t xml:space="preserve"> </w:t>
            </w:r>
            <w:r w:rsidR="00A733F5" w:rsidRPr="00D70439">
              <w:rPr>
                <w:rFonts w:cs="Arial"/>
                <w:color w:val="000000"/>
                <w:szCs w:val="18"/>
                <w:lang w:val="bg-BG"/>
              </w:rPr>
              <w:t xml:space="preserve">Въведени са в експлоатация пристанищни подемни съоръжения за приемане на отпадъци от експлоатацията на кораби и остатъци от товари, съоръжения за превенция и реагиране при експлоатационни и аварийни замърсявания (СПРЕАЗ). </w:t>
            </w:r>
          </w:p>
          <w:p w14:paraId="55379828" w14:textId="1585790E" w:rsidR="00CD5BB5" w:rsidRPr="00D70439" w:rsidRDefault="00FE2DB2"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b/>
                <w:bCs/>
                <w:color w:val="000000"/>
                <w:szCs w:val="18"/>
                <w:lang w:val="bg-BG"/>
              </w:rPr>
            </w:pPr>
            <w:r w:rsidRPr="00D70439">
              <w:rPr>
                <w:rFonts w:cs="Arial"/>
                <w:b/>
                <w:bCs/>
                <w:color w:val="000000"/>
                <w:szCs w:val="18"/>
                <w:lang w:val="bg-BG"/>
              </w:rPr>
              <w:t>Наличие на система за анализ и оценка на трафика по автомагистрали и I – ви клас пътища на територията на Република България, като част от TEN-T мрежите”</w:t>
            </w:r>
            <w:r w:rsidR="00CD5BB5" w:rsidRPr="00D70439">
              <w:rPr>
                <w:rFonts w:cs="Arial"/>
                <w:b/>
                <w:bCs/>
                <w:color w:val="000000"/>
                <w:szCs w:val="18"/>
                <w:lang w:val="bg-BG"/>
              </w:rPr>
              <w:t>.</w:t>
            </w:r>
            <w:r w:rsidR="00A733F5" w:rsidRPr="00D70439">
              <w:rPr>
                <w:rFonts w:cs="Arial"/>
                <w:b/>
                <w:bCs/>
                <w:color w:val="000000"/>
                <w:szCs w:val="18"/>
                <w:lang w:val="bg-BG"/>
              </w:rPr>
              <w:t xml:space="preserve"> </w:t>
            </w:r>
            <w:r w:rsidR="00665888" w:rsidRPr="00D70439">
              <w:rPr>
                <w:rFonts w:cs="Arial"/>
                <w:b/>
                <w:bCs/>
                <w:color w:val="000000"/>
                <w:szCs w:val="18"/>
                <w:lang w:val="bg-BG"/>
              </w:rPr>
              <w:t>П</w:t>
            </w:r>
            <w:r w:rsidR="00665888" w:rsidRPr="00D70439">
              <w:rPr>
                <w:rFonts w:cs="Arial"/>
                <w:color w:val="000000"/>
                <w:szCs w:val="18"/>
                <w:lang w:val="bg-BG"/>
              </w:rPr>
              <w:t xml:space="preserve">роект BG16M1OP001-4.001-0002-C02 „Разработване и внедряване на интелигентна транспортна система в обхвата на автомагистрала „Тракия““ има пряк ефект върху постигането на този резултат, но физическия напредък по него към края на 2021 г. е много нисък, като освен това има </w:t>
            </w:r>
            <w:r w:rsidR="004C693B" w:rsidRPr="00D70439">
              <w:rPr>
                <w:rFonts w:cs="Arial"/>
                <w:color w:val="000000"/>
                <w:szCs w:val="18"/>
                <w:lang w:val="bg-BG"/>
              </w:rPr>
              <w:t xml:space="preserve">проблеми и несъответствия по техническата спецификация и документация. </w:t>
            </w:r>
            <w:r w:rsidR="004C15DE">
              <w:rPr>
                <w:rFonts w:cs="Arial"/>
                <w:color w:val="000000"/>
                <w:szCs w:val="18"/>
                <w:lang w:val="bg-BG"/>
              </w:rPr>
              <w:t>Възможно е проектът да не бъде реализиран.</w:t>
            </w:r>
          </w:p>
          <w:p w14:paraId="6E5126B5" w14:textId="31F949F4" w:rsidR="00CD5BB5" w:rsidRPr="00D70439" w:rsidRDefault="00FE2DB2"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b/>
                <w:bCs/>
                <w:color w:val="000000"/>
                <w:szCs w:val="18"/>
                <w:lang w:val="bg-BG"/>
              </w:rPr>
              <w:t>Наличие на система за управление на влаковата работа</w:t>
            </w:r>
            <w:r w:rsidR="00CD5BB5" w:rsidRPr="00D70439">
              <w:rPr>
                <w:rFonts w:cs="Arial"/>
                <w:b/>
                <w:bCs/>
                <w:color w:val="000000"/>
                <w:szCs w:val="18"/>
                <w:lang w:val="bg-BG"/>
              </w:rPr>
              <w:t>.</w:t>
            </w:r>
            <w:r w:rsidR="00181504" w:rsidRPr="00D70439">
              <w:rPr>
                <w:rFonts w:cs="Arial"/>
                <w:b/>
                <w:bCs/>
                <w:color w:val="000000"/>
                <w:szCs w:val="18"/>
                <w:lang w:val="bg-BG"/>
              </w:rPr>
              <w:t xml:space="preserve"> </w:t>
            </w:r>
            <w:r w:rsidR="00617DDC" w:rsidRPr="00D70439">
              <w:rPr>
                <w:rFonts w:cs="Arial"/>
                <w:color w:val="000000"/>
                <w:szCs w:val="18"/>
                <w:lang w:val="bg-BG"/>
              </w:rPr>
              <w:t>Проектът на НКЖИ за въвеждане на Система за управление на влаковата работа е в начална фаза на изпълнение.</w:t>
            </w:r>
          </w:p>
          <w:p w14:paraId="68111834" w14:textId="0D8874BA" w:rsidR="00FE2DB2" w:rsidRPr="006F013C" w:rsidRDefault="00FE2DB2" w:rsidP="00AE2567">
            <w:pPr>
              <w:pStyle w:val="ListParagraph"/>
              <w:numPr>
                <w:ilvl w:val="0"/>
                <w:numId w:val="25"/>
              </w:numPr>
              <w:spacing w:after="60" w:line="240" w:lineRule="auto"/>
              <w:ind w:left="313" w:hanging="313"/>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b/>
                <w:bCs/>
                <w:color w:val="000000"/>
                <w:szCs w:val="18"/>
                <w:lang w:val="bg-BG"/>
              </w:rPr>
              <w:t>Подобрена безопасност на метро станции.</w:t>
            </w:r>
            <w:r w:rsidR="00181504" w:rsidRPr="00D70439">
              <w:rPr>
                <w:rFonts w:cs="Arial"/>
                <w:b/>
                <w:bCs/>
                <w:color w:val="000000"/>
                <w:szCs w:val="18"/>
                <w:lang w:val="bg-BG"/>
              </w:rPr>
              <w:t xml:space="preserve"> </w:t>
            </w:r>
            <w:r w:rsidR="00181504" w:rsidRPr="00D70439">
              <w:rPr>
                <w:rFonts w:cs="Arial"/>
                <w:color w:val="000000"/>
                <w:szCs w:val="18"/>
                <w:lang w:val="bg-BG"/>
              </w:rPr>
              <w:t>Изпълнява се проект за монтаж на автоматични перонни преградни врати за 12 метростанции по линия 1 и линия 2 на метрото в гр. София. Изпълнението на проекта е в напреднала фаза</w:t>
            </w:r>
            <w:r w:rsidR="001C57DC" w:rsidRPr="00D70439">
              <w:rPr>
                <w:rFonts w:cs="Arial"/>
                <w:color w:val="000000"/>
                <w:szCs w:val="18"/>
                <w:lang w:val="bg-BG"/>
              </w:rPr>
              <w:t>, като 7 от станциите вече са оборудвани</w:t>
            </w:r>
            <w:r w:rsidR="00181504" w:rsidRPr="00D70439">
              <w:rPr>
                <w:rFonts w:cs="Arial"/>
                <w:color w:val="000000"/>
                <w:szCs w:val="18"/>
                <w:lang w:val="bg-BG"/>
              </w:rPr>
              <w:t>.</w:t>
            </w:r>
          </w:p>
        </w:tc>
      </w:tr>
    </w:tbl>
    <w:p w14:paraId="39F151B1" w14:textId="79D7CD10" w:rsidR="00FE2DB2" w:rsidRDefault="00FE2DB2" w:rsidP="00590410">
      <w:pPr>
        <w:spacing w:line="280" w:lineRule="atLeast"/>
        <w:jc w:val="both"/>
        <w:rPr>
          <w:rFonts w:ascii="Arial" w:eastAsia="Times New Roman" w:hAnsi="Arial" w:cs="Arial"/>
        </w:rPr>
      </w:pPr>
    </w:p>
    <w:p w14:paraId="66E2CFE1" w14:textId="7B8AFD45" w:rsidR="00FE2DB2" w:rsidRPr="00AE2567" w:rsidRDefault="00FE2DB2" w:rsidP="00593EBD">
      <w:pPr>
        <w:pStyle w:val="Caption"/>
        <w:keepNext/>
        <w:spacing w:after="60"/>
        <w:rPr>
          <w:rFonts w:ascii="Arial" w:hAnsi="Arial" w:cs="Arial"/>
          <w:i w:val="0"/>
          <w:color w:val="0070C0"/>
          <w:sz w:val="20"/>
          <w:szCs w:val="20"/>
        </w:rPr>
      </w:pPr>
      <w:bookmarkStart w:id="70" w:name="_Toc117502343"/>
      <w:r w:rsidRPr="00AE2567">
        <w:rPr>
          <w:rFonts w:ascii="Arial" w:hAnsi="Arial" w:cs="Arial"/>
          <w:i w:val="0"/>
          <w:color w:val="0070C0"/>
          <w:sz w:val="20"/>
          <w:szCs w:val="20"/>
        </w:rPr>
        <w:t xml:space="preserve">Таблица </w:t>
      </w:r>
      <w:r w:rsidRPr="00AE2567">
        <w:rPr>
          <w:rFonts w:ascii="Arial" w:hAnsi="Arial" w:cs="Arial"/>
          <w:i w:val="0"/>
          <w:color w:val="0070C0"/>
          <w:sz w:val="20"/>
          <w:szCs w:val="20"/>
        </w:rPr>
        <w:fldChar w:fldCharType="begin"/>
      </w:r>
      <w:r w:rsidRPr="00AE2567">
        <w:rPr>
          <w:rFonts w:ascii="Arial" w:hAnsi="Arial" w:cs="Arial"/>
          <w:i w:val="0"/>
          <w:color w:val="0070C0"/>
          <w:sz w:val="20"/>
          <w:szCs w:val="20"/>
        </w:rPr>
        <w:instrText xml:space="preserve"> SEQ Таблица \* ARABIC </w:instrText>
      </w:r>
      <w:r w:rsidRPr="00AE2567">
        <w:rPr>
          <w:rFonts w:ascii="Arial" w:hAnsi="Arial" w:cs="Arial"/>
          <w:i w:val="0"/>
          <w:color w:val="0070C0"/>
          <w:sz w:val="20"/>
          <w:szCs w:val="20"/>
        </w:rPr>
        <w:fldChar w:fldCharType="separate"/>
      </w:r>
      <w:r w:rsidR="00F11E1B">
        <w:rPr>
          <w:rFonts w:ascii="Arial" w:hAnsi="Arial" w:cs="Arial"/>
          <w:i w:val="0"/>
          <w:noProof/>
          <w:color w:val="0070C0"/>
          <w:sz w:val="20"/>
          <w:szCs w:val="20"/>
        </w:rPr>
        <w:t>10</w:t>
      </w:r>
      <w:r w:rsidRPr="00AE2567">
        <w:rPr>
          <w:rFonts w:ascii="Arial" w:hAnsi="Arial" w:cs="Arial"/>
          <w:i w:val="0"/>
          <w:color w:val="0070C0"/>
          <w:sz w:val="20"/>
          <w:szCs w:val="20"/>
        </w:rPr>
        <w:fldChar w:fldCharType="end"/>
      </w:r>
      <w:r w:rsidRPr="00AE2567">
        <w:rPr>
          <w:rFonts w:ascii="Arial" w:hAnsi="Arial" w:cs="Arial"/>
          <w:i w:val="0"/>
          <w:color w:val="0070C0"/>
          <w:sz w:val="20"/>
          <w:szCs w:val="20"/>
        </w:rPr>
        <w:t>. Реализиране на целите по ПО5</w:t>
      </w:r>
      <w:bookmarkEnd w:id="70"/>
    </w:p>
    <w:tbl>
      <w:tblPr>
        <w:tblStyle w:val="EcorysTable2"/>
        <w:tblW w:w="9067" w:type="dxa"/>
        <w:tblLook w:val="04A0" w:firstRow="1" w:lastRow="0" w:firstColumn="1" w:lastColumn="0" w:noHBand="0" w:noVBand="1"/>
      </w:tblPr>
      <w:tblGrid>
        <w:gridCol w:w="1795"/>
        <w:gridCol w:w="7272"/>
      </w:tblGrid>
      <w:tr w:rsidR="00FE2DB2" w:rsidRPr="00D70439" w14:paraId="1B04DEAF" w14:textId="77777777" w:rsidTr="00AE256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96" w:type="dxa"/>
          </w:tcPr>
          <w:p w14:paraId="3EC81C3C" w14:textId="77777777" w:rsidR="00FE2DB2" w:rsidRPr="00D70439" w:rsidRDefault="00FE2DB2" w:rsidP="00AE2567">
            <w:pPr>
              <w:spacing w:after="60"/>
              <w:jc w:val="center"/>
              <w:rPr>
                <w:rFonts w:ascii="Arial" w:eastAsia="Times New Roman" w:hAnsi="Arial" w:cs="Arial"/>
                <w:color w:val="000000"/>
                <w:sz w:val="18"/>
                <w:szCs w:val="18"/>
                <w:lang w:eastAsia="en-GB"/>
              </w:rPr>
            </w:pPr>
            <w:r w:rsidRPr="00D70439">
              <w:rPr>
                <w:rFonts w:ascii="Arial" w:eastAsia="Times New Roman" w:hAnsi="Arial" w:cs="Arial"/>
                <w:b/>
                <w:bCs/>
                <w:color w:val="FFFFFF"/>
                <w:sz w:val="18"/>
                <w:szCs w:val="18"/>
                <w:lang w:eastAsia="en-GB"/>
              </w:rPr>
              <w:t>Специфична цел</w:t>
            </w:r>
          </w:p>
        </w:tc>
        <w:tc>
          <w:tcPr>
            <w:tcW w:w="7371" w:type="dxa"/>
          </w:tcPr>
          <w:p w14:paraId="1DEFFE8B" w14:textId="77777777" w:rsidR="00FE2DB2" w:rsidRPr="00D70439" w:rsidRDefault="00FE2DB2" w:rsidP="00AE2567">
            <w:pPr>
              <w:spacing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b/>
                <w:bCs/>
                <w:color w:val="FFFFFF"/>
                <w:sz w:val="18"/>
                <w:szCs w:val="18"/>
                <w:lang w:eastAsia="en-GB"/>
              </w:rPr>
              <w:t>Резултатите, които държавата членка се стреми да постигне</w:t>
            </w:r>
          </w:p>
        </w:tc>
      </w:tr>
      <w:tr w:rsidR="00FE2DB2" w:rsidRPr="00D70439" w14:paraId="6DE4A6AE" w14:textId="77777777" w:rsidTr="00D70439">
        <w:trPr>
          <w:trHeight w:val="1258"/>
        </w:trPr>
        <w:tc>
          <w:tcPr>
            <w:cnfStyle w:val="001000000000" w:firstRow="0" w:lastRow="0" w:firstColumn="1" w:lastColumn="0" w:oddVBand="0" w:evenVBand="0" w:oddHBand="0" w:evenHBand="0" w:firstRowFirstColumn="0" w:firstRowLastColumn="0" w:lastRowFirstColumn="0" w:lastRowLastColumn="0"/>
            <w:tcW w:w="1696" w:type="dxa"/>
          </w:tcPr>
          <w:p w14:paraId="24DF9E4B" w14:textId="03AD36EE" w:rsidR="00FE2DB2" w:rsidRPr="00D70439" w:rsidRDefault="00FE2DB2" w:rsidP="00AE2567">
            <w:pPr>
              <w:spacing w:line="247" w:lineRule="auto"/>
              <w:rPr>
                <w:rFonts w:ascii="Arial" w:eastAsia="Times New Roman" w:hAnsi="Arial" w:cs="Arial"/>
                <w:color w:val="000000"/>
                <w:sz w:val="18"/>
                <w:szCs w:val="18"/>
                <w:lang w:eastAsia="en-GB"/>
              </w:rPr>
            </w:pPr>
            <w:r w:rsidRPr="00D70439">
              <w:rPr>
                <w:rFonts w:ascii="Arial" w:hAnsi="Arial" w:cs="Arial"/>
                <w:color w:val="000000"/>
                <w:sz w:val="18"/>
                <w:szCs w:val="18"/>
              </w:rPr>
              <w:t>СЦ6. Осигуряване на необходимите условия за успешно приключване на ОПТ 2007-2013 и за изпълнение на ОПТТИ 2014-2020, повишаване на административния капацитет и публичната подкрепа</w:t>
            </w:r>
          </w:p>
        </w:tc>
        <w:tc>
          <w:tcPr>
            <w:tcW w:w="7371" w:type="dxa"/>
          </w:tcPr>
          <w:p w14:paraId="53DF8D8E" w14:textId="77777777" w:rsidR="0001268E" w:rsidRPr="00D70439" w:rsidRDefault="00FE2DB2" w:rsidP="00AE2567">
            <w:pPr>
              <w:spacing w:line="247"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70439">
              <w:rPr>
                <w:rFonts w:ascii="Arial" w:hAnsi="Arial" w:cs="Arial"/>
                <w:color w:val="000000"/>
                <w:sz w:val="18"/>
                <w:szCs w:val="18"/>
              </w:rPr>
              <w:t>С изпълнението на планираните дейности се очаква постигането на следните основни резултати:</w:t>
            </w:r>
          </w:p>
          <w:p w14:paraId="5C4138A5" w14:textId="13BB9FCD" w:rsidR="0001268E" w:rsidRPr="00D70439" w:rsidRDefault="0001268E"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color w:val="000000"/>
                <w:szCs w:val="18"/>
                <w:lang w:val="bg-BG"/>
              </w:rPr>
              <w:t xml:space="preserve">Укрепен </w:t>
            </w:r>
            <w:r w:rsidR="00FE2DB2" w:rsidRPr="00D70439">
              <w:rPr>
                <w:rFonts w:cs="Arial"/>
                <w:color w:val="000000"/>
                <w:szCs w:val="18"/>
                <w:lang w:val="bg-BG"/>
              </w:rPr>
              <w:t>капацитет на УО и бенефициентите чрез продължаване на добрите практики, установени през предходния програмен период и включване на нови мерки за достигане на необходимия капацитет за подготовка, изпълнение, мониторинг и контрол на ОПТТИ</w:t>
            </w:r>
            <w:r w:rsidRPr="00D70439">
              <w:rPr>
                <w:rFonts w:cs="Arial"/>
                <w:color w:val="000000"/>
                <w:szCs w:val="18"/>
                <w:lang w:val="bg-BG"/>
              </w:rPr>
              <w:t>;</w:t>
            </w:r>
            <w:r w:rsidR="00593EBD" w:rsidRPr="00D70439">
              <w:rPr>
                <w:rFonts w:cs="Arial"/>
                <w:color w:val="000000"/>
                <w:szCs w:val="18"/>
                <w:lang w:val="bg-BG"/>
              </w:rPr>
              <w:t xml:space="preserve"> </w:t>
            </w:r>
          </w:p>
          <w:p w14:paraId="4C5C73B0" w14:textId="7F33B32D" w:rsidR="0001268E" w:rsidRPr="00D70439" w:rsidRDefault="0001268E"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color w:val="000000"/>
                <w:szCs w:val="18"/>
                <w:lang w:val="bg-BG"/>
              </w:rPr>
              <w:t xml:space="preserve">Предоставена </w:t>
            </w:r>
            <w:r w:rsidR="00FE2DB2" w:rsidRPr="00D70439">
              <w:rPr>
                <w:rFonts w:cs="Arial"/>
                <w:color w:val="000000"/>
                <w:szCs w:val="18"/>
                <w:lang w:val="bg-BG"/>
              </w:rPr>
              <w:t>външна експертиза за разработване на стратегически и програмни документи/планове/наръчници; на технически проучвания и бази данни; на независими анализи и оценки и на други специализирани дейности</w:t>
            </w:r>
            <w:r w:rsidRPr="00D70439">
              <w:rPr>
                <w:rFonts w:cs="Arial"/>
                <w:color w:val="000000"/>
                <w:szCs w:val="18"/>
                <w:lang w:val="bg-BG"/>
              </w:rPr>
              <w:t>;</w:t>
            </w:r>
          </w:p>
          <w:p w14:paraId="61A5C2B5" w14:textId="308B35E6" w:rsidR="0001268E" w:rsidRPr="00D70439" w:rsidRDefault="0001268E"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color w:val="000000"/>
                <w:szCs w:val="18"/>
                <w:lang w:val="bg-BG"/>
              </w:rPr>
              <w:t xml:space="preserve">Осигурена </w:t>
            </w:r>
            <w:r w:rsidR="00FE2DB2" w:rsidRPr="00D70439">
              <w:rPr>
                <w:rFonts w:cs="Arial"/>
                <w:color w:val="000000"/>
                <w:szCs w:val="18"/>
                <w:lang w:val="bg-BG"/>
              </w:rPr>
              <w:t>информация и публичност на ОПТТИ и промотирането й пред широката общественост</w:t>
            </w:r>
            <w:r w:rsidR="00593EBD" w:rsidRPr="00D70439">
              <w:rPr>
                <w:rFonts w:cs="Arial"/>
                <w:color w:val="000000"/>
                <w:szCs w:val="18"/>
                <w:lang w:val="bg-BG"/>
              </w:rPr>
              <w:t>.</w:t>
            </w:r>
          </w:p>
          <w:p w14:paraId="5947316C" w14:textId="48022E80" w:rsidR="0001268E" w:rsidRPr="00D70439" w:rsidRDefault="0001268E"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color w:val="000000"/>
                <w:szCs w:val="18"/>
                <w:lang w:val="bg-BG"/>
              </w:rPr>
              <w:t xml:space="preserve">Постигнато </w:t>
            </w:r>
            <w:r w:rsidR="00FE2DB2" w:rsidRPr="00D70439">
              <w:rPr>
                <w:rFonts w:cs="Arial"/>
                <w:color w:val="000000"/>
                <w:szCs w:val="18"/>
                <w:lang w:val="bg-BG"/>
              </w:rPr>
              <w:t>оптимално администриране и логистика на ОПТТИ</w:t>
            </w:r>
            <w:r w:rsidRPr="00D70439">
              <w:rPr>
                <w:rFonts w:cs="Arial"/>
                <w:color w:val="000000"/>
                <w:szCs w:val="18"/>
                <w:lang w:val="bg-BG"/>
              </w:rPr>
              <w:t>;</w:t>
            </w:r>
          </w:p>
          <w:p w14:paraId="5756666A" w14:textId="6B30F2DE" w:rsidR="0001268E" w:rsidRPr="00D70439" w:rsidRDefault="0001268E"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cs="Arial"/>
                <w:color w:val="000000"/>
                <w:szCs w:val="18"/>
                <w:lang w:val="bg-BG"/>
              </w:rPr>
            </w:pPr>
            <w:r w:rsidRPr="00D70439">
              <w:rPr>
                <w:rFonts w:cs="Arial"/>
                <w:color w:val="000000"/>
                <w:szCs w:val="18"/>
                <w:lang w:val="bg-BG"/>
              </w:rPr>
              <w:t>Успешно</w:t>
            </w:r>
            <w:r w:rsidR="00FE2DB2" w:rsidRPr="00D70439">
              <w:rPr>
                <w:rFonts w:cs="Arial"/>
                <w:color w:val="000000"/>
                <w:szCs w:val="18"/>
                <w:lang w:val="bg-BG"/>
              </w:rPr>
              <w:t xml:space="preserve"> приключена ОПТ 2007-2013 г.</w:t>
            </w:r>
          </w:p>
          <w:p w14:paraId="57029058" w14:textId="77777777" w:rsidR="00FE2DB2" w:rsidRPr="006F013C" w:rsidRDefault="0001268E" w:rsidP="00AE2567">
            <w:pPr>
              <w:pStyle w:val="ListParagraph"/>
              <w:numPr>
                <w:ilvl w:val="0"/>
                <w:numId w:val="26"/>
              </w:numPr>
              <w:spacing w:after="120" w:line="247" w:lineRule="auto"/>
              <w:ind w:left="313" w:hanging="284"/>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val="bg-BG" w:eastAsia="en-GB"/>
              </w:rPr>
            </w:pPr>
            <w:r w:rsidRPr="00D70439">
              <w:rPr>
                <w:rFonts w:cs="Arial"/>
                <w:color w:val="000000"/>
                <w:szCs w:val="18"/>
                <w:lang w:val="bg-BG"/>
              </w:rPr>
              <w:t>У</w:t>
            </w:r>
            <w:r w:rsidR="00FE2DB2" w:rsidRPr="00D70439">
              <w:rPr>
                <w:rFonts w:cs="Arial"/>
                <w:color w:val="000000"/>
                <w:szCs w:val="18"/>
                <w:lang w:val="bg-BG"/>
              </w:rPr>
              <w:t>спешно проведени реформи в релевантните сектори и съответно въведени политики</w:t>
            </w:r>
            <w:r w:rsidR="00593EBD" w:rsidRPr="00D70439">
              <w:rPr>
                <w:rFonts w:cs="Arial"/>
                <w:color w:val="000000"/>
                <w:szCs w:val="18"/>
                <w:lang w:val="bg-BG"/>
              </w:rPr>
              <w:t>.</w:t>
            </w:r>
            <w:r w:rsidR="00593EBD" w:rsidRPr="00D70439">
              <w:rPr>
                <w:rFonts w:cs="Arial"/>
                <w:b/>
                <w:bCs/>
                <w:color w:val="000000"/>
                <w:szCs w:val="18"/>
                <w:lang w:val="bg-BG"/>
              </w:rPr>
              <w:t xml:space="preserve"> </w:t>
            </w:r>
          </w:p>
          <w:p w14:paraId="31C857FF" w14:textId="739A3A83" w:rsidR="00CA0C64" w:rsidRPr="00D70439" w:rsidRDefault="00CA0C64" w:rsidP="00CA0C64">
            <w:pPr>
              <w:spacing w:line="247"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AA7C78">
              <w:rPr>
                <w:rFonts w:ascii="Arial" w:eastAsia="Times New Roman" w:hAnsi="Arial" w:cs="Arial"/>
                <w:color w:val="000000"/>
                <w:sz w:val="18"/>
                <w:szCs w:val="18"/>
                <w:lang w:eastAsia="en-GB"/>
              </w:rPr>
              <w:t>Целите са изпълнени</w:t>
            </w:r>
            <w:r w:rsidRPr="00D70439">
              <w:rPr>
                <w:rFonts w:ascii="Arial" w:eastAsia="Times New Roman" w:hAnsi="Arial" w:cs="Arial"/>
                <w:color w:val="000000"/>
                <w:sz w:val="18"/>
                <w:szCs w:val="18"/>
                <w:lang w:eastAsia="en-GB"/>
              </w:rPr>
              <w:t xml:space="preserve"> в по-голямата си част, въпреки че е проблемът със забавяне на проекти поради процедури за отчуждаване на терени, съгласуване и</w:t>
            </w:r>
            <w:r w:rsidR="009A6D7E" w:rsidRPr="00D70439">
              <w:rPr>
                <w:rFonts w:ascii="Arial" w:eastAsia="Times New Roman" w:hAnsi="Arial" w:cs="Arial"/>
                <w:color w:val="000000"/>
                <w:sz w:val="18"/>
                <w:szCs w:val="18"/>
                <w:lang w:eastAsia="en-GB"/>
              </w:rPr>
              <w:t>/или при провеждане на процедури по ЗОП все още е актуален.</w:t>
            </w:r>
          </w:p>
        </w:tc>
      </w:tr>
    </w:tbl>
    <w:p w14:paraId="570810F2" w14:textId="2434D838" w:rsidR="00590410" w:rsidRPr="00AE2567" w:rsidRDefault="00590410" w:rsidP="00590410">
      <w:pPr>
        <w:pStyle w:val="Heading6"/>
        <w:rPr>
          <w:rFonts w:asciiTheme="minorHAnsi" w:hAnsiTheme="minorHAnsi"/>
          <w:szCs w:val="24"/>
        </w:rPr>
      </w:pPr>
      <w:r w:rsidRPr="00AE2567">
        <w:rPr>
          <w:rFonts w:asciiTheme="minorHAnsi" w:hAnsiTheme="minorHAnsi"/>
          <w:szCs w:val="24"/>
        </w:rPr>
        <w:t>ОВ5. Оценка на приноса от подкрепата на ЕСИФ за постигане на целите по приоритетни оси на ОПТТИ</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366897" w:rsidRPr="00D70439" w14:paraId="71C8311B" w14:textId="77777777" w:rsidTr="00B77F6A">
        <w:tc>
          <w:tcPr>
            <w:tcW w:w="9060" w:type="dxa"/>
            <w:shd w:val="clear" w:color="auto" w:fill="D8EDF8" w:themeFill="accent3" w:themeFillTint="33"/>
          </w:tcPr>
          <w:p w14:paraId="1BA7071A" w14:textId="3B25C372" w:rsidR="00366897" w:rsidRPr="00D70439" w:rsidRDefault="000071EE" w:rsidP="00D70439">
            <w:pPr>
              <w:jc w:val="both"/>
              <w:rPr>
                <w:rFonts w:ascii="Arial" w:hAnsi="Arial" w:cs="Arial"/>
                <w:color w:val="0070C0"/>
                <w:sz w:val="20"/>
                <w:szCs w:val="20"/>
              </w:rPr>
            </w:pPr>
            <w:bookmarkStart w:id="71" w:name="_Hlk113280497"/>
            <w:r w:rsidRPr="00D70439">
              <w:rPr>
                <w:rFonts w:ascii="Arial" w:hAnsi="Arial" w:cs="Arial"/>
                <w:color w:val="0070C0"/>
                <w:sz w:val="20"/>
                <w:szCs w:val="20"/>
              </w:rPr>
              <w:t>Подкрепата на ЕСИФ по ОПТТИ е в размер на почти 3 млрд.</w:t>
            </w:r>
            <w:r w:rsidR="003E2059" w:rsidRPr="006F013C">
              <w:rPr>
                <w:rFonts w:ascii="Arial" w:hAnsi="Arial" w:cs="Arial"/>
                <w:color w:val="0070C0"/>
                <w:sz w:val="20"/>
                <w:szCs w:val="20"/>
              </w:rPr>
              <w:t xml:space="preserve"> </w:t>
            </w:r>
            <w:r w:rsidRPr="00D70439">
              <w:rPr>
                <w:rFonts w:ascii="Arial" w:hAnsi="Arial" w:cs="Arial"/>
                <w:color w:val="0070C0"/>
                <w:sz w:val="20"/>
                <w:szCs w:val="20"/>
              </w:rPr>
              <w:t xml:space="preserve">лв. или около 40% от разходите за бруто </w:t>
            </w:r>
            <w:proofErr w:type="spellStart"/>
            <w:r w:rsidRPr="00D70439">
              <w:rPr>
                <w:rFonts w:ascii="Arial" w:hAnsi="Arial" w:cs="Arial"/>
                <w:color w:val="0070C0"/>
                <w:sz w:val="20"/>
                <w:szCs w:val="20"/>
              </w:rPr>
              <w:t>капиталообразуване</w:t>
            </w:r>
            <w:proofErr w:type="spellEnd"/>
            <w:r w:rsidRPr="00D70439">
              <w:rPr>
                <w:rFonts w:ascii="Arial" w:hAnsi="Arial" w:cs="Arial"/>
                <w:color w:val="0070C0"/>
                <w:sz w:val="20"/>
                <w:szCs w:val="20"/>
              </w:rPr>
              <w:t xml:space="preserve"> на основен капитал на сектор „Държавно управление“ в област транспорт за периода 2015-2020 г. Над 96% от БФП по ОПТТИ е насочена към </w:t>
            </w:r>
            <w:r w:rsidRPr="00D70439">
              <w:rPr>
                <w:rFonts w:ascii="Arial" w:hAnsi="Arial" w:cs="Arial"/>
                <w:color w:val="0070C0"/>
                <w:sz w:val="20"/>
                <w:szCs w:val="20"/>
              </w:rPr>
              <w:lastRenderedPageBreak/>
              <w:t xml:space="preserve">инфраструктурни проекти, които целят основно изграждане, модернизация, рехабилитация на </w:t>
            </w:r>
            <w:r w:rsidR="00A44083" w:rsidRPr="00D70439">
              <w:rPr>
                <w:rFonts w:ascii="Arial" w:hAnsi="Arial" w:cs="Arial"/>
                <w:color w:val="0070C0"/>
                <w:sz w:val="20"/>
                <w:szCs w:val="20"/>
              </w:rPr>
              <w:t xml:space="preserve">транспортна </w:t>
            </w:r>
            <w:r w:rsidRPr="00D70439">
              <w:rPr>
                <w:rFonts w:ascii="Arial" w:hAnsi="Arial" w:cs="Arial"/>
                <w:color w:val="0070C0"/>
                <w:sz w:val="20"/>
                <w:szCs w:val="20"/>
              </w:rPr>
              <w:t xml:space="preserve">инфраструктура, съоръжения и екипировка. В този смисъл приноса на подкрепата на ЕСИФ за постигане на целите по </w:t>
            </w:r>
            <w:r w:rsidR="00152D58" w:rsidRPr="00D70439">
              <w:rPr>
                <w:rFonts w:ascii="Arial" w:hAnsi="Arial" w:cs="Arial"/>
                <w:color w:val="0070C0"/>
                <w:sz w:val="20"/>
                <w:szCs w:val="20"/>
              </w:rPr>
              <w:t>приоритетни</w:t>
            </w:r>
            <w:r w:rsidR="005D7DA5" w:rsidRPr="00D70439">
              <w:rPr>
                <w:rFonts w:ascii="Arial" w:hAnsi="Arial" w:cs="Arial"/>
                <w:color w:val="0070C0"/>
                <w:sz w:val="20"/>
                <w:szCs w:val="20"/>
              </w:rPr>
              <w:t>те</w:t>
            </w:r>
            <w:r w:rsidR="00152D58" w:rsidRPr="00D70439">
              <w:rPr>
                <w:rFonts w:ascii="Arial" w:hAnsi="Arial" w:cs="Arial"/>
                <w:color w:val="0070C0"/>
                <w:sz w:val="20"/>
                <w:szCs w:val="20"/>
              </w:rPr>
              <w:t xml:space="preserve"> оси</w:t>
            </w:r>
            <w:r w:rsidRPr="00D70439">
              <w:rPr>
                <w:rFonts w:ascii="Arial" w:hAnsi="Arial" w:cs="Arial"/>
                <w:color w:val="0070C0"/>
                <w:sz w:val="20"/>
                <w:szCs w:val="20"/>
              </w:rPr>
              <w:t xml:space="preserve"> на ОПТТИ е значителен. Реализиран</w:t>
            </w:r>
            <w:r w:rsidR="00425510" w:rsidRPr="00D70439">
              <w:rPr>
                <w:rFonts w:ascii="Arial" w:hAnsi="Arial" w:cs="Arial"/>
                <w:color w:val="0070C0"/>
                <w:sz w:val="20"/>
                <w:szCs w:val="20"/>
              </w:rPr>
              <w:t>ото изоставане в постигане на целите по отделните приоритетни оси се дължи основно на забавеното стартиране на фактическите строително-монтажни работи по ключови проекти в железопътната инфраструктура, както и липсата на стратегическа координация</w:t>
            </w:r>
            <w:r w:rsidR="008B27A2">
              <w:rPr>
                <w:rFonts w:ascii="Arial" w:eastAsia="Times New Roman" w:hAnsi="Arial" w:cs="Arial"/>
                <w:sz w:val="20"/>
                <w:szCs w:val="20"/>
              </w:rPr>
              <w:t xml:space="preserve"> </w:t>
            </w:r>
            <w:r w:rsidR="008B27A2" w:rsidRPr="003E2059">
              <w:rPr>
                <w:rFonts w:ascii="Arial" w:hAnsi="Arial" w:cs="Arial"/>
                <w:color w:val="0070C0"/>
                <w:sz w:val="20"/>
                <w:szCs w:val="20"/>
              </w:rPr>
              <w:t>на ниво държавна транспортна политика</w:t>
            </w:r>
            <w:r w:rsidR="00425510" w:rsidRPr="00D70439">
              <w:rPr>
                <w:rFonts w:ascii="Arial" w:hAnsi="Arial" w:cs="Arial"/>
                <w:color w:val="0070C0"/>
                <w:sz w:val="20"/>
                <w:szCs w:val="20"/>
              </w:rPr>
              <w:t xml:space="preserve"> по отношение на съчетаване на изпълнението на инфраструктурни проекти с допълващи „меки“ мерки. </w:t>
            </w:r>
          </w:p>
        </w:tc>
      </w:tr>
    </w:tbl>
    <w:bookmarkEnd w:id="71"/>
    <w:p w14:paraId="6B7F0341" w14:textId="173927CF" w:rsidR="00590410" w:rsidRPr="00D70439" w:rsidRDefault="00231CFA" w:rsidP="00D70439">
      <w:pPr>
        <w:spacing w:before="240"/>
        <w:jc w:val="both"/>
        <w:rPr>
          <w:rFonts w:ascii="Arial" w:eastAsia="Times New Roman" w:hAnsi="Arial" w:cs="Arial"/>
          <w:sz w:val="20"/>
          <w:szCs w:val="20"/>
        </w:rPr>
      </w:pPr>
      <w:r w:rsidRPr="00D70439">
        <w:rPr>
          <w:rFonts w:ascii="Arial" w:eastAsia="Times New Roman" w:hAnsi="Arial" w:cs="Arial"/>
          <w:sz w:val="20"/>
          <w:szCs w:val="20"/>
        </w:rPr>
        <w:lastRenderedPageBreak/>
        <w:t>Оценката на приноса на подкрепата на ЕСИФ за постигане на целите е базирана на статистически данни за изпълнението на ОПТТИ и разходите на сектор „Държавно управление“, анализите и изводите по ОВ3 и ОВ4, както и експертна оценка.</w:t>
      </w:r>
    </w:p>
    <w:p w14:paraId="6BCA4543" w14:textId="7A98E6AB" w:rsidR="00106246" w:rsidRPr="00D70439" w:rsidRDefault="00231CFA" w:rsidP="00D70439">
      <w:pPr>
        <w:jc w:val="both"/>
        <w:rPr>
          <w:rFonts w:ascii="Arial" w:eastAsia="Times New Roman" w:hAnsi="Arial" w:cs="Arial"/>
          <w:sz w:val="20"/>
          <w:szCs w:val="20"/>
        </w:rPr>
      </w:pPr>
      <w:r w:rsidRPr="00D70439">
        <w:rPr>
          <w:rFonts w:ascii="Arial" w:eastAsia="Times New Roman" w:hAnsi="Arial" w:cs="Arial"/>
          <w:sz w:val="20"/>
          <w:szCs w:val="20"/>
        </w:rPr>
        <w:t>Общият бюджет на ОПТТИ е 3,5 млрд.</w:t>
      </w:r>
      <w:r w:rsidR="00152D58" w:rsidRPr="006F013C">
        <w:rPr>
          <w:rFonts w:ascii="Arial" w:eastAsia="Times New Roman" w:hAnsi="Arial" w:cs="Arial"/>
          <w:sz w:val="20"/>
          <w:szCs w:val="20"/>
        </w:rPr>
        <w:t xml:space="preserve"> </w:t>
      </w:r>
      <w:r w:rsidRPr="00D70439">
        <w:rPr>
          <w:rFonts w:ascii="Arial" w:eastAsia="Times New Roman" w:hAnsi="Arial" w:cs="Arial"/>
          <w:sz w:val="20"/>
          <w:szCs w:val="20"/>
        </w:rPr>
        <w:t xml:space="preserve">лв., като почти 3 млрд. лв. са европейски средства (ЕФРР и КФ). За сравнение, разходите за бруто </w:t>
      </w:r>
      <w:proofErr w:type="spellStart"/>
      <w:r w:rsidRPr="00D70439">
        <w:rPr>
          <w:rFonts w:ascii="Arial" w:eastAsia="Times New Roman" w:hAnsi="Arial" w:cs="Arial"/>
          <w:sz w:val="20"/>
          <w:szCs w:val="20"/>
        </w:rPr>
        <w:t>капиталообразуване</w:t>
      </w:r>
      <w:proofErr w:type="spellEnd"/>
      <w:r w:rsidRPr="00D70439">
        <w:rPr>
          <w:rFonts w:ascii="Arial" w:eastAsia="Times New Roman" w:hAnsi="Arial" w:cs="Arial"/>
          <w:sz w:val="20"/>
          <w:szCs w:val="20"/>
        </w:rPr>
        <w:t xml:space="preserve"> на основен капитал на сектор „Държавно управление“ </w:t>
      </w:r>
      <w:r w:rsidR="00106246" w:rsidRPr="00D70439">
        <w:rPr>
          <w:rFonts w:ascii="Arial" w:eastAsia="Times New Roman" w:hAnsi="Arial" w:cs="Arial"/>
          <w:sz w:val="20"/>
          <w:szCs w:val="20"/>
        </w:rPr>
        <w:t xml:space="preserve">в област транспорт достигат 7,4 млрд. лв. за периода 2015-2020 г. (в тази сума е включено и националното съфинансиране по европейските оперативни програми). На </w:t>
      </w:r>
      <w:r w:rsidR="00106246" w:rsidRPr="00D70439">
        <w:rPr>
          <w:rFonts w:ascii="Arial" w:eastAsia="Times New Roman" w:hAnsi="Arial" w:cs="Arial"/>
          <w:sz w:val="20"/>
          <w:szCs w:val="20"/>
        </w:rPr>
        <w:fldChar w:fldCharType="begin"/>
      </w:r>
      <w:r w:rsidR="00106246" w:rsidRPr="00D70439">
        <w:rPr>
          <w:rFonts w:ascii="Arial" w:eastAsia="Times New Roman" w:hAnsi="Arial" w:cs="Arial"/>
          <w:sz w:val="20"/>
          <w:szCs w:val="20"/>
        </w:rPr>
        <w:instrText xml:space="preserve"> REF _Ref107520619 \h </w:instrText>
      </w:r>
      <w:r w:rsidR="00FC41E3" w:rsidRPr="00D70439">
        <w:rPr>
          <w:rFonts w:ascii="Arial" w:eastAsia="Times New Roman" w:hAnsi="Arial" w:cs="Arial"/>
          <w:sz w:val="20"/>
          <w:szCs w:val="20"/>
        </w:rPr>
        <w:instrText xml:space="preserve"> \* MERGEFORMAT </w:instrText>
      </w:r>
      <w:r w:rsidR="00106246" w:rsidRPr="00D70439">
        <w:rPr>
          <w:rFonts w:ascii="Arial" w:eastAsia="Times New Roman" w:hAnsi="Arial" w:cs="Arial"/>
          <w:sz w:val="20"/>
          <w:szCs w:val="20"/>
        </w:rPr>
      </w:r>
      <w:r w:rsidR="00106246" w:rsidRPr="00D70439">
        <w:rPr>
          <w:rFonts w:ascii="Arial" w:eastAsia="Times New Roman" w:hAnsi="Arial" w:cs="Arial"/>
          <w:sz w:val="20"/>
          <w:szCs w:val="20"/>
        </w:rPr>
        <w:fldChar w:fldCharType="separate"/>
      </w:r>
      <w:r w:rsidR="00D122AC" w:rsidRPr="00D122AC">
        <w:rPr>
          <w:rFonts w:ascii="Arial" w:hAnsi="Arial" w:cs="Arial"/>
          <w:sz w:val="20"/>
          <w:szCs w:val="20"/>
        </w:rPr>
        <w:t xml:space="preserve">Фигура </w:t>
      </w:r>
      <w:r w:rsidR="00D122AC" w:rsidRPr="00D122AC">
        <w:rPr>
          <w:rFonts w:ascii="Arial" w:hAnsi="Arial" w:cs="Arial"/>
          <w:noProof/>
          <w:sz w:val="20"/>
          <w:szCs w:val="20"/>
        </w:rPr>
        <w:t>3</w:t>
      </w:r>
      <w:r w:rsidR="00106246" w:rsidRPr="00D70439">
        <w:rPr>
          <w:rFonts w:ascii="Arial" w:eastAsia="Times New Roman" w:hAnsi="Arial" w:cs="Arial"/>
          <w:sz w:val="20"/>
          <w:szCs w:val="20"/>
        </w:rPr>
        <w:fldChar w:fldCharType="end"/>
      </w:r>
      <w:r w:rsidR="00FC41E3" w:rsidRPr="00D70439">
        <w:rPr>
          <w:rFonts w:ascii="Arial" w:eastAsia="Times New Roman" w:hAnsi="Arial" w:cs="Arial"/>
          <w:sz w:val="20"/>
          <w:szCs w:val="20"/>
        </w:rPr>
        <w:t xml:space="preserve"> са показани данни за инвестиционните разходи за транспорт по ОПТТИ и с бюджетни средства. Видно е, че инвестициите в транспортна инфраструктура в страната, подкрепени по ОПТТИ, съставляват значителна част от публичните капиталови инвестиции в този сектор.</w:t>
      </w:r>
    </w:p>
    <w:p w14:paraId="06B8E627" w14:textId="7E5C86F8" w:rsidR="00231CFA" w:rsidRPr="007C1D6C" w:rsidRDefault="00106246" w:rsidP="00106246">
      <w:pPr>
        <w:pStyle w:val="Caption"/>
        <w:keepNext/>
        <w:spacing w:after="60"/>
        <w:rPr>
          <w:rFonts w:ascii="Arial" w:hAnsi="Arial" w:cs="Arial"/>
          <w:i w:val="0"/>
          <w:color w:val="0070C0"/>
          <w:sz w:val="20"/>
          <w:szCs w:val="20"/>
        </w:rPr>
      </w:pPr>
      <w:bookmarkStart w:id="72" w:name="_Ref107520619"/>
      <w:bookmarkStart w:id="73" w:name="_Toc113533486"/>
      <w:r w:rsidRPr="007C1D6C">
        <w:rPr>
          <w:rFonts w:ascii="Arial" w:hAnsi="Arial" w:cs="Arial"/>
          <w:i w:val="0"/>
          <w:color w:val="0070C0"/>
          <w:sz w:val="20"/>
          <w:szCs w:val="20"/>
        </w:rPr>
        <w:t xml:space="preserve">Фигура </w:t>
      </w:r>
      <w:r w:rsidRPr="007C1D6C">
        <w:rPr>
          <w:rFonts w:ascii="Arial" w:hAnsi="Arial" w:cs="Arial"/>
          <w:i w:val="0"/>
          <w:color w:val="0070C0"/>
          <w:sz w:val="20"/>
          <w:szCs w:val="20"/>
        </w:rPr>
        <w:fldChar w:fldCharType="begin"/>
      </w:r>
      <w:r w:rsidRPr="007C1D6C">
        <w:rPr>
          <w:rFonts w:ascii="Arial" w:hAnsi="Arial" w:cs="Arial"/>
          <w:i w:val="0"/>
          <w:color w:val="0070C0"/>
          <w:sz w:val="20"/>
          <w:szCs w:val="20"/>
        </w:rPr>
        <w:instrText xml:space="preserve"> SEQ Фигура \* ARABIC </w:instrText>
      </w:r>
      <w:r w:rsidRPr="007C1D6C">
        <w:rPr>
          <w:rFonts w:ascii="Arial" w:hAnsi="Arial" w:cs="Arial"/>
          <w:i w:val="0"/>
          <w:color w:val="0070C0"/>
          <w:sz w:val="20"/>
          <w:szCs w:val="20"/>
        </w:rPr>
        <w:fldChar w:fldCharType="separate"/>
      </w:r>
      <w:r w:rsidR="00D122AC">
        <w:rPr>
          <w:rFonts w:ascii="Arial" w:hAnsi="Arial" w:cs="Arial"/>
          <w:i w:val="0"/>
          <w:noProof/>
          <w:color w:val="0070C0"/>
          <w:sz w:val="20"/>
          <w:szCs w:val="20"/>
        </w:rPr>
        <w:t>3</w:t>
      </w:r>
      <w:r w:rsidRPr="007C1D6C">
        <w:rPr>
          <w:rFonts w:ascii="Arial" w:hAnsi="Arial" w:cs="Arial"/>
          <w:i w:val="0"/>
          <w:color w:val="0070C0"/>
          <w:sz w:val="20"/>
          <w:szCs w:val="20"/>
        </w:rPr>
        <w:fldChar w:fldCharType="end"/>
      </w:r>
      <w:bookmarkEnd w:id="72"/>
      <w:r w:rsidRPr="007C1D6C">
        <w:rPr>
          <w:rFonts w:ascii="Arial" w:hAnsi="Arial" w:cs="Arial"/>
          <w:i w:val="0"/>
          <w:color w:val="0070C0"/>
          <w:sz w:val="20"/>
          <w:szCs w:val="20"/>
        </w:rPr>
        <w:t>. Инвестиционни разходи в сектор транспорт, ОПТТИ и сектор „Държавен бюджет“, млн. лв.</w:t>
      </w:r>
      <w:bookmarkEnd w:id="73"/>
    </w:p>
    <w:p w14:paraId="70FEC78B" w14:textId="7F44AA4B" w:rsidR="00106246" w:rsidRDefault="00106246" w:rsidP="00152D58">
      <w:pPr>
        <w:keepNext/>
        <w:spacing w:after="0"/>
        <w:jc w:val="center"/>
      </w:pPr>
      <w:r>
        <w:rPr>
          <w:noProof/>
          <w:lang w:val="en-US" w:eastAsia="en-US"/>
        </w:rPr>
        <w:drawing>
          <wp:inline distT="0" distB="0" distL="0" distR="0" wp14:anchorId="2734404E" wp14:editId="3DEB1918">
            <wp:extent cx="5537835" cy="2766060"/>
            <wp:effectExtent l="0" t="0" r="5715" b="15240"/>
            <wp:docPr id="5" name="Chart 5">
              <a:extLst xmlns:a="http://schemas.openxmlformats.org/drawingml/2006/main">
                <a:ext uri="{FF2B5EF4-FFF2-40B4-BE49-F238E27FC236}">
                  <a16:creationId xmlns:a16="http://schemas.microsoft.com/office/drawing/2014/main" id="{28DCAD29-60EF-844D-686D-51362BC25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45EA8C" w14:textId="1504491D" w:rsidR="00106246" w:rsidRPr="007C1D6C" w:rsidRDefault="00106246" w:rsidP="00106246">
      <w:pPr>
        <w:rPr>
          <w:rFonts w:cs="Arial"/>
          <w:i/>
          <w:iCs/>
          <w:sz w:val="20"/>
          <w:szCs w:val="20"/>
        </w:rPr>
      </w:pPr>
      <w:r w:rsidRPr="007C1D6C">
        <w:rPr>
          <w:rFonts w:cs="Arial"/>
          <w:i/>
          <w:iCs/>
          <w:sz w:val="20"/>
          <w:szCs w:val="20"/>
        </w:rPr>
        <w:t>Източник: ИСУН 2020, Евростат</w:t>
      </w:r>
    </w:p>
    <w:p w14:paraId="58EACFDD" w14:textId="77777777" w:rsidR="00366897" w:rsidRPr="00D70439" w:rsidRDefault="002E6613" w:rsidP="00D70439">
      <w:pPr>
        <w:jc w:val="both"/>
        <w:rPr>
          <w:rFonts w:ascii="Arial" w:eastAsia="Times New Roman" w:hAnsi="Arial" w:cs="Arial"/>
          <w:sz w:val="20"/>
          <w:szCs w:val="20"/>
        </w:rPr>
      </w:pPr>
      <w:bookmarkStart w:id="74" w:name="_Hlk108128824"/>
      <w:r w:rsidRPr="00D70439">
        <w:rPr>
          <w:rFonts w:ascii="Arial" w:eastAsia="Times New Roman" w:hAnsi="Arial" w:cs="Arial"/>
          <w:sz w:val="20"/>
          <w:szCs w:val="20"/>
        </w:rPr>
        <w:t xml:space="preserve">Разпределението на размера на БФП по инфраструктурни проекти (напр. изграждане, модернизация/реновиране на пътна инфраструктура и сграден фонд, придобиване на съоръжения и оборудване) и по проекти за техническа помощ (вкл. подготовка на идейни проекти, предпроектни проучвания и техническа документация) е показано на </w:t>
      </w:r>
      <w:r w:rsidRPr="00D70439">
        <w:rPr>
          <w:rFonts w:ascii="Arial" w:eastAsia="Times New Roman" w:hAnsi="Arial" w:cs="Arial"/>
          <w:sz w:val="20"/>
          <w:szCs w:val="20"/>
        </w:rPr>
        <w:fldChar w:fldCharType="begin"/>
      </w:r>
      <w:r w:rsidRPr="00D70439">
        <w:rPr>
          <w:rFonts w:ascii="Arial" w:eastAsia="Times New Roman" w:hAnsi="Arial" w:cs="Arial"/>
          <w:sz w:val="20"/>
          <w:szCs w:val="20"/>
        </w:rPr>
        <w:instrText xml:space="preserve"> REF _Ref107521525 \h </w:instrText>
      </w:r>
      <w:r w:rsidR="00976EF9" w:rsidRPr="00D70439">
        <w:rPr>
          <w:rFonts w:ascii="Arial" w:eastAsia="Times New Roman" w:hAnsi="Arial" w:cs="Arial"/>
          <w:sz w:val="20"/>
          <w:szCs w:val="20"/>
        </w:rPr>
        <w:instrText xml:space="preserve"> \* MERGEFORMAT </w:instrText>
      </w:r>
      <w:r w:rsidRPr="00D70439">
        <w:rPr>
          <w:rFonts w:ascii="Arial" w:eastAsia="Times New Roman" w:hAnsi="Arial" w:cs="Arial"/>
          <w:sz w:val="20"/>
          <w:szCs w:val="20"/>
        </w:rPr>
      </w:r>
      <w:r w:rsidRPr="00D70439">
        <w:rPr>
          <w:rFonts w:ascii="Arial" w:eastAsia="Times New Roman" w:hAnsi="Arial" w:cs="Arial"/>
          <w:sz w:val="20"/>
          <w:szCs w:val="20"/>
        </w:rPr>
        <w:fldChar w:fldCharType="separate"/>
      </w:r>
      <w:r w:rsidR="00D122AC" w:rsidRPr="00D122AC">
        <w:rPr>
          <w:rFonts w:ascii="Arial" w:eastAsia="Times New Roman" w:hAnsi="Arial" w:cs="Arial"/>
          <w:sz w:val="20"/>
          <w:szCs w:val="20"/>
        </w:rPr>
        <w:t>Фигура 4</w:t>
      </w:r>
      <w:r w:rsidRPr="00D70439">
        <w:rPr>
          <w:rFonts w:ascii="Arial" w:eastAsia="Times New Roman" w:hAnsi="Arial" w:cs="Arial"/>
          <w:sz w:val="20"/>
          <w:szCs w:val="20"/>
        </w:rPr>
        <w:fldChar w:fldCharType="end"/>
      </w:r>
      <w:r w:rsidRPr="00D70439">
        <w:rPr>
          <w:rFonts w:ascii="Arial" w:eastAsia="Times New Roman" w:hAnsi="Arial" w:cs="Arial"/>
          <w:sz w:val="20"/>
          <w:szCs w:val="20"/>
        </w:rPr>
        <w:t xml:space="preserve">. Подкрепата по ЕСИФ е </w:t>
      </w:r>
      <w:r w:rsidR="00976EF9" w:rsidRPr="00D70439">
        <w:rPr>
          <w:rFonts w:ascii="Arial" w:eastAsia="Times New Roman" w:hAnsi="Arial" w:cs="Arial"/>
          <w:sz w:val="20"/>
          <w:szCs w:val="20"/>
        </w:rPr>
        <w:t xml:space="preserve">концентрирана в инфраструктури проекти, като делът на техническата помощ е под 4% от общо договорената БФП. </w:t>
      </w:r>
    </w:p>
    <w:p w14:paraId="03604D59" w14:textId="6A98DE96" w:rsidR="002E6613" w:rsidRPr="007C1D6C" w:rsidRDefault="002E6613" w:rsidP="002E6613">
      <w:pPr>
        <w:pStyle w:val="Caption"/>
        <w:keepNext/>
        <w:spacing w:after="60"/>
        <w:rPr>
          <w:rFonts w:ascii="Arial" w:hAnsi="Arial" w:cs="Arial"/>
          <w:i w:val="0"/>
          <w:color w:val="0070C0"/>
          <w:sz w:val="20"/>
          <w:szCs w:val="20"/>
        </w:rPr>
      </w:pPr>
      <w:bookmarkStart w:id="75" w:name="_Ref107521525"/>
      <w:bookmarkStart w:id="76" w:name="_Toc113533487"/>
      <w:bookmarkEnd w:id="74"/>
      <w:r w:rsidRPr="007C1D6C">
        <w:rPr>
          <w:rFonts w:ascii="Arial" w:hAnsi="Arial" w:cs="Arial"/>
          <w:i w:val="0"/>
          <w:color w:val="0070C0"/>
          <w:sz w:val="20"/>
          <w:szCs w:val="20"/>
        </w:rPr>
        <w:lastRenderedPageBreak/>
        <w:t xml:space="preserve">Фигура </w:t>
      </w:r>
      <w:r w:rsidRPr="007C1D6C">
        <w:rPr>
          <w:rFonts w:ascii="Arial" w:hAnsi="Arial" w:cs="Arial"/>
          <w:i w:val="0"/>
          <w:color w:val="0070C0"/>
          <w:sz w:val="20"/>
          <w:szCs w:val="20"/>
        </w:rPr>
        <w:fldChar w:fldCharType="begin"/>
      </w:r>
      <w:r w:rsidRPr="007C1D6C">
        <w:rPr>
          <w:rFonts w:ascii="Arial" w:hAnsi="Arial" w:cs="Arial"/>
          <w:i w:val="0"/>
          <w:color w:val="0070C0"/>
          <w:sz w:val="20"/>
          <w:szCs w:val="20"/>
        </w:rPr>
        <w:instrText xml:space="preserve"> SEQ Фигура \* ARABIC </w:instrText>
      </w:r>
      <w:r w:rsidRPr="007C1D6C">
        <w:rPr>
          <w:rFonts w:ascii="Arial" w:hAnsi="Arial" w:cs="Arial"/>
          <w:i w:val="0"/>
          <w:color w:val="0070C0"/>
          <w:sz w:val="20"/>
          <w:szCs w:val="20"/>
        </w:rPr>
        <w:fldChar w:fldCharType="separate"/>
      </w:r>
      <w:r w:rsidR="00D122AC">
        <w:rPr>
          <w:rFonts w:ascii="Arial" w:hAnsi="Arial" w:cs="Arial"/>
          <w:i w:val="0"/>
          <w:noProof/>
          <w:color w:val="0070C0"/>
          <w:sz w:val="20"/>
          <w:szCs w:val="20"/>
        </w:rPr>
        <w:t>4</w:t>
      </w:r>
      <w:r w:rsidRPr="007C1D6C">
        <w:rPr>
          <w:rFonts w:ascii="Arial" w:hAnsi="Arial" w:cs="Arial"/>
          <w:i w:val="0"/>
          <w:color w:val="0070C0"/>
          <w:sz w:val="20"/>
          <w:szCs w:val="20"/>
        </w:rPr>
        <w:fldChar w:fldCharType="end"/>
      </w:r>
      <w:bookmarkEnd w:id="75"/>
      <w:r w:rsidRPr="007C1D6C">
        <w:rPr>
          <w:rFonts w:ascii="Arial" w:hAnsi="Arial" w:cs="Arial"/>
          <w:i w:val="0"/>
          <w:color w:val="0070C0"/>
          <w:sz w:val="20"/>
          <w:szCs w:val="20"/>
        </w:rPr>
        <w:t>. Разпределение на БФП по ОПТТИ между инфраструктурни проекти и проекти за техническа помощ, %</w:t>
      </w:r>
      <w:bookmarkEnd w:id="76"/>
    </w:p>
    <w:p w14:paraId="5CFBC75B" w14:textId="6EA11BB1" w:rsidR="002E6613" w:rsidRDefault="00976EF9" w:rsidP="007C1D6C">
      <w:pPr>
        <w:keepNext/>
        <w:spacing w:after="0"/>
        <w:jc w:val="center"/>
      </w:pPr>
      <w:r>
        <w:rPr>
          <w:noProof/>
          <w:lang w:val="en-US" w:eastAsia="en-US"/>
        </w:rPr>
        <w:drawing>
          <wp:inline distT="0" distB="0" distL="0" distR="0" wp14:anchorId="35B03AC1" wp14:editId="424D8CBF">
            <wp:extent cx="4986020" cy="1915064"/>
            <wp:effectExtent l="0" t="0" r="5080" b="9525"/>
            <wp:docPr id="7" name="Chart 7">
              <a:extLst xmlns:a="http://schemas.openxmlformats.org/drawingml/2006/main">
                <a:ext uri="{FF2B5EF4-FFF2-40B4-BE49-F238E27FC236}">
                  <a16:creationId xmlns:a16="http://schemas.microsoft.com/office/drawing/2014/main" id="{96AF9217-D036-1281-D3F1-F1193BC03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8185AD" w14:textId="035113D8" w:rsidR="002E6613" w:rsidRPr="007C1D6C" w:rsidRDefault="002E6613" w:rsidP="002E6613">
      <w:pPr>
        <w:rPr>
          <w:rFonts w:cs="Arial"/>
          <w:i/>
          <w:iCs/>
          <w:sz w:val="20"/>
          <w:szCs w:val="20"/>
        </w:rPr>
      </w:pPr>
      <w:r w:rsidRPr="007C1D6C">
        <w:rPr>
          <w:rFonts w:cs="Arial"/>
          <w:i/>
          <w:iCs/>
          <w:sz w:val="20"/>
          <w:szCs w:val="20"/>
        </w:rPr>
        <w:t>Източник: Екорис Саут Ийст Юроп</w:t>
      </w:r>
      <w:r w:rsidR="00976EF9" w:rsidRPr="007C1D6C">
        <w:rPr>
          <w:rFonts w:cs="Arial"/>
          <w:i/>
          <w:iCs/>
          <w:sz w:val="20"/>
          <w:szCs w:val="20"/>
        </w:rPr>
        <w:t xml:space="preserve"> по данни от ИСУН 2020</w:t>
      </w:r>
    </w:p>
    <w:p w14:paraId="667D1465" w14:textId="4109792F" w:rsidR="00075B5A" w:rsidRPr="00D70439" w:rsidRDefault="00075B5A" w:rsidP="00D70439">
      <w:pPr>
        <w:jc w:val="both"/>
        <w:rPr>
          <w:rFonts w:ascii="Arial" w:eastAsia="Times New Roman" w:hAnsi="Arial" w:cs="Arial"/>
          <w:sz w:val="20"/>
          <w:szCs w:val="20"/>
        </w:rPr>
      </w:pPr>
      <w:r w:rsidRPr="00D70439">
        <w:rPr>
          <w:rFonts w:ascii="Arial" w:eastAsia="Times New Roman" w:hAnsi="Arial" w:cs="Arial"/>
          <w:sz w:val="20"/>
          <w:szCs w:val="20"/>
        </w:rPr>
        <w:t xml:space="preserve">Въпреки този значителен финансов ресурс, насочен към инвестиции в транспортна инфраструктура, приносът на подкрепата на ЕСИФ по някои приоритетни оси е ограничена. Към края на 2021 г постигнатото в областта на </w:t>
      </w:r>
      <w:r w:rsidRPr="00D70439">
        <w:rPr>
          <w:rFonts w:ascii="Arial" w:eastAsia="Times New Roman" w:hAnsi="Arial" w:cs="Arial"/>
          <w:b/>
          <w:bCs/>
          <w:sz w:val="20"/>
          <w:szCs w:val="20"/>
        </w:rPr>
        <w:t xml:space="preserve">железопътната инфраструктура </w:t>
      </w:r>
      <w:r w:rsidRPr="00D70439">
        <w:rPr>
          <w:rFonts w:ascii="Arial" w:eastAsia="Times New Roman" w:hAnsi="Arial" w:cs="Arial"/>
          <w:sz w:val="20"/>
          <w:szCs w:val="20"/>
        </w:rPr>
        <w:t xml:space="preserve">е по-малко от планираното, тъй като </w:t>
      </w:r>
      <w:r w:rsidR="00F1550E">
        <w:rPr>
          <w:rFonts w:ascii="Arial" w:eastAsia="Times New Roman" w:hAnsi="Arial" w:cs="Arial"/>
          <w:sz w:val="20"/>
          <w:szCs w:val="20"/>
          <w:lang w:val="en-US"/>
        </w:rPr>
        <w:t>e</w:t>
      </w:r>
      <w:r w:rsidR="00F1550E" w:rsidRPr="006F013C">
        <w:rPr>
          <w:rFonts w:ascii="Arial" w:eastAsia="Times New Roman" w:hAnsi="Arial" w:cs="Arial"/>
          <w:sz w:val="20"/>
          <w:szCs w:val="20"/>
        </w:rPr>
        <w:t xml:space="preserve"> </w:t>
      </w:r>
      <w:r w:rsidRPr="00D70439">
        <w:rPr>
          <w:rFonts w:ascii="Arial" w:eastAsia="Times New Roman" w:hAnsi="Arial" w:cs="Arial"/>
          <w:sz w:val="20"/>
          <w:szCs w:val="20"/>
        </w:rPr>
        <w:t>натрупано забавяне при стартирането на строително-ремонтни дейности по ключови проекти</w:t>
      </w:r>
      <w:r w:rsidR="00E466E9" w:rsidRPr="00D70439">
        <w:rPr>
          <w:rFonts w:ascii="Arial" w:eastAsia="Times New Roman" w:hAnsi="Arial" w:cs="Arial"/>
          <w:sz w:val="20"/>
          <w:szCs w:val="20"/>
        </w:rPr>
        <w:t xml:space="preserve">. </w:t>
      </w:r>
      <w:r w:rsidR="00F1550E">
        <w:rPr>
          <w:rFonts w:ascii="Arial" w:eastAsia="Times New Roman" w:hAnsi="Arial" w:cs="Arial"/>
          <w:sz w:val="20"/>
          <w:szCs w:val="20"/>
        </w:rPr>
        <w:t>Липсата на модерен</w:t>
      </w:r>
      <w:r w:rsidR="00E466E9" w:rsidRPr="00D70439">
        <w:rPr>
          <w:rFonts w:ascii="Arial" w:eastAsia="Times New Roman" w:hAnsi="Arial" w:cs="Arial"/>
          <w:sz w:val="20"/>
          <w:szCs w:val="20"/>
        </w:rPr>
        <w:t xml:space="preserve"> подвижния пътен състав за пътнически железопътни превози</w:t>
      </w:r>
      <w:r w:rsidR="00F1550E">
        <w:rPr>
          <w:rFonts w:ascii="Arial" w:eastAsia="Times New Roman" w:hAnsi="Arial" w:cs="Arial"/>
          <w:sz w:val="20"/>
          <w:szCs w:val="20"/>
        </w:rPr>
        <w:t xml:space="preserve"> намалява привлекателността на пътническия жп транспорт</w:t>
      </w:r>
      <w:r w:rsidR="00E466E9" w:rsidRPr="00D70439">
        <w:rPr>
          <w:rFonts w:ascii="Arial" w:eastAsia="Times New Roman" w:hAnsi="Arial" w:cs="Arial"/>
          <w:sz w:val="20"/>
          <w:szCs w:val="20"/>
        </w:rPr>
        <w:t>.</w:t>
      </w:r>
      <w:r w:rsidR="00F1550E">
        <w:rPr>
          <w:rFonts w:ascii="Arial" w:eastAsia="Times New Roman" w:hAnsi="Arial" w:cs="Arial"/>
          <w:sz w:val="20"/>
          <w:szCs w:val="20"/>
        </w:rPr>
        <w:t xml:space="preserve"> </w:t>
      </w:r>
      <w:r w:rsidR="00372641">
        <w:rPr>
          <w:rFonts w:ascii="Arial" w:eastAsia="Times New Roman" w:hAnsi="Arial" w:cs="Arial"/>
          <w:sz w:val="20"/>
          <w:szCs w:val="20"/>
        </w:rPr>
        <w:t xml:space="preserve">Също така, за да се възползват от изградените информационни системи, жп превозвачите е необходимо да разполагат със съответното оборудване по подвижния състав. </w:t>
      </w:r>
      <w:r w:rsidR="00F1550E">
        <w:rPr>
          <w:rFonts w:ascii="Arial" w:eastAsia="Times New Roman" w:hAnsi="Arial" w:cs="Arial"/>
          <w:sz w:val="20"/>
          <w:szCs w:val="20"/>
        </w:rPr>
        <w:t xml:space="preserve">Поради това, за постигане на планираните ефекти от изградената по </w:t>
      </w:r>
      <w:r w:rsidR="00F47406">
        <w:rPr>
          <w:rFonts w:ascii="Arial" w:eastAsia="Times New Roman" w:hAnsi="Arial" w:cs="Arial"/>
          <w:sz w:val="20"/>
          <w:szCs w:val="20"/>
        </w:rPr>
        <w:t xml:space="preserve">ОПТТИ </w:t>
      </w:r>
      <w:r w:rsidR="00F1550E">
        <w:rPr>
          <w:rFonts w:ascii="Arial" w:eastAsia="Times New Roman" w:hAnsi="Arial" w:cs="Arial"/>
          <w:sz w:val="20"/>
          <w:szCs w:val="20"/>
        </w:rPr>
        <w:t xml:space="preserve">инфраструктура </w:t>
      </w:r>
      <w:r w:rsidR="00372641">
        <w:rPr>
          <w:rFonts w:ascii="Arial" w:eastAsia="Times New Roman" w:hAnsi="Arial" w:cs="Arial"/>
          <w:sz w:val="20"/>
          <w:szCs w:val="20"/>
        </w:rPr>
        <w:t xml:space="preserve">на ниво транспортна политика </w:t>
      </w:r>
      <w:r w:rsidR="00F1550E">
        <w:rPr>
          <w:rFonts w:ascii="Arial" w:eastAsia="Times New Roman" w:hAnsi="Arial" w:cs="Arial"/>
          <w:sz w:val="20"/>
          <w:szCs w:val="20"/>
        </w:rPr>
        <w:t>е необходимо</w:t>
      </w:r>
      <w:r w:rsidR="00372641">
        <w:rPr>
          <w:rFonts w:ascii="Arial" w:eastAsia="Times New Roman" w:hAnsi="Arial" w:cs="Arial"/>
          <w:sz w:val="20"/>
          <w:szCs w:val="20"/>
        </w:rPr>
        <w:t xml:space="preserve"> да се насърчават инвестиции</w:t>
      </w:r>
      <w:r w:rsidR="00F1550E">
        <w:rPr>
          <w:rFonts w:ascii="Arial" w:eastAsia="Times New Roman" w:hAnsi="Arial" w:cs="Arial"/>
          <w:sz w:val="20"/>
          <w:szCs w:val="20"/>
        </w:rPr>
        <w:t xml:space="preserve"> в </w:t>
      </w:r>
      <w:r w:rsidR="00D63BEF">
        <w:rPr>
          <w:rFonts w:ascii="Arial" w:eastAsia="Times New Roman" w:hAnsi="Arial" w:cs="Arial"/>
          <w:sz w:val="20"/>
          <w:szCs w:val="20"/>
        </w:rPr>
        <w:t xml:space="preserve">модернизиране на железопътния състав. </w:t>
      </w:r>
    </w:p>
    <w:p w14:paraId="2FD5BA06" w14:textId="311132DD" w:rsidR="00E466E9" w:rsidRPr="00D70439" w:rsidRDefault="00E466E9" w:rsidP="00D70439">
      <w:pPr>
        <w:jc w:val="both"/>
        <w:rPr>
          <w:rFonts w:ascii="Arial" w:eastAsia="Times New Roman" w:hAnsi="Arial" w:cs="Arial"/>
          <w:sz w:val="20"/>
          <w:szCs w:val="20"/>
        </w:rPr>
      </w:pPr>
      <w:r w:rsidRPr="00D70439">
        <w:rPr>
          <w:rFonts w:ascii="Arial" w:eastAsia="Times New Roman" w:hAnsi="Arial" w:cs="Arial"/>
          <w:sz w:val="20"/>
          <w:szCs w:val="20"/>
        </w:rPr>
        <w:t xml:space="preserve">По отношение на </w:t>
      </w:r>
      <w:r w:rsidR="004C15DE">
        <w:rPr>
          <w:rFonts w:ascii="Arial" w:eastAsia="Times New Roman" w:hAnsi="Arial" w:cs="Arial"/>
          <w:sz w:val="20"/>
          <w:szCs w:val="20"/>
        </w:rPr>
        <w:t xml:space="preserve">инвестициите в </w:t>
      </w:r>
      <w:r w:rsidR="004C15DE" w:rsidRPr="00636BFF">
        <w:rPr>
          <w:rFonts w:ascii="Arial" w:eastAsia="Times New Roman" w:hAnsi="Arial" w:cs="Arial"/>
          <w:b/>
          <w:bCs/>
          <w:sz w:val="20"/>
          <w:szCs w:val="20"/>
        </w:rPr>
        <w:t>пътна инфраструктура</w:t>
      </w:r>
      <w:r w:rsidRPr="00D70439">
        <w:rPr>
          <w:rFonts w:ascii="Arial" w:eastAsia="Times New Roman" w:hAnsi="Arial" w:cs="Arial"/>
          <w:sz w:val="20"/>
          <w:szCs w:val="20"/>
        </w:rPr>
        <w:t xml:space="preserve">, подкрепата по ЕСИФ се явява ключова за реализиране на специфичната цел за отстраняване на „тесните места“ по пътната </w:t>
      </w:r>
      <w:r w:rsidRPr="00D70439">
        <w:rPr>
          <w:rFonts w:ascii="Arial" w:eastAsia="Times New Roman" w:hAnsi="Arial" w:cs="Arial"/>
          <w:sz w:val="20"/>
          <w:szCs w:val="20"/>
          <w:lang w:val="en-US"/>
        </w:rPr>
        <w:t>TEN</w:t>
      </w:r>
      <w:r w:rsidRPr="006F013C">
        <w:rPr>
          <w:rFonts w:ascii="Arial" w:eastAsia="Times New Roman" w:hAnsi="Arial" w:cs="Arial"/>
          <w:sz w:val="20"/>
          <w:szCs w:val="20"/>
        </w:rPr>
        <w:t>-</w:t>
      </w:r>
      <w:r w:rsidRPr="00D70439">
        <w:rPr>
          <w:rFonts w:ascii="Arial" w:eastAsia="Times New Roman" w:hAnsi="Arial" w:cs="Arial"/>
          <w:sz w:val="20"/>
          <w:szCs w:val="20"/>
          <w:lang w:val="en-US"/>
        </w:rPr>
        <w:t>T</w:t>
      </w:r>
      <w:r w:rsidRPr="00D70439">
        <w:rPr>
          <w:rFonts w:ascii="Arial" w:eastAsia="Times New Roman" w:hAnsi="Arial" w:cs="Arial"/>
          <w:sz w:val="20"/>
          <w:szCs w:val="20"/>
        </w:rPr>
        <w:t xml:space="preserve"> мрежа </w:t>
      </w:r>
      <w:r w:rsidR="00372641">
        <w:rPr>
          <w:rFonts w:ascii="Arial" w:eastAsia="Times New Roman" w:hAnsi="Arial" w:cs="Arial"/>
          <w:sz w:val="20"/>
          <w:szCs w:val="20"/>
        </w:rPr>
        <w:t>за</w:t>
      </w:r>
      <w:r w:rsidRPr="00D70439">
        <w:rPr>
          <w:rFonts w:ascii="Arial" w:eastAsia="Times New Roman" w:hAnsi="Arial" w:cs="Arial"/>
          <w:sz w:val="20"/>
          <w:szCs w:val="20"/>
        </w:rPr>
        <w:t xml:space="preserve"> повишаване на пропускливостта на </w:t>
      </w:r>
      <w:r w:rsidR="00372641">
        <w:rPr>
          <w:rFonts w:ascii="Arial" w:eastAsia="Times New Roman" w:hAnsi="Arial" w:cs="Arial"/>
          <w:sz w:val="20"/>
          <w:szCs w:val="20"/>
        </w:rPr>
        <w:t>пътя</w:t>
      </w:r>
      <w:r w:rsidRPr="00D70439">
        <w:rPr>
          <w:rFonts w:ascii="Arial" w:eastAsia="Times New Roman" w:hAnsi="Arial" w:cs="Arial"/>
          <w:sz w:val="20"/>
          <w:szCs w:val="20"/>
        </w:rPr>
        <w:t xml:space="preserve"> в съответните у</w:t>
      </w:r>
      <w:r w:rsidR="00497E68" w:rsidRPr="00D70439">
        <w:rPr>
          <w:rFonts w:ascii="Arial" w:eastAsia="Times New Roman" w:hAnsi="Arial" w:cs="Arial"/>
          <w:sz w:val="20"/>
          <w:szCs w:val="20"/>
        </w:rPr>
        <w:t>частъци</w:t>
      </w:r>
      <w:r w:rsidR="006E038B" w:rsidRPr="00D70439">
        <w:rPr>
          <w:rFonts w:ascii="Arial" w:eastAsia="Times New Roman" w:hAnsi="Arial" w:cs="Arial"/>
          <w:sz w:val="20"/>
          <w:szCs w:val="20"/>
        </w:rPr>
        <w:t>,</w:t>
      </w:r>
      <w:r w:rsidR="004858AE" w:rsidRPr="00D70439">
        <w:rPr>
          <w:rFonts w:ascii="Arial" w:eastAsia="Times New Roman" w:hAnsi="Arial" w:cs="Arial"/>
          <w:sz w:val="20"/>
          <w:szCs w:val="20"/>
        </w:rPr>
        <w:t xml:space="preserve"> и повишаване на средната скорост на движение, което води до спестено време за пътуване. Приносът към </w:t>
      </w:r>
      <w:r w:rsidR="006E038B" w:rsidRPr="00D70439">
        <w:rPr>
          <w:rFonts w:ascii="Arial" w:eastAsia="Times New Roman" w:hAnsi="Arial" w:cs="Arial"/>
          <w:sz w:val="20"/>
          <w:szCs w:val="20"/>
        </w:rPr>
        <w:t xml:space="preserve"> подобряване на безопасността на пътя </w:t>
      </w:r>
      <w:r w:rsidR="004858AE" w:rsidRPr="00D70439">
        <w:rPr>
          <w:rFonts w:ascii="Arial" w:eastAsia="Times New Roman" w:hAnsi="Arial" w:cs="Arial"/>
          <w:sz w:val="20"/>
          <w:szCs w:val="20"/>
        </w:rPr>
        <w:t xml:space="preserve">е частичен, поради малкото изпълнени мерки, основно като част от проектите за рехабилитация </w:t>
      </w:r>
      <w:r w:rsidR="0029105E" w:rsidRPr="00D70439">
        <w:rPr>
          <w:rFonts w:ascii="Arial" w:eastAsia="Times New Roman" w:hAnsi="Arial" w:cs="Arial"/>
          <w:sz w:val="20"/>
          <w:szCs w:val="20"/>
        </w:rPr>
        <w:t xml:space="preserve">и изграждане </w:t>
      </w:r>
      <w:r w:rsidR="004858AE" w:rsidRPr="00D70439">
        <w:rPr>
          <w:rFonts w:ascii="Arial" w:eastAsia="Times New Roman" w:hAnsi="Arial" w:cs="Arial"/>
          <w:sz w:val="20"/>
          <w:szCs w:val="20"/>
        </w:rPr>
        <w:t xml:space="preserve">на </w:t>
      </w:r>
      <w:r w:rsidR="0029105E" w:rsidRPr="00D70439">
        <w:rPr>
          <w:rFonts w:ascii="Arial" w:eastAsia="Times New Roman" w:hAnsi="Arial" w:cs="Arial"/>
          <w:sz w:val="20"/>
          <w:szCs w:val="20"/>
        </w:rPr>
        <w:t>пътна</w:t>
      </w:r>
      <w:r w:rsidR="004858AE" w:rsidRPr="00D70439">
        <w:rPr>
          <w:rFonts w:ascii="Arial" w:eastAsia="Times New Roman" w:hAnsi="Arial" w:cs="Arial"/>
          <w:sz w:val="20"/>
          <w:szCs w:val="20"/>
        </w:rPr>
        <w:t xml:space="preserve"> инфраструктура</w:t>
      </w:r>
      <w:r w:rsidR="006E038B" w:rsidRPr="00D70439">
        <w:rPr>
          <w:rFonts w:ascii="Arial" w:eastAsia="Times New Roman" w:hAnsi="Arial" w:cs="Arial"/>
          <w:sz w:val="20"/>
          <w:szCs w:val="20"/>
        </w:rPr>
        <w:t>.</w:t>
      </w:r>
      <w:r w:rsidR="004858AE" w:rsidRPr="00D70439">
        <w:rPr>
          <w:rFonts w:ascii="Arial" w:eastAsia="Times New Roman" w:hAnsi="Arial" w:cs="Arial"/>
          <w:sz w:val="20"/>
          <w:szCs w:val="20"/>
        </w:rPr>
        <w:t xml:space="preserve"> Единственият проект, изцяло </w:t>
      </w:r>
      <w:r w:rsidR="0029105E" w:rsidRPr="00D70439">
        <w:rPr>
          <w:rFonts w:ascii="Arial" w:eastAsia="Times New Roman" w:hAnsi="Arial" w:cs="Arial"/>
          <w:sz w:val="20"/>
          <w:szCs w:val="20"/>
        </w:rPr>
        <w:t>насочен към мерки за безопасност (Разработване и внедряване на интелигентна транспортна система в обхвата на автомагистрала „Тракия“) вероятно няма да бъде изпълнен в рамките на ОПТТИ.</w:t>
      </w:r>
    </w:p>
    <w:p w14:paraId="6074A4E2" w14:textId="44888AEF" w:rsidR="00782702" w:rsidRDefault="006E038B" w:rsidP="00D70439">
      <w:pPr>
        <w:jc w:val="both"/>
        <w:rPr>
          <w:rFonts w:ascii="Arial" w:eastAsia="Times New Roman" w:hAnsi="Arial" w:cs="Arial"/>
          <w:sz w:val="20"/>
          <w:szCs w:val="20"/>
        </w:rPr>
      </w:pPr>
      <w:r w:rsidRPr="00D70439">
        <w:rPr>
          <w:rFonts w:ascii="Arial" w:eastAsia="Times New Roman" w:hAnsi="Arial" w:cs="Arial"/>
          <w:sz w:val="20"/>
          <w:szCs w:val="20"/>
        </w:rPr>
        <w:t xml:space="preserve">Подкрепата на ЕСИФ за реализиране на </w:t>
      </w:r>
      <w:r w:rsidRPr="00636BFF">
        <w:rPr>
          <w:rFonts w:ascii="Arial" w:eastAsia="Times New Roman" w:hAnsi="Arial" w:cs="Arial"/>
          <w:b/>
          <w:bCs/>
          <w:sz w:val="20"/>
          <w:szCs w:val="20"/>
        </w:rPr>
        <w:t>проектите за разширяване на метрото в гр. София</w:t>
      </w:r>
      <w:r w:rsidRPr="00D70439">
        <w:rPr>
          <w:rFonts w:ascii="Arial" w:eastAsia="Times New Roman" w:hAnsi="Arial" w:cs="Arial"/>
          <w:sz w:val="20"/>
          <w:szCs w:val="20"/>
        </w:rPr>
        <w:t xml:space="preserve"> </w:t>
      </w:r>
      <w:r w:rsidR="00757247">
        <w:rPr>
          <w:rFonts w:ascii="Arial" w:eastAsia="Times New Roman" w:hAnsi="Arial" w:cs="Arial"/>
          <w:sz w:val="20"/>
          <w:szCs w:val="20"/>
        </w:rPr>
        <w:t xml:space="preserve">отговоря на нуждите на жителите на града. </w:t>
      </w:r>
      <w:r w:rsidR="009E7766">
        <w:rPr>
          <w:rFonts w:ascii="Arial" w:eastAsia="Times New Roman" w:hAnsi="Arial" w:cs="Arial"/>
          <w:sz w:val="20"/>
          <w:szCs w:val="20"/>
        </w:rPr>
        <w:t>В същото време</w:t>
      </w:r>
      <w:r w:rsidR="0029105E" w:rsidRPr="00D70439">
        <w:rPr>
          <w:rFonts w:ascii="Arial" w:eastAsia="Times New Roman" w:hAnsi="Arial" w:cs="Arial"/>
          <w:sz w:val="20"/>
          <w:szCs w:val="20"/>
        </w:rPr>
        <w:t>,</w:t>
      </w:r>
      <w:r w:rsidR="009E7766">
        <w:rPr>
          <w:rFonts w:ascii="Arial" w:eastAsia="Times New Roman" w:hAnsi="Arial" w:cs="Arial"/>
          <w:sz w:val="20"/>
          <w:szCs w:val="20"/>
        </w:rPr>
        <w:t xml:space="preserve"> за развитието на метрото могат да се търсят и други източници на средства</w:t>
      </w:r>
      <w:r w:rsidR="007879DB">
        <w:rPr>
          <w:rStyle w:val="FootnoteReference"/>
          <w:rFonts w:ascii="Arial" w:eastAsia="Times New Roman" w:hAnsi="Arial" w:cs="Arial"/>
          <w:sz w:val="20"/>
          <w:szCs w:val="20"/>
        </w:rPr>
        <w:footnoteReference w:id="16"/>
      </w:r>
      <w:r w:rsidR="009E7766">
        <w:rPr>
          <w:rFonts w:ascii="Arial" w:eastAsia="Times New Roman" w:hAnsi="Arial" w:cs="Arial"/>
          <w:sz w:val="20"/>
          <w:szCs w:val="20"/>
        </w:rPr>
        <w:t xml:space="preserve">. </w:t>
      </w:r>
    </w:p>
    <w:p w14:paraId="7CA37E7C" w14:textId="1424BD08" w:rsidR="006E038B" w:rsidRPr="00D70439" w:rsidRDefault="00B73965" w:rsidP="00D70439">
      <w:pPr>
        <w:jc w:val="both"/>
        <w:rPr>
          <w:rFonts w:ascii="Arial" w:eastAsia="Times New Roman" w:hAnsi="Arial" w:cs="Arial"/>
          <w:sz w:val="20"/>
          <w:szCs w:val="20"/>
        </w:rPr>
      </w:pPr>
      <w:r w:rsidRPr="00D70439">
        <w:rPr>
          <w:rFonts w:ascii="Arial" w:eastAsia="Times New Roman" w:hAnsi="Arial" w:cs="Arial"/>
          <w:sz w:val="20"/>
          <w:szCs w:val="20"/>
        </w:rPr>
        <w:t xml:space="preserve">Част от </w:t>
      </w:r>
      <w:r w:rsidRPr="00636BFF">
        <w:rPr>
          <w:rFonts w:ascii="Arial" w:eastAsia="Times New Roman" w:hAnsi="Arial" w:cs="Arial"/>
          <w:b/>
          <w:bCs/>
          <w:sz w:val="20"/>
          <w:szCs w:val="20"/>
        </w:rPr>
        <w:t>проектите, свързани с водния транспорт</w:t>
      </w:r>
      <w:r w:rsidRPr="00D70439">
        <w:rPr>
          <w:rFonts w:ascii="Arial" w:eastAsia="Times New Roman" w:hAnsi="Arial" w:cs="Arial"/>
          <w:sz w:val="20"/>
          <w:szCs w:val="20"/>
        </w:rPr>
        <w:t xml:space="preserve">, които са реализирани в рамките на ПО4, е възможно да бъдат финансирани от национални публични средства, но това би довело до забавяне на реализирането на други инвестиции от бенефициентите или промяна на обхвата на </w:t>
      </w:r>
      <w:r w:rsidR="00C64464" w:rsidRPr="00D70439">
        <w:rPr>
          <w:rFonts w:ascii="Arial" w:eastAsia="Times New Roman" w:hAnsi="Arial" w:cs="Arial"/>
          <w:sz w:val="20"/>
          <w:szCs w:val="20"/>
        </w:rPr>
        <w:t>проектите. В този смисъл, подкрепата по ЕФРР и КФ се явява ключова за относително бързо удовлетворяване на инвестиционните нужди в областта на водния транспорт.</w:t>
      </w:r>
    </w:p>
    <w:p w14:paraId="02ACD1AC" w14:textId="77777777" w:rsidR="00590410" w:rsidRPr="00590410" w:rsidRDefault="00590410" w:rsidP="008E5B43">
      <w:pPr>
        <w:pStyle w:val="Heading2"/>
        <w:numPr>
          <w:ilvl w:val="0"/>
          <w:numId w:val="5"/>
        </w:numPr>
        <w:ind w:hanging="720"/>
      </w:pPr>
      <w:bookmarkStart w:id="77" w:name="_Toc117497349"/>
      <w:r w:rsidRPr="00590410">
        <w:lastRenderedPageBreak/>
        <w:t>Ефикасност</w:t>
      </w:r>
      <w:bookmarkEnd w:id="77"/>
    </w:p>
    <w:p w14:paraId="3AF46D1B" w14:textId="77777777" w:rsidR="00590410" w:rsidRPr="007C1D6C" w:rsidRDefault="00590410" w:rsidP="00590410">
      <w:pPr>
        <w:pStyle w:val="Heading6"/>
        <w:rPr>
          <w:rFonts w:asciiTheme="minorHAnsi" w:hAnsiTheme="minorHAnsi"/>
          <w:szCs w:val="24"/>
        </w:rPr>
      </w:pPr>
      <w:r w:rsidRPr="007C1D6C">
        <w:rPr>
          <w:rFonts w:asciiTheme="minorHAnsi" w:hAnsiTheme="minorHAnsi"/>
          <w:szCs w:val="24"/>
        </w:rPr>
        <w:t>ОВ6. Доколко изпълнението на проектите е ефикасно от гледна точка на вложените ресурси и постигнати резултати?</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333B887E" w14:textId="77777777" w:rsidTr="00B77F6A">
        <w:tc>
          <w:tcPr>
            <w:tcW w:w="9060" w:type="dxa"/>
            <w:shd w:val="clear" w:color="auto" w:fill="D8EDF8" w:themeFill="accent3" w:themeFillTint="33"/>
          </w:tcPr>
          <w:p w14:paraId="715A60AC" w14:textId="1CDAC2D9" w:rsidR="00C872B1" w:rsidRPr="00D70439" w:rsidRDefault="00C872B1" w:rsidP="00682B58">
            <w:pPr>
              <w:jc w:val="both"/>
              <w:rPr>
                <w:rFonts w:ascii="Arial" w:hAnsi="Arial" w:cs="Arial"/>
                <w:color w:val="0070C0"/>
                <w:sz w:val="20"/>
                <w:szCs w:val="20"/>
              </w:rPr>
            </w:pPr>
            <w:r w:rsidRPr="005C7D7E">
              <w:rPr>
                <w:rFonts w:ascii="Arial" w:hAnsi="Arial" w:cs="Arial"/>
                <w:color w:val="0070C0"/>
                <w:sz w:val="20"/>
                <w:szCs w:val="20"/>
              </w:rPr>
              <w:t xml:space="preserve">От гледна точка на използваните финансови и времеви ресурси </w:t>
            </w:r>
            <w:r w:rsidR="00BB325D">
              <w:rPr>
                <w:rFonts w:ascii="Arial" w:hAnsi="Arial" w:cs="Arial"/>
                <w:color w:val="0070C0"/>
                <w:sz w:val="20"/>
                <w:szCs w:val="20"/>
              </w:rPr>
              <w:t xml:space="preserve">за постигане на заложените резултати </w:t>
            </w:r>
            <w:r w:rsidRPr="005C7D7E">
              <w:rPr>
                <w:rFonts w:ascii="Arial" w:hAnsi="Arial" w:cs="Arial"/>
                <w:color w:val="0070C0"/>
                <w:sz w:val="20"/>
                <w:szCs w:val="20"/>
              </w:rPr>
              <w:t xml:space="preserve">може да се направи извод, че изпълнението на ОПТТИ към 31.12.2021 г. </w:t>
            </w:r>
            <w:r w:rsidR="00886C9B" w:rsidRPr="005C7D7E">
              <w:rPr>
                <w:rFonts w:ascii="Arial" w:hAnsi="Arial" w:cs="Arial"/>
                <w:color w:val="0070C0"/>
                <w:sz w:val="20"/>
                <w:szCs w:val="20"/>
              </w:rPr>
              <w:t xml:space="preserve">е </w:t>
            </w:r>
            <w:r w:rsidR="00156053">
              <w:rPr>
                <w:rFonts w:ascii="Arial" w:hAnsi="Arial" w:cs="Arial"/>
                <w:color w:val="0070C0"/>
                <w:sz w:val="20"/>
                <w:szCs w:val="20"/>
              </w:rPr>
              <w:t xml:space="preserve">с </w:t>
            </w:r>
            <w:r w:rsidR="002112DA">
              <w:rPr>
                <w:rFonts w:ascii="Arial" w:hAnsi="Arial" w:cs="Arial"/>
                <w:color w:val="0070C0"/>
                <w:sz w:val="20"/>
                <w:szCs w:val="20"/>
              </w:rPr>
              <w:t>добра</w:t>
            </w:r>
            <w:r w:rsidR="00886C9B" w:rsidRPr="005C7D7E">
              <w:rPr>
                <w:rFonts w:ascii="Arial" w:hAnsi="Arial" w:cs="Arial"/>
                <w:color w:val="0070C0"/>
                <w:sz w:val="20"/>
                <w:szCs w:val="20"/>
              </w:rPr>
              <w:t xml:space="preserve"> ефикасност. О</w:t>
            </w:r>
            <w:r w:rsidRPr="005C7D7E">
              <w:rPr>
                <w:rFonts w:ascii="Arial" w:hAnsi="Arial" w:cs="Arial"/>
                <w:color w:val="0070C0"/>
                <w:sz w:val="20"/>
                <w:szCs w:val="20"/>
              </w:rPr>
              <w:t xml:space="preserve">сновен </w:t>
            </w:r>
            <w:r w:rsidR="00886C9B" w:rsidRPr="005C7D7E">
              <w:rPr>
                <w:rFonts w:ascii="Arial" w:hAnsi="Arial" w:cs="Arial"/>
                <w:color w:val="0070C0"/>
                <w:sz w:val="20"/>
                <w:szCs w:val="20"/>
              </w:rPr>
              <w:t>фактор, който намалява</w:t>
            </w:r>
            <w:r w:rsidRPr="005C7D7E">
              <w:rPr>
                <w:rFonts w:ascii="Arial" w:hAnsi="Arial" w:cs="Arial"/>
                <w:color w:val="0070C0"/>
                <w:sz w:val="20"/>
                <w:szCs w:val="20"/>
              </w:rPr>
              <w:t xml:space="preserve"> ефикасност</w:t>
            </w:r>
            <w:r w:rsidR="00886C9B" w:rsidRPr="005C7D7E">
              <w:rPr>
                <w:rFonts w:ascii="Arial" w:hAnsi="Arial" w:cs="Arial"/>
                <w:color w:val="0070C0"/>
                <w:sz w:val="20"/>
                <w:szCs w:val="20"/>
              </w:rPr>
              <w:t>та</w:t>
            </w:r>
            <w:r w:rsidRPr="005C7D7E">
              <w:rPr>
                <w:rFonts w:ascii="Arial" w:hAnsi="Arial" w:cs="Arial"/>
                <w:color w:val="0070C0"/>
                <w:sz w:val="20"/>
                <w:szCs w:val="20"/>
              </w:rPr>
              <w:t xml:space="preserve"> </w:t>
            </w:r>
            <w:r w:rsidR="00886C9B" w:rsidRPr="005C7D7E">
              <w:rPr>
                <w:rFonts w:ascii="Arial" w:hAnsi="Arial" w:cs="Arial"/>
                <w:color w:val="0070C0"/>
                <w:sz w:val="20"/>
                <w:szCs w:val="20"/>
              </w:rPr>
              <w:t xml:space="preserve">е </w:t>
            </w:r>
            <w:r w:rsidRPr="005C7D7E">
              <w:rPr>
                <w:rFonts w:ascii="Arial" w:hAnsi="Arial" w:cs="Arial"/>
                <w:color w:val="0070C0"/>
                <w:sz w:val="20"/>
                <w:szCs w:val="20"/>
              </w:rPr>
              <w:t>забавянето на инфраструктурните проекти в железопътния сектор</w:t>
            </w:r>
            <w:r w:rsidR="00BB325D" w:rsidRPr="005C7D7E">
              <w:rPr>
                <w:rFonts w:ascii="Arial" w:hAnsi="Arial" w:cs="Arial"/>
                <w:color w:val="0070C0"/>
                <w:sz w:val="20"/>
                <w:szCs w:val="20"/>
              </w:rPr>
              <w:t>.</w:t>
            </w:r>
            <w:r>
              <w:rPr>
                <w:rFonts w:ascii="Arial" w:hAnsi="Arial" w:cs="Arial"/>
                <w:sz w:val="20"/>
                <w:szCs w:val="20"/>
              </w:rPr>
              <w:t xml:space="preserve"> </w:t>
            </w:r>
          </w:p>
        </w:tc>
      </w:tr>
    </w:tbl>
    <w:p w14:paraId="234B1DBA" w14:textId="0F71AF64" w:rsidR="00C0344B" w:rsidRPr="00D70439" w:rsidRDefault="00C0344B" w:rsidP="00D70439">
      <w:pPr>
        <w:spacing w:before="240"/>
        <w:jc w:val="both"/>
        <w:rPr>
          <w:rFonts w:ascii="Arial" w:hAnsi="Arial" w:cs="Arial"/>
          <w:sz w:val="20"/>
          <w:szCs w:val="20"/>
        </w:rPr>
      </w:pPr>
      <w:r w:rsidRPr="00D70439">
        <w:rPr>
          <w:rFonts w:ascii="Arial" w:hAnsi="Arial" w:cs="Arial"/>
          <w:sz w:val="20"/>
          <w:szCs w:val="20"/>
        </w:rPr>
        <w:t>За да се отговори на въпроса е направен анализ на ефикасността, който е осъществен чрез сравнение на вложените ресурси (пари и време) и постигнатите с тях резултати. Това в практиката</w:t>
      </w:r>
      <w:r w:rsidRPr="00D70439">
        <w:rPr>
          <w:rStyle w:val="FootnoteReference"/>
          <w:rFonts w:ascii="Arial" w:hAnsi="Arial" w:cs="Arial"/>
          <w:sz w:val="20"/>
          <w:szCs w:val="20"/>
        </w:rPr>
        <w:footnoteReference w:id="17"/>
      </w:r>
      <w:r w:rsidRPr="00D70439">
        <w:rPr>
          <w:rFonts w:ascii="Arial" w:hAnsi="Arial" w:cs="Arial"/>
          <w:sz w:val="20"/>
          <w:szCs w:val="20"/>
        </w:rPr>
        <w:t xml:space="preserve"> се измерва със съотношението предоставени средства към постигнати резултати. Когато коефициентът </w:t>
      </w:r>
      <w:r w:rsidR="00F64171">
        <w:rPr>
          <w:rFonts w:ascii="Arial" w:hAnsi="Arial" w:cs="Arial"/>
          <w:sz w:val="20"/>
          <w:szCs w:val="20"/>
        </w:rPr>
        <w:t>е близо до</w:t>
      </w:r>
      <w:r w:rsidR="00F64171" w:rsidRPr="00D70439">
        <w:rPr>
          <w:rFonts w:ascii="Arial" w:hAnsi="Arial" w:cs="Arial"/>
          <w:sz w:val="20"/>
          <w:szCs w:val="20"/>
        </w:rPr>
        <w:t xml:space="preserve"> </w:t>
      </w:r>
      <w:r w:rsidRPr="00D70439">
        <w:rPr>
          <w:rFonts w:ascii="Arial" w:hAnsi="Arial" w:cs="Arial"/>
          <w:sz w:val="20"/>
          <w:szCs w:val="20"/>
        </w:rPr>
        <w:t>1 имаме добра ефикасност по съответната приоритетна ос или общо за програмата. Колкото по-висока от единица е стойността, толкова ефикасността е по-добра и обратното.</w:t>
      </w:r>
    </w:p>
    <w:p w14:paraId="13C02198" w14:textId="605EB10B" w:rsidR="00C0344B" w:rsidRPr="00D70439" w:rsidRDefault="00C0344B" w:rsidP="00D70439">
      <w:pPr>
        <w:jc w:val="both"/>
        <w:rPr>
          <w:rFonts w:ascii="Arial" w:hAnsi="Arial" w:cs="Arial"/>
          <w:sz w:val="20"/>
          <w:szCs w:val="20"/>
        </w:rPr>
      </w:pPr>
      <w:r w:rsidRPr="00D70439">
        <w:rPr>
          <w:rFonts w:ascii="Arial" w:hAnsi="Arial" w:cs="Arial"/>
          <w:sz w:val="20"/>
          <w:szCs w:val="20"/>
        </w:rPr>
        <w:t xml:space="preserve">По отношение на финансовите ресурси е извършен анализ за съответствието на изплатените средства към постигнатите индикатори за изпълнение и резултат към края на 2021 г. Методиката за изчисление е представена в </w:t>
      </w:r>
      <w:hyperlink w:anchor="_Приложение_6._Методика" w:history="1">
        <w:r w:rsidR="007723B3" w:rsidRPr="00D70439">
          <w:rPr>
            <w:rStyle w:val="Hyperlink"/>
            <w:rFonts w:ascii="Arial" w:hAnsi="Arial" w:cs="Arial"/>
            <w:sz w:val="20"/>
            <w:szCs w:val="20"/>
          </w:rPr>
          <w:t>П</w:t>
        </w:r>
        <w:r w:rsidRPr="00D70439">
          <w:rPr>
            <w:rStyle w:val="Hyperlink"/>
            <w:rFonts w:ascii="Arial" w:hAnsi="Arial" w:cs="Arial"/>
            <w:sz w:val="20"/>
            <w:szCs w:val="20"/>
          </w:rPr>
          <w:t xml:space="preserve">риложение </w:t>
        </w:r>
        <w:r w:rsidR="007723B3" w:rsidRPr="00D70439">
          <w:rPr>
            <w:rStyle w:val="Hyperlink"/>
            <w:rFonts w:ascii="Arial" w:hAnsi="Arial" w:cs="Arial"/>
            <w:sz w:val="20"/>
            <w:szCs w:val="20"/>
          </w:rPr>
          <w:t>6</w:t>
        </w:r>
      </w:hyperlink>
      <w:r w:rsidRPr="00D70439">
        <w:rPr>
          <w:rFonts w:ascii="Arial" w:hAnsi="Arial" w:cs="Arial"/>
          <w:sz w:val="20"/>
          <w:szCs w:val="20"/>
        </w:rPr>
        <w:t xml:space="preserve">. В оценката по приоритетни оси за относително тегло между отделните индикатори е използвана тяхната значимост, измерена чрез финансовия принос. Същият подход е приложен за </w:t>
      </w:r>
      <w:r w:rsidR="002112DA">
        <w:rPr>
          <w:rFonts w:ascii="Arial" w:hAnsi="Arial" w:cs="Arial"/>
          <w:sz w:val="20"/>
          <w:szCs w:val="20"/>
        </w:rPr>
        <w:t>о</w:t>
      </w:r>
      <w:r w:rsidR="002112DA" w:rsidRPr="00D70439">
        <w:rPr>
          <w:rFonts w:ascii="Arial" w:hAnsi="Arial" w:cs="Arial"/>
          <w:sz w:val="20"/>
          <w:szCs w:val="20"/>
        </w:rPr>
        <w:t xml:space="preserve">средняване </w:t>
      </w:r>
      <w:r w:rsidRPr="00D70439">
        <w:rPr>
          <w:rFonts w:ascii="Arial" w:hAnsi="Arial" w:cs="Arial"/>
          <w:sz w:val="20"/>
          <w:szCs w:val="20"/>
        </w:rPr>
        <w:t xml:space="preserve">на стойностите по приоритетни оси за получаване на крайната оценка за ефикасността на ОПТТИ. Постигнатата ефикасност по отношение на индикаторите за приоритетните оси и за програмата като цяло е представена в </w:t>
      </w:r>
      <w:r w:rsidRPr="00D70439">
        <w:rPr>
          <w:rFonts w:ascii="Arial" w:hAnsi="Arial" w:cs="Arial"/>
          <w:sz w:val="20"/>
          <w:szCs w:val="20"/>
        </w:rPr>
        <w:fldChar w:fldCharType="begin"/>
      </w:r>
      <w:r w:rsidRPr="00D70439">
        <w:rPr>
          <w:rFonts w:ascii="Arial" w:hAnsi="Arial" w:cs="Arial"/>
          <w:sz w:val="20"/>
          <w:szCs w:val="20"/>
        </w:rPr>
        <w:instrText xml:space="preserve"> REF _Ref107818149 \h </w:instrText>
      </w:r>
      <w:r w:rsidR="00B45468" w:rsidRPr="00D70439">
        <w:rPr>
          <w:rFonts w:ascii="Arial" w:hAnsi="Arial" w:cs="Arial"/>
          <w:sz w:val="20"/>
          <w:szCs w:val="20"/>
        </w:rPr>
        <w:instrText xml:space="preserve"> \* MERGEFORMAT </w:instrText>
      </w:r>
      <w:r w:rsidRPr="00D70439">
        <w:rPr>
          <w:rFonts w:ascii="Arial" w:hAnsi="Arial" w:cs="Arial"/>
          <w:sz w:val="20"/>
          <w:szCs w:val="20"/>
        </w:rPr>
      </w:r>
      <w:r w:rsidRPr="00D70439">
        <w:rPr>
          <w:rFonts w:ascii="Arial" w:hAnsi="Arial" w:cs="Arial"/>
          <w:sz w:val="20"/>
          <w:szCs w:val="20"/>
        </w:rPr>
        <w:fldChar w:fldCharType="separate"/>
      </w:r>
      <w:r w:rsidR="00D122AC" w:rsidRPr="00D122AC">
        <w:rPr>
          <w:rFonts w:ascii="Arial" w:hAnsi="Arial" w:cs="Arial"/>
          <w:sz w:val="20"/>
          <w:szCs w:val="20"/>
        </w:rPr>
        <w:t xml:space="preserve">Таблица </w:t>
      </w:r>
      <w:r w:rsidR="00D122AC" w:rsidRPr="00D122AC">
        <w:rPr>
          <w:rFonts w:ascii="Arial" w:hAnsi="Arial" w:cs="Arial"/>
          <w:noProof/>
          <w:sz w:val="20"/>
          <w:szCs w:val="20"/>
        </w:rPr>
        <w:t>11</w:t>
      </w:r>
      <w:r w:rsidRPr="00D70439">
        <w:rPr>
          <w:rFonts w:ascii="Arial" w:hAnsi="Arial" w:cs="Arial"/>
          <w:sz w:val="20"/>
          <w:szCs w:val="20"/>
        </w:rPr>
        <w:fldChar w:fldCharType="end"/>
      </w:r>
      <w:r w:rsidRPr="00D70439">
        <w:rPr>
          <w:rFonts w:ascii="Arial" w:hAnsi="Arial" w:cs="Arial"/>
          <w:sz w:val="20"/>
          <w:szCs w:val="20"/>
        </w:rPr>
        <w:t xml:space="preserve">. </w:t>
      </w:r>
    </w:p>
    <w:p w14:paraId="4CD58076" w14:textId="10F41624" w:rsidR="00C0344B" w:rsidRPr="00B45468" w:rsidRDefault="00C0344B" w:rsidP="00B45468">
      <w:pPr>
        <w:pStyle w:val="Caption"/>
        <w:keepNext/>
        <w:spacing w:after="60"/>
        <w:rPr>
          <w:rFonts w:ascii="Arial" w:hAnsi="Arial" w:cs="Arial"/>
          <w:i w:val="0"/>
          <w:color w:val="0070C0"/>
          <w:sz w:val="20"/>
          <w:szCs w:val="20"/>
        </w:rPr>
      </w:pPr>
      <w:bookmarkStart w:id="78" w:name="_Ref107818149"/>
      <w:bookmarkStart w:id="79" w:name="_Toc117502344"/>
      <w:r w:rsidRPr="00B45468">
        <w:rPr>
          <w:rFonts w:ascii="Arial" w:hAnsi="Arial" w:cs="Arial"/>
          <w:i w:val="0"/>
          <w:color w:val="0070C0"/>
          <w:sz w:val="20"/>
          <w:szCs w:val="20"/>
        </w:rPr>
        <w:t xml:space="preserve">Таблица </w:t>
      </w:r>
      <w:r w:rsidRPr="00B45468">
        <w:rPr>
          <w:rFonts w:ascii="Arial" w:hAnsi="Arial" w:cs="Arial"/>
          <w:i w:val="0"/>
          <w:color w:val="0070C0"/>
          <w:sz w:val="20"/>
          <w:szCs w:val="20"/>
        </w:rPr>
        <w:fldChar w:fldCharType="begin"/>
      </w:r>
      <w:r w:rsidRPr="00B45468">
        <w:rPr>
          <w:rFonts w:ascii="Arial" w:hAnsi="Arial" w:cs="Arial"/>
          <w:i w:val="0"/>
          <w:color w:val="0070C0"/>
          <w:sz w:val="20"/>
          <w:szCs w:val="20"/>
        </w:rPr>
        <w:instrText xml:space="preserve"> SEQ Таблица \* ARABIC </w:instrText>
      </w:r>
      <w:r w:rsidRPr="00B45468">
        <w:rPr>
          <w:rFonts w:ascii="Arial" w:hAnsi="Arial" w:cs="Arial"/>
          <w:i w:val="0"/>
          <w:color w:val="0070C0"/>
          <w:sz w:val="20"/>
          <w:szCs w:val="20"/>
        </w:rPr>
        <w:fldChar w:fldCharType="separate"/>
      </w:r>
      <w:r w:rsidR="00F11E1B">
        <w:rPr>
          <w:rFonts w:ascii="Arial" w:hAnsi="Arial" w:cs="Arial"/>
          <w:i w:val="0"/>
          <w:noProof/>
          <w:color w:val="0070C0"/>
          <w:sz w:val="20"/>
          <w:szCs w:val="20"/>
        </w:rPr>
        <w:t>11</w:t>
      </w:r>
      <w:r w:rsidRPr="00B45468">
        <w:rPr>
          <w:rFonts w:ascii="Arial" w:hAnsi="Arial" w:cs="Arial"/>
          <w:i w:val="0"/>
          <w:color w:val="0070C0"/>
          <w:sz w:val="20"/>
          <w:szCs w:val="20"/>
        </w:rPr>
        <w:fldChar w:fldCharType="end"/>
      </w:r>
      <w:bookmarkEnd w:id="78"/>
      <w:r w:rsidRPr="00B45468">
        <w:rPr>
          <w:rFonts w:ascii="Arial" w:hAnsi="Arial" w:cs="Arial"/>
          <w:i w:val="0"/>
          <w:color w:val="0070C0"/>
          <w:sz w:val="20"/>
          <w:szCs w:val="20"/>
        </w:rPr>
        <w:t>. Коефициенти за ефикасност по приоритетни оси и общо за ОПТТИ</w:t>
      </w:r>
      <w:bookmarkEnd w:id="79"/>
    </w:p>
    <w:tbl>
      <w:tblPr>
        <w:tblStyle w:val="EcorysTable2"/>
        <w:tblW w:w="9042" w:type="dxa"/>
        <w:tblLook w:val="04A0" w:firstRow="1" w:lastRow="0" w:firstColumn="1" w:lastColumn="0" w:noHBand="0" w:noVBand="1"/>
      </w:tblPr>
      <w:tblGrid>
        <w:gridCol w:w="3539"/>
        <w:gridCol w:w="1122"/>
        <w:gridCol w:w="1051"/>
        <w:gridCol w:w="1042"/>
        <w:gridCol w:w="1118"/>
        <w:gridCol w:w="1170"/>
      </w:tblGrid>
      <w:tr w:rsidR="00C0344B" w:rsidRPr="00B45468" w14:paraId="33D94537" w14:textId="77777777" w:rsidTr="00B45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5AE0A35" w14:textId="77777777" w:rsidR="00C0344B" w:rsidRPr="00B45468" w:rsidRDefault="00C0344B" w:rsidP="00B77F6A">
            <w:pPr>
              <w:pStyle w:val="BodyText3"/>
              <w:shd w:val="clear" w:color="auto" w:fill="auto"/>
              <w:tabs>
                <w:tab w:val="left" w:pos="142"/>
              </w:tabs>
              <w:spacing w:line="240" w:lineRule="auto"/>
              <w:ind w:right="23" w:firstLine="0"/>
              <w:jc w:val="both"/>
              <w:rPr>
                <w:rFonts w:asciiTheme="minorHAnsi" w:hAnsiTheme="minorHAnsi" w:cs="Arial"/>
                <w:b/>
                <w:color w:val="FFFFFF" w:themeColor="background1"/>
                <w:sz w:val="20"/>
                <w:szCs w:val="20"/>
                <w:lang w:val="bg-BG" w:eastAsia="nl-NL"/>
              </w:rPr>
            </w:pPr>
            <w:r w:rsidRPr="00B45468">
              <w:rPr>
                <w:rFonts w:asciiTheme="minorHAnsi" w:hAnsiTheme="minorHAnsi" w:cs="Arial"/>
                <w:b/>
                <w:color w:val="FFFFFF" w:themeColor="background1"/>
                <w:sz w:val="20"/>
                <w:szCs w:val="20"/>
                <w:lang w:val="bg-BG" w:eastAsia="nl-NL"/>
              </w:rPr>
              <w:t>Индикатор</w:t>
            </w:r>
          </w:p>
        </w:tc>
        <w:tc>
          <w:tcPr>
            <w:tcW w:w="1122" w:type="dxa"/>
          </w:tcPr>
          <w:p w14:paraId="70CA56D6" w14:textId="77777777" w:rsidR="00C0344B" w:rsidRPr="00B45468" w:rsidRDefault="00C0344B"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bg-BG" w:eastAsia="nl-NL"/>
              </w:rPr>
            </w:pPr>
            <w:r w:rsidRPr="00B45468">
              <w:rPr>
                <w:rFonts w:asciiTheme="minorHAnsi" w:hAnsiTheme="minorHAnsi" w:cs="Arial"/>
                <w:b/>
                <w:color w:val="FFFFFF" w:themeColor="background1"/>
                <w:sz w:val="20"/>
                <w:szCs w:val="20"/>
                <w:lang w:val="bg-BG" w:eastAsia="nl-NL"/>
              </w:rPr>
              <w:t>ПО1</w:t>
            </w:r>
          </w:p>
        </w:tc>
        <w:tc>
          <w:tcPr>
            <w:tcW w:w="1051" w:type="dxa"/>
          </w:tcPr>
          <w:p w14:paraId="1D7249CE" w14:textId="77777777" w:rsidR="00C0344B" w:rsidRPr="00B45468" w:rsidRDefault="00C0344B"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bg-BG" w:eastAsia="nl-NL"/>
              </w:rPr>
            </w:pPr>
            <w:r w:rsidRPr="00B45468">
              <w:rPr>
                <w:rFonts w:asciiTheme="minorHAnsi" w:hAnsiTheme="minorHAnsi" w:cs="Arial"/>
                <w:b/>
                <w:color w:val="FFFFFF" w:themeColor="background1"/>
                <w:sz w:val="20"/>
                <w:szCs w:val="20"/>
                <w:lang w:val="bg-BG" w:eastAsia="nl-NL"/>
              </w:rPr>
              <w:t>ПО2</w:t>
            </w:r>
          </w:p>
        </w:tc>
        <w:tc>
          <w:tcPr>
            <w:tcW w:w="1042" w:type="dxa"/>
          </w:tcPr>
          <w:p w14:paraId="44861344" w14:textId="77777777" w:rsidR="00C0344B" w:rsidRPr="00B45468" w:rsidRDefault="00C0344B"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bg-BG" w:eastAsia="nl-NL"/>
              </w:rPr>
            </w:pPr>
            <w:r w:rsidRPr="00B45468">
              <w:rPr>
                <w:rFonts w:asciiTheme="minorHAnsi" w:hAnsiTheme="minorHAnsi" w:cs="Arial"/>
                <w:b/>
                <w:color w:val="FFFFFF" w:themeColor="background1"/>
                <w:sz w:val="20"/>
                <w:szCs w:val="20"/>
                <w:lang w:val="bg-BG" w:eastAsia="nl-NL"/>
              </w:rPr>
              <w:t>ПО3</w:t>
            </w:r>
          </w:p>
        </w:tc>
        <w:tc>
          <w:tcPr>
            <w:tcW w:w="1118" w:type="dxa"/>
          </w:tcPr>
          <w:p w14:paraId="669DF0B7" w14:textId="77777777" w:rsidR="00C0344B" w:rsidRPr="00B45468" w:rsidRDefault="00C0344B"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bg-BG" w:eastAsia="nl-NL"/>
              </w:rPr>
            </w:pPr>
            <w:r w:rsidRPr="00B45468">
              <w:rPr>
                <w:rFonts w:asciiTheme="minorHAnsi" w:hAnsiTheme="minorHAnsi" w:cs="Arial"/>
                <w:b/>
                <w:color w:val="FFFFFF" w:themeColor="background1"/>
                <w:sz w:val="20"/>
                <w:szCs w:val="20"/>
                <w:lang w:val="bg-BG" w:eastAsia="nl-NL"/>
              </w:rPr>
              <w:t>ПО4</w:t>
            </w:r>
          </w:p>
        </w:tc>
        <w:tc>
          <w:tcPr>
            <w:tcW w:w="1170" w:type="dxa"/>
          </w:tcPr>
          <w:p w14:paraId="54289497" w14:textId="77777777" w:rsidR="00C0344B" w:rsidRPr="00B45468" w:rsidRDefault="00C0344B"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20"/>
                <w:szCs w:val="20"/>
                <w:lang w:val="bg-BG" w:eastAsia="nl-NL"/>
              </w:rPr>
            </w:pPr>
            <w:r w:rsidRPr="00B45468">
              <w:rPr>
                <w:rFonts w:asciiTheme="minorHAnsi" w:hAnsiTheme="minorHAnsi" w:cs="Arial"/>
                <w:b/>
                <w:color w:val="FFFFFF" w:themeColor="background1"/>
                <w:sz w:val="20"/>
                <w:szCs w:val="20"/>
                <w:lang w:val="bg-BG" w:eastAsia="nl-NL"/>
              </w:rPr>
              <w:t>ОПТТИ</w:t>
            </w:r>
          </w:p>
        </w:tc>
      </w:tr>
      <w:tr w:rsidR="00C0344B" w:rsidRPr="00B45468" w14:paraId="0271E431" w14:textId="77777777" w:rsidTr="00B45468">
        <w:tc>
          <w:tcPr>
            <w:cnfStyle w:val="001000000000" w:firstRow="0" w:lastRow="0" w:firstColumn="1" w:lastColumn="0" w:oddVBand="0" w:evenVBand="0" w:oddHBand="0" w:evenHBand="0" w:firstRowFirstColumn="0" w:firstRowLastColumn="0" w:lastRowFirstColumn="0" w:lastRowLastColumn="0"/>
            <w:tcW w:w="3539" w:type="dxa"/>
          </w:tcPr>
          <w:p w14:paraId="31411916" w14:textId="77777777" w:rsidR="00C0344B" w:rsidRPr="00B45468" w:rsidRDefault="00C0344B" w:rsidP="00B77F6A">
            <w:pPr>
              <w:pStyle w:val="BodyText3"/>
              <w:shd w:val="clear" w:color="auto" w:fill="auto"/>
              <w:tabs>
                <w:tab w:val="left" w:pos="142"/>
              </w:tabs>
              <w:spacing w:before="120" w:after="120" w:line="240" w:lineRule="auto"/>
              <w:ind w:right="29" w:firstLine="0"/>
              <w:jc w:val="left"/>
              <w:rPr>
                <w:rFonts w:asciiTheme="minorHAnsi" w:hAnsiTheme="minorHAnsi" w:cs="Arial"/>
                <w:sz w:val="20"/>
                <w:szCs w:val="20"/>
                <w:lang w:val="bg-BG" w:eastAsia="nl-NL"/>
              </w:rPr>
            </w:pPr>
            <w:r w:rsidRPr="00B45468">
              <w:rPr>
                <w:rFonts w:asciiTheme="minorHAnsi" w:hAnsiTheme="minorHAnsi" w:cs="Arial"/>
                <w:sz w:val="20"/>
                <w:szCs w:val="20"/>
                <w:lang w:val="bg-BG" w:eastAsia="nl-NL"/>
              </w:rPr>
              <w:t>Коефициент на ефикасност</w:t>
            </w:r>
          </w:p>
        </w:tc>
        <w:tc>
          <w:tcPr>
            <w:tcW w:w="1122" w:type="dxa"/>
          </w:tcPr>
          <w:p w14:paraId="296C2D1F" w14:textId="2DF4BE2B" w:rsidR="00C0344B" w:rsidRPr="00F64171" w:rsidRDefault="00C0344B"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bg-BG" w:eastAsia="nl-NL"/>
              </w:rPr>
            </w:pPr>
            <w:r w:rsidRPr="00B45468">
              <w:rPr>
                <w:rFonts w:asciiTheme="minorHAnsi" w:hAnsiTheme="minorHAnsi" w:cs="Arial"/>
                <w:sz w:val="20"/>
                <w:szCs w:val="20"/>
              </w:rPr>
              <w:t>0.</w:t>
            </w:r>
            <w:r w:rsidR="00F64171">
              <w:rPr>
                <w:rFonts w:asciiTheme="minorHAnsi" w:hAnsiTheme="minorHAnsi" w:cs="Arial"/>
                <w:sz w:val="20"/>
                <w:szCs w:val="20"/>
                <w:lang w:val="bg-BG"/>
              </w:rPr>
              <w:t>69</w:t>
            </w:r>
          </w:p>
        </w:tc>
        <w:tc>
          <w:tcPr>
            <w:tcW w:w="1051" w:type="dxa"/>
          </w:tcPr>
          <w:p w14:paraId="360BC6B8" w14:textId="51C3DACD" w:rsidR="00C0344B" w:rsidRPr="00C872B1" w:rsidRDefault="00C0344B"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bg-BG" w:eastAsia="nl-NL"/>
              </w:rPr>
            </w:pPr>
            <w:r w:rsidRPr="00B45468">
              <w:rPr>
                <w:rFonts w:asciiTheme="minorHAnsi" w:hAnsiTheme="minorHAnsi" w:cs="Arial"/>
                <w:sz w:val="20"/>
                <w:szCs w:val="20"/>
              </w:rPr>
              <w:t>1.</w:t>
            </w:r>
            <w:r w:rsidR="00F64171" w:rsidRPr="00B45468">
              <w:rPr>
                <w:rFonts w:asciiTheme="minorHAnsi" w:hAnsiTheme="minorHAnsi" w:cs="Arial"/>
                <w:sz w:val="20"/>
                <w:szCs w:val="20"/>
              </w:rPr>
              <w:t>2</w:t>
            </w:r>
            <w:r w:rsidR="00F64171">
              <w:rPr>
                <w:rFonts w:asciiTheme="minorHAnsi" w:hAnsiTheme="minorHAnsi" w:cs="Arial"/>
                <w:sz w:val="20"/>
                <w:szCs w:val="20"/>
                <w:lang w:val="bg-BG"/>
              </w:rPr>
              <w:t>9</w:t>
            </w:r>
          </w:p>
        </w:tc>
        <w:tc>
          <w:tcPr>
            <w:tcW w:w="1042" w:type="dxa"/>
          </w:tcPr>
          <w:p w14:paraId="7CD34D1E" w14:textId="65AF5BEF" w:rsidR="00C0344B" w:rsidRPr="00F64171" w:rsidRDefault="00F64171"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bg-BG" w:eastAsia="nl-NL"/>
              </w:rPr>
            </w:pPr>
            <w:r>
              <w:rPr>
                <w:rFonts w:asciiTheme="minorHAnsi" w:hAnsiTheme="minorHAnsi" w:cs="Arial"/>
                <w:sz w:val="20"/>
                <w:szCs w:val="20"/>
                <w:lang w:val="bg-BG"/>
              </w:rPr>
              <w:t>1.02</w:t>
            </w:r>
          </w:p>
        </w:tc>
        <w:tc>
          <w:tcPr>
            <w:tcW w:w="1118" w:type="dxa"/>
          </w:tcPr>
          <w:p w14:paraId="514274A7" w14:textId="1366D6E3" w:rsidR="00C0344B" w:rsidRPr="00B45468" w:rsidRDefault="00C0344B"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bg-BG" w:eastAsia="nl-NL"/>
              </w:rPr>
            </w:pPr>
            <w:r w:rsidRPr="00B45468">
              <w:rPr>
                <w:rFonts w:asciiTheme="minorHAnsi" w:hAnsiTheme="minorHAnsi" w:cs="Arial"/>
                <w:sz w:val="20"/>
                <w:szCs w:val="20"/>
              </w:rPr>
              <w:t>1.</w:t>
            </w:r>
            <w:r w:rsidR="00F64171">
              <w:rPr>
                <w:rFonts w:asciiTheme="minorHAnsi" w:hAnsiTheme="minorHAnsi" w:cs="Arial"/>
                <w:sz w:val="20"/>
                <w:szCs w:val="20"/>
                <w:lang w:val="bg-BG"/>
              </w:rPr>
              <w:t>24</w:t>
            </w:r>
          </w:p>
        </w:tc>
        <w:tc>
          <w:tcPr>
            <w:tcW w:w="1170" w:type="dxa"/>
          </w:tcPr>
          <w:p w14:paraId="7D821523" w14:textId="3FAA26B6" w:rsidR="00C0344B" w:rsidRPr="00B45468" w:rsidRDefault="00C0344B" w:rsidP="00B77F6A">
            <w:pPr>
              <w:pStyle w:val="BodyText3"/>
              <w:shd w:val="clear" w:color="auto" w:fill="auto"/>
              <w:tabs>
                <w:tab w:val="left" w:pos="142"/>
              </w:tabs>
              <w:spacing w:before="120" w:after="120" w:line="240" w:lineRule="auto"/>
              <w:ind w:right="29" w:firstLine="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bg-BG" w:eastAsia="nl-NL"/>
              </w:rPr>
            </w:pPr>
            <w:r w:rsidRPr="00B45468">
              <w:rPr>
                <w:rFonts w:asciiTheme="minorHAnsi" w:hAnsiTheme="minorHAnsi" w:cs="Arial"/>
                <w:sz w:val="20"/>
                <w:szCs w:val="20"/>
              </w:rPr>
              <w:t>0.</w:t>
            </w:r>
            <w:r w:rsidR="00F64171" w:rsidRPr="00B45468">
              <w:rPr>
                <w:rFonts w:asciiTheme="minorHAnsi" w:hAnsiTheme="minorHAnsi" w:cs="Arial"/>
                <w:sz w:val="20"/>
                <w:szCs w:val="20"/>
              </w:rPr>
              <w:t>9</w:t>
            </w:r>
            <w:r w:rsidR="00F64171">
              <w:rPr>
                <w:rFonts w:asciiTheme="minorHAnsi" w:hAnsiTheme="minorHAnsi" w:cs="Arial"/>
                <w:sz w:val="20"/>
                <w:szCs w:val="20"/>
                <w:lang w:val="bg-BG"/>
              </w:rPr>
              <w:t>8</w:t>
            </w:r>
          </w:p>
        </w:tc>
      </w:tr>
    </w:tbl>
    <w:p w14:paraId="62637AC6" w14:textId="1950E475" w:rsidR="003F61F5" w:rsidRDefault="003F61F5" w:rsidP="00D70439">
      <w:pPr>
        <w:spacing w:before="240"/>
        <w:jc w:val="both"/>
        <w:rPr>
          <w:rFonts w:ascii="Arial" w:hAnsi="Arial" w:cs="Arial"/>
          <w:sz w:val="20"/>
          <w:szCs w:val="20"/>
        </w:rPr>
      </w:pPr>
      <w:r w:rsidRPr="00BD65B1">
        <w:rPr>
          <w:rFonts w:ascii="Arial" w:eastAsia="Times New Roman" w:hAnsi="Arial" w:cs="Arial"/>
          <w:sz w:val="20"/>
          <w:szCs w:val="20"/>
          <w:lang w:eastAsia="en-US"/>
        </w:rPr>
        <w:t>По-ниската от 1.0 стойност за ефикасност по ОПТТИ се дължи основно на ниската степен на изпълнение на целевите стойности</w:t>
      </w:r>
      <w:r>
        <w:rPr>
          <w:rFonts w:ascii="Arial" w:eastAsia="Times New Roman" w:hAnsi="Arial" w:cs="Arial"/>
          <w:sz w:val="20"/>
          <w:szCs w:val="20"/>
          <w:lang w:eastAsia="en-US"/>
        </w:rPr>
        <w:t xml:space="preserve"> на индикаторите</w:t>
      </w:r>
      <w:r w:rsidRPr="00BD65B1">
        <w:rPr>
          <w:rFonts w:ascii="Arial" w:eastAsia="Times New Roman" w:hAnsi="Arial" w:cs="Arial"/>
          <w:sz w:val="20"/>
          <w:szCs w:val="20"/>
          <w:lang w:eastAsia="en-US"/>
        </w:rPr>
        <w:t xml:space="preserve"> в рамките на приоритетна ос 1, тъй като тази приоритетна ос има най-висок относителен дял във финансирането и най-ниска степен на постигане на резултатите. Това е валидно, както за изпълнението на двата големи инвестиционни проекта, така и за останалите проекти, касаещи премахването на жп прелези и изграждането на надлези и подлези в модернизираните жп участъци в рамките на приоритетна ос 1. </w:t>
      </w:r>
      <w:r w:rsidR="00236A3B">
        <w:rPr>
          <w:rFonts w:ascii="Arial" w:eastAsia="Times New Roman" w:hAnsi="Arial" w:cs="Arial"/>
          <w:sz w:val="20"/>
          <w:szCs w:val="20"/>
          <w:lang w:eastAsia="en-US"/>
        </w:rPr>
        <w:t>З</w:t>
      </w:r>
      <w:r w:rsidRPr="00BD65B1">
        <w:rPr>
          <w:rFonts w:ascii="Arial" w:eastAsia="Times New Roman" w:hAnsi="Arial" w:cs="Arial"/>
          <w:sz w:val="20"/>
          <w:szCs w:val="20"/>
          <w:lang w:eastAsia="en-US"/>
        </w:rPr>
        <w:t>абавеното изпълнение на железопътни</w:t>
      </w:r>
      <w:r w:rsidR="00236A3B">
        <w:rPr>
          <w:rFonts w:ascii="Arial" w:eastAsia="Times New Roman" w:hAnsi="Arial" w:cs="Arial"/>
          <w:sz w:val="20"/>
          <w:szCs w:val="20"/>
          <w:lang w:eastAsia="en-US"/>
        </w:rPr>
        <w:t>те</w:t>
      </w:r>
      <w:r w:rsidRPr="00BD65B1">
        <w:rPr>
          <w:rFonts w:ascii="Arial" w:eastAsia="Times New Roman" w:hAnsi="Arial" w:cs="Arial"/>
          <w:sz w:val="20"/>
          <w:szCs w:val="20"/>
          <w:lang w:eastAsia="en-US"/>
        </w:rPr>
        <w:t xml:space="preserve"> инвестиционни проекти влияе и върху оценката за ефикасност за приоритетна ос 3, </w:t>
      </w:r>
      <w:r>
        <w:rPr>
          <w:rFonts w:ascii="Arial" w:eastAsia="Times New Roman" w:hAnsi="Arial" w:cs="Arial"/>
          <w:sz w:val="20"/>
          <w:szCs w:val="20"/>
          <w:lang w:eastAsia="en-US"/>
        </w:rPr>
        <w:t>където</w:t>
      </w:r>
      <w:r w:rsidRPr="00BD65B1">
        <w:rPr>
          <w:rFonts w:ascii="Arial" w:eastAsia="Times New Roman" w:hAnsi="Arial" w:cs="Arial"/>
          <w:sz w:val="20"/>
          <w:szCs w:val="20"/>
          <w:lang w:eastAsia="en-US"/>
        </w:rPr>
        <w:t xml:space="preserve"> </w:t>
      </w:r>
      <w:r w:rsidR="00236A3B">
        <w:rPr>
          <w:rFonts w:ascii="Arial" w:eastAsia="Times New Roman" w:hAnsi="Arial" w:cs="Arial"/>
          <w:sz w:val="20"/>
          <w:szCs w:val="20"/>
          <w:lang w:eastAsia="en-US"/>
        </w:rPr>
        <w:t>е включена модернизацията на гари</w:t>
      </w:r>
      <w:r w:rsidRPr="00BD65B1">
        <w:rPr>
          <w:rFonts w:ascii="Arial" w:eastAsia="Times New Roman" w:hAnsi="Arial" w:cs="Arial"/>
          <w:sz w:val="20"/>
          <w:szCs w:val="20"/>
          <w:lang w:eastAsia="en-US"/>
        </w:rPr>
        <w:t>.</w:t>
      </w:r>
      <w:r>
        <w:rPr>
          <w:rFonts w:ascii="Arial" w:eastAsia="Times New Roman" w:hAnsi="Arial" w:cs="Arial"/>
          <w:sz w:val="20"/>
          <w:szCs w:val="20"/>
          <w:lang w:eastAsia="en-US"/>
        </w:rPr>
        <w:t xml:space="preserve"> </w:t>
      </w:r>
    </w:p>
    <w:p w14:paraId="280525C1" w14:textId="640E02D2" w:rsidR="00C0344B" w:rsidRDefault="00372641" w:rsidP="00D70439">
      <w:pPr>
        <w:jc w:val="both"/>
        <w:rPr>
          <w:rFonts w:ascii="Arial" w:hAnsi="Arial" w:cs="Arial"/>
          <w:sz w:val="20"/>
          <w:szCs w:val="20"/>
        </w:rPr>
      </w:pPr>
      <w:r>
        <w:rPr>
          <w:rFonts w:ascii="Arial" w:hAnsi="Arial" w:cs="Arial"/>
          <w:sz w:val="20"/>
          <w:szCs w:val="20"/>
        </w:rPr>
        <w:t>Е</w:t>
      </w:r>
      <w:r w:rsidR="00C0344B" w:rsidRPr="00D70439">
        <w:rPr>
          <w:rFonts w:ascii="Arial" w:hAnsi="Arial" w:cs="Arial"/>
          <w:sz w:val="20"/>
          <w:szCs w:val="20"/>
        </w:rPr>
        <w:t xml:space="preserve">фикасност по ПО2 </w:t>
      </w:r>
      <w:r>
        <w:rPr>
          <w:rFonts w:ascii="Arial" w:hAnsi="Arial" w:cs="Arial"/>
          <w:sz w:val="20"/>
          <w:szCs w:val="20"/>
        </w:rPr>
        <w:t xml:space="preserve">е сравнително добра и </w:t>
      </w:r>
      <w:r w:rsidR="00C0344B" w:rsidRPr="00D70439">
        <w:rPr>
          <w:rFonts w:ascii="Arial" w:hAnsi="Arial" w:cs="Arial"/>
          <w:sz w:val="20"/>
          <w:szCs w:val="20"/>
        </w:rPr>
        <w:t xml:space="preserve">се дължи на </w:t>
      </w:r>
      <w:r>
        <w:rPr>
          <w:rFonts w:ascii="Arial" w:hAnsi="Arial" w:cs="Arial"/>
          <w:sz w:val="20"/>
          <w:szCs w:val="20"/>
        </w:rPr>
        <w:t>постигнатия баланс между реализирани резултати и усвоени за целта средства</w:t>
      </w:r>
      <w:r w:rsidR="00C0344B" w:rsidRPr="00D70439">
        <w:rPr>
          <w:rFonts w:ascii="Arial" w:hAnsi="Arial" w:cs="Arial"/>
          <w:sz w:val="20"/>
          <w:szCs w:val="20"/>
        </w:rPr>
        <w:t xml:space="preserve">. </w:t>
      </w:r>
      <w:r>
        <w:rPr>
          <w:rFonts w:ascii="Arial" w:hAnsi="Arial" w:cs="Arial"/>
          <w:sz w:val="20"/>
          <w:szCs w:val="20"/>
        </w:rPr>
        <w:t>П</w:t>
      </w:r>
      <w:r w:rsidR="00C0344B" w:rsidRPr="00D70439">
        <w:rPr>
          <w:rFonts w:ascii="Arial" w:hAnsi="Arial" w:cs="Arial"/>
          <w:sz w:val="20"/>
          <w:szCs w:val="20"/>
        </w:rPr>
        <w:t>оказател</w:t>
      </w:r>
      <w:r>
        <w:rPr>
          <w:rFonts w:ascii="Arial" w:hAnsi="Arial" w:cs="Arial"/>
          <w:sz w:val="20"/>
          <w:szCs w:val="20"/>
        </w:rPr>
        <w:t>ят</w:t>
      </w:r>
      <w:r w:rsidR="00C0344B" w:rsidRPr="00D70439">
        <w:rPr>
          <w:rFonts w:ascii="Arial" w:hAnsi="Arial" w:cs="Arial"/>
          <w:sz w:val="20"/>
          <w:szCs w:val="20"/>
        </w:rPr>
        <w:t xml:space="preserve"> за резултат „Обща дължина на построени нови пътища в км“ </w:t>
      </w:r>
      <w:r>
        <w:rPr>
          <w:rFonts w:ascii="Arial" w:hAnsi="Arial" w:cs="Arial"/>
          <w:sz w:val="20"/>
          <w:szCs w:val="20"/>
        </w:rPr>
        <w:t xml:space="preserve">е постигнат на </w:t>
      </w:r>
      <w:r w:rsidR="00C0344B" w:rsidRPr="00D70439">
        <w:rPr>
          <w:rFonts w:ascii="Arial" w:hAnsi="Arial" w:cs="Arial"/>
          <w:sz w:val="20"/>
          <w:szCs w:val="20"/>
        </w:rPr>
        <w:t>83%</w:t>
      </w:r>
      <w:r>
        <w:rPr>
          <w:rFonts w:ascii="Arial" w:hAnsi="Arial" w:cs="Arial"/>
          <w:sz w:val="20"/>
          <w:szCs w:val="20"/>
        </w:rPr>
        <w:t xml:space="preserve">, </w:t>
      </w:r>
      <w:r w:rsidR="00C0344B" w:rsidRPr="00D70439">
        <w:rPr>
          <w:rFonts w:ascii="Arial" w:hAnsi="Arial" w:cs="Arial"/>
          <w:sz w:val="20"/>
          <w:szCs w:val="20"/>
        </w:rPr>
        <w:t xml:space="preserve"> </w:t>
      </w:r>
      <w:r>
        <w:rPr>
          <w:rFonts w:ascii="Arial" w:hAnsi="Arial" w:cs="Arial"/>
          <w:sz w:val="20"/>
          <w:szCs w:val="20"/>
        </w:rPr>
        <w:t>а н</w:t>
      </w:r>
      <w:r w:rsidR="00C0344B" w:rsidRPr="00D70439">
        <w:rPr>
          <w:rFonts w:ascii="Arial" w:hAnsi="Arial" w:cs="Arial"/>
          <w:sz w:val="20"/>
          <w:szCs w:val="20"/>
        </w:rPr>
        <w:t>асищане</w:t>
      </w:r>
      <w:r>
        <w:rPr>
          <w:rFonts w:ascii="Arial" w:hAnsi="Arial" w:cs="Arial"/>
          <w:sz w:val="20"/>
          <w:szCs w:val="20"/>
        </w:rPr>
        <w:t>то</w:t>
      </w:r>
      <w:r w:rsidR="00C0344B" w:rsidRPr="00D70439">
        <w:rPr>
          <w:rFonts w:ascii="Arial" w:hAnsi="Arial" w:cs="Arial"/>
          <w:sz w:val="20"/>
          <w:szCs w:val="20"/>
        </w:rPr>
        <w:t xml:space="preserve"> на пътната </w:t>
      </w:r>
      <w:r w:rsidR="008E3D56" w:rsidRPr="00D70439">
        <w:rPr>
          <w:rFonts w:ascii="Arial" w:hAnsi="Arial" w:cs="Arial"/>
          <w:sz w:val="20"/>
          <w:szCs w:val="20"/>
        </w:rPr>
        <w:t>инфраструктура</w:t>
      </w:r>
      <w:r w:rsidR="00C0344B" w:rsidRPr="00D70439">
        <w:rPr>
          <w:rFonts w:ascii="Arial" w:hAnsi="Arial" w:cs="Arial"/>
          <w:sz w:val="20"/>
          <w:szCs w:val="20"/>
        </w:rPr>
        <w:t xml:space="preserve"> по направление на АМ Струма“ </w:t>
      </w:r>
      <w:r>
        <w:rPr>
          <w:rFonts w:ascii="Arial" w:hAnsi="Arial" w:cs="Arial"/>
          <w:sz w:val="20"/>
          <w:szCs w:val="20"/>
        </w:rPr>
        <w:t>към к</w:t>
      </w:r>
      <w:r w:rsidR="00F64171">
        <w:rPr>
          <w:rFonts w:ascii="Arial" w:hAnsi="Arial" w:cs="Arial"/>
          <w:sz w:val="20"/>
          <w:szCs w:val="20"/>
        </w:rPr>
        <w:t>р</w:t>
      </w:r>
      <w:r>
        <w:rPr>
          <w:rFonts w:ascii="Arial" w:hAnsi="Arial" w:cs="Arial"/>
          <w:sz w:val="20"/>
          <w:szCs w:val="20"/>
        </w:rPr>
        <w:t xml:space="preserve">ая на 2021 е </w:t>
      </w:r>
      <w:r w:rsidR="00C0344B" w:rsidRPr="00D70439">
        <w:rPr>
          <w:rFonts w:ascii="Arial" w:hAnsi="Arial" w:cs="Arial"/>
          <w:sz w:val="20"/>
          <w:szCs w:val="20"/>
        </w:rPr>
        <w:t>67%.</w:t>
      </w:r>
    </w:p>
    <w:p w14:paraId="7AD42CFE" w14:textId="4A408026" w:rsidR="003F61F5" w:rsidRPr="00D70439" w:rsidRDefault="00F64171" w:rsidP="00D70439">
      <w:pPr>
        <w:jc w:val="both"/>
        <w:rPr>
          <w:rFonts w:ascii="Arial" w:hAnsi="Arial" w:cs="Arial"/>
          <w:sz w:val="20"/>
          <w:szCs w:val="20"/>
        </w:rPr>
      </w:pPr>
      <w:r>
        <w:rPr>
          <w:rFonts w:ascii="Arial" w:hAnsi="Arial" w:cs="Arial"/>
          <w:sz w:val="20"/>
          <w:szCs w:val="20"/>
        </w:rPr>
        <w:t xml:space="preserve">Добрата ефикасност по </w:t>
      </w:r>
      <w:r w:rsidR="003F61F5" w:rsidRPr="00F50528">
        <w:rPr>
          <w:rFonts w:ascii="Arial" w:hAnsi="Arial" w:cs="Arial"/>
          <w:sz w:val="20"/>
          <w:szCs w:val="20"/>
        </w:rPr>
        <w:t xml:space="preserve">приоритетна ос 3 се дължи </w:t>
      </w:r>
      <w:r w:rsidRPr="00F64171">
        <w:rPr>
          <w:rFonts w:ascii="Arial" w:hAnsi="Arial" w:cs="Arial"/>
          <w:sz w:val="20"/>
          <w:szCs w:val="20"/>
        </w:rPr>
        <w:t xml:space="preserve">изцяло на изпълнението на проектите за разширение на метрото в гр. София </w:t>
      </w:r>
      <w:r>
        <w:rPr>
          <w:rFonts w:ascii="Arial" w:hAnsi="Arial" w:cs="Arial"/>
          <w:sz w:val="20"/>
          <w:szCs w:val="20"/>
        </w:rPr>
        <w:t>. С</w:t>
      </w:r>
      <w:r w:rsidR="003F61F5" w:rsidRPr="00F50528">
        <w:rPr>
          <w:rFonts w:ascii="Arial" w:hAnsi="Arial" w:cs="Arial"/>
          <w:sz w:val="20"/>
          <w:szCs w:val="20"/>
        </w:rPr>
        <w:t>лабото изпълнение на инвестиционните железопътни проекти за реконструирани гарови комплекси и интермодални жп гари по коридор Ориент/Източно средиземноморски</w:t>
      </w:r>
      <w:r>
        <w:rPr>
          <w:rFonts w:ascii="Arial" w:hAnsi="Arial" w:cs="Arial"/>
          <w:sz w:val="20"/>
          <w:szCs w:val="20"/>
        </w:rPr>
        <w:t xml:space="preserve"> оказва негативно влияние върху общата постигната ефикасност по приоритетната ос</w:t>
      </w:r>
      <w:r w:rsidR="003F61F5" w:rsidRPr="00F50528">
        <w:rPr>
          <w:rFonts w:ascii="Arial" w:hAnsi="Arial" w:cs="Arial"/>
          <w:sz w:val="20"/>
          <w:szCs w:val="20"/>
        </w:rPr>
        <w:t>.</w:t>
      </w:r>
    </w:p>
    <w:p w14:paraId="688616E1" w14:textId="1C3B4F88" w:rsidR="00C0344B" w:rsidRDefault="00C0344B" w:rsidP="00D70439">
      <w:pPr>
        <w:jc w:val="both"/>
        <w:rPr>
          <w:rFonts w:ascii="Arial" w:hAnsi="Arial" w:cs="Arial"/>
          <w:sz w:val="20"/>
          <w:szCs w:val="20"/>
        </w:rPr>
      </w:pPr>
      <w:r w:rsidRPr="00D70439">
        <w:rPr>
          <w:rFonts w:ascii="Arial" w:hAnsi="Arial" w:cs="Arial"/>
          <w:sz w:val="20"/>
          <w:szCs w:val="20"/>
        </w:rPr>
        <w:t>Високата ефикасност по ПО4 се дължи на общото добр</w:t>
      </w:r>
      <w:r w:rsidR="00236A3B">
        <w:rPr>
          <w:rFonts w:ascii="Arial" w:hAnsi="Arial" w:cs="Arial"/>
          <w:sz w:val="20"/>
          <w:szCs w:val="20"/>
        </w:rPr>
        <w:t>ия напредък при</w:t>
      </w:r>
      <w:r w:rsidRPr="00D70439">
        <w:rPr>
          <w:rFonts w:ascii="Arial" w:hAnsi="Arial" w:cs="Arial"/>
          <w:sz w:val="20"/>
          <w:szCs w:val="20"/>
        </w:rPr>
        <w:t xml:space="preserve"> индикаторите за изпълнение, особено по отношение на индикаторите, свързани с водния транспорт</w:t>
      </w:r>
      <w:r w:rsidR="00FE4A50">
        <w:rPr>
          <w:rFonts w:ascii="Arial" w:hAnsi="Arial" w:cs="Arial"/>
          <w:sz w:val="20"/>
          <w:szCs w:val="20"/>
        </w:rPr>
        <w:t xml:space="preserve"> както и на намалените финансови ресурси по оста в резултат на прехвърляне на </w:t>
      </w:r>
      <w:r w:rsidR="00FE4A50" w:rsidRPr="00303236">
        <w:rPr>
          <w:rFonts w:ascii="Arial" w:hAnsi="Arial" w:cs="Arial"/>
          <w:sz w:val="20"/>
          <w:szCs w:val="20"/>
        </w:rPr>
        <w:t xml:space="preserve">4,4 млн. евро </w:t>
      </w:r>
      <w:r w:rsidR="00FE4A50">
        <w:rPr>
          <w:rFonts w:ascii="Arial" w:hAnsi="Arial" w:cs="Arial"/>
          <w:sz w:val="20"/>
          <w:szCs w:val="20"/>
        </w:rPr>
        <w:t xml:space="preserve">от резерва </w:t>
      </w:r>
      <w:r w:rsidR="00FE4A50">
        <w:rPr>
          <w:rFonts w:ascii="Arial" w:hAnsi="Arial" w:cs="Arial"/>
          <w:sz w:val="20"/>
          <w:szCs w:val="20"/>
        </w:rPr>
        <w:lastRenderedPageBreak/>
        <w:t xml:space="preserve">по </w:t>
      </w:r>
      <w:proofErr w:type="spellStart"/>
      <w:r w:rsidR="00FE4A50" w:rsidRPr="00303236">
        <w:rPr>
          <w:rFonts w:ascii="Arial" w:hAnsi="Arial" w:cs="Arial"/>
          <w:sz w:val="20"/>
          <w:szCs w:val="20"/>
        </w:rPr>
        <w:t>ПО</w:t>
      </w:r>
      <w:proofErr w:type="spellEnd"/>
      <w:r w:rsidR="00FE4A50" w:rsidRPr="00303236">
        <w:rPr>
          <w:rFonts w:ascii="Arial" w:hAnsi="Arial" w:cs="Arial"/>
          <w:sz w:val="20"/>
          <w:szCs w:val="20"/>
        </w:rPr>
        <w:t xml:space="preserve"> 4 към ПО 3 в резултат на </w:t>
      </w:r>
      <w:r w:rsidR="00FE4A50">
        <w:rPr>
          <w:rFonts w:ascii="Arial" w:hAnsi="Arial" w:cs="Arial"/>
          <w:sz w:val="20"/>
          <w:szCs w:val="20"/>
        </w:rPr>
        <w:t>непостигане на междинните цели към 2018</w:t>
      </w:r>
      <w:r w:rsidR="00F64171">
        <w:rPr>
          <w:rFonts w:ascii="Arial" w:hAnsi="Arial" w:cs="Arial"/>
          <w:sz w:val="20"/>
          <w:szCs w:val="20"/>
        </w:rPr>
        <w:t xml:space="preserve"> г.</w:t>
      </w:r>
      <w:r w:rsidR="00FE4A50">
        <w:rPr>
          <w:rFonts w:ascii="Arial" w:hAnsi="Arial" w:cs="Arial"/>
          <w:sz w:val="20"/>
          <w:szCs w:val="20"/>
        </w:rPr>
        <w:t xml:space="preserve"> (</w:t>
      </w:r>
      <w:r w:rsidR="00FE4A50" w:rsidRPr="00303236">
        <w:rPr>
          <w:rFonts w:ascii="Arial" w:hAnsi="Arial" w:cs="Arial"/>
          <w:sz w:val="20"/>
          <w:szCs w:val="20"/>
        </w:rPr>
        <w:t>съгласно чл. 22 от Регламент 1303/2013</w:t>
      </w:r>
      <w:r w:rsidR="00FE4A50">
        <w:rPr>
          <w:rFonts w:ascii="Arial" w:hAnsi="Arial" w:cs="Arial"/>
          <w:sz w:val="20"/>
          <w:szCs w:val="20"/>
        </w:rPr>
        <w:t xml:space="preserve">). </w:t>
      </w:r>
      <w:r w:rsidR="00937277">
        <w:rPr>
          <w:rFonts w:ascii="Arial" w:hAnsi="Arial" w:cs="Arial"/>
          <w:sz w:val="20"/>
          <w:szCs w:val="20"/>
        </w:rPr>
        <w:t>В същото време, трябва да се отчете, че естеството на проектите по ПО4 е такова, че не предполага сблъскването с редица трудности, наблюдавани при инфраструктурните прое</w:t>
      </w:r>
      <w:r w:rsidR="006C1504">
        <w:rPr>
          <w:rFonts w:ascii="Arial" w:hAnsi="Arial" w:cs="Arial"/>
          <w:sz w:val="20"/>
          <w:szCs w:val="20"/>
        </w:rPr>
        <w:t>к</w:t>
      </w:r>
      <w:r w:rsidR="00937277">
        <w:rPr>
          <w:rFonts w:ascii="Arial" w:hAnsi="Arial" w:cs="Arial"/>
          <w:sz w:val="20"/>
          <w:szCs w:val="20"/>
        </w:rPr>
        <w:t>ти.</w:t>
      </w:r>
      <w:r w:rsidR="006C1504">
        <w:rPr>
          <w:rFonts w:ascii="Arial" w:hAnsi="Arial" w:cs="Arial"/>
          <w:sz w:val="20"/>
          <w:szCs w:val="20"/>
        </w:rPr>
        <w:t xml:space="preserve"> </w:t>
      </w:r>
      <w:r w:rsidR="00937277">
        <w:rPr>
          <w:rFonts w:ascii="Arial" w:hAnsi="Arial" w:cs="Arial"/>
          <w:sz w:val="20"/>
          <w:szCs w:val="20"/>
        </w:rPr>
        <w:t xml:space="preserve"> </w:t>
      </w:r>
      <w:r w:rsidRPr="00D70439">
        <w:rPr>
          <w:rFonts w:ascii="Arial" w:hAnsi="Arial" w:cs="Arial"/>
          <w:sz w:val="20"/>
          <w:szCs w:val="20"/>
        </w:rPr>
        <w:t xml:space="preserve">Отново забавянето при ЖП проектите (нулевата стойност за внедряването на СУВР) оказва негативно влияние. Приносът на тази ос към коефициента на ефикасност за цялата програма е малък поради ниския дял на бюджета на ПО4. </w:t>
      </w:r>
    </w:p>
    <w:p w14:paraId="7B28B7A9" w14:textId="77777777" w:rsidR="00C0344B" w:rsidRPr="00D70439" w:rsidRDefault="00C0344B" w:rsidP="00D70439">
      <w:pPr>
        <w:jc w:val="both"/>
        <w:rPr>
          <w:rFonts w:ascii="Arial" w:hAnsi="Arial" w:cs="Arial"/>
          <w:sz w:val="20"/>
          <w:szCs w:val="20"/>
        </w:rPr>
      </w:pPr>
      <w:r w:rsidRPr="00D70439">
        <w:rPr>
          <w:rFonts w:ascii="Arial" w:hAnsi="Arial" w:cs="Arial"/>
          <w:sz w:val="20"/>
          <w:szCs w:val="20"/>
        </w:rPr>
        <w:t>Другият ресурс по който е изследвана ефикасността е времето, чрез сравнение с предишния програмен период за ОПТ 2007-2013. Направено е сравнение на темповете на изпълнение на двете програми.</w:t>
      </w:r>
    </w:p>
    <w:p w14:paraId="641ACD3F" w14:textId="6B4AF922" w:rsidR="00C0344B" w:rsidRPr="005963A7" w:rsidRDefault="00C0344B" w:rsidP="005963A7">
      <w:pPr>
        <w:pStyle w:val="Caption"/>
        <w:keepNext/>
        <w:spacing w:after="60"/>
        <w:rPr>
          <w:rFonts w:ascii="Arial" w:hAnsi="Arial" w:cs="Arial"/>
          <w:i w:val="0"/>
          <w:color w:val="0070C0"/>
          <w:sz w:val="20"/>
          <w:szCs w:val="20"/>
        </w:rPr>
      </w:pPr>
      <w:bookmarkStart w:id="80" w:name="_Toc113533488"/>
      <w:r w:rsidRPr="005963A7">
        <w:rPr>
          <w:rFonts w:ascii="Arial" w:hAnsi="Arial" w:cs="Arial"/>
          <w:i w:val="0"/>
          <w:color w:val="0070C0"/>
          <w:sz w:val="20"/>
          <w:szCs w:val="20"/>
        </w:rPr>
        <w:t xml:space="preserve">Фигура </w:t>
      </w:r>
      <w:r w:rsidRPr="005963A7">
        <w:rPr>
          <w:rFonts w:ascii="Arial" w:hAnsi="Arial" w:cs="Arial"/>
          <w:i w:val="0"/>
          <w:color w:val="0070C0"/>
          <w:sz w:val="20"/>
          <w:szCs w:val="20"/>
        </w:rPr>
        <w:fldChar w:fldCharType="begin"/>
      </w:r>
      <w:r w:rsidRPr="005963A7">
        <w:rPr>
          <w:rFonts w:ascii="Arial" w:hAnsi="Arial" w:cs="Arial"/>
          <w:i w:val="0"/>
          <w:color w:val="0070C0"/>
          <w:sz w:val="20"/>
          <w:szCs w:val="20"/>
        </w:rPr>
        <w:instrText xml:space="preserve"> SEQ Фигура \* ARABIC </w:instrText>
      </w:r>
      <w:r w:rsidRPr="005963A7">
        <w:rPr>
          <w:rFonts w:ascii="Arial" w:hAnsi="Arial" w:cs="Arial"/>
          <w:i w:val="0"/>
          <w:color w:val="0070C0"/>
          <w:sz w:val="20"/>
          <w:szCs w:val="20"/>
        </w:rPr>
        <w:fldChar w:fldCharType="separate"/>
      </w:r>
      <w:r w:rsidR="00D122AC">
        <w:rPr>
          <w:rFonts w:ascii="Arial" w:hAnsi="Arial" w:cs="Arial"/>
          <w:i w:val="0"/>
          <w:noProof/>
          <w:color w:val="0070C0"/>
          <w:sz w:val="20"/>
          <w:szCs w:val="20"/>
        </w:rPr>
        <w:t>5</w:t>
      </w:r>
      <w:r w:rsidRPr="005963A7">
        <w:rPr>
          <w:rFonts w:ascii="Arial" w:hAnsi="Arial" w:cs="Arial"/>
          <w:i w:val="0"/>
          <w:color w:val="0070C0"/>
          <w:sz w:val="20"/>
          <w:szCs w:val="20"/>
        </w:rPr>
        <w:fldChar w:fldCharType="end"/>
      </w:r>
      <w:r w:rsidRPr="005963A7">
        <w:rPr>
          <w:rFonts w:ascii="Arial" w:hAnsi="Arial" w:cs="Arial"/>
          <w:i w:val="0"/>
          <w:color w:val="0070C0"/>
          <w:sz w:val="20"/>
          <w:szCs w:val="20"/>
        </w:rPr>
        <w:t>. Сравнение на темповете на изпълнение между ОПТ 2007-2013 и ОПТТИ 2014-2020</w:t>
      </w:r>
      <w:bookmarkEnd w:id="80"/>
    </w:p>
    <w:p w14:paraId="7340D7A7" w14:textId="77777777" w:rsidR="00C0344B" w:rsidRDefault="00C0344B" w:rsidP="005963A7">
      <w:pPr>
        <w:spacing w:line="247" w:lineRule="auto"/>
        <w:jc w:val="center"/>
        <w:rPr>
          <w:rFonts w:ascii="Arial" w:hAnsi="Arial" w:cs="Arial"/>
        </w:rPr>
      </w:pPr>
      <w:r>
        <w:rPr>
          <w:noProof/>
          <w:lang w:val="en-US" w:eastAsia="en-US"/>
        </w:rPr>
        <w:drawing>
          <wp:inline distT="0" distB="0" distL="0" distR="0" wp14:anchorId="6E53B7B3" wp14:editId="341D5873">
            <wp:extent cx="4912242" cy="2477386"/>
            <wp:effectExtent l="0" t="0" r="3175" b="18415"/>
            <wp:docPr id="8" name="Chart 8">
              <a:extLst xmlns:a="http://schemas.openxmlformats.org/drawingml/2006/main">
                <a:ext uri="{FF2B5EF4-FFF2-40B4-BE49-F238E27FC236}">
                  <a16:creationId xmlns:a16="http://schemas.microsoft.com/office/drawing/2014/main" id="{50E488AE-A098-45D9-8F96-EFF9B185D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9E25D8" w14:textId="54661E2C" w:rsidR="00C0344B" w:rsidRPr="00D70439" w:rsidRDefault="00C0344B" w:rsidP="00D70439">
      <w:pPr>
        <w:spacing w:before="240"/>
        <w:jc w:val="both"/>
        <w:rPr>
          <w:rFonts w:ascii="Arial" w:hAnsi="Arial" w:cs="Arial"/>
          <w:sz w:val="20"/>
          <w:szCs w:val="20"/>
        </w:rPr>
      </w:pPr>
      <w:r w:rsidRPr="00D70439">
        <w:rPr>
          <w:rFonts w:ascii="Arial" w:hAnsi="Arial" w:cs="Arial"/>
          <w:sz w:val="20"/>
          <w:szCs w:val="20"/>
        </w:rPr>
        <w:t xml:space="preserve">Ако сравним стойностите по години ще видим, че до петата година от началото на </w:t>
      </w:r>
      <w:r w:rsidR="00937277">
        <w:rPr>
          <w:rFonts w:ascii="Arial" w:hAnsi="Arial" w:cs="Arial"/>
          <w:sz w:val="20"/>
          <w:szCs w:val="20"/>
        </w:rPr>
        <w:t>изпълнение на двете п</w:t>
      </w:r>
      <w:r w:rsidRPr="00D70439">
        <w:rPr>
          <w:rFonts w:ascii="Arial" w:hAnsi="Arial" w:cs="Arial"/>
          <w:sz w:val="20"/>
          <w:szCs w:val="20"/>
        </w:rPr>
        <w:t xml:space="preserve">рограми, темповете на усвояване са съпоставими, макар и малко по-равномерни по ОПТ 2007-2013. </w:t>
      </w:r>
      <w:r w:rsidR="00937277">
        <w:rPr>
          <w:rFonts w:ascii="Arial" w:hAnsi="Arial" w:cs="Arial"/>
          <w:sz w:val="20"/>
          <w:szCs w:val="20"/>
        </w:rPr>
        <w:t>И</w:t>
      </w:r>
      <w:r w:rsidRPr="00D70439">
        <w:rPr>
          <w:rFonts w:ascii="Arial" w:hAnsi="Arial" w:cs="Arial"/>
          <w:sz w:val="20"/>
          <w:szCs w:val="20"/>
        </w:rPr>
        <w:t>зоставане</w:t>
      </w:r>
      <w:r w:rsidR="00937277">
        <w:rPr>
          <w:rFonts w:ascii="Arial" w:hAnsi="Arial" w:cs="Arial"/>
          <w:sz w:val="20"/>
          <w:szCs w:val="20"/>
        </w:rPr>
        <w:t>то</w:t>
      </w:r>
      <w:r w:rsidRPr="00D70439">
        <w:rPr>
          <w:rFonts w:ascii="Arial" w:hAnsi="Arial" w:cs="Arial"/>
          <w:sz w:val="20"/>
          <w:szCs w:val="20"/>
        </w:rPr>
        <w:t xml:space="preserve"> при ОПТТИ започва през 2019 г. и разликата се увеличава през 2020 и </w:t>
      </w:r>
      <w:r w:rsidR="007D0E65" w:rsidRPr="00D70439">
        <w:rPr>
          <w:rFonts w:ascii="Arial" w:hAnsi="Arial" w:cs="Arial"/>
          <w:sz w:val="20"/>
          <w:szCs w:val="20"/>
        </w:rPr>
        <w:t>2021</w:t>
      </w:r>
      <w:r w:rsidR="007D0E65">
        <w:rPr>
          <w:rFonts w:ascii="Arial" w:hAnsi="Arial" w:cs="Arial"/>
          <w:sz w:val="20"/>
          <w:szCs w:val="20"/>
        </w:rPr>
        <w:t> </w:t>
      </w:r>
      <w:r w:rsidRPr="00D70439">
        <w:rPr>
          <w:rFonts w:ascii="Arial" w:hAnsi="Arial" w:cs="Arial"/>
          <w:sz w:val="20"/>
          <w:szCs w:val="20"/>
        </w:rPr>
        <w:t>г., като в края на 8-та година</w:t>
      </w:r>
      <w:r w:rsidR="00937277">
        <w:rPr>
          <w:rFonts w:ascii="Arial" w:hAnsi="Arial" w:cs="Arial"/>
          <w:sz w:val="20"/>
          <w:szCs w:val="20"/>
        </w:rPr>
        <w:t xml:space="preserve"> (2021 </w:t>
      </w:r>
      <w:r w:rsidR="00F64171">
        <w:rPr>
          <w:rFonts w:ascii="Arial" w:hAnsi="Arial" w:cs="Arial"/>
          <w:sz w:val="20"/>
          <w:szCs w:val="20"/>
        </w:rPr>
        <w:t xml:space="preserve">г. </w:t>
      </w:r>
      <w:r w:rsidR="00937277">
        <w:rPr>
          <w:rFonts w:ascii="Arial" w:hAnsi="Arial" w:cs="Arial"/>
          <w:sz w:val="20"/>
          <w:szCs w:val="20"/>
        </w:rPr>
        <w:t>за</w:t>
      </w:r>
      <w:r w:rsidRPr="00D70439">
        <w:rPr>
          <w:rFonts w:ascii="Arial" w:hAnsi="Arial" w:cs="Arial"/>
          <w:sz w:val="20"/>
          <w:szCs w:val="20"/>
        </w:rPr>
        <w:t xml:space="preserve"> ОПТТИ</w:t>
      </w:r>
      <w:r w:rsidR="00937277">
        <w:rPr>
          <w:rFonts w:ascii="Arial" w:hAnsi="Arial" w:cs="Arial"/>
          <w:sz w:val="20"/>
          <w:szCs w:val="20"/>
        </w:rPr>
        <w:t xml:space="preserve"> и 2014 </w:t>
      </w:r>
      <w:r w:rsidR="00F64171">
        <w:rPr>
          <w:rFonts w:ascii="Arial" w:hAnsi="Arial" w:cs="Arial"/>
          <w:sz w:val="20"/>
          <w:szCs w:val="20"/>
        </w:rPr>
        <w:t xml:space="preserve">г. </w:t>
      </w:r>
      <w:r w:rsidR="00937277">
        <w:rPr>
          <w:rFonts w:ascii="Arial" w:hAnsi="Arial" w:cs="Arial"/>
          <w:sz w:val="20"/>
          <w:szCs w:val="20"/>
        </w:rPr>
        <w:t xml:space="preserve">за </w:t>
      </w:r>
      <w:r w:rsidRPr="00D70439">
        <w:rPr>
          <w:rFonts w:ascii="Arial" w:hAnsi="Arial" w:cs="Arial"/>
          <w:sz w:val="20"/>
          <w:szCs w:val="20"/>
        </w:rPr>
        <w:t>ОПТ</w:t>
      </w:r>
      <w:r w:rsidR="00937277">
        <w:rPr>
          <w:rFonts w:ascii="Arial" w:hAnsi="Arial" w:cs="Arial"/>
          <w:sz w:val="20"/>
          <w:szCs w:val="20"/>
        </w:rPr>
        <w:t xml:space="preserve">) </w:t>
      </w:r>
      <w:r w:rsidRPr="00D70439">
        <w:rPr>
          <w:rFonts w:ascii="Arial" w:hAnsi="Arial" w:cs="Arial"/>
          <w:sz w:val="20"/>
          <w:szCs w:val="20"/>
        </w:rPr>
        <w:t xml:space="preserve"> разликата е вече близо 17%. </w:t>
      </w:r>
      <w:r w:rsidR="007D0E65">
        <w:rPr>
          <w:rFonts w:ascii="Arial" w:hAnsi="Arial" w:cs="Arial"/>
          <w:sz w:val="20"/>
          <w:szCs w:val="20"/>
        </w:rPr>
        <w:t>Ф</w:t>
      </w:r>
      <w:r w:rsidRPr="00D70439">
        <w:rPr>
          <w:rFonts w:ascii="Arial" w:hAnsi="Arial" w:cs="Arial"/>
          <w:sz w:val="20"/>
          <w:szCs w:val="20"/>
        </w:rPr>
        <w:t>актори</w:t>
      </w:r>
      <w:r w:rsidR="007D0E65">
        <w:rPr>
          <w:rFonts w:ascii="Arial" w:hAnsi="Arial" w:cs="Arial"/>
          <w:sz w:val="20"/>
          <w:szCs w:val="20"/>
        </w:rPr>
        <w:t xml:space="preserve">те които водят до забавяне в темповете на изпълнение на ОПТТИ са </w:t>
      </w:r>
      <w:r w:rsidRPr="00D70439">
        <w:rPr>
          <w:rFonts w:ascii="Arial" w:hAnsi="Arial" w:cs="Arial"/>
          <w:sz w:val="20"/>
          <w:szCs w:val="20"/>
        </w:rPr>
        <w:t>КОВИД</w:t>
      </w:r>
      <w:r w:rsidR="00CE768F">
        <w:rPr>
          <w:rFonts w:ascii="Arial" w:hAnsi="Arial" w:cs="Arial"/>
          <w:sz w:val="20"/>
          <w:szCs w:val="20"/>
        </w:rPr>
        <w:t xml:space="preserve"> </w:t>
      </w:r>
      <w:r w:rsidRPr="00D70439">
        <w:rPr>
          <w:rFonts w:ascii="Arial" w:hAnsi="Arial" w:cs="Arial"/>
          <w:sz w:val="20"/>
          <w:szCs w:val="20"/>
        </w:rPr>
        <w:t>19, периода на политическа нестабилност, както и нарастването на цените на строителните материали от 2021 г.</w:t>
      </w:r>
      <w:r w:rsidR="007D0E65">
        <w:rPr>
          <w:rFonts w:ascii="Arial" w:hAnsi="Arial" w:cs="Arial"/>
          <w:sz w:val="20"/>
          <w:szCs w:val="20"/>
        </w:rPr>
        <w:t xml:space="preserve"> </w:t>
      </w:r>
      <w:r w:rsidR="00442161">
        <w:rPr>
          <w:rFonts w:ascii="Arial" w:hAnsi="Arial" w:cs="Arial"/>
          <w:sz w:val="20"/>
          <w:szCs w:val="20"/>
        </w:rPr>
        <w:t>З</w:t>
      </w:r>
      <w:r w:rsidRPr="00D70439">
        <w:rPr>
          <w:rFonts w:ascii="Arial" w:hAnsi="Arial" w:cs="Arial"/>
          <w:sz w:val="20"/>
          <w:szCs w:val="20"/>
        </w:rPr>
        <w:t>абавяне на териториалните и отчуждителните процедури, които водят до изоставане в изпълнението на инвестиционните проекти</w:t>
      </w:r>
      <w:r w:rsidR="00442161">
        <w:rPr>
          <w:rFonts w:ascii="Arial" w:hAnsi="Arial" w:cs="Arial"/>
          <w:sz w:val="20"/>
          <w:szCs w:val="20"/>
        </w:rPr>
        <w:t xml:space="preserve"> се наблюдава и при двете програми</w:t>
      </w:r>
      <w:r w:rsidRPr="00D70439">
        <w:rPr>
          <w:rFonts w:ascii="Arial" w:hAnsi="Arial" w:cs="Arial"/>
          <w:sz w:val="20"/>
          <w:szCs w:val="20"/>
        </w:rPr>
        <w:t xml:space="preserve">. </w:t>
      </w:r>
    </w:p>
    <w:p w14:paraId="01D50410" w14:textId="77777777" w:rsidR="00590410" w:rsidRPr="00590410" w:rsidRDefault="00590410" w:rsidP="008E5B43">
      <w:pPr>
        <w:pStyle w:val="Heading2"/>
        <w:numPr>
          <w:ilvl w:val="0"/>
          <w:numId w:val="5"/>
        </w:numPr>
        <w:ind w:hanging="720"/>
      </w:pPr>
      <w:bookmarkStart w:id="81" w:name="_Toc117497350"/>
      <w:r w:rsidRPr="00590410">
        <w:t>Влияние/Въздействие</w:t>
      </w:r>
      <w:bookmarkEnd w:id="81"/>
    </w:p>
    <w:p w14:paraId="64099754" w14:textId="77777777" w:rsidR="00590410" w:rsidRPr="00EC4616" w:rsidRDefault="00590410" w:rsidP="00590410">
      <w:pPr>
        <w:pStyle w:val="Heading6"/>
        <w:rPr>
          <w:rFonts w:asciiTheme="minorHAnsi" w:hAnsiTheme="minorHAnsi"/>
          <w:szCs w:val="24"/>
        </w:rPr>
      </w:pPr>
      <w:r w:rsidRPr="00EC4616">
        <w:rPr>
          <w:rFonts w:asciiTheme="minorHAnsi" w:hAnsiTheme="minorHAnsi"/>
          <w:szCs w:val="24"/>
        </w:rPr>
        <w:t>ОВ7. Какъв/колко е приносът от интервенцията? Има ли добавена стойност от интервенцията?</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1DADC6DC" w14:textId="77777777" w:rsidTr="00B77F6A">
        <w:tc>
          <w:tcPr>
            <w:tcW w:w="9060" w:type="dxa"/>
            <w:shd w:val="clear" w:color="auto" w:fill="D8EDF8" w:themeFill="accent3" w:themeFillTint="33"/>
          </w:tcPr>
          <w:p w14:paraId="36E581B5" w14:textId="4207AF39" w:rsidR="00C3447D" w:rsidRPr="00D70439" w:rsidRDefault="00054343" w:rsidP="00B77F6A">
            <w:pPr>
              <w:jc w:val="both"/>
              <w:rPr>
                <w:rFonts w:ascii="Arial" w:hAnsi="Arial" w:cs="Arial"/>
                <w:color w:val="0070C0"/>
                <w:sz w:val="20"/>
                <w:szCs w:val="20"/>
              </w:rPr>
            </w:pPr>
            <w:r w:rsidRPr="00D70439">
              <w:rPr>
                <w:rFonts w:ascii="Arial" w:hAnsi="Arial" w:cs="Arial"/>
                <w:color w:val="0070C0"/>
                <w:sz w:val="20"/>
                <w:szCs w:val="20"/>
              </w:rPr>
              <w:t>Подкрепените в рамките на ОПТТИ интервенции имат положителен принос към подобряване на достъпността и намаляване времето за пътуване (пътните проекти</w:t>
            </w:r>
            <w:r w:rsidR="00FA0E69" w:rsidRPr="00D70439">
              <w:rPr>
                <w:rFonts w:ascii="Arial" w:hAnsi="Arial" w:cs="Arial"/>
                <w:color w:val="0070C0"/>
                <w:sz w:val="20"/>
                <w:szCs w:val="20"/>
              </w:rPr>
              <w:t xml:space="preserve"> и проектите за разширяване на столичното метро</w:t>
            </w:r>
            <w:r w:rsidRPr="00D70439">
              <w:rPr>
                <w:rFonts w:ascii="Arial" w:hAnsi="Arial" w:cs="Arial"/>
                <w:color w:val="0070C0"/>
                <w:sz w:val="20"/>
                <w:szCs w:val="20"/>
              </w:rPr>
              <w:t>)</w:t>
            </w:r>
            <w:r w:rsidR="00FA0E69" w:rsidRPr="00D70439">
              <w:rPr>
                <w:rFonts w:ascii="Arial" w:hAnsi="Arial" w:cs="Arial"/>
                <w:color w:val="0070C0"/>
                <w:sz w:val="20"/>
                <w:szCs w:val="20"/>
              </w:rPr>
              <w:t xml:space="preserve">. Положителен принос се наблюдава и по отношение на смекчаване на негативното въздействие от транспорта върху околната среда. Добавената им стойност за повишаване на безопасността е ограничена. Не могат да се отчетат видими ефекти и добавена стойност върху икономическата активност, пазара на труда и развитието на регионите. </w:t>
            </w:r>
          </w:p>
        </w:tc>
      </w:tr>
    </w:tbl>
    <w:p w14:paraId="5EFF503A" w14:textId="285DA3EE" w:rsidR="00590410" w:rsidRPr="00D70439" w:rsidRDefault="00A45249" w:rsidP="00D70439">
      <w:pPr>
        <w:spacing w:before="240"/>
        <w:jc w:val="both"/>
        <w:rPr>
          <w:rFonts w:ascii="Arial" w:hAnsi="Arial" w:cs="Arial"/>
          <w:sz w:val="20"/>
          <w:szCs w:val="20"/>
        </w:rPr>
      </w:pPr>
      <w:r w:rsidRPr="00D70439">
        <w:rPr>
          <w:rFonts w:ascii="Arial" w:hAnsi="Arial" w:cs="Arial"/>
          <w:sz w:val="20"/>
          <w:szCs w:val="20"/>
        </w:rPr>
        <w:t>Анализът на добавената стойност на ОПТТИ се базира на на</w:t>
      </w:r>
      <w:r w:rsidR="008B656E" w:rsidRPr="00D70439">
        <w:rPr>
          <w:rFonts w:ascii="Arial" w:hAnsi="Arial" w:cs="Arial"/>
          <w:sz w:val="20"/>
          <w:szCs w:val="20"/>
        </w:rPr>
        <w:t xml:space="preserve">правените анализи по отношение на ефективността на програмата, нейната релевантност и последователност, на информация, </w:t>
      </w:r>
      <w:r w:rsidR="008B656E" w:rsidRPr="00D70439">
        <w:rPr>
          <w:rFonts w:ascii="Arial" w:hAnsi="Arial" w:cs="Arial"/>
          <w:sz w:val="20"/>
          <w:szCs w:val="20"/>
        </w:rPr>
        <w:lastRenderedPageBreak/>
        <w:t xml:space="preserve">получена от разговори с бенефициенти, анкети с лица, ползващи метрото, както и статистически данни. </w:t>
      </w:r>
    </w:p>
    <w:p w14:paraId="2B669E3B" w14:textId="43596B76" w:rsidR="008B656E" w:rsidRPr="00D70439" w:rsidRDefault="008B656E" w:rsidP="00D70439">
      <w:pPr>
        <w:jc w:val="both"/>
        <w:rPr>
          <w:rFonts w:ascii="Arial" w:hAnsi="Arial" w:cs="Arial"/>
          <w:sz w:val="20"/>
          <w:szCs w:val="20"/>
        </w:rPr>
      </w:pPr>
      <w:r w:rsidRPr="00D70439">
        <w:rPr>
          <w:rFonts w:ascii="Arial" w:hAnsi="Arial" w:cs="Arial"/>
          <w:sz w:val="20"/>
          <w:szCs w:val="20"/>
        </w:rPr>
        <w:t xml:space="preserve">Добавената стойност на проектите в </w:t>
      </w:r>
      <w:r w:rsidRPr="00D70439">
        <w:rPr>
          <w:rFonts w:ascii="Arial" w:hAnsi="Arial" w:cs="Arial"/>
          <w:b/>
          <w:bCs/>
          <w:sz w:val="20"/>
          <w:szCs w:val="20"/>
        </w:rPr>
        <w:t>железопътния транспорт</w:t>
      </w:r>
      <w:r w:rsidRPr="00D70439">
        <w:rPr>
          <w:rFonts w:ascii="Arial" w:hAnsi="Arial" w:cs="Arial"/>
          <w:sz w:val="20"/>
          <w:szCs w:val="20"/>
        </w:rPr>
        <w:t xml:space="preserve"> може да се търси по отношение на намаляване времето за пътуване, намаляване на инцидентите, подобряване на достъпността и сигурността на пътуване</w:t>
      </w:r>
      <w:r w:rsidR="00B9174A" w:rsidRPr="00D70439">
        <w:rPr>
          <w:rFonts w:ascii="Arial" w:hAnsi="Arial" w:cs="Arial"/>
          <w:sz w:val="20"/>
          <w:szCs w:val="20"/>
        </w:rPr>
        <w:t>, както и екологични ползи, свързани с пренасочването на товарен и пътнически превоз от шосеен към ЖП транспорт.</w:t>
      </w:r>
    </w:p>
    <w:p w14:paraId="587C7112" w14:textId="04E88B8D" w:rsidR="00B9174A" w:rsidRPr="00D70439" w:rsidRDefault="00B9174A" w:rsidP="00D70439">
      <w:pPr>
        <w:jc w:val="both"/>
        <w:rPr>
          <w:rFonts w:ascii="Arial" w:hAnsi="Arial" w:cs="Arial"/>
          <w:sz w:val="20"/>
          <w:szCs w:val="20"/>
        </w:rPr>
      </w:pPr>
      <w:r w:rsidRPr="00D70439">
        <w:rPr>
          <w:rFonts w:ascii="Arial" w:hAnsi="Arial" w:cs="Arial"/>
          <w:sz w:val="20"/>
          <w:szCs w:val="20"/>
        </w:rPr>
        <w:t xml:space="preserve">Тъй като основните проекти, които водят до изграждане и модернизация на железопътен път в рамките на ОПТТИ не са реализирани напълно или се реализират със съществено закъснение, </w:t>
      </w:r>
      <w:r w:rsidR="00DC70D3" w:rsidRPr="00D70439">
        <w:rPr>
          <w:rFonts w:ascii="Arial" w:hAnsi="Arial" w:cs="Arial"/>
          <w:sz w:val="20"/>
          <w:szCs w:val="20"/>
        </w:rPr>
        <w:t xml:space="preserve">планираните </w:t>
      </w:r>
      <w:r w:rsidRPr="00D70439">
        <w:rPr>
          <w:rFonts w:ascii="Arial" w:hAnsi="Arial" w:cs="Arial"/>
          <w:sz w:val="20"/>
          <w:szCs w:val="20"/>
        </w:rPr>
        <w:t xml:space="preserve">ползи </w:t>
      </w:r>
      <w:r w:rsidR="00DC70D3" w:rsidRPr="00D70439">
        <w:rPr>
          <w:rFonts w:ascii="Arial" w:hAnsi="Arial" w:cs="Arial"/>
          <w:sz w:val="20"/>
          <w:szCs w:val="20"/>
        </w:rPr>
        <w:t xml:space="preserve">все още </w:t>
      </w:r>
      <w:r w:rsidRPr="00D70439">
        <w:rPr>
          <w:rFonts w:ascii="Arial" w:hAnsi="Arial" w:cs="Arial"/>
          <w:sz w:val="20"/>
          <w:szCs w:val="20"/>
        </w:rPr>
        <w:t xml:space="preserve">не са се осъществили. </w:t>
      </w:r>
      <w:r w:rsidR="00FB119D" w:rsidRPr="00D70439">
        <w:rPr>
          <w:rFonts w:ascii="Arial" w:hAnsi="Arial" w:cs="Arial"/>
          <w:sz w:val="20"/>
          <w:szCs w:val="20"/>
        </w:rPr>
        <w:t xml:space="preserve">Аналогичен е </w:t>
      </w:r>
      <w:r w:rsidR="007B6169" w:rsidRPr="00D70439">
        <w:rPr>
          <w:rFonts w:ascii="Arial" w:hAnsi="Arial" w:cs="Arial"/>
          <w:sz w:val="20"/>
          <w:szCs w:val="20"/>
        </w:rPr>
        <w:t>извод</w:t>
      </w:r>
      <w:r w:rsidR="007B6169">
        <w:rPr>
          <w:rFonts w:ascii="Arial" w:hAnsi="Arial" w:cs="Arial"/>
          <w:sz w:val="20"/>
          <w:szCs w:val="20"/>
        </w:rPr>
        <w:t>ът</w:t>
      </w:r>
      <w:r w:rsidR="007B6169" w:rsidRPr="00D70439">
        <w:rPr>
          <w:rFonts w:ascii="Arial" w:hAnsi="Arial" w:cs="Arial"/>
          <w:sz w:val="20"/>
          <w:szCs w:val="20"/>
        </w:rPr>
        <w:t xml:space="preserve"> </w:t>
      </w:r>
      <w:r w:rsidR="00FB119D" w:rsidRPr="00D70439">
        <w:rPr>
          <w:rFonts w:ascii="Arial" w:hAnsi="Arial" w:cs="Arial"/>
          <w:sz w:val="20"/>
          <w:szCs w:val="20"/>
        </w:rPr>
        <w:t>и по отношение на пренасочване на товарен и пътнически превоз към ЖП транспорт</w:t>
      </w:r>
      <w:r w:rsidR="00AC3351" w:rsidRPr="00D70439">
        <w:rPr>
          <w:rFonts w:ascii="Arial" w:hAnsi="Arial" w:cs="Arial"/>
          <w:sz w:val="20"/>
          <w:szCs w:val="20"/>
        </w:rPr>
        <w:t xml:space="preserve">. </w:t>
      </w:r>
      <w:r w:rsidR="00DC70D3" w:rsidRPr="00D70439">
        <w:rPr>
          <w:rFonts w:ascii="Arial" w:hAnsi="Arial" w:cs="Arial"/>
          <w:sz w:val="20"/>
          <w:szCs w:val="20"/>
        </w:rPr>
        <w:t>Н</w:t>
      </w:r>
      <w:r w:rsidR="00AC3351" w:rsidRPr="00D70439">
        <w:rPr>
          <w:rFonts w:ascii="Arial" w:hAnsi="Arial" w:cs="Arial"/>
          <w:sz w:val="20"/>
          <w:szCs w:val="20"/>
        </w:rPr>
        <w:t xml:space="preserve">е може да се твърди, че за периода 2014-2021 г. железопътният транспорт като цяло е станал по-привлекателен. </w:t>
      </w:r>
    </w:p>
    <w:p w14:paraId="5BC08273" w14:textId="2223EC58" w:rsidR="00AC3351" w:rsidRDefault="00AC3351" w:rsidP="00D70439">
      <w:pPr>
        <w:jc w:val="both"/>
        <w:rPr>
          <w:rFonts w:ascii="Arial" w:hAnsi="Arial" w:cs="Arial"/>
          <w:sz w:val="20"/>
          <w:szCs w:val="20"/>
        </w:rPr>
      </w:pPr>
      <w:r w:rsidRPr="00D70439">
        <w:rPr>
          <w:rFonts w:ascii="Arial" w:hAnsi="Arial" w:cs="Arial"/>
          <w:sz w:val="20"/>
          <w:szCs w:val="20"/>
        </w:rPr>
        <w:t xml:space="preserve">Проектите, насочени към реновиране </w:t>
      </w:r>
      <w:r w:rsidR="00A95466" w:rsidRPr="00D70439">
        <w:rPr>
          <w:rFonts w:ascii="Arial" w:hAnsi="Arial" w:cs="Arial"/>
          <w:sz w:val="20"/>
          <w:szCs w:val="20"/>
        </w:rPr>
        <w:t>и модернизация на гарови комплекси</w:t>
      </w:r>
      <w:r w:rsidR="00E15112" w:rsidRPr="00D70439">
        <w:rPr>
          <w:rFonts w:ascii="Arial" w:hAnsi="Arial" w:cs="Arial"/>
          <w:sz w:val="20"/>
          <w:szCs w:val="20"/>
        </w:rPr>
        <w:t xml:space="preserve">, </w:t>
      </w:r>
      <w:r w:rsidR="00A95466" w:rsidRPr="00D70439">
        <w:rPr>
          <w:rFonts w:ascii="Arial" w:hAnsi="Arial" w:cs="Arial"/>
          <w:sz w:val="20"/>
          <w:szCs w:val="20"/>
        </w:rPr>
        <w:t xml:space="preserve">на тягови подстанции </w:t>
      </w:r>
      <w:r w:rsidR="008B4E31" w:rsidRPr="00D70439">
        <w:rPr>
          <w:rFonts w:ascii="Arial" w:hAnsi="Arial" w:cs="Arial"/>
          <w:sz w:val="20"/>
          <w:szCs w:val="20"/>
        </w:rPr>
        <w:t xml:space="preserve">(вкл. SCADA система) </w:t>
      </w:r>
      <w:r w:rsidR="00E15112" w:rsidRPr="00D70439">
        <w:rPr>
          <w:rFonts w:ascii="Arial" w:hAnsi="Arial" w:cs="Arial"/>
          <w:sz w:val="20"/>
          <w:szCs w:val="20"/>
        </w:rPr>
        <w:t xml:space="preserve">и на изграждане на железопътни прелези и надлези </w:t>
      </w:r>
      <w:r w:rsidR="00A95466" w:rsidRPr="00D70439">
        <w:rPr>
          <w:rFonts w:ascii="Arial" w:hAnsi="Arial" w:cs="Arial"/>
          <w:sz w:val="20"/>
          <w:szCs w:val="20"/>
        </w:rPr>
        <w:t xml:space="preserve">допринасят за подобряване на достъпността (включително чрез създаване на условия за развитие на мултимодален транспорт, междуградски и градски), качеството и сигурността на пътуване. </w:t>
      </w:r>
      <w:r w:rsidR="00E15112" w:rsidRPr="00D70439">
        <w:rPr>
          <w:rFonts w:ascii="Arial" w:hAnsi="Arial" w:cs="Arial"/>
          <w:sz w:val="20"/>
          <w:szCs w:val="20"/>
        </w:rPr>
        <w:t xml:space="preserve">В същото време наличната статистика (както от индикаторите за резултат по ОПТТИ, така и официални статистически данни за железопътни произшествия) показва, че </w:t>
      </w:r>
      <w:r w:rsidR="00F2059B">
        <w:rPr>
          <w:rFonts w:ascii="Arial" w:hAnsi="Arial" w:cs="Arial"/>
          <w:sz w:val="20"/>
          <w:szCs w:val="20"/>
        </w:rPr>
        <w:t xml:space="preserve">за сега </w:t>
      </w:r>
      <w:r w:rsidR="00E15112" w:rsidRPr="00D70439">
        <w:rPr>
          <w:rFonts w:ascii="Arial" w:hAnsi="Arial" w:cs="Arial"/>
          <w:sz w:val="20"/>
          <w:szCs w:val="20"/>
        </w:rPr>
        <w:t xml:space="preserve">не се наблюдава трайно намаление на железопътните произшествия като цяло и на произшествията на ЖП прелези в частност. </w:t>
      </w:r>
    </w:p>
    <w:p w14:paraId="12B1A5C5" w14:textId="2F96024C" w:rsidR="00B722A8" w:rsidRPr="00D70439" w:rsidRDefault="00E15112" w:rsidP="00D70439">
      <w:pPr>
        <w:jc w:val="both"/>
        <w:rPr>
          <w:rFonts w:ascii="Arial" w:hAnsi="Arial" w:cs="Arial"/>
          <w:sz w:val="20"/>
          <w:szCs w:val="20"/>
        </w:rPr>
      </w:pPr>
      <w:r w:rsidRPr="00B722A8">
        <w:rPr>
          <w:rFonts w:ascii="Arial" w:hAnsi="Arial" w:cs="Arial"/>
          <w:sz w:val="20"/>
          <w:szCs w:val="20"/>
        </w:rPr>
        <w:t>Може да се заключи, че добавената стойност, която има потенциал да се реализира от проектите в областта на железопътния транспорт</w:t>
      </w:r>
      <w:r w:rsidR="002E795F" w:rsidRPr="00B722A8">
        <w:rPr>
          <w:rFonts w:ascii="Arial" w:hAnsi="Arial" w:cs="Arial"/>
          <w:sz w:val="20"/>
          <w:szCs w:val="20"/>
        </w:rPr>
        <w:t>,</w:t>
      </w:r>
      <w:r w:rsidRPr="00B722A8">
        <w:rPr>
          <w:rFonts w:ascii="Arial" w:hAnsi="Arial" w:cs="Arial"/>
          <w:sz w:val="20"/>
          <w:szCs w:val="20"/>
        </w:rPr>
        <w:t xml:space="preserve"> не </w:t>
      </w:r>
      <w:r w:rsidR="00A44107" w:rsidRPr="00B722A8">
        <w:rPr>
          <w:rFonts w:ascii="Arial" w:hAnsi="Arial" w:cs="Arial"/>
          <w:sz w:val="20"/>
          <w:szCs w:val="20"/>
        </w:rPr>
        <w:t>е осъществена</w:t>
      </w:r>
      <w:r w:rsidR="00727321" w:rsidRPr="00B722A8">
        <w:rPr>
          <w:rFonts w:ascii="Arial" w:hAnsi="Arial" w:cs="Arial"/>
          <w:sz w:val="20"/>
          <w:szCs w:val="20"/>
        </w:rPr>
        <w:t xml:space="preserve"> към края на 2021 г</w:t>
      </w:r>
      <w:r w:rsidR="00A44107" w:rsidRPr="00B722A8">
        <w:rPr>
          <w:rFonts w:ascii="Arial" w:hAnsi="Arial" w:cs="Arial"/>
          <w:sz w:val="20"/>
          <w:szCs w:val="20"/>
        </w:rPr>
        <w:t>. Основна причина за това е</w:t>
      </w:r>
      <w:r w:rsidR="00727321" w:rsidRPr="00B722A8">
        <w:rPr>
          <w:rFonts w:ascii="Arial" w:hAnsi="Arial" w:cs="Arial"/>
          <w:sz w:val="20"/>
          <w:szCs w:val="20"/>
        </w:rPr>
        <w:t xml:space="preserve"> забавянето в изпълнението на основни проекти. Допълнителни фактори, които оказват отрицателно въздействие е</w:t>
      </w:r>
      <w:r w:rsidR="00B722A8" w:rsidRPr="00B722A8">
        <w:rPr>
          <w:rFonts w:ascii="Arial" w:hAnsi="Arial" w:cs="Arial"/>
          <w:sz w:val="20"/>
          <w:szCs w:val="20"/>
        </w:rPr>
        <w:t xml:space="preserve">, че все още </w:t>
      </w:r>
      <w:r w:rsidR="002E795F" w:rsidRPr="00B722A8">
        <w:rPr>
          <w:rFonts w:ascii="Arial" w:hAnsi="Arial" w:cs="Arial"/>
          <w:sz w:val="20"/>
          <w:szCs w:val="20"/>
        </w:rPr>
        <w:t xml:space="preserve">технически характеристики на подвижния състав </w:t>
      </w:r>
      <w:r w:rsidR="00B722A8" w:rsidRPr="00B722A8">
        <w:rPr>
          <w:rFonts w:ascii="Arial" w:hAnsi="Arial" w:cs="Arial"/>
          <w:sz w:val="20"/>
          <w:szCs w:val="20"/>
        </w:rPr>
        <w:t>не</w:t>
      </w:r>
      <w:r w:rsidR="002E795F" w:rsidRPr="00B722A8">
        <w:rPr>
          <w:rFonts w:ascii="Arial" w:hAnsi="Arial" w:cs="Arial"/>
          <w:sz w:val="20"/>
          <w:szCs w:val="20"/>
        </w:rPr>
        <w:t xml:space="preserve"> позволяват максимално използване на зададените технически параметри за скорост и сигнализация по железопътното трасе, както и повишаване на удобството при пътническите железопътни превози</w:t>
      </w:r>
      <w:r w:rsidR="004A3D18" w:rsidRPr="00B722A8">
        <w:rPr>
          <w:rFonts w:ascii="Arial" w:hAnsi="Arial" w:cs="Arial"/>
          <w:sz w:val="20"/>
          <w:szCs w:val="20"/>
        </w:rPr>
        <w:t>.</w:t>
      </w:r>
      <w:r w:rsidR="00B722A8" w:rsidRPr="00B722A8">
        <w:rPr>
          <w:rFonts w:ascii="Arial" w:hAnsi="Arial" w:cs="Arial"/>
          <w:sz w:val="20"/>
          <w:szCs w:val="20"/>
        </w:rPr>
        <w:t xml:space="preserve"> </w:t>
      </w:r>
      <w:r w:rsidR="005B08CD" w:rsidRPr="00B722A8">
        <w:rPr>
          <w:rFonts w:ascii="Arial" w:hAnsi="Arial" w:cs="Arial"/>
          <w:sz w:val="20"/>
          <w:szCs w:val="20"/>
        </w:rPr>
        <w:t>Например с</w:t>
      </w:r>
      <w:r w:rsidR="00BC2405" w:rsidRPr="00B722A8">
        <w:rPr>
          <w:rFonts w:ascii="Arial" w:hAnsi="Arial" w:cs="Arial"/>
          <w:sz w:val="20"/>
          <w:szCs w:val="20"/>
        </w:rPr>
        <w:t xml:space="preserve">равнителният анализ, представен в Приложение 4 показва, че очакваните ползи от по-бързо пътуване по линията Пловдив-Бургас възлизат на 14 минути, но очакваната степен на реализиране на ползите към края на 2023г. </w:t>
      </w:r>
      <w:r w:rsidR="0086791B" w:rsidRPr="00B722A8">
        <w:rPr>
          <w:rFonts w:ascii="Arial" w:hAnsi="Arial" w:cs="Arial"/>
          <w:sz w:val="20"/>
          <w:szCs w:val="20"/>
        </w:rPr>
        <w:t>би бил</w:t>
      </w:r>
      <w:r w:rsidR="000E60CF" w:rsidRPr="00B722A8">
        <w:rPr>
          <w:rFonts w:ascii="Arial" w:hAnsi="Arial" w:cs="Arial"/>
          <w:sz w:val="20"/>
          <w:szCs w:val="20"/>
        </w:rPr>
        <w:t>а</w:t>
      </w:r>
      <w:r w:rsidR="00BC2405" w:rsidRPr="00B722A8">
        <w:rPr>
          <w:rFonts w:ascii="Arial" w:hAnsi="Arial" w:cs="Arial"/>
          <w:sz w:val="20"/>
          <w:szCs w:val="20"/>
        </w:rPr>
        <w:t xml:space="preserve"> под 20%</w:t>
      </w:r>
      <w:r w:rsidR="007517F0" w:rsidRPr="00B722A8">
        <w:rPr>
          <w:rFonts w:ascii="Arial" w:hAnsi="Arial" w:cs="Arial"/>
          <w:sz w:val="20"/>
          <w:szCs w:val="20"/>
        </w:rPr>
        <w:t>, ако не се инвестира в подобряване на</w:t>
      </w:r>
      <w:r w:rsidR="005B08CD" w:rsidRPr="00B722A8">
        <w:rPr>
          <w:rFonts w:ascii="Arial" w:hAnsi="Arial" w:cs="Arial"/>
          <w:sz w:val="20"/>
          <w:szCs w:val="20"/>
        </w:rPr>
        <w:t xml:space="preserve"> подвижния състав</w:t>
      </w:r>
      <w:r w:rsidR="00BC2405" w:rsidRPr="00B722A8">
        <w:rPr>
          <w:rFonts w:ascii="Arial" w:hAnsi="Arial" w:cs="Arial"/>
          <w:sz w:val="20"/>
          <w:szCs w:val="20"/>
        </w:rPr>
        <w:t xml:space="preserve">. </w:t>
      </w:r>
      <w:r w:rsidR="00B722A8" w:rsidRPr="00B722A8">
        <w:rPr>
          <w:rFonts w:ascii="Arial" w:hAnsi="Arial" w:cs="Arial"/>
          <w:sz w:val="20"/>
          <w:szCs w:val="20"/>
        </w:rPr>
        <w:t xml:space="preserve">В тази връзка са необходими съпътстващи на ОПТТИ мерки. По Плана за възстановяване и устойчивост, например, е планирано закупуването на железопътен подвижен състав – мотриси и </w:t>
      </w:r>
      <w:proofErr w:type="spellStart"/>
      <w:r w:rsidR="00B722A8" w:rsidRPr="00B722A8">
        <w:rPr>
          <w:rFonts w:ascii="Arial" w:hAnsi="Arial" w:cs="Arial"/>
          <w:sz w:val="20"/>
          <w:szCs w:val="20"/>
        </w:rPr>
        <w:t>пуш</w:t>
      </w:r>
      <w:proofErr w:type="spellEnd"/>
      <w:r w:rsidR="00B722A8" w:rsidRPr="00B722A8">
        <w:rPr>
          <w:rFonts w:ascii="Arial" w:hAnsi="Arial" w:cs="Arial"/>
          <w:sz w:val="20"/>
          <w:szCs w:val="20"/>
        </w:rPr>
        <w:t xml:space="preserve">-пул състави </w:t>
      </w:r>
      <w:r w:rsidR="00B722A8">
        <w:rPr>
          <w:rFonts w:ascii="Arial" w:hAnsi="Arial" w:cs="Arial"/>
          <w:sz w:val="20"/>
          <w:szCs w:val="20"/>
        </w:rPr>
        <w:t xml:space="preserve">за пътническия жп транспорт, както и </w:t>
      </w:r>
      <w:r w:rsidR="00B722A8" w:rsidRPr="00B722A8">
        <w:rPr>
          <w:rFonts w:ascii="Arial" w:hAnsi="Arial" w:cs="Arial"/>
          <w:sz w:val="20"/>
          <w:szCs w:val="20"/>
        </w:rPr>
        <w:t>доставка на бордово ETCS оборудване за локомотиви и мотриси за комуникация с ERTMS</w:t>
      </w:r>
      <w:r w:rsidR="00B722A8">
        <w:rPr>
          <w:rFonts w:ascii="Arial" w:hAnsi="Arial" w:cs="Arial"/>
          <w:sz w:val="20"/>
          <w:szCs w:val="20"/>
        </w:rPr>
        <w:t>.</w:t>
      </w:r>
    </w:p>
    <w:p w14:paraId="7D0B8F4E" w14:textId="1E13843E" w:rsidR="007E3504" w:rsidRPr="00D70439" w:rsidRDefault="00D92109" w:rsidP="00D70439">
      <w:pPr>
        <w:jc w:val="both"/>
        <w:rPr>
          <w:rFonts w:ascii="Arial" w:hAnsi="Arial" w:cs="Arial"/>
          <w:sz w:val="20"/>
          <w:szCs w:val="20"/>
        </w:rPr>
      </w:pPr>
      <w:r w:rsidRPr="00D70439">
        <w:rPr>
          <w:rFonts w:ascii="Arial" w:hAnsi="Arial" w:cs="Arial"/>
          <w:sz w:val="20"/>
          <w:szCs w:val="20"/>
        </w:rPr>
        <w:t xml:space="preserve">Може да се очаква, че основната добавена стойност на инфраструктурните проекти </w:t>
      </w:r>
      <w:r w:rsidR="007E3504" w:rsidRPr="00D70439">
        <w:rPr>
          <w:rFonts w:ascii="Arial" w:hAnsi="Arial" w:cs="Arial"/>
          <w:sz w:val="20"/>
          <w:szCs w:val="20"/>
        </w:rPr>
        <w:t xml:space="preserve">в </w:t>
      </w:r>
      <w:r w:rsidR="007E3504" w:rsidRPr="00D70439">
        <w:rPr>
          <w:rFonts w:ascii="Arial" w:hAnsi="Arial" w:cs="Arial"/>
          <w:b/>
          <w:bCs/>
          <w:sz w:val="20"/>
          <w:szCs w:val="20"/>
        </w:rPr>
        <w:t>шосейния транспорт</w:t>
      </w:r>
      <w:r w:rsidR="007E3504" w:rsidRPr="00D70439">
        <w:rPr>
          <w:rFonts w:ascii="Arial" w:hAnsi="Arial" w:cs="Arial"/>
          <w:sz w:val="20"/>
          <w:szCs w:val="20"/>
        </w:rPr>
        <w:t xml:space="preserve"> </w:t>
      </w:r>
      <w:r w:rsidRPr="00D70439">
        <w:rPr>
          <w:rFonts w:ascii="Arial" w:hAnsi="Arial" w:cs="Arial"/>
          <w:sz w:val="20"/>
          <w:szCs w:val="20"/>
        </w:rPr>
        <w:t xml:space="preserve">се реализират чрез подобряване на достъпността до населени места, намаляване на времето за пътуване, намаляване на инцидентите и подобряване на икономическата активност (и респективно на пазара на труда) в районите, през които минават новите пътни артерии. </w:t>
      </w:r>
    </w:p>
    <w:p w14:paraId="6DC5009C" w14:textId="28E2E445" w:rsidR="00593DEE" w:rsidRPr="00D70439" w:rsidRDefault="00593DEE" w:rsidP="00D70439">
      <w:pPr>
        <w:jc w:val="both"/>
        <w:rPr>
          <w:rFonts w:ascii="Arial" w:hAnsi="Arial" w:cs="Arial"/>
          <w:sz w:val="20"/>
          <w:szCs w:val="20"/>
        </w:rPr>
      </w:pPr>
      <w:r w:rsidRPr="00D70439">
        <w:rPr>
          <w:rFonts w:ascii="Arial" w:hAnsi="Arial" w:cs="Arial"/>
          <w:sz w:val="20"/>
          <w:szCs w:val="20"/>
        </w:rPr>
        <w:t>Двата основни инфраструктурни проекта, които имат отношение към пътния сектор (</w:t>
      </w:r>
      <w:r w:rsidR="000C2567" w:rsidRPr="00D70439">
        <w:rPr>
          <w:rFonts w:ascii="Arial" w:hAnsi="Arial" w:cs="Arial"/>
          <w:sz w:val="20"/>
          <w:szCs w:val="20"/>
        </w:rPr>
        <w:t>Западната дъга</w:t>
      </w:r>
      <w:r w:rsidRPr="00D70439">
        <w:rPr>
          <w:rFonts w:ascii="Arial" w:hAnsi="Arial" w:cs="Arial"/>
          <w:sz w:val="20"/>
          <w:szCs w:val="20"/>
        </w:rPr>
        <w:t xml:space="preserve"> на околовръстния път на София и АМ “Струма“, лот 3.1, 3.3 и тунел „Железница“) са завършени или в много напреднал етап на изпълнение</w:t>
      </w:r>
      <w:r w:rsidR="00AE3793">
        <w:rPr>
          <w:rFonts w:ascii="Arial" w:hAnsi="Arial" w:cs="Arial"/>
          <w:sz w:val="20"/>
          <w:szCs w:val="20"/>
        </w:rPr>
        <w:t xml:space="preserve"> и </w:t>
      </w:r>
      <w:r w:rsidRPr="00D70439">
        <w:rPr>
          <w:rFonts w:ascii="Arial" w:hAnsi="Arial" w:cs="Arial"/>
          <w:sz w:val="20"/>
          <w:szCs w:val="20"/>
        </w:rPr>
        <w:t xml:space="preserve">добавената стойност от тези проекти по линия на намаляване на времето за пътуване и подобряване на достъпността до населени места се е реализирала почти изцяло. </w:t>
      </w:r>
      <w:r w:rsidR="00EF7B9F">
        <w:rPr>
          <w:rFonts w:ascii="Arial" w:hAnsi="Arial" w:cs="Arial"/>
          <w:sz w:val="20"/>
          <w:szCs w:val="20"/>
        </w:rPr>
        <w:t xml:space="preserve">При извършения анализ на проекта за строеж на лот 3.3 (Приложение 4) е посочено, че постигнатата икономия на време за този участък възлиза на 10,4 минути, а </w:t>
      </w:r>
      <w:r w:rsidR="00EF7B9F" w:rsidRPr="00EF7B9F">
        <w:rPr>
          <w:rFonts w:ascii="Arial" w:hAnsi="Arial" w:cs="Arial"/>
          <w:sz w:val="20"/>
          <w:szCs w:val="20"/>
        </w:rPr>
        <w:t>средноденонощната годишна интензивност на автомобилното движение по Лот 3.3, участък „Кресна–Сандански“</w:t>
      </w:r>
      <w:r w:rsidR="00EF7B9F">
        <w:rPr>
          <w:rFonts w:ascii="Arial" w:hAnsi="Arial" w:cs="Arial"/>
          <w:sz w:val="20"/>
          <w:szCs w:val="20"/>
        </w:rPr>
        <w:t xml:space="preserve"> при отчитане на ефекта на КОВИД 19 възлиза на над 27 хил. автомобила на ден. </w:t>
      </w:r>
      <w:r w:rsidRPr="00D70439">
        <w:rPr>
          <w:rFonts w:ascii="Arial" w:hAnsi="Arial" w:cs="Arial"/>
          <w:sz w:val="20"/>
          <w:szCs w:val="20"/>
        </w:rPr>
        <w:t>Оценка на ефектите върху икономическата активност и пазар на труда е направена в рамките на ОВ8 и ОВ11</w:t>
      </w:r>
      <w:r w:rsidR="00FF61A9" w:rsidRPr="00D70439">
        <w:rPr>
          <w:rFonts w:ascii="Arial" w:hAnsi="Arial" w:cs="Arial"/>
          <w:sz w:val="20"/>
          <w:szCs w:val="20"/>
        </w:rPr>
        <w:t xml:space="preserve">. Анализите показват, </w:t>
      </w:r>
      <w:r w:rsidRPr="00D70439">
        <w:rPr>
          <w:rFonts w:ascii="Arial" w:hAnsi="Arial" w:cs="Arial"/>
          <w:sz w:val="20"/>
          <w:szCs w:val="20"/>
        </w:rPr>
        <w:t>че</w:t>
      </w:r>
      <w:r w:rsidR="00E83150" w:rsidRPr="00D70439">
        <w:rPr>
          <w:rFonts w:ascii="Arial" w:hAnsi="Arial" w:cs="Arial"/>
          <w:sz w:val="20"/>
          <w:szCs w:val="20"/>
        </w:rPr>
        <w:t xml:space="preserve"> се наблюдават минимални разлики на пазара на труда в районите, в които са реализирани проектите спрямо контролна група области, но няма статистически значима разлика в икономическата и инвестиционна активност. </w:t>
      </w:r>
      <w:r w:rsidR="00B14636" w:rsidRPr="00D70439">
        <w:rPr>
          <w:rFonts w:ascii="Arial" w:hAnsi="Arial" w:cs="Arial"/>
          <w:sz w:val="20"/>
          <w:szCs w:val="20"/>
        </w:rPr>
        <w:t>Реализирането на проекта за изграждане на интелигентна транспортна система в обхвата на АМ „Тракия“ би донесло полз</w:t>
      </w:r>
      <w:r w:rsidR="000541BD" w:rsidRPr="00D70439">
        <w:rPr>
          <w:rFonts w:ascii="Arial" w:hAnsi="Arial" w:cs="Arial"/>
          <w:sz w:val="20"/>
          <w:szCs w:val="20"/>
        </w:rPr>
        <w:t>и по линия на подобряване на безопасността на движение по магистралата и съответно намаляване на пътните инциденти и на пострадалите в тях.</w:t>
      </w:r>
      <w:r w:rsidR="00FF61A9" w:rsidRPr="00D70439">
        <w:rPr>
          <w:rFonts w:ascii="Arial" w:hAnsi="Arial" w:cs="Arial"/>
          <w:sz w:val="20"/>
          <w:szCs w:val="20"/>
        </w:rPr>
        <w:t xml:space="preserve"> Тъй като проектът вероятно няма да се изпълни, такива ефекти за АМ „Тракия“ не се очаква да бъдат реализирани.</w:t>
      </w:r>
    </w:p>
    <w:p w14:paraId="55AE9938" w14:textId="1FB20BBA" w:rsidR="00D668CB" w:rsidRPr="00D70439" w:rsidRDefault="00F927D9" w:rsidP="00D70439">
      <w:pPr>
        <w:jc w:val="both"/>
        <w:rPr>
          <w:rFonts w:ascii="Arial" w:hAnsi="Arial" w:cs="Arial"/>
          <w:sz w:val="20"/>
          <w:szCs w:val="20"/>
        </w:rPr>
      </w:pPr>
      <w:r w:rsidRPr="00D70439">
        <w:rPr>
          <w:rFonts w:ascii="Arial" w:hAnsi="Arial" w:cs="Arial"/>
          <w:sz w:val="20"/>
          <w:szCs w:val="20"/>
        </w:rPr>
        <w:lastRenderedPageBreak/>
        <w:t xml:space="preserve">Проектите, свързани с разширението на </w:t>
      </w:r>
      <w:r w:rsidRPr="00D70439">
        <w:rPr>
          <w:rFonts w:ascii="Arial" w:hAnsi="Arial" w:cs="Arial"/>
          <w:b/>
          <w:bCs/>
          <w:sz w:val="20"/>
          <w:szCs w:val="20"/>
        </w:rPr>
        <w:t>метрото</w:t>
      </w:r>
      <w:r w:rsidRPr="00D70439">
        <w:rPr>
          <w:rFonts w:ascii="Arial" w:hAnsi="Arial" w:cs="Arial"/>
          <w:sz w:val="20"/>
          <w:szCs w:val="20"/>
        </w:rPr>
        <w:t xml:space="preserve"> в гр. София, допринасят основно за намаляване на времето за пътуване и повишаване на удобството на ползващите метро. </w:t>
      </w:r>
      <w:r w:rsidR="00DC51C6">
        <w:rPr>
          <w:rFonts w:ascii="Arial" w:hAnsi="Arial" w:cs="Arial"/>
          <w:sz w:val="20"/>
          <w:szCs w:val="20"/>
        </w:rPr>
        <w:t>Непредставително п</w:t>
      </w:r>
      <w:r w:rsidR="00D668CB" w:rsidRPr="00D70439">
        <w:rPr>
          <w:rFonts w:ascii="Arial" w:hAnsi="Arial" w:cs="Arial"/>
          <w:sz w:val="20"/>
          <w:szCs w:val="20"/>
        </w:rPr>
        <w:t xml:space="preserve">роучването сред ползващите разширенията на метрото в София пътници (виж </w:t>
      </w:r>
      <w:hyperlink w:anchor="_Приложение_5._Резултати" w:history="1">
        <w:r w:rsidR="00D668CB" w:rsidRPr="00D70439">
          <w:rPr>
            <w:rStyle w:val="Hyperlink"/>
            <w:rFonts w:ascii="Arial" w:hAnsi="Arial" w:cs="Arial"/>
            <w:sz w:val="20"/>
            <w:szCs w:val="20"/>
          </w:rPr>
          <w:t>Приложение 5</w:t>
        </w:r>
      </w:hyperlink>
      <w:r w:rsidR="00D668CB" w:rsidRPr="00D70439">
        <w:rPr>
          <w:rFonts w:ascii="Arial" w:hAnsi="Arial" w:cs="Arial"/>
          <w:sz w:val="20"/>
          <w:szCs w:val="20"/>
        </w:rPr>
        <w:t xml:space="preserve">) </w:t>
      </w:r>
      <w:r w:rsidR="00FF61A9" w:rsidRPr="00D70439">
        <w:rPr>
          <w:rFonts w:ascii="Arial" w:hAnsi="Arial" w:cs="Arial"/>
          <w:sz w:val="20"/>
          <w:szCs w:val="20"/>
        </w:rPr>
        <w:t>показва</w:t>
      </w:r>
      <w:r w:rsidR="00D668CB" w:rsidRPr="00D70439">
        <w:rPr>
          <w:rFonts w:ascii="Arial" w:hAnsi="Arial" w:cs="Arial"/>
          <w:sz w:val="20"/>
          <w:szCs w:val="20"/>
        </w:rPr>
        <w:t xml:space="preserve">, че по-бързото пътуване и по-редовния транспорт са сред основните промени, които са настъпили за ползващите метро пътници. </w:t>
      </w:r>
      <w:r w:rsidR="00DC51C6" w:rsidRPr="00D70439">
        <w:rPr>
          <w:rFonts w:ascii="Arial" w:hAnsi="Arial" w:cs="Arial"/>
          <w:sz w:val="20"/>
          <w:szCs w:val="20"/>
        </w:rPr>
        <w:t xml:space="preserve">Проектите, свързани със системата на метрото, допринасят </w:t>
      </w:r>
      <w:r w:rsidR="00DC51C6">
        <w:rPr>
          <w:rFonts w:ascii="Arial" w:hAnsi="Arial" w:cs="Arial"/>
          <w:sz w:val="20"/>
          <w:szCs w:val="20"/>
        </w:rPr>
        <w:t xml:space="preserve">и </w:t>
      </w:r>
      <w:r w:rsidR="00DC51C6" w:rsidRPr="00D70439">
        <w:rPr>
          <w:rFonts w:ascii="Arial" w:hAnsi="Arial" w:cs="Arial"/>
          <w:sz w:val="20"/>
          <w:szCs w:val="20"/>
        </w:rPr>
        <w:t xml:space="preserve">за повишаване на безопасността в градския транспорт в столицата чрез планираното инсталиране на преградни врати на 12 метростанции. </w:t>
      </w:r>
      <w:r w:rsidRPr="00D70439">
        <w:rPr>
          <w:rFonts w:ascii="Arial" w:hAnsi="Arial" w:cs="Arial"/>
          <w:sz w:val="20"/>
          <w:szCs w:val="20"/>
        </w:rPr>
        <w:t>В същото време</w:t>
      </w:r>
      <w:r w:rsidR="00DC51C6">
        <w:rPr>
          <w:rFonts w:ascii="Arial" w:hAnsi="Arial" w:cs="Arial"/>
          <w:sz w:val="20"/>
          <w:szCs w:val="20"/>
        </w:rPr>
        <w:t>,</w:t>
      </w:r>
      <w:r w:rsidRPr="00D70439">
        <w:rPr>
          <w:rFonts w:ascii="Arial" w:hAnsi="Arial" w:cs="Arial"/>
          <w:sz w:val="20"/>
          <w:szCs w:val="20"/>
        </w:rPr>
        <w:t xml:space="preserve"> пускането в експлоатация на </w:t>
      </w:r>
      <w:r w:rsidR="001D668B">
        <w:rPr>
          <w:rFonts w:ascii="Arial" w:hAnsi="Arial" w:cs="Arial"/>
          <w:sz w:val="20"/>
          <w:szCs w:val="20"/>
        </w:rPr>
        <w:t>Л</w:t>
      </w:r>
      <w:r w:rsidRPr="00D70439">
        <w:rPr>
          <w:rFonts w:ascii="Arial" w:hAnsi="Arial" w:cs="Arial"/>
          <w:sz w:val="20"/>
          <w:szCs w:val="20"/>
        </w:rPr>
        <w:t xml:space="preserve">иния 3 не е довело до </w:t>
      </w:r>
      <w:r w:rsidR="009D33E4" w:rsidRPr="00D70439">
        <w:rPr>
          <w:rFonts w:ascii="Arial" w:hAnsi="Arial" w:cs="Arial"/>
          <w:sz w:val="20"/>
          <w:szCs w:val="20"/>
        </w:rPr>
        <w:t xml:space="preserve">прехвърляне на </w:t>
      </w:r>
      <w:r w:rsidR="00304FB8" w:rsidRPr="00D70439">
        <w:rPr>
          <w:rFonts w:ascii="Arial" w:hAnsi="Arial" w:cs="Arial"/>
          <w:sz w:val="20"/>
          <w:szCs w:val="20"/>
        </w:rPr>
        <w:t>пътници от (лични) автомобили към градския транспорт, в частност метро</w:t>
      </w:r>
      <w:r w:rsidR="00D668CB" w:rsidRPr="00D70439">
        <w:rPr>
          <w:rFonts w:ascii="Arial" w:hAnsi="Arial" w:cs="Arial"/>
          <w:sz w:val="20"/>
          <w:szCs w:val="20"/>
        </w:rPr>
        <w:t xml:space="preserve"> – делът на лицата, които обичайно са се придвижвали до крайната цел на пътуването си с автомобил (като шофьор или като пътник) преди пускане в експлоатация на Линия 3 и разширението на Линия 2 е ограничен. </w:t>
      </w:r>
      <w:r w:rsidR="001D16C0">
        <w:rPr>
          <w:rFonts w:ascii="Arial" w:hAnsi="Arial" w:cs="Arial"/>
          <w:sz w:val="20"/>
          <w:szCs w:val="20"/>
        </w:rPr>
        <w:t xml:space="preserve">В </w:t>
      </w:r>
      <w:r w:rsidR="001D16C0" w:rsidRPr="001D16C0">
        <w:rPr>
          <w:rFonts w:ascii="Arial" w:hAnsi="Arial" w:cs="Arial"/>
          <w:sz w:val="20"/>
          <w:szCs w:val="20"/>
        </w:rPr>
        <w:t>План</w:t>
      </w:r>
      <w:r w:rsidR="001D16C0">
        <w:rPr>
          <w:rFonts w:ascii="Arial" w:hAnsi="Arial" w:cs="Arial"/>
          <w:sz w:val="20"/>
          <w:szCs w:val="20"/>
        </w:rPr>
        <w:t>а</w:t>
      </w:r>
      <w:r w:rsidR="001D16C0" w:rsidRPr="001D16C0">
        <w:rPr>
          <w:rFonts w:ascii="Arial" w:hAnsi="Arial" w:cs="Arial"/>
          <w:sz w:val="20"/>
          <w:szCs w:val="20"/>
        </w:rPr>
        <w:t xml:space="preserve"> за интегрирано развитие на Столична община за периода 2021 – 2027 г.</w:t>
      </w:r>
      <w:r w:rsidR="001D16C0">
        <w:rPr>
          <w:rFonts w:ascii="Arial" w:hAnsi="Arial" w:cs="Arial"/>
          <w:sz w:val="20"/>
          <w:szCs w:val="20"/>
        </w:rPr>
        <w:t xml:space="preserve"> се посочва, че въпреки </w:t>
      </w:r>
      <w:r w:rsidR="001D16C0" w:rsidRPr="001D16C0">
        <w:rPr>
          <w:rFonts w:ascii="Arial" w:hAnsi="Arial" w:cs="Arial"/>
          <w:sz w:val="20"/>
          <w:szCs w:val="20"/>
        </w:rPr>
        <w:t>сериозни</w:t>
      </w:r>
      <w:r w:rsidR="001D16C0">
        <w:rPr>
          <w:rFonts w:ascii="Arial" w:hAnsi="Arial" w:cs="Arial"/>
          <w:sz w:val="20"/>
          <w:szCs w:val="20"/>
        </w:rPr>
        <w:t>те</w:t>
      </w:r>
      <w:r w:rsidR="001D16C0" w:rsidRPr="001D16C0">
        <w:rPr>
          <w:rFonts w:ascii="Arial" w:hAnsi="Arial" w:cs="Arial"/>
          <w:sz w:val="20"/>
          <w:szCs w:val="20"/>
        </w:rPr>
        <w:t xml:space="preserve"> инвестиции в развитието на метро мрежата</w:t>
      </w:r>
      <w:r w:rsidR="001D16C0">
        <w:rPr>
          <w:rFonts w:ascii="Arial" w:hAnsi="Arial" w:cs="Arial"/>
          <w:sz w:val="20"/>
          <w:szCs w:val="20"/>
        </w:rPr>
        <w:t xml:space="preserve"> през последните години и нарастването на пътникопотока в метрото с изграждането на нови станции, </w:t>
      </w:r>
      <w:r w:rsidR="001D16C0" w:rsidRPr="001D16C0">
        <w:rPr>
          <w:rFonts w:ascii="Arial" w:hAnsi="Arial" w:cs="Arial"/>
          <w:sz w:val="20"/>
          <w:szCs w:val="20"/>
        </w:rPr>
        <w:t>общия</w:t>
      </w:r>
      <w:r w:rsidR="000E60CF">
        <w:rPr>
          <w:rFonts w:ascii="Arial" w:hAnsi="Arial" w:cs="Arial"/>
          <w:sz w:val="20"/>
          <w:szCs w:val="20"/>
        </w:rPr>
        <w:t>т</w:t>
      </w:r>
      <w:r w:rsidR="001D16C0" w:rsidRPr="001D16C0">
        <w:rPr>
          <w:rFonts w:ascii="Arial" w:hAnsi="Arial" w:cs="Arial"/>
          <w:sz w:val="20"/>
          <w:szCs w:val="20"/>
        </w:rPr>
        <w:t xml:space="preserve"> дял на пътуванията с градски транспорт в модалното разпределение намалява</w:t>
      </w:r>
      <w:r w:rsidR="001D16C0">
        <w:rPr>
          <w:rFonts w:ascii="Arial" w:hAnsi="Arial" w:cs="Arial"/>
          <w:sz w:val="20"/>
          <w:szCs w:val="20"/>
        </w:rPr>
        <w:t>.</w:t>
      </w:r>
      <w:r w:rsidR="00473CC5">
        <w:rPr>
          <w:rFonts w:ascii="Arial" w:hAnsi="Arial" w:cs="Arial"/>
          <w:sz w:val="20"/>
          <w:szCs w:val="20"/>
        </w:rPr>
        <w:t xml:space="preserve"> </w:t>
      </w:r>
    </w:p>
    <w:p w14:paraId="0BD8175A" w14:textId="503B0E5A" w:rsidR="00F74063" w:rsidRPr="00D70439" w:rsidRDefault="007C2661" w:rsidP="00D70439">
      <w:pPr>
        <w:jc w:val="both"/>
        <w:rPr>
          <w:rFonts w:ascii="Arial" w:hAnsi="Arial" w:cs="Arial"/>
          <w:sz w:val="20"/>
          <w:szCs w:val="20"/>
        </w:rPr>
      </w:pPr>
      <w:r w:rsidRPr="00D70439">
        <w:rPr>
          <w:rFonts w:ascii="Arial" w:hAnsi="Arial" w:cs="Arial"/>
          <w:sz w:val="20"/>
          <w:szCs w:val="20"/>
        </w:rPr>
        <w:t>Добавената стойност на проектите в областта на водния транспорт може да се търси основно по отношение на повишаване на безопасността/намаляване на инцидентите, както и косвен принос към икономическата активност</w:t>
      </w:r>
      <w:r w:rsidR="00054343" w:rsidRPr="00D70439">
        <w:rPr>
          <w:rFonts w:ascii="Arial" w:hAnsi="Arial" w:cs="Arial"/>
          <w:sz w:val="20"/>
          <w:szCs w:val="20"/>
        </w:rPr>
        <w:t xml:space="preserve"> и опазване на водите от замърсяване</w:t>
      </w:r>
      <w:r w:rsidRPr="00D70439">
        <w:rPr>
          <w:rFonts w:ascii="Arial" w:hAnsi="Arial" w:cs="Arial"/>
          <w:sz w:val="20"/>
          <w:szCs w:val="20"/>
        </w:rPr>
        <w:t>.</w:t>
      </w:r>
    </w:p>
    <w:p w14:paraId="10185CFA" w14:textId="4AE603A7" w:rsidR="00727DCB" w:rsidRPr="00D70439" w:rsidRDefault="0007316F" w:rsidP="00D70439">
      <w:pPr>
        <w:jc w:val="both"/>
        <w:rPr>
          <w:rFonts w:ascii="Arial" w:hAnsi="Arial" w:cs="Arial"/>
          <w:sz w:val="20"/>
          <w:szCs w:val="20"/>
        </w:rPr>
      </w:pPr>
      <w:r w:rsidRPr="00D70439">
        <w:rPr>
          <w:rFonts w:ascii="Arial" w:hAnsi="Arial" w:cs="Arial"/>
          <w:sz w:val="20"/>
          <w:szCs w:val="20"/>
        </w:rPr>
        <w:t>Повечето от проектите, подкрепени от ОПТТИ се реализират в южните райони на страната. Изключение правят</w:t>
      </w:r>
      <w:r w:rsidRPr="006F013C">
        <w:rPr>
          <w:rFonts w:ascii="Arial" w:hAnsi="Arial" w:cs="Arial"/>
          <w:sz w:val="20"/>
          <w:szCs w:val="20"/>
        </w:rPr>
        <w:t xml:space="preserve"> </w:t>
      </w:r>
      <w:r w:rsidRPr="00D70439">
        <w:rPr>
          <w:rFonts w:ascii="Arial" w:hAnsi="Arial" w:cs="Arial"/>
          <w:sz w:val="20"/>
          <w:szCs w:val="20"/>
        </w:rPr>
        <w:t xml:space="preserve">част от проектите в железопътния сектор (напр. модернизацията на тягови подстанции в Разград, Варна и Русе), както и проектите, свързани с водния транспорт. Ефективно това означава, че преките ефекти и съществена част от добавената стойност </w:t>
      </w:r>
      <w:r w:rsidR="00727DCB" w:rsidRPr="00D70439">
        <w:rPr>
          <w:rFonts w:ascii="Arial" w:hAnsi="Arial" w:cs="Arial"/>
          <w:sz w:val="20"/>
          <w:szCs w:val="20"/>
        </w:rPr>
        <w:t xml:space="preserve">на програмата се реализират </w:t>
      </w:r>
      <w:r w:rsidR="00A87256">
        <w:rPr>
          <w:rFonts w:ascii="Arial" w:hAnsi="Arial" w:cs="Arial"/>
          <w:sz w:val="20"/>
          <w:szCs w:val="20"/>
        </w:rPr>
        <w:t xml:space="preserve">основно </w:t>
      </w:r>
      <w:r w:rsidR="00727DCB" w:rsidRPr="00D70439">
        <w:rPr>
          <w:rFonts w:ascii="Arial" w:hAnsi="Arial" w:cs="Arial"/>
          <w:sz w:val="20"/>
          <w:szCs w:val="20"/>
        </w:rPr>
        <w:t>върху южните райони</w:t>
      </w:r>
      <w:r w:rsidR="00A87256">
        <w:rPr>
          <w:rFonts w:ascii="Arial" w:hAnsi="Arial" w:cs="Arial"/>
          <w:sz w:val="20"/>
          <w:szCs w:val="20"/>
        </w:rPr>
        <w:t xml:space="preserve">. </w:t>
      </w:r>
      <w:r w:rsidR="00A87256" w:rsidRPr="00D70439">
        <w:rPr>
          <w:rFonts w:ascii="Arial" w:hAnsi="Arial" w:cs="Arial"/>
          <w:sz w:val="20"/>
          <w:szCs w:val="20"/>
        </w:rPr>
        <w:t>В значителна степен това се дължи на преминаването на коридор Ориент/Източноевропейски основно през южна България.</w:t>
      </w:r>
      <w:r w:rsidR="00A87256">
        <w:rPr>
          <w:rFonts w:ascii="Arial" w:hAnsi="Arial" w:cs="Arial"/>
          <w:sz w:val="20"/>
          <w:szCs w:val="20"/>
        </w:rPr>
        <w:t xml:space="preserve"> Балансираното развитие на регионите, което не е сред целите на ОПТТИ, е подкрепено по други оперативни програми (например ОП „Региони в растеж“, където </w:t>
      </w:r>
      <w:r w:rsidR="00E2286B">
        <w:rPr>
          <w:rFonts w:ascii="Arial" w:hAnsi="Arial" w:cs="Arial"/>
          <w:sz w:val="20"/>
          <w:szCs w:val="20"/>
        </w:rPr>
        <w:t xml:space="preserve">проектите по ПО7 </w:t>
      </w:r>
      <w:r w:rsidR="00A87256">
        <w:rPr>
          <w:rFonts w:ascii="Arial" w:hAnsi="Arial" w:cs="Arial"/>
          <w:sz w:val="20"/>
          <w:szCs w:val="20"/>
        </w:rPr>
        <w:t>подкрепя</w:t>
      </w:r>
      <w:r w:rsidR="00E2286B">
        <w:rPr>
          <w:rFonts w:ascii="Arial" w:hAnsi="Arial" w:cs="Arial"/>
          <w:sz w:val="20"/>
          <w:szCs w:val="20"/>
        </w:rPr>
        <w:t>т</w:t>
      </w:r>
      <w:r w:rsidR="00A87256">
        <w:rPr>
          <w:rFonts w:ascii="Arial" w:hAnsi="Arial" w:cs="Arial"/>
          <w:sz w:val="20"/>
          <w:szCs w:val="20"/>
        </w:rPr>
        <w:t xml:space="preserve"> </w:t>
      </w:r>
      <w:r w:rsidR="00E2286B">
        <w:rPr>
          <w:rFonts w:ascii="Arial" w:hAnsi="Arial" w:cs="Arial"/>
          <w:sz w:val="20"/>
          <w:szCs w:val="20"/>
        </w:rPr>
        <w:t>развитието на регионалната пътна инфраструктура</w:t>
      </w:r>
      <w:r w:rsidR="00A87256">
        <w:rPr>
          <w:rFonts w:ascii="Arial" w:hAnsi="Arial" w:cs="Arial"/>
          <w:sz w:val="20"/>
          <w:szCs w:val="20"/>
        </w:rPr>
        <w:t xml:space="preserve">), както и чрез изграждане </w:t>
      </w:r>
      <w:r w:rsidR="004B435D">
        <w:rPr>
          <w:rFonts w:ascii="Arial" w:hAnsi="Arial" w:cs="Arial"/>
          <w:sz w:val="20"/>
          <w:szCs w:val="20"/>
        </w:rPr>
        <w:t xml:space="preserve">и модернизация </w:t>
      </w:r>
      <w:r w:rsidR="00A87256">
        <w:rPr>
          <w:rFonts w:ascii="Arial" w:hAnsi="Arial" w:cs="Arial"/>
          <w:sz w:val="20"/>
          <w:szCs w:val="20"/>
        </w:rPr>
        <w:t xml:space="preserve">на транспортна инфраструктура в северна България със средства от националния бюджет или други програми </w:t>
      </w:r>
      <w:r w:rsidR="00E2286B">
        <w:rPr>
          <w:rFonts w:ascii="Arial" w:hAnsi="Arial" w:cs="Arial"/>
          <w:sz w:val="20"/>
          <w:szCs w:val="20"/>
        </w:rPr>
        <w:t>(напр.</w:t>
      </w:r>
      <w:r w:rsidR="004B435D">
        <w:rPr>
          <w:rFonts w:ascii="Arial" w:hAnsi="Arial" w:cs="Arial"/>
          <w:sz w:val="20"/>
          <w:szCs w:val="20"/>
        </w:rPr>
        <w:t xml:space="preserve"> </w:t>
      </w:r>
      <w:r w:rsidR="00E2286B">
        <w:rPr>
          <w:rFonts w:ascii="Arial" w:hAnsi="Arial" w:cs="Arial"/>
          <w:sz w:val="20"/>
          <w:szCs w:val="20"/>
        </w:rPr>
        <w:t>АМ Хемус</w:t>
      </w:r>
      <w:r w:rsidR="004B435D">
        <w:rPr>
          <w:rFonts w:ascii="Arial" w:hAnsi="Arial" w:cs="Arial"/>
          <w:sz w:val="20"/>
          <w:szCs w:val="20"/>
        </w:rPr>
        <w:t xml:space="preserve"> и път </w:t>
      </w:r>
      <w:r w:rsidR="004B435D" w:rsidRPr="004B435D">
        <w:rPr>
          <w:rFonts w:ascii="Arial" w:hAnsi="Arial" w:cs="Arial"/>
          <w:sz w:val="20"/>
          <w:szCs w:val="20"/>
        </w:rPr>
        <w:t>I-1 (Е79) Видин – Ботевград</w:t>
      </w:r>
      <w:r w:rsidR="004B435D">
        <w:rPr>
          <w:rFonts w:ascii="Arial" w:hAnsi="Arial" w:cs="Arial"/>
          <w:sz w:val="20"/>
          <w:szCs w:val="20"/>
        </w:rPr>
        <w:t xml:space="preserve">). </w:t>
      </w:r>
    </w:p>
    <w:p w14:paraId="03B5A255" w14:textId="38BF0A91" w:rsidR="00590410" w:rsidRPr="00EC4616" w:rsidRDefault="00590410" w:rsidP="00590410">
      <w:pPr>
        <w:pStyle w:val="Heading6"/>
        <w:rPr>
          <w:rFonts w:asciiTheme="minorHAnsi" w:hAnsiTheme="minorHAnsi"/>
          <w:szCs w:val="24"/>
        </w:rPr>
      </w:pPr>
      <w:r w:rsidRPr="00EC4616">
        <w:rPr>
          <w:rFonts w:asciiTheme="minorHAnsi" w:hAnsiTheme="minorHAnsi"/>
          <w:szCs w:val="24"/>
        </w:rPr>
        <w:t>ОВ8. Има ли разлика с прилагането на интервенцията? По какъв начин интервенцията е довела до промяна? Изследване ефекта на интервенциите по ОПТТИ върху основни макроикономически показатели в Р. България</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3BA6FD4E" w14:textId="77777777" w:rsidTr="00B77F6A">
        <w:tc>
          <w:tcPr>
            <w:tcW w:w="9060" w:type="dxa"/>
            <w:shd w:val="clear" w:color="auto" w:fill="D8EDF8" w:themeFill="accent3" w:themeFillTint="33"/>
          </w:tcPr>
          <w:p w14:paraId="70B5DC18" w14:textId="561BA93C" w:rsidR="008669A5" w:rsidRPr="00D70439" w:rsidRDefault="002B4918" w:rsidP="00B77F6A">
            <w:pPr>
              <w:jc w:val="both"/>
              <w:rPr>
                <w:rFonts w:ascii="Arial" w:hAnsi="Arial" w:cs="Arial"/>
                <w:color w:val="0070C0"/>
                <w:sz w:val="20"/>
                <w:szCs w:val="20"/>
              </w:rPr>
            </w:pPr>
            <w:r w:rsidRPr="00D70439">
              <w:rPr>
                <w:rFonts w:ascii="Arial" w:hAnsi="Arial" w:cs="Arial"/>
                <w:color w:val="0070C0"/>
                <w:sz w:val="20"/>
                <w:szCs w:val="20"/>
              </w:rPr>
              <w:t xml:space="preserve">Няма статистически значими доказателства, че развитието на </w:t>
            </w:r>
            <w:r w:rsidR="00F638ED" w:rsidRPr="00D70439">
              <w:rPr>
                <w:rFonts w:ascii="Arial" w:hAnsi="Arial" w:cs="Arial"/>
                <w:color w:val="0070C0"/>
                <w:sz w:val="20"/>
                <w:szCs w:val="20"/>
              </w:rPr>
              <w:t>областите</w:t>
            </w:r>
            <w:r w:rsidRPr="00D70439">
              <w:rPr>
                <w:rFonts w:ascii="Arial" w:hAnsi="Arial" w:cs="Arial"/>
                <w:color w:val="0070C0"/>
                <w:sz w:val="20"/>
                <w:szCs w:val="20"/>
              </w:rPr>
              <w:t xml:space="preserve">, в които са осъществени проектите по ОПТТИ в периода 2014-2020 г. е различно от това на избрана контролна група области. </w:t>
            </w:r>
          </w:p>
          <w:p w14:paraId="04E761FE" w14:textId="484C9724" w:rsidR="00C3447D" w:rsidRPr="00D70439" w:rsidRDefault="008669A5" w:rsidP="008669A5">
            <w:pPr>
              <w:jc w:val="both"/>
              <w:rPr>
                <w:rFonts w:ascii="Arial" w:hAnsi="Arial" w:cs="Arial"/>
                <w:color w:val="0070C0"/>
                <w:sz w:val="20"/>
                <w:szCs w:val="20"/>
              </w:rPr>
            </w:pPr>
            <w:r w:rsidRPr="00D70439">
              <w:rPr>
                <w:rFonts w:ascii="Arial" w:hAnsi="Arial" w:cs="Arial"/>
                <w:color w:val="0070C0"/>
                <w:sz w:val="20"/>
                <w:szCs w:val="20"/>
              </w:rPr>
              <w:t>Изпълнението на ОПТТИ към края на 2021 г. е довело до нарастване на БВП с 0,6% сравнено с варианта без програма. Въздействието върху пазара на труда в страната е положително, както по отношение на заетостта и работната заплата, така и при безработицата. Подобряването на икономическата конюнктура (повишена инвестиционна активност и потребление) влияе положително на бюджетното салдо, което остава почти без промяна въпреки нуждата от съфинансиране на проектите. Най-значителен макроикономически ефект се наблюдава при изпълнението на проектите по третата и втората приоритетна ос на ОПТТИ</w:t>
            </w:r>
            <w:r w:rsidR="00F638ED" w:rsidRPr="00D70439">
              <w:rPr>
                <w:rFonts w:ascii="Arial" w:hAnsi="Arial" w:cs="Arial"/>
                <w:color w:val="0070C0"/>
                <w:sz w:val="20"/>
                <w:szCs w:val="20"/>
              </w:rPr>
              <w:t>.</w:t>
            </w:r>
          </w:p>
        </w:tc>
      </w:tr>
    </w:tbl>
    <w:p w14:paraId="09592570" w14:textId="77777777" w:rsidR="00BA1A37" w:rsidRPr="002501D0" w:rsidRDefault="00BA1A37" w:rsidP="002501D0">
      <w:pPr>
        <w:spacing w:before="240"/>
        <w:jc w:val="both"/>
        <w:rPr>
          <w:rFonts w:ascii="Arial" w:eastAsia="Times New Roman" w:hAnsi="Arial" w:cs="Arial"/>
          <w:sz w:val="20"/>
          <w:szCs w:val="20"/>
        </w:rPr>
      </w:pPr>
      <w:r w:rsidRPr="002501D0">
        <w:rPr>
          <w:rFonts w:ascii="Arial" w:eastAsia="Times New Roman" w:hAnsi="Arial" w:cs="Arial"/>
          <w:sz w:val="20"/>
          <w:szCs w:val="20"/>
        </w:rPr>
        <w:t>Целта на този оценителен въпрос е да се съпоставят резултатите на постигнатото по ОПТТИ (включително ефекти върху макроикономическите показатели) със ситуация, при която интервенцията не приложена.</w:t>
      </w:r>
    </w:p>
    <w:p w14:paraId="530CE5C6" w14:textId="0C78B3B1" w:rsidR="009A0971" w:rsidRPr="002501D0" w:rsidRDefault="009A0971" w:rsidP="002501D0">
      <w:pPr>
        <w:jc w:val="both"/>
        <w:rPr>
          <w:rFonts w:ascii="Arial" w:eastAsia="Times New Roman" w:hAnsi="Arial" w:cs="Arial"/>
          <w:sz w:val="20"/>
          <w:szCs w:val="20"/>
        </w:rPr>
      </w:pPr>
      <w:r w:rsidRPr="002501D0">
        <w:rPr>
          <w:rFonts w:ascii="Arial" w:eastAsia="Times New Roman" w:hAnsi="Arial" w:cs="Arial"/>
          <w:sz w:val="20"/>
          <w:szCs w:val="20"/>
        </w:rPr>
        <w:t xml:space="preserve">Основната промяна в следствие на изпълнението на проектите по ОПТТИ може да се търси в изграждането, реновирането и модернизацията на транспортна инфраструктура или в придобиването на машини и съоръжения, които да подпомагат изпълнението на основни дейности на подкрепените бенефициенти. Извън тази непосредствена промяна, може да се предполага, че инвестициите по ОПТТИ ще </w:t>
      </w:r>
      <w:r w:rsidR="00442161">
        <w:rPr>
          <w:rFonts w:ascii="Arial" w:eastAsia="Times New Roman" w:hAnsi="Arial" w:cs="Arial"/>
          <w:sz w:val="20"/>
          <w:szCs w:val="20"/>
        </w:rPr>
        <w:t>подкрепят</w:t>
      </w:r>
      <w:r w:rsidRPr="002501D0">
        <w:rPr>
          <w:rFonts w:ascii="Arial" w:eastAsia="Times New Roman" w:hAnsi="Arial" w:cs="Arial"/>
          <w:sz w:val="20"/>
          <w:szCs w:val="20"/>
        </w:rPr>
        <w:t xml:space="preserve"> икономическото развитие, </w:t>
      </w:r>
      <w:r w:rsidRPr="002501D0">
        <w:rPr>
          <w:rFonts w:ascii="Arial" w:eastAsia="Times New Roman" w:hAnsi="Arial" w:cs="Arial"/>
          <w:sz w:val="20"/>
          <w:szCs w:val="20"/>
        </w:rPr>
        <w:lastRenderedPageBreak/>
        <w:t>инвестиционната активност и пазара на труда в страната. Анализът на тези ефекти е направен в две направления: 1) изследва се дали развитието на регионите, в които са осъществени проектите по ОПТТИ се различава съществено от други райони на страната, в които не са изпълнявани проекти по програмата; 2) из</w:t>
      </w:r>
      <w:r w:rsidR="00BA1A37" w:rsidRPr="002501D0">
        <w:rPr>
          <w:rFonts w:ascii="Arial" w:eastAsia="Times New Roman" w:hAnsi="Arial" w:cs="Arial"/>
          <w:sz w:val="20"/>
          <w:szCs w:val="20"/>
        </w:rPr>
        <w:t>с</w:t>
      </w:r>
      <w:r w:rsidRPr="002501D0">
        <w:rPr>
          <w:rFonts w:ascii="Arial" w:eastAsia="Times New Roman" w:hAnsi="Arial" w:cs="Arial"/>
          <w:sz w:val="20"/>
          <w:szCs w:val="20"/>
        </w:rPr>
        <w:t>ле</w:t>
      </w:r>
      <w:r w:rsidR="00BA1A37" w:rsidRPr="002501D0">
        <w:rPr>
          <w:rFonts w:ascii="Arial" w:eastAsia="Times New Roman" w:hAnsi="Arial" w:cs="Arial"/>
          <w:sz w:val="20"/>
          <w:szCs w:val="20"/>
        </w:rPr>
        <w:t>два се влиянието на ОПТТИ върху социално-икономическото развитие на страната като цяло.</w:t>
      </w:r>
    </w:p>
    <w:p w14:paraId="7D779F9E" w14:textId="05F8B922" w:rsidR="00BA1A37" w:rsidRPr="002501D0" w:rsidRDefault="00BA1A37" w:rsidP="002501D0">
      <w:pPr>
        <w:jc w:val="both"/>
        <w:rPr>
          <w:rFonts w:ascii="Arial" w:eastAsia="Times New Roman" w:hAnsi="Arial" w:cs="Arial"/>
          <w:sz w:val="20"/>
          <w:szCs w:val="20"/>
        </w:rPr>
      </w:pPr>
      <w:r w:rsidRPr="002501D0">
        <w:rPr>
          <w:rFonts w:ascii="Arial" w:eastAsia="Times New Roman" w:hAnsi="Arial" w:cs="Arial"/>
          <w:sz w:val="20"/>
          <w:szCs w:val="20"/>
        </w:rPr>
        <w:t>Анализът на разликите в развитието на регионите, в които са осъществени проектите по ОПТТИ е базиран на определянето на две групи области. Първата група е с области, в които е концентрирано изпълнението на проектите (това са Благоевград, Бургас, Пловдив, Сливен, София, София град, Стара Загора и Ямбол, като е използван анализа на ОВ14). Втората група обхваща областите Варна, Добрич, Кърджали, Ловеч, Монтана, Разград, Смолян и Шумен. Изборът на области, които попадат в контролната група</w:t>
      </w:r>
      <w:r w:rsidR="00D545C4" w:rsidRPr="002501D0">
        <w:rPr>
          <w:rFonts w:ascii="Arial" w:eastAsia="Times New Roman" w:hAnsi="Arial" w:cs="Arial"/>
          <w:sz w:val="20"/>
          <w:szCs w:val="20"/>
        </w:rPr>
        <w:t xml:space="preserve">, е базиран на информация от ИСУН за териториалното разпределение на средствата по всички оперативни програми по области на глава от населението в съответната област. По този начин се минимизира влиянието на подкрепа по ЕСИФ, които дадена област може да е получила по друга оперативна програма. Стойностите на показателя </w:t>
      </w:r>
      <w:r w:rsidR="00FD3F8F">
        <w:rPr>
          <w:rFonts w:ascii="Arial" w:eastAsia="Times New Roman" w:hAnsi="Arial" w:cs="Arial"/>
          <w:sz w:val="20"/>
          <w:szCs w:val="20"/>
        </w:rPr>
        <w:t>„С</w:t>
      </w:r>
      <w:r w:rsidR="00D545C4" w:rsidRPr="002501D0">
        <w:rPr>
          <w:rFonts w:ascii="Arial" w:eastAsia="Times New Roman" w:hAnsi="Arial" w:cs="Arial"/>
          <w:sz w:val="20"/>
          <w:szCs w:val="20"/>
        </w:rPr>
        <w:t>редства от ЕСИФ на глава от населението</w:t>
      </w:r>
      <w:r w:rsidR="00FD3F8F">
        <w:rPr>
          <w:rFonts w:ascii="Arial" w:eastAsia="Times New Roman" w:hAnsi="Arial" w:cs="Arial"/>
          <w:sz w:val="20"/>
          <w:szCs w:val="20"/>
        </w:rPr>
        <w:t>“</w:t>
      </w:r>
      <w:r w:rsidR="00D545C4" w:rsidRPr="002501D0">
        <w:rPr>
          <w:rFonts w:ascii="Arial" w:eastAsia="Times New Roman" w:hAnsi="Arial" w:cs="Arial"/>
          <w:sz w:val="20"/>
          <w:szCs w:val="20"/>
        </w:rPr>
        <w:t xml:space="preserve"> за областите от контролната група са максимално близки до тези на областите, в които са осъществени проектите по ОПТТИ.</w:t>
      </w:r>
    </w:p>
    <w:p w14:paraId="2683C815" w14:textId="233090AE" w:rsidR="005677B5" w:rsidRPr="002501D0" w:rsidRDefault="00D545C4" w:rsidP="002501D0">
      <w:pPr>
        <w:jc w:val="both"/>
        <w:rPr>
          <w:rFonts w:ascii="Arial" w:eastAsia="Times New Roman" w:hAnsi="Arial" w:cs="Arial"/>
          <w:sz w:val="20"/>
          <w:szCs w:val="20"/>
        </w:rPr>
      </w:pPr>
      <w:r w:rsidRPr="002501D0">
        <w:rPr>
          <w:rFonts w:ascii="Arial" w:eastAsia="Times New Roman" w:hAnsi="Arial" w:cs="Arial"/>
          <w:sz w:val="20"/>
          <w:szCs w:val="20"/>
        </w:rPr>
        <w:t xml:space="preserve">За всяка от двете групи области е разгледана динамиката на четири показателя – коефициент на безработица, коефициент на заетост, добавена стойност на едно лице и </w:t>
      </w:r>
      <w:r w:rsidR="005677B5" w:rsidRPr="002501D0">
        <w:rPr>
          <w:rFonts w:ascii="Arial" w:eastAsia="Times New Roman" w:hAnsi="Arial" w:cs="Arial"/>
          <w:sz w:val="20"/>
          <w:szCs w:val="20"/>
        </w:rPr>
        <w:t>разходи за придобиване на ДМА на едно лице и е тествано</w:t>
      </w:r>
      <w:r w:rsidR="005677B5" w:rsidRPr="002501D0">
        <w:rPr>
          <w:rStyle w:val="FootnoteReference"/>
          <w:rFonts w:ascii="Arial" w:eastAsia="Times New Roman" w:hAnsi="Arial" w:cs="Arial"/>
          <w:sz w:val="20"/>
          <w:szCs w:val="20"/>
        </w:rPr>
        <w:footnoteReference w:id="18"/>
      </w:r>
      <w:r w:rsidR="005677B5" w:rsidRPr="002501D0">
        <w:rPr>
          <w:rFonts w:ascii="Arial" w:eastAsia="Times New Roman" w:hAnsi="Arial" w:cs="Arial"/>
          <w:sz w:val="20"/>
          <w:szCs w:val="20"/>
        </w:rPr>
        <w:t xml:space="preserve"> дали има разлика между средните стойности на тези показатели между двете групи. </w:t>
      </w:r>
      <w:r w:rsidR="000C2567" w:rsidRPr="002501D0">
        <w:rPr>
          <w:rFonts w:ascii="Arial" w:eastAsia="Times New Roman" w:hAnsi="Arial" w:cs="Arial"/>
          <w:sz w:val="20"/>
          <w:szCs w:val="20"/>
        </w:rPr>
        <w:t xml:space="preserve">Разгледан е периода 2014-2020 г. </w:t>
      </w:r>
      <w:r w:rsidR="005677B5" w:rsidRPr="002501D0">
        <w:rPr>
          <w:rFonts w:ascii="Arial" w:eastAsia="Times New Roman" w:hAnsi="Arial" w:cs="Arial"/>
          <w:sz w:val="20"/>
          <w:szCs w:val="20"/>
        </w:rPr>
        <w:t xml:space="preserve">Резултатите са публикувани в </w:t>
      </w:r>
      <w:r w:rsidR="00151FC4" w:rsidRPr="002501D0">
        <w:rPr>
          <w:rFonts w:ascii="Arial" w:eastAsia="Times New Roman" w:hAnsi="Arial" w:cs="Arial"/>
          <w:sz w:val="20"/>
          <w:szCs w:val="20"/>
        </w:rPr>
        <w:fldChar w:fldCharType="begin"/>
      </w:r>
      <w:r w:rsidR="00151FC4" w:rsidRPr="002501D0">
        <w:rPr>
          <w:rFonts w:ascii="Arial" w:eastAsia="Times New Roman" w:hAnsi="Arial" w:cs="Arial"/>
          <w:sz w:val="20"/>
          <w:szCs w:val="20"/>
        </w:rPr>
        <w:instrText xml:space="preserve"> REF _Ref107999505 \h </w:instrText>
      </w:r>
      <w:r w:rsidR="000C2567" w:rsidRPr="002501D0">
        <w:rPr>
          <w:rFonts w:ascii="Arial" w:eastAsia="Times New Roman" w:hAnsi="Arial" w:cs="Arial"/>
          <w:sz w:val="20"/>
          <w:szCs w:val="20"/>
        </w:rPr>
        <w:instrText xml:space="preserve"> \* MERGEFORMAT </w:instrText>
      </w:r>
      <w:r w:rsidR="00151FC4" w:rsidRPr="002501D0">
        <w:rPr>
          <w:rFonts w:ascii="Arial" w:eastAsia="Times New Roman" w:hAnsi="Arial" w:cs="Arial"/>
          <w:sz w:val="20"/>
          <w:szCs w:val="20"/>
        </w:rPr>
      </w:r>
      <w:r w:rsidR="00151FC4" w:rsidRPr="002501D0">
        <w:rPr>
          <w:rFonts w:ascii="Arial" w:eastAsia="Times New Roman" w:hAnsi="Arial" w:cs="Arial"/>
          <w:sz w:val="20"/>
          <w:szCs w:val="20"/>
        </w:rPr>
        <w:fldChar w:fldCharType="separate"/>
      </w:r>
      <w:r w:rsidR="00D122AC" w:rsidRPr="00D122AC">
        <w:rPr>
          <w:rFonts w:ascii="Arial" w:eastAsia="Times New Roman" w:hAnsi="Arial" w:cs="Arial"/>
          <w:sz w:val="20"/>
          <w:szCs w:val="20"/>
        </w:rPr>
        <w:t>Таблица 13</w:t>
      </w:r>
      <w:r w:rsidR="00151FC4" w:rsidRPr="002501D0">
        <w:rPr>
          <w:rFonts w:ascii="Arial" w:eastAsia="Times New Roman" w:hAnsi="Arial" w:cs="Arial"/>
          <w:sz w:val="20"/>
          <w:szCs w:val="20"/>
        </w:rPr>
        <w:fldChar w:fldCharType="end"/>
      </w:r>
      <w:r w:rsidR="00151FC4" w:rsidRPr="002501D0">
        <w:rPr>
          <w:rFonts w:ascii="Arial" w:eastAsia="Times New Roman" w:hAnsi="Arial" w:cs="Arial"/>
          <w:sz w:val="20"/>
          <w:szCs w:val="20"/>
        </w:rPr>
        <w:t>. Като цяло няма статистически значими доказателства, че развитието на целевите области се различава от това на контролната група области. Този извод може да се обясни с периода на фактическото изпълнение на проектите</w:t>
      </w:r>
      <w:r w:rsidR="00151FC4" w:rsidRPr="002501D0">
        <w:rPr>
          <w:rStyle w:val="FootnoteReference"/>
          <w:rFonts w:ascii="Arial" w:eastAsia="Times New Roman" w:hAnsi="Arial" w:cs="Arial"/>
          <w:sz w:val="20"/>
          <w:szCs w:val="20"/>
        </w:rPr>
        <w:footnoteReference w:id="19"/>
      </w:r>
      <w:r w:rsidR="00151FC4" w:rsidRPr="002501D0">
        <w:rPr>
          <w:rFonts w:ascii="Arial" w:eastAsia="Times New Roman" w:hAnsi="Arial" w:cs="Arial"/>
          <w:sz w:val="20"/>
          <w:szCs w:val="20"/>
        </w:rPr>
        <w:t xml:space="preserve"> и с техния инфраструктурен характер, който предполага пълно реализиране на ползите в дългосрочен план. </w:t>
      </w:r>
      <w:r w:rsidR="00D0272B" w:rsidRPr="002501D0">
        <w:rPr>
          <w:rFonts w:ascii="Arial" w:eastAsia="Times New Roman" w:hAnsi="Arial" w:cs="Arial"/>
          <w:sz w:val="20"/>
          <w:szCs w:val="20"/>
        </w:rPr>
        <w:t>Тъй като област София град привлича значителна част от инвестициите по ОПТТИ (проектите, свързани с метрото, реновиране на ЖП гари, Западна дъга на околовръстен път)</w:t>
      </w:r>
      <w:r w:rsidR="000C2567" w:rsidRPr="002501D0">
        <w:rPr>
          <w:rFonts w:ascii="Arial" w:eastAsia="Times New Roman" w:hAnsi="Arial" w:cs="Arial"/>
          <w:sz w:val="20"/>
          <w:szCs w:val="20"/>
        </w:rPr>
        <w:t>, анализът е повторен като от целевата група е изключена тази област. В този случай може да се твърди, че трудовия</w:t>
      </w:r>
      <w:r w:rsidR="00FD3F8F">
        <w:rPr>
          <w:rFonts w:ascii="Arial" w:eastAsia="Times New Roman" w:hAnsi="Arial" w:cs="Arial"/>
          <w:sz w:val="20"/>
          <w:szCs w:val="20"/>
        </w:rPr>
        <w:t>т</w:t>
      </w:r>
      <w:r w:rsidR="000C2567" w:rsidRPr="002501D0">
        <w:rPr>
          <w:rFonts w:ascii="Arial" w:eastAsia="Times New Roman" w:hAnsi="Arial" w:cs="Arial"/>
          <w:sz w:val="20"/>
          <w:szCs w:val="20"/>
        </w:rPr>
        <w:t xml:space="preserve"> пазар в целевата група области се е развивал по-благоприятно спрямо контролната група, но тази разлика не съществува по отношение на инвестиционната и икономическа</w:t>
      </w:r>
      <w:r w:rsidR="00FD3F8F">
        <w:rPr>
          <w:rFonts w:ascii="Arial" w:eastAsia="Times New Roman" w:hAnsi="Arial" w:cs="Arial"/>
          <w:sz w:val="20"/>
          <w:szCs w:val="20"/>
        </w:rPr>
        <w:t>та</w:t>
      </w:r>
      <w:r w:rsidR="000C2567" w:rsidRPr="002501D0">
        <w:rPr>
          <w:rFonts w:ascii="Arial" w:eastAsia="Times New Roman" w:hAnsi="Arial" w:cs="Arial"/>
          <w:sz w:val="20"/>
          <w:szCs w:val="20"/>
        </w:rPr>
        <w:t xml:space="preserve"> дейност</w:t>
      </w:r>
      <w:r w:rsidR="00FD3F8F">
        <w:rPr>
          <w:rFonts w:ascii="Arial" w:eastAsia="Times New Roman" w:hAnsi="Arial" w:cs="Arial"/>
          <w:sz w:val="20"/>
          <w:szCs w:val="20"/>
        </w:rPr>
        <w:t>и</w:t>
      </w:r>
      <w:r w:rsidR="000C2567" w:rsidRPr="002501D0">
        <w:rPr>
          <w:rFonts w:ascii="Arial" w:eastAsia="Times New Roman" w:hAnsi="Arial" w:cs="Arial"/>
          <w:sz w:val="20"/>
          <w:szCs w:val="20"/>
        </w:rPr>
        <w:t xml:space="preserve">. </w:t>
      </w:r>
    </w:p>
    <w:p w14:paraId="06770B7A" w14:textId="4B2C49DA" w:rsidR="00D545C4" w:rsidRPr="00F54409" w:rsidRDefault="005677B5" w:rsidP="00F54409">
      <w:pPr>
        <w:pStyle w:val="Caption"/>
        <w:keepNext/>
        <w:spacing w:after="60"/>
        <w:rPr>
          <w:rFonts w:ascii="Arial" w:hAnsi="Arial" w:cs="Arial"/>
          <w:i w:val="0"/>
          <w:color w:val="0070C0"/>
          <w:sz w:val="20"/>
          <w:szCs w:val="20"/>
        </w:rPr>
      </w:pPr>
      <w:bookmarkStart w:id="82" w:name="_Ref107999505"/>
      <w:bookmarkStart w:id="83" w:name="_Toc117502345"/>
      <w:r w:rsidRPr="00F54409">
        <w:rPr>
          <w:rFonts w:ascii="Arial" w:hAnsi="Arial" w:cs="Arial"/>
          <w:i w:val="0"/>
          <w:color w:val="0070C0"/>
          <w:sz w:val="20"/>
          <w:szCs w:val="20"/>
        </w:rPr>
        <w:t xml:space="preserve">Таблица </w:t>
      </w:r>
      <w:r w:rsidRPr="00F54409">
        <w:rPr>
          <w:rFonts w:ascii="Arial" w:hAnsi="Arial" w:cs="Arial"/>
          <w:i w:val="0"/>
          <w:color w:val="0070C0"/>
          <w:sz w:val="20"/>
          <w:szCs w:val="20"/>
        </w:rPr>
        <w:fldChar w:fldCharType="begin"/>
      </w:r>
      <w:r w:rsidRPr="00F54409">
        <w:rPr>
          <w:rFonts w:ascii="Arial" w:hAnsi="Arial" w:cs="Arial"/>
          <w:i w:val="0"/>
          <w:color w:val="0070C0"/>
          <w:sz w:val="20"/>
          <w:szCs w:val="20"/>
        </w:rPr>
        <w:instrText xml:space="preserve"> SEQ Таблица \* ARABIC </w:instrText>
      </w:r>
      <w:r w:rsidRPr="00F54409">
        <w:rPr>
          <w:rFonts w:ascii="Arial" w:hAnsi="Arial" w:cs="Arial"/>
          <w:i w:val="0"/>
          <w:color w:val="0070C0"/>
          <w:sz w:val="20"/>
          <w:szCs w:val="20"/>
        </w:rPr>
        <w:fldChar w:fldCharType="separate"/>
      </w:r>
      <w:r w:rsidR="00D122AC">
        <w:rPr>
          <w:rFonts w:ascii="Arial" w:hAnsi="Arial" w:cs="Arial"/>
          <w:i w:val="0"/>
          <w:noProof/>
          <w:color w:val="0070C0"/>
          <w:sz w:val="20"/>
          <w:szCs w:val="20"/>
        </w:rPr>
        <w:t>13</w:t>
      </w:r>
      <w:r w:rsidRPr="00F54409">
        <w:rPr>
          <w:rFonts w:ascii="Arial" w:hAnsi="Arial" w:cs="Arial"/>
          <w:i w:val="0"/>
          <w:color w:val="0070C0"/>
          <w:sz w:val="20"/>
          <w:szCs w:val="20"/>
        </w:rPr>
        <w:fldChar w:fldCharType="end"/>
      </w:r>
      <w:bookmarkEnd w:id="82"/>
      <w:r w:rsidRPr="00F54409">
        <w:rPr>
          <w:rFonts w:ascii="Arial" w:hAnsi="Arial" w:cs="Arial"/>
          <w:i w:val="0"/>
          <w:color w:val="0070C0"/>
          <w:sz w:val="20"/>
          <w:szCs w:val="20"/>
        </w:rPr>
        <w:t>. Оценка на разлика</w:t>
      </w:r>
      <w:r w:rsidR="00151FC4" w:rsidRPr="00F54409">
        <w:rPr>
          <w:rFonts w:ascii="Arial" w:hAnsi="Arial" w:cs="Arial"/>
          <w:i w:val="0"/>
          <w:color w:val="0070C0"/>
          <w:sz w:val="20"/>
          <w:szCs w:val="20"/>
        </w:rPr>
        <w:t>та в развитието между области, подкрепени по ОПТТИ и контролна група области</w:t>
      </w:r>
      <w:r w:rsidR="00CE2A5B" w:rsidRPr="00F54409">
        <w:rPr>
          <w:rFonts w:ascii="Arial" w:hAnsi="Arial" w:cs="Arial"/>
          <w:i w:val="0"/>
          <w:color w:val="0070C0"/>
          <w:sz w:val="20"/>
          <w:szCs w:val="20"/>
        </w:rPr>
        <w:t>, 2014-2020 г.</w:t>
      </w:r>
      <w:bookmarkEnd w:id="83"/>
    </w:p>
    <w:tbl>
      <w:tblPr>
        <w:tblStyle w:val="EcorysTable2"/>
        <w:tblW w:w="0" w:type="auto"/>
        <w:tblLook w:val="04A0" w:firstRow="1" w:lastRow="0" w:firstColumn="1" w:lastColumn="0" w:noHBand="0" w:noVBand="1"/>
      </w:tblPr>
      <w:tblGrid>
        <w:gridCol w:w="4668"/>
        <w:gridCol w:w="1843"/>
        <w:gridCol w:w="2539"/>
      </w:tblGrid>
      <w:tr w:rsidR="00D0272B" w:rsidRPr="002501D0" w14:paraId="007A6C8E" w14:textId="77777777" w:rsidTr="00F54409">
        <w:trPr>
          <w:cnfStyle w:val="100000000000" w:firstRow="1" w:lastRow="0" w:firstColumn="0" w:lastColumn="0" w:oddVBand="0" w:evenVBand="0" w:oddHBand="0" w:evenHBand="0" w:firstRowFirstColumn="0" w:firstRowLastColumn="0" w:lastRowFirstColumn="0" w:lastRowLastColumn="0"/>
          <w:trHeight w:val="860"/>
          <w:tblHeader/>
        </w:trPr>
        <w:tc>
          <w:tcPr>
            <w:cnfStyle w:val="001000000000" w:firstRow="0" w:lastRow="0" w:firstColumn="1" w:lastColumn="0" w:oddVBand="0" w:evenVBand="0" w:oddHBand="0" w:evenHBand="0" w:firstRowFirstColumn="0" w:firstRowLastColumn="0" w:lastRowFirstColumn="0" w:lastRowLastColumn="0"/>
            <w:tcW w:w="4668" w:type="dxa"/>
          </w:tcPr>
          <w:p w14:paraId="269E909A" w14:textId="09190E2E" w:rsidR="00D0272B" w:rsidRPr="002501D0" w:rsidRDefault="00D0272B" w:rsidP="00F54409">
            <w:pPr>
              <w:spacing w:before="60" w:after="60"/>
              <w:rPr>
                <w:rFonts w:ascii="Arial" w:hAnsi="Arial" w:cs="Arial"/>
                <w:sz w:val="18"/>
                <w:szCs w:val="18"/>
              </w:rPr>
            </w:pPr>
            <w:r w:rsidRPr="002501D0">
              <w:rPr>
                <w:rFonts w:ascii="Arial" w:hAnsi="Arial" w:cs="Arial"/>
                <w:sz w:val="18"/>
                <w:szCs w:val="18"/>
              </w:rPr>
              <w:t>Показател</w:t>
            </w:r>
          </w:p>
        </w:tc>
        <w:tc>
          <w:tcPr>
            <w:tcW w:w="1843" w:type="dxa"/>
          </w:tcPr>
          <w:p w14:paraId="2C1E3C83" w14:textId="7BF9C701" w:rsidR="00D0272B" w:rsidRPr="002501D0" w:rsidRDefault="00CE2A5B" w:rsidP="00F54409">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Целева спрямо контролна група*</w:t>
            </w:r>
          </w:p>
        </w:tc>
        <w:tc>
          <w:tcPr>
            <w:tcW w:w="2539" w:type="dxa"/>
          </w:tcPr>
          <w:p w14:paraId="1F043BE4" w14:textId="38547DC8" w:rsidR="00D0272B" w:rsidRPr="002501D0" w:rsidRDefault="00CE2A5B" w:rsidP="00F54409">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Целева група без област София град спрямо контролна група*</w:t>
            </w:r>
          </w:p>
        </w:tc>
      </w:tr>
      <w:tr w:rsidR="00D0272B" w:rsidRPr="002501D0" w14:paraId="27C14A56" w14:textId="77777777" w:rsidTr="00F54409">
        <w:tc>
          <w:tcPr>
            <w:cnfStyle w:val="001000000000" w:firstRow="0" w:lastRow="0" w:firstColumn="1" w:lastColumn="0" w:oddVBand="0" w:evenVBand="0" w:oddHBand="0" w:evenHBand="0" w:firstRowFirstColumn="0" w:firstRowLastColumn="0" w:lastRowFirstColumn="0" w:lastRowLastColumn="0"/>
            <w:tcW w:w="4668" w:type="dxa"/>
          </w:tcPr>
          <w:p w14:paraId="73A32513" w14:textId="06B3C922" w:rsidR="00D0272B" w:rsidRPr="002501D0" w:rsidRDefault="00487703" w:rsidP="00F54409">
            <w:pPr>
              <w:spacing w:before="60" w:after="60"/>
              <w:rPr>
                <w:rFonts w:ascii="Arial" w:hAnsi="Arial" w:cs="Arial"/>
                <w:sz w:val="18"/>
                <w:szCs w:val="18"/>
              </w:rPr>
            </w:pPr>
            <w:r w:rsidRPr="002501D0">
              <w:rPr>
                <w:rFonts w:ascii="Arial" w:hAnsi="Arial" w:cs="Arial"/>
                <w:sz w:val="18"/>
                <w:szCs w:val="18"/>
              </w:rPr>
              <w:t>Коефициент на безработица</w:t>
            </w:r>
          </w:p>
        </w:tc>
        <w:tc>
          <w:tcPr>
            <w:tcW w:w="1843" w:type="dxa"/>
          </w:tcPr>
          <w:p w14:paraId="54D25186" w14:textId="2A336811" w:rsidR="00D0272B" w:rsidRPr="002501D0" w:rsidRDefault="00487703" w:rsidP="00F54409">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0.0605</w:t>
            </w:r>
          </w:p>
        </w:tc>
        <w:tc>
          <w:tcPr>
            <w:tcW w:w="2539" w:type="dxa"/>
          </w:tcPr>
          <w:p w14:paraId="238E5E38" w14:textId="5EC2B34B" w:rsidR="00D0272B" w:rsidRPr="002501D0" w:rsidRDefault="00487703" w:rsidP="00F54409">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0.1164</w:t>
            </w:r>
          </w:p>
        </w:tc>
      </w:tr>
      <w:tr w:rsidR="00D0272B" w:rsidRPr="002501D0" w14:paraId="7B23C3C3" w14:textId="77777777" w:rsidTr="00F54409">
        <w:tc>
          <w:tcPr>
            <w:cnfStyle w:val="001000000000" w:firstRow="0" w:lastRow="0" w:firstColumn="1" w:lastColumn="0" w:oddVBand="0" w:evenVBand="0" w:oddHBand="0" w:evenHBand="0" w:firstRowFirstColumn="0" w:firstRowLastColumn="0" w:lastRowFirstColumn="0" w:lastRowLastColumn="0"/>
            <w:tcW w:w="4668" w:type="dxa"/>
          </w:tcPr>
          <w:p w14:paraId="3D4D7D5D" w14:textId="00C3D015" w:rsidR="00D0272B" w:rsidRPr="002501D0" w:rsidRDefault="00487703" w:rsidP="00F54409">
            <w:pPr>
              <w:spacing w:before="60" w:after="60"/>
              <w:rPr>
                <w:rFonts w:ascii="Arial" w:hAnsi="Arial" w:cs="Arial"/>
                <w:sz w:val="18"/>
                <w:szCs w:val="18"/>
              </w:rPr>
            </w:pPr>
            <w:r w:rsidRPr="002501D0">
              <w:rPr>
                <w:rFonts w:ascii="Arial" w:hAnsi="Arial" w:cs="Arial"/>
                <w:sz w:val="18"/>
                <w:szCs w:val="18"/>
              </w:rPr>
              <w:t>Коефициент на заетост - 15 - 64 навършени години</w:t>
            </w:r>
          </w:p>
        </w:tc>
        <w:tc>
          <w:tcPr>
            <w:tcW w:w="1843" w:type="dxa"/>
          </w:tcPr>
          <w:p w14:paraId="60CF347F" w14:textId="2C1419C0" w:rsidR="00D0272B" w:rsidRPr="002501D0" w:rsidRDefault="00221BAF" w:rsidP="00F54409">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0.0181</w:t>
            </w:r>
          </w:p>
        </w:tc>
        <w:tc>
          <w:tcPr>
            <w:tcW w:w="2539" w:type="dxa"/>
          </w:tcPr>
          <w:p w14:paraId="081DD291" w14:textId="5B9A39F0" w:rsidR="00D0272B" w:rsidRPr="002501D0" w:rsidRDefault="00221BAF" w:rsidP="00F54409">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0.0560</w:t>
            </w:r>
          </w:p>
        </w:tc>
      </w:tr>
      <w:tr w:rsidR="00D0272B" w:rsidRPr="002501D0" w14:paraId="399E27A0" w14:textId="77777777" w:rsidTr="00F54409">
        <w:tc>
          <w:tcPr>
            <w:cnfStyle w:val="001000000000" w:firstRow="0" w:lastRow="0" w:firstColumn="1" w:lastColumn="0" w:oddVBand="0" w:evenVBand="0" w:oddHBand="0" w:evenHBand="0" w:firstRowFirstColumn="0" w:firstRowLastColumn="0" w:lastRowFirstColumn="0" w:lastRowLastColumn="0"/>
            <w:tcW w:w="4668" w:type="dxa"/>
          </w:tcPr>
          <w:p w14:paraId="261A0DCC" w14:textId="505E6BDC" w:rsidR="00D0272B" w:rsidRPr="002501D0" w:rsidRDefault="00221BAF" w:rsidP="00F54409">
            <w:pPr>
              <w:spacing w:before="60" w:after="60"/>
              <w:rPr>
                <w:rFonts w:ascii="Arial" w:hAnsi="Arial" w:cs="Arial"/>
                <w:sz w:val="18"/>
                <w:szCs w:val="18"/>
              </w:rPr>
            </w:pPr>
            <w:r w:rsidRPr="002501D0">
              <w:rPr>
                <w:rFonts w:ascii="Arial" w:hAnsi="Arial" w:cs="Arial"/>
                <w:sz w:val="18"/>
                <w:szCs w:val="18"/>
              </w:rPr>
              <w:t xml:space="preserve">Добавена стойност по </w:t>
            </w:r>
            <w:proofErr w:type="spellStart"/>
            <w:r w:rsidRPr="002501D0">
              <w:rPr>
                <w:rFonts w:ascii="Arial" w:hAnsi="Arial" w:cs="Arial"/>
                <w:sz w:val="18"/>
                <w:szCs w:val="18"/>
              </w:rPr>
              <w:t>факторни</w:t>
            </w:r>
            <w:proofErr w:type="spellEnd"/>
            <w:r w:rsidRPr="002501D0">
              <w:rPr>
                <w:rFonts w:ascii="Arial" w:hAnsi="Arial" w:cs="Arial"/>
                <w:sz w:val="18"/>
                <w:szCs w:val="18"/>
              </w:rPr>
              <w:t xml:space="preserve"> разходи, на глава от населението</w:t>
            </w:r>
          </w:p>
        </w:tc>
        <w:tc>
          <w:tcPr>
            <w:tcW w:w="1843" w:type="dxa"/>
          </w:tcPr>
          <w:p w14:paraId="50900B9F" w14:textId="48FD4D94" w:rsidR="00D0272B" w:rsidRPr="002501D0" w:rsidRDefault="00221BAF" w:rsidP="00F54409">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0.0003</w:t>
            </w:r>
          </w:p>
        </w:tc>
        <w:tc>
          <w:tcPr>
            <w:tcW w:w="2539" w:type="dxa"/>
          </w:tcPr>
          <w:p w14:paraId="411ABBA9" w14:textId="4F99A93F" w:rsidR="00D0272B" w:rsidRPr="002501D0" w:rsidRDefault="00221BAF" w:rsidP="00F54409">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0.0032</w:t>
            </w:r>
          </w:p>
        </w:tc>
      </w:tr>
      <w:tr w:rsidR="00D0272B" w:rsidRPr="002501D0" w14:paraId="7CC55FC4" w14:textId="77777777" w:rsidTr="00F54409">
        <w:tc>
          <w:tcPr>
            <w:cnfStyle w:val="001000000000" w:firstRow="0" w:lastRow="0" w:firstColumn="1" w:lastColumn="0" w:oddVBand="0" w:evenVBand="0" w:oddHBand="0" w:evenHBand="0" w:firstRowFirstColumn="0" w:firstRowLastColumn="0" w:lastRowFirstColumn="0" w:lastRowLastColumn="0"/>
            <w:tcW w:w="4668" w:type="dxa"/>
          </w:tcPr>
          <w:p w14:paraId="0362E7D1" w14:textId="1F50277A" w:rsidR="00D0272B" w:rsidRPr="002501D0" w:rsidRDefault="00221BAF" w:rsidP="00F54409">
            <w:pPr>
              <w:spacing w:before="60" w:after="60"/>
              <w:rPr>
                <w:rFonts w:ascii="Arial" w:hAnsi="Arial" w:cs="Arial"/>
                <w:sz w:val="18"/>
                <w:szCs w:val="18"/>
              </w:rPr>
            </w:pPr>
            <w:r w:rsidRPr="002501D0">
              <w:rPr>
                <w:rFonts w:ascii="Arial" w:hAnsi="Arial" w:cs="Arial"/>
                <w:sz w:val="18"/>
                <w:szCs w:val="18"/>
              </w:rPr>
              <w:t>Разходи за придобиване на ДМА, на глава от населението</w:t>
            </w:r>
          </w:p>
        </w:tc>
        <w:tc>
          <w:tcPr>
            <w:tcW w:w="1843" w:type="dxa"/>
          </w:tcPr>
          <w:p w14:paraId="0463E35E" w14:textId="53E6D3B2" w:rsidR="00D0272B" w:rsidRPr="002501D0" w:rsidRDefault="00221BAF" w:rsidP="00F54409">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0.0003</w:t>
            </w:r>
          </w:p>
        </w:tc>
        <w:tc>
          <w:tcPr>
            <w:tcW w:w="2539" w:type="dxa"/>
          </w:tcPr>
          <w:p w14:paraId="07164799" w14:textId="25057719" w:rsidR="00D0272B" w:rsidRPr="002501D0" w:rsidRDefault="00221BAF" w:rsidP="00F54409">
            <w:pPr>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D0">
              <w:rPr>
                <w:rFonts w:ascii="Arial" w:hAnsi="Arial" w:cs="Arial"/>
                <w:sz w:val="18"/>
                <w:szCs w:val="18"/>
              </w:rPr>
              <w:t>0.0001</w:t>
            </w:r>
          </w:p>
        </w:tc>
      </w:tr>
    </w:tbl>
    <w:p w14:paraId="1A1D62D5" w14:textId="0E6FDEE6" w:rsidR="00CE2A5B" w:rsidRPr="00F54409" w:rsidRDefault="00CE2A5B" w:rsidP="00CE2A5B">
      <w:pPr>
        <w:pStyle w:val="FootnoteText"/>
        <w:rPr>
          <w:rFonts w:cs="Arial"/>
          <w:i/>
          <w:iCs/>
        </w:rPr>
      </w:pPr>
      <w:r w:rsidRPr="00F54409">
        <w:rPr>
          <w:rFonts w:cs="Arial"/>
          <w:i/>
          <w:iCs/>
        </w:rPr>
        <w:t xml:space="preserve">* р-стойност на проведени t-тестове за тестване на нулевата хипотеза за едни и същи средни величини на две популации с различна дисперсия. </w:t>
      </w:r>
    </w:p>
    <w:p w14:paraId="460516F1" w14:textId="635945DD" w:rsidR="00CF0508" w:rsidRPr="002501D0" w:rsidRDefault="00CF0508" w:rsidP="00491C6C">
      <w:pPr>
        <w:spacing w:before="120"/>
        <w:jc w:val="both"/>
        <w:rPr>
          <w:rFonts w:ascii="Arial" w:eastAsia="Times New Roman" w:hAnsi="Arial" w:cs="Arial"/>
          <w:sz w:val="20"/>
          <w:szCs w:val="20"/>
        </w:rPr>
      </w:pPr>
      <w:r w:rsidRPr="002501D0">
        <w:rPr>
          <w:rFonts w:ascii="Arial" w:eastAsia="Times New Roman" w:hAnsi="Arial" w:cs="Arial"/>
          <w:sz w:val="20"/>
          <w:szCs w:val="20"/>
        </w:rPr>
        <w:t xml:space="preserve">Влиянието на изпълнението на мерките по ОПТТИ 2014-2020 върху социално-икономическото развитие на страната е оценено и чрез използването на макроикономическия </w:t>
      </w:r>
      <w:proofErr w:type="spellStart"/>
      <w:r w:rsidRPr="002501D0">
        <w:rPr>
          <w:rFonts w:ascii="Arial" w:eastAsia="Times New Roman" w:hAnsi="Arial" w:cs="Arial"/>
          <w:sz w:val="20"/>
          <w:szCs w:val="20"/>
        </w:rPr>
        <w:t>симулационен</w:t>
      </w:r>
      <w:proofErr w:type="spellEnd"/>
      <w:r w:rsidRPr="002501D0">
        <w:rPr>
          <w:rFonts w:ascii="Arial" w:eastAsia="Times New Roman" w:hAnsi="Arial" w:cs="Arial"/>
          <w:sz w:val="20"/>
          <w:szCs w:val="20"/>
        </w:rPr>
        <w:t xml:space="preserve"> модел СИБИЛА, поддържан от Министерство на финансите. Моделът оценява ефектите от изпълнението на оперативните програми в страната като разглеждат относителните разлики в </w:t>
      </w:r>
      <w:r w:rsidRPr="002501D0">
        <w:rPr>
          <w:rFonts w:ascii="Arial" w:eastAsia="Times New Roman" w:hAnsi="Arial" w:cs="Arial"/>
          <w:sz w:val="20"/>
          <w:szCs w:val="20"/>
        </w:rPr>
        <w:lastRenderedPageBreak/>
        <w:t>стойностите на основни макроикономически показатели, при наличието и при отсъствието на средства от ЕСИФ, включително национално съфинансиране.</w:t>
      </w:r>
    </w:p>
    <w:p w14:paraId="34742194" w14:textId="791C3C80" w:rsidR="00CF0508" w:rsidRPr="00A46ED6" w:rsidRDefault="00CF0508" w:rsidP="00A46ED6">
      <w:pPr>
        <w:pStyle w:val="Caption"/>
        <w:keepNext/>
        <w:spacing w:after="60"/>
        <w:rPr>
          <w:rFonts w:ascii="Arial" w:hAnsi="Arial" w:cs="Arial"/>
          <w:i w:val="0"/>
          <w:color w:val="0070C0"/>
          <w:sz w:val="20"/>
          <w:szCs w:val="20"/>
        </w:rPr>
      </w:pPr>
      <w:bookmarkStart w:id="84" w:name="_Ref68786680"/>
      <w:bookmarkStart w:id="85" w:name="_Toc98319790"/>
      <w:bookmarkStart w:id="86" w:name="_Toc117502346"/>
      <w:r w:rsidRPr="00A46ED6">
        <w:rPr>
          <w:rFonts w:ascii="Arial" w:hAnsi="Arial" w:cs="Arial"/>
          <w:i w:val="0"/>
          <w:color w:val="0070C0"/>
          <w:sz w:val="20"/>
          <w:szCs w:val="20"/>
        </w:rPr>
        <w:t xml:space="preserve">Таблица </w:t>
      </w:r>
      <w:r w:rsidRPr="00A46ED6">
        <w:rPr>
          <w:rFonts w:ascii="Arial" w:hAnsi="Arial" w:cs="Arial"/>
          <w:i w:val="0"/>
          <w:color w:val="0070C0"/>
          <w:sz w:val="20"/>
          <w:szCs w:val="20"/>
        </w:rPr>
        <w:fldChar w:fldCharType="begin"/>
      </w:r>
      <w:r w:rsidRPr="00A46ED6">
        <w:rPr>
          <w:rFonts w:ascii="Arial" w:hAnsi="Arial" w:cs="Arial"/>
          <w:i w:val="0"/>
          <w:color w:val="0070C0"/>
          <w:sz w:val="20"/>
          <w:szCs w:val="20"/>
        </w:rPr>
        <w:instrText xml:space="preserve"> SEQ Таблица \* ARABIC </w:instrText>
      </w:r>
      <w:r w:rsidRPr="00A46ED6">
        <w:rPr>
          <w:rFonts w:ascii="Arial" w:hAnsi="Arial" w:cs="Arial"/>
          <w:i w:val="0"/>
          <w:color w:val="0070C0"/>
          <w:sz w:val="20"/>
          <w:szCs w:val="20"/>
        </w:rPr>
        <w:fldChar w:fldCharType="separate"/>
      </w:r>
      <w:r w:rsidR="00D122AC">
        <w:rPr>
          <w:rFonts w:ascii="Arial" w:hAnsi="Arial" w:cs="Arial"/>
          <w:i w:val="0"/>
          <w:noProof/>
          <w:color w:val="0070C0"/>
          <w:sz w:val="20"/>
          <w:szCs w:val="20"/>
        </w:rPr>
        <w:t>14</w:t>
      </w:r>
      <w:r w:rsidRPr="00A46ED6">
        <w:rPr>
          <w:rFonts w:ascii="Arial" w:hAnsi="Arial" w:cs="Arial"/>
          <w:i w:val="0"/>
          <w:color w:val="0070C0"/>
          <w:sz w:val="20"/>
          <w:szCs w:val="20"/>
        </w:rPr>
        <w:fldChar w:fldCharType="end"/>
      </w:r>
      <w:bookmarkEnd w:id="84"/>
      <w:r w:rsidRPr="00A46ED6">
        <w:rPr>
          <w:rFonts w:ascii="Arial" w:hAnsi="Arial" w:cs="Arial"/>
          <w:i w:val="0"/>
          <w:color w:val="0070C0"/>
          <w:sz w:val="20"/>
          <w:szCs w:val="20"/>
        </w:rPr>
        <w:t xml:space="preserve">. Макроикономически ефекти от изпълнението на </w:t>
      </w:r>
      <w:r w:rsidR="00C9636B">
        <w:rPr>
          <w:rFonts w:ascii="Arial" w:hAnsi="Arial" w:cs="Arial"/>
          <w:i w:val="0"/>
          <w:color w:val="0070C0"/>
          <w:sz w:val="20"/>
          <w:szCs w:val="20"/>
        </w:rPr>
        <w:t>ОПТТИ</w:t>
      </w:r>
      <w:r w:rsidRPr="00A46ED6">
        <w:rPr>
          <w:rFonts w:ascii="Arial" w:hAnsi="Arial" w:cs="Arial"/>
          <w:i w:val="0"/>
          <w:color w:val="0070C0"/>
          <w:sz w:val="20"/>
          <w:szCs w:val="20"/>
        </w:rPr>
        <w:t xml:space="preserve"> 2014-2020, оценка чрез СИБИЛА</w:t>
      </w:r>
      <w:bookmarkEnd w:id="85"/>
      <w:bookmarkEnd w:id="86"/>
      <w:r w:rsidRPr="00A46ED6">
        <w:rPr>
          <w:rFonts w:ascii="Arial" w:hAnsi="Arial" w:cs="Arial"/>
          <w:i w:val="0"/>
          <w:color w:val="0070C0"/>
          <w:sz w:val="20"/>
          <w:szCs w:val="20"/>
        </w:rPr>
        <w:t xml:space="preserve"> </w:t>
      </w:r>
    </w:p>
    <w:tbl>
      <w:tblPr>
        <w:tblStyle w:val="EcorysTable2"/>
        <w:tblW w:w="7469" w:type="dxa"/>
        <w:jc w:val="center"/>
        <w:tblLayout w:type="fixed"/>
        <w:tblLook w:val="04A0" w:firstRow="1" w:lastRow="0" w:firstColumn="1" w:lastColumn="0" w:noHBand="0" w:noVBand="1"/>
      </w:tblPr>
      <w:tblGrid>
        <w:gridCol w:w="4590"/>
        <w:gridCol w:w="2879"/>
      </w:tblGrid>
      <w:tr w:rsidR="00A46ED6" w:rsidRPr="00221BAF" w14:paraId="4D3CE412" w14:textId="3567D4D4" w:rsidTr="00350509">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4590" w:type="dxa"/>
            <w:vAlign w:val="center"/>
          </w:tcPr>
          <w:p w14:paraId="6638FD69" w14:textId="77777777" w:rsidR="00A46ED6" w:rsidRPr="00221BAF" w:rsidRDefault="00A46ED6" w:rsidP="00B77F6A">
            <w:pPr>
              <w:pStyle w:val="EcorysBody"/>
              <w:keepNext/>
              <w:keepLines/>
              <w:spacing w:after="0"/>
              <w:ind w:right="-105"/>
              <w:jc w:val="center"/>
              <w:rPr>
                <w:rFonts w:ascii="Arial" w:hAnsi="Arial" w:cs="Arial"/>
                <w:b/>
                <w:color w:val="FFFFFF" w:themeColor="background1"/>
                <w:sz w:val="18"/>
                <w:szCs w:val="18"/>
                <w:lang w:val="bg-BG"/>
              </w:rPr>
            </w:pPr>
            <w:r w:rsidRPr="00221BAF">
              <w:rPr>
                <w:rFonts w:ascii="Arial" w:hAnsi="Arial" w:cs="Arial"/>
                <w:b/>
                <w:color w:val="FFFFFF" w:themeColor="background1"/>
                <w:sz w:val="18"/>
                <w:szCs w:val="18"/>
                <w:lang w:val="bg-BG"/>
              </w:rPr>
              <w:t>Макроикономически показатели</w:t>
            </w:r>
          </w:p>
        </w:tc>
        <w:tc>
          <w:tcPr>
            <w:tcW w:w="2879" w:type="dxa"/>
            <w:vAlign w:val="center"/>
          </w:tcPr>
          <w:p w14:paraId="335E8C66" w14:textId="77777777" w:rsidR="00A46ED6" w:rsidRPr="00221BAF" w:rsidRDefault="00A46ED6" w:rsidP="00B77F6A">
            <w:pPr>
              <w:pStyle w:val="EcorysBody"/>
              <w:keepNext/>
              <w:keepLines/>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rPr>
            </w:pPr>
            <w:r w:rsidRPr="00221BAF">
              <w:rPr>
                <w:rFonts w:ascii="Arial" w:hAnsi="Arial" w:cs="Arial"/>
                <w:b/>
                <w:color w:val="FFFFFF" w:themeColor="background1"/>
                <w:sz w:val="18"/>
                <w:szCs w:val="18"/>
                <w:lang w:val="bg-BG"/>
              </w:rPr>
              <w:t>Ефект към 2021 г.*</w:t>
            </w:r>
          </w:p>
        </w:tc>
      </w:tr>
      <w:tr w:rsidR="00A46ED6" w:rsidRPr="00221BAF" w14:paraId="3587F57C" w14:textId="5AE3889C"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3406572A"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БВП </w:t>
            </w:r>
          </w:p>
        </w:tc>
        <w:tc>
          <w:tcPr>
            <w:tcW w:w="2879" w:type="dxa"/>
          </w:tcPr>
          <w:p w14:paraId="724AAAD1" w14:textId="34F27D0D"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0,6%</w:t>
            </w:r>
          </w:p>
        </w:tc>
      </w:tr>
      <w:tr w:rsidR="00A46ED6" w:rsidRPr="00221BAF" w14:paraId="6C631918" w14:textId="2A82AFC7"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3BE15CB4"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Износ на стоки и услуги </w:t>
            </w:r>
          </w:p>
        </w:tc>
        <w:tc>
          <w:tcPr>
            <w:tcW w:w="2879" w:type="dxa"/>
          </w:tcPr>
          <w:p w14:paraId="4FAE4A3E" w14:textId="2610FF13"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0,0%</w:t>
            </w:r>
          </w:p>
        </w:tc>
      </w:tr>
      <w:tr w:rsidR="00A46ED6" w:rsidRPr="00221BAF" w14:paraId="2442561C" w14:textId="39032E64"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30C68F20"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Внос на стоки и услуги </w:t>
            </w:r>
          </w:p>
        </w:tc>
        <w:tc>
          <w:tcPr>
            <w:tcW w:w="2879" w:type="dxa"/>
          </w:tcPr>
          <w:p w14:paraId="4C6D9D8F" w14:textId="17244FBA"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1,1%</w:t>
            </w:r>
          </w:p>
        </w:tc>
      </w:tr>
      <w:tr w:rsidR="00A46ED6" w:rsidRPr="00221BAF" w14:paraId="533EDDF1" w14:textId="02B432F4"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1FEE3DE0"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Текуща сметка (% от БВП) </w:t>
            </w:r>
          </w:p>
        </w:tc>
        <w:tc>
          <w:tcPr>
            <w:tcW w:w="2879" w:type="dxa"/>
          </w:tcPr>
          <w:p w14:paraId="11C87BB7" w14:textId="605E1793"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-0,43 п.п.</w:t>
            </w:r>
          </w:p>
        </w:tc>
      </w:tr>
      <w:tr w:rsidR="00A46ED6" w:rsidRPr="00221BAF" w14:paraId="2BA456F1" w14:textId="4445F19F"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2DD544D0"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Частно потребление </w:t>
            </w:r>
          </w:p>
        </w:tc>
        <w:tc>
          <w:tcPr>
            <w:tcW w:w="2879" w:type="dxa"/>
          </w:tcPr>
          <w:p w14:paraId="69BDA65E" w14:textId="1D449197"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0,7%</w:t>
            </w:r>
          </w:p>
        </w:tc>
      </w:tr>
      <w:tr w:rsidR="00A46ED6" w:rsidRPr="00221BAF" w14:paraId="3E9B6D10" w14:textId="770D0B54"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5AA81984"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Частни инвестиции </w:t>
            </w:r>
          </w:p>
        </w:tc>
        <w:tc>
          <w:tcPr>
            <w:tcW w:w="2879" w:type="dxa"/>
          </w:tcPr>
          <w:p w14:paraId="7DE7BF1B" w14:textId="5D9C16E8"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1,3%</w:t>
            </w:r>
          </w:p>
        </w:tc>
      </w:tr>
      <w:tr w:rsidR="00A46ED6" w:rsidRPr="00221BAF" w14:paraId="39F00347" w14:textId="0DD573E0"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6BB3DB32"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Заетост (15-64 г.) </w:t>
            </w:r>
          </w:p>
        </w:tc>
        <w:tc>
          <w:tcPr>
            <w:tcW w:w="2879" w:type="dxa"/>
          </w:tcPr>
          <w:p w14:paraId="6DED0BF1" w14:textId="22403CFB"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0,6%</w:t>
            </w:r>
          </w:p>
        </w:tc>
      </w:tr>
      <w:tr w:rsidR="00A46ED6" w:rsidRPr="00221BAF" w14:paraId="5A537852" w14:textId="181121B1"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47BA95D5"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Коефициент на безработица (15-64 г.) </w:t>
            </w:r>
          </w:p>
        </w:tc>
        <w:tc>
          <w:tcPr>
            <w:tcW w:w="2879" w:type="dxa"/>
          </w:tcPr>
          <w:p w14:paraId="5C12DA74" w14:textId="1CD7D980"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-0,29 п.п.</w:t>
            </w:r>
          </w:p>
        </w:tc>
      </w:tr>
      <w:tr w:rsidR="00A46ED6" w:rsidRPr="00221BAF" w14:paraId="78BEB57B" w14:textId="73AAADBB"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4F3BB602"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Средна работна заплата </w:t>
            </w:r>
          </w:p>
        </w:tc>
        <w:tc>
          <w:tcPr>
            <w:tcW w:w="2879" w:type="dxa"/>
          </w:tcPr>
          <w:p w14:paraId="40C24ADC" w14:textId="39DCF536"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0,4%</w:t>
            </w:r>
          </w:p>
        </w:tc>
      </w:tr>
      <w:tr w:rsidR="00A46ED6" w:rsidRPr="00221BAF" w14:paraId="47EE2AF1" w14:textId="743C432F"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47452E89"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Инфлация по ХИПЦ </w:t>
            </w:r>
          </w:p>
        </w:tc>
        <w:tc>
          <w:tcPr>
            <w:tcW w:w="2879" w:type="dxa"/>
          </w:tcPr>
          <w:p w14:paraId="44172B8A" w14:textId="29256A2C"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0,2%</w:t>
            </w:r>
          </w:p>
        </w:tc>
      </w:tr>
      <w:tr w:rsidR="00A46ED6" w:rsidRPr="00221BAF" w14:paraId="464E2136" w14:textId="250EBA7A" w:rsidTr="00350509">
        <w:trPr>
          <w:jc w:val="center"/>
        </w:trPr>
        <w:tc>
          <w:tcPr>
            <w:cnfStyle w:val="001000000000" w:firstRow="0" w:lastRow="0" w:firstColumn="1" w:lastColumn="0" w:oddVBand="0" w:evenVBand="0" w:oddHBand="0" w:evenHBand="0" w:firstRowFirstColumn="0" w:firstRowLastColumn="0" w:lastRowFirstColumn="0" w:lastRowLastColumn="0"/>
            <w:tcW w:w="4590" w:type="dxa"/>
          </w:tcPr>
          <w:p w14:paraId="16F24947" w14:textId="77777777" w:rsidR="00A46ED6" w:rsidRPr="00221BAF" w:rsidRDefault="00A46ED6" w:rsidP="00B77F6A">
            <w:pPr>
              <w:pStyle w:val="EcorysBody"/>
              <w:keepNext/>
              <w:keepLines/>
              <w:spacing w:after="60"/>
              <w:ind w:right="-105"/>
              <w:jc w:val="left"/>
              <w:rPr>
                <w:rFonts w:ascii="Arial" w:hAnsi="Arial" w:cs="Arial"/>
                <w:sz w:val="18"/>
                <w:szCs w:val="18"/>
                <w:lang w:val="bg-BG"/>
              </w:rPr>
            </w:pPr>
            <w:r w:rsidRPr="00221BAF">
              <w:rPr>
                <w:rFonts w:ascii="Arial" w:hAnsi="Arial" w:cs="Arial"/>
                <w:sz w:val="18"/>
                <w:szCs w:val="18"/>
                <w:lang w:val="bg-BG"/>
              </w:rPr>
              <w:t xml:space="preserve">Бюджетен баланс (% от БВП) </w:t>
            </w:r>
          </w:p>
        </w:tc>
        <w:tc>
          <w:tcPr>
            <w:tcW w:w="2879" w:type="dxa"/>
          </w:tcPr>
          <w:p w14:paraId="67F1E795" w14:textId="141573A9" w:rsidR="00A46ED6" w:rsidRPr="00221BAF" w:rsidRDefault="00A46ED6" w:rsidP="00B77F6A">
            <w:pPr>
              <w:pStyle w:val="EcorysBody"/>
              <w:keepNext/>
              <w:keepLines/>
              <w:spacing w:after="60"/>
              <w:ind w:left="7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21BAF">
              <w:rPr>
                <w:rFonts w:ascii="Arial" w:hAnsi="Arial" w:cs="Arial"/>
                <w:color w:val="000000"/>
                <w:sz w:val="18"/>
                <w:szCs w:val="18"/>
                <w:lang w:val="bg-BG"/>
              </w:rPr>
              <w:t>0,04 п.п.</w:t>
            </w:r>
          </w:p>
        </w:tc>
      </w:tr>
    </w:tbl>
    <w:p w14:paraId="0CDEBF92" w14:textId="47D98CDD" w:rsidR="00CF0508" w:rsidRPr="00A46ED6" w:rsidRDefault="00CF0508" w:rsidP="00350509">
      <w:pPr>
        <w:pStyle w:val="EcorysBody"/>
        <w:spacing w:after="0"/>
        <w:jc w:val="center"/>
        <w:rPr>
          <w:rFonts w:asciiTheme="minorHAnsi" w:hAnsiTheme="minorHAnsi"/>
          <w:i/>
          <w:iCs/>
          <w:sz w:val="20"/>
          <w:lang w:val="bg-BG"/>
        </w:rPr>
      </w:pPr>
      <w:r w:rsidRPr="00A46ED6">
        <w:rPr>
          <w:rFonts w:asciiTheme="minorHAnsi" w:hAnsiTheme="minorHAnsi"/>
          <w:i/>
          <w:iCs/>
          <w:sz w:val="20"/>
          <w:lang w:val="bg-BG"/>
        </w:rPr>
        <w:t>Източник: МФ</w:t>
      </w:r>
      <w:r w:rsidR="00EF4A37" w:rsidRPr="006F013C">
        <w:rPr>
          <w:rFonts w:asciiTheme="minorHAnsi" w:hAnsiTheme="minorHAnsi"/>
          <w:i/>
          <w:iCs/>
          <w:sz w:val="20"/>
          <w:lang w:val="bg-BG"/>
        </w:rPr>
        <w:t xml:space="preserve">; </w:t>
      </w:r>
      <w:r w:rsidRPr="00A46ED6">
        <w:rPr>
          <w:rFonts w:asciiTheme="minorHAnsi" w:hAnsiTheme="minorHAnsi"/>
          <w:i/>
          <w:iCs/>
          <w:sz w:val="20"/>
          <w:lang w:val="bg-BG"/>
        </w:rPr>
        <w:t>*Общ ефект с натрупване от 2014 г. до края на съответната година</w:t>
      </w:r>
    </w:p>
    <w:p w14:paraId="32C730B6" w14:textId="28660C41" w:rsidR="00864D43" w:rsidRPr="002501D0" w:rsidRDefault="00864D43" w:rsidP="00350509">
      <w:pPr>
        <w:spacing w:before="240"/>
        <w:jc w:val="both"/>
        <w:rPr>
          <w:rFonts w:ascii="Arial" w:eastAsia="Times New Roman" w:hAnsi="Arial" w:cs="Arial"/>
          <w:sz w:val="20"/>
          <w:szCs w:val="20"/>
        </w:rPr>
      </w:pPr>
      <w:r w:rsidRPr="002501D0" w:rsidDel="006D48F7">
        <w:rPr>
          <w:rFonts w:ascii="Arial" w:eastAsia="Times New Roman" w:hAnsi="Arial" w:cs="Arial"/>
          <w:sz w:val="20"/>
          <w:szCs w:val="20"/>
        </w:rPr>
        <w:t xml:space="preserve">Тъй като ОПТТИ е по същество инфраструктурна програма, наблюдаваните краткосрочни ефекти са скромни. Това се дължи както на дългия срок за изпълнение на проектите, така и на нуждата от изминаването на времеви период след завършване на проектите за пълно проявление на влиянието на интервенциите. </w:t>
      </w:r>
      <w:r w:rsidRPr="002501D0">
        <w:rPr>
          <w:rFonts w:ascii="Arial" w:eastAsia="Times New Roman" w:hAnsi="Arial" w:cs="Arial"/>
          <w:sz w:val="20"/>
          <w:szCs w:val="20"/>
        </w:rPr>
        <w:t xml:space="preserve">Към края на 2021 г. отчетените ефекти се проявяват основно по линия на производството и на частните инвестиции, най-вече в сектор строителство. Тъй като част от суровините и машините, които се използват при реализирането на проектите са внесени, програмата има лек негативен ефект върху текущата сметка на платежния баланс. </w:t>
      </w:r>
      <w:r w:rsidR="006A7E62" w:rsidRPr="002501D0">
        <w:rPr>
          <w:rFonts w:ascii="Arial" w:eastAsia="Times New Roman" w:hAnsi="Arial" w:cs="Arial"/>
          <w:sz w:val="20"/>
          <w:szCs w:val="20"/>
        </w:rPr>
        <w:t xml:space="preserve">Въздействието на програмата върху пазара на труда е положително, както по отношение на заетостта и работната заплата, така и при коефициента на безработица. Подобряването на икономическата конюнктура (повишена инвестиционна активност и потребление) влияе положително на бюджетното салдо, което остава почти без промяна въпреки нуждата от съфинансиране на проектите. Изпълнението на ОПТТИ към края на 2021 г. е довело до нарастване на БВП с 0,6% сравнено с варианта без програма. </w:t>
      </w:r>
    </w:p>
    <w:p w14:paraId="5A7FF24E" w14:textId="103462A2" w:rsidR="00CF0508" w:rsidRPr="002501D0" w:rsidRDefault="00CF0508" w:rsidP="002501D0">
      <w:pPr>
        <w:jc w:val="both"/>
        <w:rPr>
          <w:rFonts w:ascii="Arial" w:eastAsia="Times New Roman" w:hAnsi="Arial" w:cs="Arial"/>
          <w:sz w:val="20"/>
          <w:szCs w:val="20"/>
        </w:rPr>
      </w:pPr>
      <w:r w:rsidRPr="002501D0">
        <w:rPr>
          <w:rFonts w:ascii="Arial" w:eastAsia="Times New Roman" w:hAnsi="Arial" w:cs="Arial"/>
          <w:sz w:val="20"/>
          <w:szCs w:val="20"/>
        </w:rPr>
        <w:t xml:space="preserve">Най-значителен макроикономически ефект се наблюдава при изпълнението на проектите по </w:t>
      </w:r>
      <w:r w:rsidR="00D04BD7" w:rsidRPr="002501D0">
        <w:rPr>
          <w:rFonts w:ascii="Arial" w:eastAsia="Times New Roman" w:hAnsi="Arial" w:cs="Arial"/>
          <w:sz w:val="20"/>
          <w:szCs w:val="20"/>
        </w:rPr>
        <w:t>третата и втората приоритетна ос</w:t>
      </w:r>
      <w:r w:rsidRPr="002501D0">
        <w:rPr>
          <w:rFonts w:ascii="Arial" w:eastAsia="Times New Roman" w:hAnsi="Arial" w:cs="Arial"/>
          <w:sz w:val="20"/>
          <w:szCs w:val="20"/>
        </w:rPr>
        <w:t xml:space="preserve"> на </w:t>
      </w:r>
      <w:r w:rsidR="00D04BD7" w:rsidRPr="002501D0">
        <w:rPr>
          <w:rFonts w:ascii="Arial" w:eastAsia="Times New Roman" w:hAnsi="Arial" w:cs="Arial"/>
          <w:sz w:val="20"/>
          <w:szCs w:val="20"/>
        </w:rPr>
        <w:t>ОПТТИ</w:t>
      </w:r>
      <w:r w:rsidRPr="002501D0">
        <w:rPr>
          <w:rFonts w:ascii="Arial" w:eastAsia="Times New Roman" w:hAnsi="Arial" w:cs="Arial"/>
          <w:sz w:val="20"/>
          <w:szCs w:val="20"/>
        </w:rPr>
        <w:t xml:space="preserve"> (виж </w:t>
      </w:r>
      <w:r w:rsidRPr="002501D0">
        <w:rPr>
          <w:rFonts w:ascii="Arial" w:eastAsia="Times New Roman" w:hAnsi="Arial" w:cs="Arial"/>
          <w:sz w:val="20"/>
          <w:szCs w:val="20"/>
        </w:rPr>
        <w:fldChar w:fldCharType="begin"/>
      </w:r>
      <w:r w:rsidRPr="002501D0">
        <w:rPr>
          <w:rFonts w:ascii="Arial" w:eastAsia="Times New Roman" w:hAnsi="Arial" w:cs="Arial"/>
          <w:sz w:val="20"/>
          <w:szCs w:val="20"/>
        </w:rPr>
        <w:instrText xml:space="preserve"> REF _Ref68786655 \h </w:instrText>
      </w:r>
      <w:r w:rsidR="002F1D38" w:rsidRPr="002501D0">
        <w:rPr>
          <w:rFonts w:ascii="Arial" w:eastAsia="Times New Roman" w:hAnsi="Arial" w:cs="Arial"/>
          <w:sz w:val="20"/>
          <w:szCs w:val="20"/>
        </w:rPr>
        <w:instrText xml:space="preserve"> \* MERGEFORMAT </w:instrText>
      </w:r>
      <w:r w:rsidRPr="002501D0">
        <w:rPr>
          <w:rFonts w:ascii="Arial" w:eastAsia="Times New Roman" w:hAnsi="Arial" w:cs="Arial"/>
          <w:sz w:val="20"/>
          <w:szCs w:val="20"/>
        </w:rPr>
      </w:r>
      <w:r w:rsidRPr="002501D0">
        <w:rPr>
          <w:rFonts w:ascii="Arial" w:eastAsia="Times New Roman" w:hAnsi="Arial" w:cs="Arial"/>
          <w:sz w:val="20"/>
          <w:szCs w:val="20"/>
        </w:rPr>
        <w:fldChar w:fldCharType="separate"/>
      </w:r>
      <w:r w:rsidR="00D122AC" w:rsidRPr="00D122AC">
        <w:rPr>
          <w:rFonts w:ascii="Arial" w:eastAsia="Times New Roman" w:hAnsi="Arial" w:cs="Arial"/>
          <w:sz w:val="20"/>
          <w:szCs w:val="20"/>
        </w:rPr>
        <w:t>Таблица 15</w:t>
      </w:r>
      <w:r w:rsidRPr="002501D0">
        <w:rPr>
          <w:rFonts w:ascii="Arial" w:eastAsia="Times New Roman" w:hAnsi="Arial" w:cs="Arial"/>
          <w:sz w:val="20"/>
          <w:szCs w:val="20"/>
        </w:rPr>
        <w:fldChar w:fldCharType="end"/>
      </w:r>
      <w:r w:rsidRPr="002501D0">
        <w:rPr>
          <w:rFonts w:ascii="Arial" w:eastAsia="Times New Roman" w:hAnsi="Arial" w:cs="Arial"/>
          <w:sz w:val="20"/>
          <w:szCs w:val="20"/>
        </w:rPr>
        <w:t xml:space="preserve">). Това е разбираемо, тъй като </w:t>
      </w:r>
      <w:r w:rsidR="00D04BD7" w:rsidRPr="002501D0">
        <w:rPr>
          <w:rFonts w:ascii="Arial" w:eastAsia="Times New Roman" w:hAnsi="Arial" w:cs="Arial"/>
          <w:sz w:val="20"/>
          <w:szCs w:val="20"/>
        </w:rPr>
        <w:t xml:space="preserve">големите инфраструктурни проекти за разширение на метрото в гр. София и в областта на пътното строителство са приключили или в напреднала фаза на изпълнение. </w:t>
      </w:r>
      <w:r w:rsidR="002F1D38" w:rsidRPr="002501D0">
        <w:rPr>
          <w:rFonts w:ascii="Arial" w:eastAsia="Times New Roman" w:hAnsi="Arial" w:cs="Arial"/>
          <w:sz w:val="20"/>
          <w:szCs w:val="20"/>
        </w:rPr>
        <w:t xml:space="preserve">Ефектът от ПО1 е значително по-нисък, въпреки че бюджета на оста е с най-висок дял в програмния бюджет. </w:t>
      </w:r>
    </w:p>
    <w:p w14:paraId="797F8974" w14:textId="04A3C6EE" w:rsidR="00CF0508" w:rsidRPr="00A46ED6" w:rsidRDefault="00CF0508" w:rsidP="00A46ED6">
      <w:pPr>
        <w:pStyle w:val="Caption"/>
        <w:keepNext/>
        <w:spacing w:after="60"/>
        <w:rPr>
          <w:rFonts w:ascii="Arial" w:hAnsi="Arial" w:cs="Arial"/>
          <w:i w:val="0"/>
          <w:color w:val="0070C0"/>
          <w:sz w:val="20"/>
          <w:szCs w:val="20"/>
        </w:rPr>
      </w:pPr>
      <w:bookmarkStart w:id="87" w:name="_Ref68786655"/>
      <w:bookmarkStart w:id="88" w:name="_Toc98319791"/>
      <w:bookmarkStart w:id="89" w:name="_Toc117502347"/>
      <w:r w:rsidRPr="00A46ED6">
        <w:rPr>
          <w:rFonts w:ascii="Arial" w:hAnsi="Arial" w:cs="Arial"/>
          <w:i w:val="0"/>
          <w:color w:val="0070C0"/>
          <w:sz w:val="20"/>
          <w:szCs w:val="20"/>
        </w:rPr>
        <w:t xml:space="preserve">Таблица </w:t>
      </w:r>
      <w:r w:rsidRPr="00A46ED6">
        <w:rPr>
          <w:rFonts w:ascii="Arial" w:hAnsi="Arial" w:cs="Arial"/>
          <w:i w:val="0"/>
          <w:color w:val="0070C0"/>
          <w:sz w:val="20"/>
          <w:szCs w:val="20"/>
        </w:rPr>
        <w:fldChar w:fldCharType="begin"/>
      </w:r>
      <w:r w:rsidRPr="00A46ED6">
        <w:rPr>
          <w:rFonts w:ascii="Arial" w:hAnsi="Arial" w:cs="Arial"/>
          <w:i w:val="0"/>
          <w:color w:val="0070C0"/>
          <w:sz w:val="20"/>
          <w:szCs w:val="20"/>
        </w:rPr>
        <w:instrText xml:space="preserve"> SEQ Таблица \* ARABIC </w:instrText>
      </w:r>
      <w:r w:rsidRPr="00A46ED6">
        <w:rPr>
          <w:rFonts w:ascii="Arial" w:hAnsi="Arial" w:cs="Arial"/>
          <w:i w:val="0"/>
          <w:color w:val="0070C0"/>
          <w:sz w:val="20"/>
          <w:szCs w:val="20"/>
        </w:rPr>
        <w:fldChar w:fldCharType="separate"/>
      </w:r>
      <w:r w:rsidR="00D122AC">
        <w:rPr>
          <w:rFonts w:ascii="Arial" w:hAnsi="Arial" w:cs="Arial"/>
          <w:i w:val="0"/>
          <w:noProof/>
          <w:color w:val="0070C0"/>
          <w:sz w:val="20"/>
          <w:szCs w:val="20"/>
        </w:rPr>
        <w:t>15</w:t>
      </w:r>
      <w:r w:rsidRPr="00A46ED6">
        <w:rPr>
          <w:rFonts w:ascii="Arial" w:hAnsi="Arial" w:cs="Arial"/>
          <w:i w:val="0"/>
          <w:color w:val="0070C0"/>
          <w:sz w:val="20"/>
          <w:szCs w:val="20"/>
        </w:rPr>
        <w:fldChar w:fldCharType="end"/>
      </w:r>
      <w:bookmarkEnd w:id="87"/>
      <w:r w:rsidRPr="00A46ED6">
        <w:rPr>
          <w:rFonts w:ascii="Arial" w:hAnsi="Arial" w:cs="Arial"/>
          <w:i w:val="0"/>
          <w:color w:val="0070C0"/>
          <w:sz w:val="20"/>
          <w:szCs w:val="20"/>
        </w:rPr>
        <w:t xml:space="preserve">. Макроикономически ефекти от изпълнението на </w:t>
      </w:r>
      <w:r w:rsidR="00C9636B">
        <w:rPr>
          <w:rFonts w:ascii="Arial" w:hAnsi="Arial" w:cs="Arial"/>
          <w:i w:val="0"/>
          <w:color w:val="0070C0"/>
          <w:sz w:val="20"/>
          <w:szCs w:val="20"/>
        </w:rPr>
        <w:t>ОПТТИ</w:t>
      </w:r>
      <w:r w:rsidRPr="00A46ED6">
        <w:rPr>
          <w:rFonts w:ascii="Arial" w:hAnsi="Arial" w:cs="Arial"/>
          <w:i w:val="0"/>
          <w:color w:val="0070C0"/>
          <w:sz w:val="20"/>
          <w:szCs w:val="20"/>
        </w:rPr>
        <w:t xml:space="preserve"> 2014-2020 по приоритетни оси, оценка чрез СИБИЛА, ефект към 2021 г.*</w:t>
      </w:r>
      <w:bookmarkEnd w:id="88"/>
      <w:bookmarkEnd w:id="89"/>
    </w:p>
    <w:tbl>
      <w:tblPr>
        <w:tblStyle w:val="EcorysTable2"/>
        <w:tblW w:w="9004" w:type="dxa"/>
        <w:tblLayout w:type="fixed"/>
        <w:tblLook w:val="04A0" w:firstRow="1" w:lastRow="0" w:firstColumn="1" w:lastColumn="0" w:noHBand="0" w:noVBand="1"/>
      </w:tblPr>
      <w:tblGrid>
        <w:gridCol w:w="3533"/>
        <w:gridCol w:w="563"/>
        <w:gridCol w:w="978"/>
        <w:gridCol w:w="979"/>
        <w:gridCol w:w="982"/>
        <w:gridCol w:w="980"/>
        <w:gridCol w:w="978"/>
        <w:gridCol w:w="11"/>
      </w:tblGrid>
      <w:tr w:rsidR="00CF0508" w:rsidRPr="002501D0" w14:paraId="4E3361CE" w14:textId="77777777" w:rsidTr="00301E52">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4096" w:type="dxa"/>
            <w:gridSpan w:val="2"/>
            <w:vMerge w:val="restart"/>
            <w:vAlign w:val="center"/>
          </w:tcPr>
          <w:p w14:paraId="2CC90F4B" w14:textId="77777777" w:rsidR="00CF0508" w:rsidRPr="002501D0" w:rsidRDefault="00CF0508" w:rsidP="00A46ED6">
            <w:pPr>
              <w:pStyle w:val="EcorysBody"/>
              <w:keepNext/>
              <w:keepLines/>
              <w:spacing w:after="0"/>
              <w:jc w:val="center"/>
              <w:rPr>
                <w:rFonts w:ascii="Arial" w:hAnsi="Arial" w:cs="Arial"/>
                <w:b/>
                <w:color w:val="FFFFFF" w:themeColor="background1"/>
                <w:sz w:val="18"/>
                <w:szCs w:val="18"/>
                <w:lang w:val="bg-BG"/>
              </w:rPr>
            </w:pPr>
            <w:r w:rsidRPr="002501D0">
              <w:rPr>
                <w:rFonts w:ascii="Arial" w:hAnsi="Arial" w:cs="Arial"/>
                <w:b/>
                <w:color w:val="FFFFFF" w:themeColor="background1"/>
                <w:sz w:val="18"/>
                <w:szCs w:val="18"/>
                <w:lang w:val="bg-BG"/>
              </w:rPr>
              <w:t>Макроикономически показатели</w:t>
            </w:r>
          </w:p>
        </w:tc>
        <w:tc>
          <w:tcPr>
            <w:tcW w:w="4908" w:type="dxa"/>
            <w:gridSpan w:val="6"/>
            <w:vAlign w:val="center"/>
          </w:tcPr>
          <w:p w14:paraId="385C764E" w14:textId="77777777" w:rsidR="00CF0508" w:rsidRPr="002501D0" w:rsidRDefault="00CF0508" w:rsidP="00A46ED6">
            <w:pPr>
              <w:pStyle w:val="EcorysBody"/>
              <w:keepNext/>
              <w:keepLines/>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rPr>
            </w:pPr>
            <w:r w:rsidRPr="002501D0">
              <w:rPr>
                <w:rFonts w:ascii="Arial" w:hAnsi="Arial" w:cs="Arial"/>
                <w:b/>
                <w:color w:val="FFFFFF" w:themeColor="background1"/>
                <w:sz w:val="18"/>
                <w:szCs w:val="18"/>
                <w:lang w:val="bg-BG"/>
              </w:rPr>
              <w:t>Приоритетни оси</w:t>
            </w:r>
          </w:p>
        </w:tc>
      </w:tr>
      <w:tr w:rsidR="00CD0A17" w:rsidRPr="002501D0" w14:paraId="3D473A46" w14:textId="77777777" w:rsidTr="00301E52">
        <w:trPr>
          <w:gridAfter w:val="1"/>
          <w:cnfStyle w:val="100000000000" w:firstRow="1" w:lastRow="0" w:firstColumn="0" w:lastColumn="0" w:oddVBand="0" w:evenVBand="0" w:oddHBand="0" w:evenHBand="0" w:firstRowFirstColumn="0" w:firstRowLastColumn="0" w:lastRowFirstColumn="0" w:lastRowLastColumn="0"/>
          <w:wAfter w:w="11" w:type="dxa"/>
          <w:trHeight w:val="343"/>
          <w:tblHeader/>
        </w:trPr>
        <w:tc>
          <w:tcPr>
            <w:cnfStyle w:val="001000000000" w:firstRow="0" w:lastRow="0" w:firstColumn="1" w:lastColumn="0" w:oddVBand="0" w:evenVBand="0" w:oddHBand="0" w:evenHBand="0" w:firstRowFirstColumn="0" w:firstRowLastColumn="0" w:lastRowFirstColumn="0" w:lastRowLastColumn="0"/>
            <w:tcW w:w="4096" w:type="dxa"/>
            <w:gridSpan w:val="2"/>
            <w:vMerge/>
            <w:vAlign w:val="center"/>
          </w:tcPr>
          <w:p w14:paraId="243C0304" w14:textId="77777777" w:rsidR="00CD0A17" w:rsidRPr="002501D0" w:rsidRDefault="00CD0A17" w:rsidP="00A46ED6">
            <w:pPr>
              <w:pStyle w:val="EcorysBody"/>
              <w:spacing w:after="0"/>
              <w:jc w:val="center"/>
              <w:rPr>
                <w:rFonts w:ascii="Arial" w:hAnsi="Arial" w:cs="Arial"/>
                <w:b/>
                <w:color w:val="FFFFFF" w:themeColor="background1"/>
                <w:sz w:val="18"/>
                <w:szCs w:val="18"/>
                <w:lang w:val="bg-BG"/>
              </w:rPr>
            </w:pPr>
          </w:p>
        </w:tc>
        <w:tc>
          <w:tcPr>
            <w:tcW w:w="979" w:type="dxa"/>
            <w:shd w:val="clear" w:color="auto" w:fill="283583" w:themeFill="text2"/>
            <w:vAlign w:val="center"/>
          </w:tcPr>
          <w:p w14:paraId="6751CB3E" w14:textId="5E65F2BC" w:rsidR="00CD0A17" w:rsidRPr="002501D0"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rPr>
            </w:pPr>
            <w:r w:rsidRPr="002501D0">
              <w:rPr>
                <w:rFonts w:ascii="Arial" w:hAnsi="Arial" w:cs="Arial"/>
                <w:b/>
                <w:color w:val="FFFFFF" w:themeColor="background1"/>
                <w:sz w:val="18"/>
                <w:szCs w:val="18"/>
                <w:lang w:val="bg-BG"/>
              </w:rPr>
              <w:t>1</w:t>
            </w:r>
          </w:p>
        </w:tc>
        <w:tc>
          <w:tcPr>
            <w:tcW w:w="980" w:type="dxa"/>
            <w:shd w:val="clear" w:color="auto" w:fill="283583" w:themeFill="text2"/>
            <w:vAlign w:val="center"/>
          </w:tcPr>
          <w:p w14:paraId="35163B9E" w14:textId="7DBC6CCC" w:rsidR="00CD0A17" w:rsidRPr="002501D0"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rPr>
            </w:pPr>
            <w:r w:rsidRPr="002501D0">
              <w:rPr>
                <w:rFonts w:ascii="Arial" w:hAnsi="Arial" w:cs="Arial"/>
                <w:b/>
                <w:color w:val="FFFFFF" w:themeColor="background1"/>
                <w:sz w:val="18"/>
                <w:szCs w:val="18"/>
                <w:lang w:val="bg-BG"/>
              </w:rPr>
              <w:t>2</w:t>
            </w:r>
          </w:p>
        </w:tc>
        <w:tc>
          <w:tcPr>
            <w:tcW w:w="978" w:type="dxa"/>
            <w:shd w:val="clear" w:color="auto" w:fill="283583" w:themeFill="text2"/>
            <w:vAlign w:val="center"/>
          </w:tcPr>
          <w:p w14:paraId="009931A3" w14:textId="05197AD8" w:rsidR="00CD0A17" w:rsidRPr="002501D0"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rPr>
            </w:pPr>
            <w:r w:rsidRPr="002501D0">
              <w:rPr>
                <w:rFonts w:ascii="Arial" w:hAnsi="Arial" w:cs="Arial"/>
                <w:b/>
                <w:color w:val="FFFFFF" w:themeColor="background1"/>
                <w:sz w:val="18"/>
                <w:szCs w:val="18"/>
                <w:lang w:val="bg-BG"/>
              </w:rPr>
              <w:t>3</w:t>
            </w:r>
          </w:p>
        </w:tc>
        <w:tc>
          <w:tcPr>
            <w:tcW w:w="981" w:type="dxa"/>
            <w:shd w:val="clear" w:color="auto" w:fill="283583" w:themeFill="text2"/>
            <w:vAlign w:val="center"/>
          </w:tcPr>
          <w:p w14:paraId="1011F3EA" w14:textId="048878E6" w:rsidR="00CD0A17" w:rsidRPr="002501D0"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rPr>
            </w:pPr>
            <w:r w:rsidRPr="002501D0">
              <w:rPr>
                <w:rFonts w:ascii="Arial" w:hAnsi="Arial" w:cs="Arial"/>
                <w:b/>
                <w:color w:val="FFFFFF" w:themeColor="background1"/>
                <w:sz w:val="18"/>
                <w:szCs w:val="18"/>
                <w:lang w:val="bg-BG"/>
              </w:rPr>
              <w:t>4</w:t>
            </w:r>
          </w:p>
        </w:tc>
        <w:tc>
          <w:tcPr>
            <w:tcW w:w="979" w:type="dxa"/>
            <w:shd w:val="clear" w:color="auto" w:fill="283583" w:themeFill="text2"/>
            <w:vAlign w:val="center"/>
          </w:tcPr>
          <w:p w14:paraId="1BC7063E" w14:textId="5242A7BC" w:rsidR="00CD0A17" w:rsidRPr="002501D0" w:rsidRDefault="00CD0A17" w:rsidP="00A46ED6">
            <w:pPr>
              <w:pStyle w:val="Ecorys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rPr>
            </w:pPr>
            <w:r w:rsidRPr="002501D0">
              <w:rPr>
                <w:rFonts w:ascii="Arial" w:hAnsi="Arial" w:cs="Arial"/>
                <w:b/>
                <w:color w:val="FFFFFF" w:themeColor="background1"/>
                <w:sz w:val="18"/>
                <w:szCs w:val="18"/>
                <w:lang w:val="bg-BG"/>
              </w:rPr>
              <w:t>5</w:t>
            </w:r>
          </w:p>
        </w:tc>
      </w:tr>
      <w:tr w:rsidR="006D48F7" w:rsidRPr="002501D0" w14:paraId="3D7CFB6F"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70936508" w14:textId="77777777"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 xml:space="preserve">БВП </w:t>
            </w:r>
          </w:p>
        </w:tc>
        <w:tc>
          <w:tcPr>
            <w:tcW w:w="562" w:type="dxa"/>
          </w:tcPr>
          <w:p w14:paraId="6197E515" w14:textId="77777777"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w:t>
            </w:r>
          </w:p>
        </w:tc>
        <w:tc>
          <w:tcPr>
            <w:tcW w:w="979" w:type="dxa"/>
            <w:vAlign w:val="center"/>
          </w:tcPr>
          <w:p w14:paraId="6FF6B36F" w14:textId="7B3249C4" w:rsidR="00CD0A17" w:rsidRPr="002501D0" w:rsidRDefault="00D04BD7" w:rsidP="00A46ED6">
            <w:pPr>
              <w:pStyle w:val="EcorysBody"/>
              <w:spacing w:after="60"/>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0,12</w:t>
            </w:r>
          </w:p>
        </w:tc>
        <w:tc>
          <w:tcPr>
            <w:tcW w:w="980" w:type="dxa"/>
            <w:vAlign w:val="center"/>
          </w:tcPr>
          <w:p w14:paraId="71C7BD6D" w14:textId="4A83AAE5" w:rsidR="00CD0A17" w:rsidRPr="002501D0" w:rsidRDefault="00D04BD7" w:rsidP="00A46ED6">
            <w:pPr>
              <w:pStyle w:val="EcorysBody"/>
              <w:spacing w:after="60"/>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0,19</w:t>
            </w:r>
          </w:p>
        </w:tc>
        <w:tc>
          <w:tcPr>
            <w:tcW w:w="983" w:type="dxa"/>
            <w:vAlign w:val="center"/>
          </w:tcPr>
          <w:p w14:paraId="1DDF3AE2" w14:textId="3D225E66" w:rsidR="00CD0A17" w:rsidRPr="002501D0" w:rsidRDefault="00D04BD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0,27</w:t>
            </w:r>
          </w:p>
        </w:tc>
        <w:tc>
          <w:tcPr>
            <w:tcW w:w="981" w:type="dxa"/>
            <w:vAlign w:val="center"/>
          </w:tcPr>
          <w:p w14:paraId="17E29FE9" w14:textId="7FA7DB5E" w:rsidR="00CD0A17" w:rsidRPr="002501D0" w:rsidRDefault="00D04BD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c>
          <w:tcPr>
            <w:tcW w:w="985" w:type="dxa"/>
            <w:gridSpan w:val="2"/>
            <w:vAlign w:val="center"/>
          </w:tcPr>
          <w:p w14:paraId="6C1D5CC6" w14:textId="60EE4A33" w:rsidR="00CD0A17" w:rsidRPr="002501D0" w:rsidRDefault="00D04BD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0,02</w:t>
            </w:r>
          </w:p>
        </w:tc>
      </w:tr>
      <w:tr w:rsidR="006D48F7" w:rsidRPr="002501D0" w14:paraId="619B5FA0"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7EC6B38D" w14:textId="77777777"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 xml:space="preserve">Износ на стоки и услуги </w:t>
            </w:r>
          </w:p>
        </w:tc>
        <w:tc>
          <w:tcPr>
            <w:tcW w:w="562" w:type="dxa"/>
          </w:tcPr>
          <w:p w14:paraId="27E32D72" w14:textId="77777777"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w:t>
            </w:r>
          </w:p>
        </w:tc>
        <w:tc>
          <w:tcPr>
            <w:tcW w:w="979" w:type="dxa"/>
            <w:vAlign w:val="center"/>
          </w:tcPr>
          <w:p w14:paraId="02CE39E0" w14:textId="01F8A447"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0,00</w:t>
            </w:r>
          </w:p>
        </w:tc>
        <w:tc>
          <w:tcPr>
            <w:tcW w:w="980" w:type="dxa"/>
            <w:vAlign w:val="center"/>
          </w:tcPr>
          <w:p w14:paraId="54DD28D1" w14:textId="1D7EB023"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0,00</w:t>
            </w:r>
          </w:p>
        </w:tc>
        <w:tc>
          <w:tcPr>
            <w:tcW w:w="983" w:type="dxa"/>
            <w:vAlign w:val="center"/>
          </w:tcPr>
          <w:p w14:paraId="4928D359" w14:textId="5CBE625D"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c>
          <w:tcPr>
            <w:tcW w:w="981" w:type="dxa"/>
            <w:vAlign w:val="center"/>
          </w:tcPr>
          <w:p w14:paraId="3E40DFF0" w14:textId="0707A5B1"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0,00</w:t>
            </w:r>
          </w:p>
        </w:tc>
        <w:tc>
          <w:tcPr>
            <w:tcW w:w="985" w:type="dxa"/>
            <w:gridSpan w:val="2"/>
            <w:vAlign w:val="center"/>
          </w:tcPr>
          <w:p w14:paraId="59DBD586" w14:textId="1BF48BFA"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0,03</w:t>
            </w:r>
          </w:p>
        </w:tc>
      </w:tr>
      <w:tr w:rsidR="006D48F7" w:rsidRPr="002501D0" w14:paraId="623726DB"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659A1B5D" w14:textId="0DD541B6"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 xml:space="preserve">Внос на стоки и услуги </w:t>
            </w:r>
          </w:p>
        </w:tc>
        <w:tc>
          <w:tcPr>
            <w:tcW w:w="562" w:type="dxa"/>
          </w:tcPr>
          <w:p w14:paraId="6418B34C" w14:textId="4946891B"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w:t>
            </w:r>
          </w:p>
        </w:tc>
        <w:tc>
          <w:tcPr>
            <w:tcW w:w="979" w:type="dxa"/>
            <w:vAlign w:val="center"/>
          </w:tcPr>
          <w:p w14:paraId="22A355C2" w14:textId="330E9AC9"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0,24</w:t>
            </w:r>
          </w:p>
        </w:tc>
        <w:tc>
          <w:tcPr>
            <w:tcW w:w="980" w:type="dxa"/>
            <w:vAlign w:val="center"/>
          </w:tcPr>
          <w:p w14:paraId="6F1DC393" w14:textId="518D5C09"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0,57</w:t>
            </w:r>
          </w:p>
        </w:tc>
        <w:tc>
          <w:tcPr>
            <w:tcW w:w="983" w:type="dxa"/>
            <w:vAlign w:val="center"/>
          </w:tcPr>
          <w:p w14:paraId="63E4BEE8" w14:textId="22711B9C"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0,21</w:t>
            </w:r>
          </w:p>
        </w:tc>
        <w:tc>
          <w:tcPr>
            <w:tcW w:w="981" w:type="dxa"/>
            <w:vAlign w:val="center"/>
          </w:tcPr>
          <w:p w14:paraId="597CC8AF" w14:textId="7CBFBB02"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0,10</w:t>
            </w:r>
          </w:p>
        </w:tc>
        <w:tc>
          <w:tcPr>
            <w:tcW w:w="985" w:type="dxa"/>
            <w:gridSpan w:val="2"/>
            <w:vAlign w:val="center"/>
          </w:tcPr>
          <w:p w14:paraId="232BCBD3" w14:textId="59880D44"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0,03</w:t>
            </w:r>
          </w:p>
        </w:tc>
      </w:tr>
      <w:tr w:rsidR="006D48F7" w:rsidRPr="002501D0" w14:paraId="04DCCDD4"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78DA8B27" w14:textId="3206AE2C"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 xml:space="preserve">Текуща сметка (% от БВП) </w:t>
            </w:r>
          </w:p>
        </w:tc>
        <w:tc>
          <w:tcPr>
            <w:tcW w:w="562" w:type="dxa"/>
          </w:tcPr>
          <w:p w14:paraId="73195113" w14:textId="45548DE6"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п.п.</w:t>
            </w:r>
          </w:p>
        </w:tc>
        <w:tc>
          <w:tcPr>
            <w:tcW w:w="979" w:type="dxa"/>
            <w:vAlign w:val="center"/>
          </w:tcPr>
          <w:p w14:paraId="2D483420" w14:textId="3E36179F"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0,00</w:t>
            </w:r>
          </w:p>
        </w:tc>
        <w:tc>
          <w:tcPr>
            <w:tcW w:w="980" w:type="dxa"/>
            <w:vAlign w:val="center"/>
          </w:tcPr>
          <w:p w14:paraId="46046A98" w14:textId="54908EBB"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-0,31</w:t>
            </w:r>
          </w:p>
        </w:tc>
        <w:tc>
          <w:tcPr>
            <w:tcW w:w="983" w:type="dxa"/>
            <w:vAlign w:val="center"/>
          </w:tcPr>
          <w:p w14:paraId="327A2130" w14:textId="15189E38"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-0,06</w:t>
            </w:r>
          </w:p>
        </w:tc>
        <w:tc>
          <w:tcPr>
            <w:tcW w:w="981" w:type="dxa"/>
            <w:vAlign w:val="center"/>
          </w:tcPr>
          <w:p w14:paraId="1257EB5B" w14:textId="3221F312"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-0,06</w:t>
            </w:r>
          </w:p>
        </w:tc>
        <w:tc>
          <w:tcPr>
            <w:tcW w:w="985" w:type="dxa"/>
            <w:gridSpan w:val="2"/>
            <w:vAlign w:val="center"/>
          </w:tcPr>
          <w:p w14:paraId="51ECCF62" w14:textId="788B55B3"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r>
      <w:tr w:rsidR="006D48F7" w:rsidRPr="002501D0" w14:paraId="204A588C"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05A230DE" w14:textId="57D48812"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 xml:space="preserve">Частно потребление </w:t>
            </w:r>
          </w:p>
        </w:tc>
        <w:tc>
          <w:tcPr>
            <w:tcW w:w="562" w:type="dxa"/>
          </w:tcPr>
          <w:p w14:paraId="3A397563" w14:textId="0F74FA60"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w:t>
            </w:r>
          </w:p>
        </w:tc>
        <w:tc>
          <w:tcPr>
            <w:tcW w:w="979" w:type="dxa"/>
            <w:vAlign w:val="center"/>
          </w:tcPr>
          <w:p w14:paraId="49592E68" w14:textId="19F6E133"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0,15</w:t>
            </w:r>
          </w:p>
        </w:tc>
        <w:tc>
          <w:tcPr>
            <w:tcW w:w="980" w:type="dxa"/>
            <w:vAlign w:val="center"/>
          </w:tcPr>
          <w:p w14:paraId="7D5624A5" w14:textId="131A8511"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0,23</w:t>
            </w:r>
          </w:p>
        </w:tc>
        <w:tc>
          <w:tcPr>
            <w:tcW w:w="983" w:type="dxa"/>
            <w:vAlign w:val="center"/>
          </w:tcPr>
          <w:p w14:paraId="6CC8B81D" w14:textId="6808B559"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0,33</w:t>
            </w:r>
          </w:p>
        </w:tc>
        <w:tc>
          <w:tcPr>
            <w:tcW w:w="981" w:type="dxa"/>
            <w:vAlign w:val="center"/>
          </w:tcPr>
          <w:p w14:paraId="6B4C1935" w14:textId="08DFD668"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c>
          <w:tcPr>
            <w:tcW w:w="985" w:type="dxa"/>
            <w:gridSpan w:val="2"/>
            <w:vAlign w:val="center"/>
          </w:tcPr>
          <w:p w14:paraId="616FFD03" w14:textId="227B621F"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0,02</w:t>
            </w:r>
          </w:p>
        </w:tc>
      </w:tr>
      <w:tr w:rsidR="006D48F7" w:rsidRPr="002501D0" w14:paraId="4BB17F0C"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5F33C162" w14:textId="15B5F491"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 xml:space="preserve">Частни инвестиции </w:t>
            </w:r>
          </w:p>
        </w:tc>
        <w:tc>
          <w:tcPr>
            <w:tcW w:w="562" w:type="dxa"/>
          </w:tcPr>
          <w:p w14:paraId="5F8EB43A" w14:textId="0074214B"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w:t>
            </w:r>
          </w:p>
        </w:tc>
        <w:tc>
          <w:tcPr>
            <w:tcW w:w="979" w:type="dxa"/>
            <w:vAlign w:val="center"/>
          </w:tcPr>
          <w:p w14:paraId="00A4F6EE" w14:textId="11E271D9"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0,29</w:t>
            </w:r>
          </w:p>
        </w:tc>
        <w:tc>
          <w:tcPr>
            <w:tcW w:w="980" w:type="dxa"/>
            <w:vAlign w:val="center"/>
          </w:tcPr>
          <w:p w14:paraId="53A1C47A" w14:textId="3D762749"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0,41</w:t>
            </w:r>
          </w:p>
        </w:tc>
        <w:tc>
          <w:tcPr>
            <w:tcW w:w="983" w:type="dxa"/>
            <w:vAlign w:val="center"/>
          </w:tcPr>
          <w:p w14:paraId="7FFB691D" w14:textId="4AE4C018"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0,56</w:t>
            </w:r>
          </w:p>
        </w:tc>
        <w:tc>
          <w:tcPr>
            <w:tcW w:w="981" w:type="dxa"/>
            <w:vAlign w:val="center"/>
          </w:tcPr>
          <w:p w14:paraId="6AFC7F4F" w14:textId="542FADEC"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0,02</w:t>
            </w:r>
          </w:p>
        </w:tc>
        <w:tc>
          <w:tcPr>
            <w:tcW w:w="985" w:type="dxa"/>
            <w:gridSpan w:val="2"/>
            <w:vAlign w:val="center"/>
          </w:tcPr>
          <w:p w14:paraId="73ACEA9D" w14:textId="57979F35"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0,03</w:t>
            </w:r>
          </w:p>
        </w:tc>
      </w:tr>
      <w:tr w:rsidR="006D48F7" w:rsidRPr="002501D0" w14:paraId="53312483"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5834C105" w14:textId="022DD9B8"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lastRenderedPageBreak/>
              <w:t xml:space="preserve">Заетост (15-64 г.) </w:t>
            </w:r>
          </w:p>
        </w:tc>
        <w:tc>
          <w:tcPr>
            <w:tcW w:w="562" w:type="dxa"/>
          </w:tcPr>
          <w:p w14:paraId="7ADDCD35" w14:textId="34062669"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w:t>
            </w:r>
          </w:p>
        </w:tc>
        <w:tc>
          <w:tcPr>
            <w:tcW w:w="979" w:type="dxa"/>
            <w:vAlign w:val="center"/>
          </w:tcPr>
          <w:p w14:paraId="2A1655C7" w14:textId="60F74F15"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0,12</w:t>
            </w:r>
          </w:p>
        </w:tc>
        <w:tc>
          <w:tcPr>
            <w:tcW w:w="980" w:type="dxa"/>
            <w:vAlign w:val="center"/>
          </w:tcPr>
          <w:p w14:paraId="35E57FF2" w14:textId="446C3261"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0,20</w:t>
            </w:r>
          </w:p>
        </w:tc>
        <w:tc>
          <w:tcPr>
            <w:tcW w:w="983" w:type="dxa"/>
            <w:vAlign w:val="center"/>
          </w:tcPr>
          <w:p w14:paraId="406A39C9" w14:textId="37DD809F"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0,30</w:t>
            </w:r>
          </w:p>
        </w:tc>
        <w:tc>
          <w:tcPr>
            <w:tcW w:w="981" w:type="dxa"/>
            <w:vAlign w:val="center"/>
          </w:tcPr>
          <w:p w14:paraId="4637A9D0" w14:textId="198E07F1"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c>
          <w:tcPr>
            <w:tcW w:w="985" w:type="dxa"/>
            <w:gridSpan w:val="2"/>
            <w:vAlign w:val="center"/>
          </w:tcPr>
          <w:p w14:paraId="607A6993" w14:textId="12313F8E"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0,02</w:t>
            </w:r>
          </w:p>
        </w:tc>
      </w:tr>
      <w:tr w:rsidR="006D48F7" w:rsidRPr="002501D0" w14:paraId="19D97B86"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1F5295F3" w14:textId="6AFC62D1"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Коефициент на безработица (15-64 г.)</w:t>
            </w:r>
          </w:p>
        </w:tc>
        <w:tc>
          <w:tcPr>
            <w:tcW w:w="562" w:type="dxa"/>
          </w:tcPr>
          <w:p w14:paraId="3E4F5562" w14:textId="6F67E738"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п.п.</w:t>
            </w:r>
          </w:p>
        </w:tc>
        <w:tc>
          <w:tcPr>
            <w:tcW w:w="979" w:type="dxa"/>
            <w:vAlign w:val="center"/>
          </w:tcPr>
          <w:p w14:paraId="048B5CBC" w14:textId="20E1B540"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-0,05</w:t>
            </w:r>
          </w:p>
        </w:tc>
        <w:tc>
          <w:tcPr>
            <w:tcW w:w="980" w:type="dxa"/>
            <w:vAlign w:val="center"/>
          </w:tcPr>
          <w:p w14:paraId="71713A63" w14:textId="47C4FE53"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-0,09</w:t>
            </w:r>
          </w:p>
        </w:tc>
        <w:tc>
          <w:tcPr>
            <w:tcW w:w="983" w:type="dxa"/>
            <w:vAlign w:val="center"/>
          </w:tcPr>
          <w:p w14:paraId="1FD9DA9C" w14:textId="06940C01"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-0,14</w:t>
            </w:r>
          </w:p>
        </w:tc>
        <w:tc>
          <w:tcPr>
            <w:tcW w:w="981" w:type="dxa"/>
            <w:vAlign w:val="center"/>
          </w:tcPr>
          <w:p w14:paraId="03A442DB" w14:textId="624EB71A"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0,00</w:t>
            </w:r>
          </w:p>
        </w:tc>
        <w:tc>
          <w:tcPr>
            <w:tcW w:w="985" w:type="dxa"/>
            <w:gridSpan w:val="2"/>
            <w:vAlign w:val="center"/>
          </w:tcPr>
          <w:p w14:paraId="4FA5772B" w14:textId="28B8929D"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r>
      <w:tr w:rsidR="006D48F7" w:rsidRPr="002501D0" w14:paraId="1455E7A7"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6A9884E3" w14:textId="001E382C"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 xml:space="preserve">Средна работна заплата </w:t>
            </w:r>
          </w:p>
        </w:tc>
        <w:tc>
          <w:tcPr>
            <w:tcW w:w="562" w:type="dxa"/>
          </w:tcPr>
          <w:p w14:paraId="782EF4C5" w14:textId="225DA7F5"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w:t>
            </w:r>
          </w:p>
        </w:tc>
        <w:tc>
          <w:tcPr>
            <w:tcW w:w="979" w:type="dxa"/>
            <w:vAlign w:val="center"/>
          </w:tcPr>
          <w:p w14:paraId="3C711085" w14:textId="1EFCF5A1"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0,06</w:t>
            </w:r>
          </w:p>
        </w:tc>
        <w:tc>
          <w:tcPr>
            <w:tcW w:w="980" w:type="dxa"/>
            <w:vAlign w:val="center"/>
          </w:tcPr>
          <w:p w14:paraId="589387F8" w14:textId="7E2F3A65"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0,13</w:t>
            </w:r>
          </w:p>
        </w:tc>
        <w:tc>
          <w:tcPr>
            <w:tcW w:w="983" w:type="dxa"/>
            <w:vAlign w:val="center"/>
          </w:tcPr>
          <w:p w14:paraId="2ED42424" w14:textId="14596733"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0,21</w:t>
            </w:r>
          </w:p>
        </w:tc>
        <w:tc>
          <w:tcPr>
            <w:tcW w:w="981" w:type="dxa"/>
            <w:vAlign w:val="center"/>
          </w:tcPr>
          <w:p w14:paraId="1B7B33E6" w14:textId="138CD5F1"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0,00</w:t>
            </w:r>
          </w:p>
        </w:tc>
        <w:tc>
          <w:tcPr>
            <w:tcW w:w="985" w:type="dxa"/>
            <w:gridSpan w:val="2"/>
            <w:vAlign w:val="center"/>
          </w:tcPr>
          <w:p w14:paraId="6082C895" w14:textId="65B9BE08"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0,02</w:t>
            </w:r>
          </w:p>
        </w:tc>
      </w:tr>
      <w:tr w:rsidR="006D48F7" w:rsidRPr="002501D0" w14:paraId="056B6DAF"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3EA4BE3F" w14:textId="7E012FC7"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 xml:space="preserve">Инфлация по ХИПЦ </w:t>
            </w:r>
          </w:p>
        </w:tc>
        <w:tc>
          <w:tcPr>
            <w:tcW w:w="562" w:type="dxa"/>
          </w:tcPr>
          <w:p w14:paraId="512342CA" w14:textId="0E92E25A"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w:t>
            </w:r>
          </w:p>
        </w:tc>
        <w:tc>
          <w:tcPr>
            <w:tcW w:w="979" w:type="dxa"/>
            <w:vAlign w:val="center"/>
          </w:tcPr>
          <w:p w14:paraId="50C6194C" w14:textId="6FC35232"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0,03</w:t>
            </w:r>
          </w:p>
        </w:tc>
        <w:tc>
          <w:tcPr>
            <w:tcW w:w="980" w:type="dxa"/>
            <w:vAlign w:val="center"/>
          </w:tcPr>
          <w:p w14:paraId="5AC55140" w14:textId="4868728B"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0,06</w:t>
            </w:r>
          </w:p>
        </w:tc>
        <w:tc>
          <w:tcPr>
            <w:tcW w:w="983" w:type="dxa"/>
            <w:vAlign w:val="center"/>
          </w:tcPr>
          <w:p w14:paraId="5ECAD984" w14:textId="23459392"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0,09</w:t>
            </w:r>
          </w:p>
        </w:tc>
        <w:tc>
          <w:tcPr>
            <w:tcW w:w="981" w:type="dxa"/>
            <w:vAlign w:val="center"/>
          </w:tcPr>
          <w:p w14:paraId="270791EB" w14:textId="4B67970A"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0,00</w:t>
            </w:r>
          </w:p>
        </w:tc>
        <w:tc>
          <w:tcPr>
            <w:tcW w:w="985" w:type="dxa"/>
            <w:gridSpan w:val="2"/>
            <w:vAlign w:val="center"/>
          </w:tcPr>
          <w:p w14:paraId="6875AC9A" w14:textId="1A9E5965"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r>
      <w:tr w:rsidR="006D48F7" w:rsidRPr="002501D0" w14:paraId="171A9088" w14:textId="77777777" w:rsidTr="006D48F7">
        <w:trPr>
          <w:trHeight w:val="298"/>
        </w:trPr>
        <w:tc>
          <w:tcPr>
            <w:cnfStyle w:val="001000000000" w:firstRow="0" w:lastRow="0" w:firstColumn="1" w:lastColumn="0" w:oddVBand="0" w:evenVBand="0" w:oddHBand="0" w:evenHBand="0" w:firstRowFirstColumn="0" w:firstRowLastColumn="0" w:lastRowFirstColumn="0" w:lastRowLastColumn="0"/>
            <w:tcW w:w="3534" w:type="dxa"/>
          </w:tcPr>
          <w:p w14:paraId="08999153" w14:textId="34025051" w:rsidR="00CD0A17" w:rsidRPr="002501D0" w:rsidRDefault="00CD0A17" w:rsidP="00A46ED6">
            <w:pPr>
              <w:pStyle w:val="EcorysBody"/>
              <w:spacing w:after="60"/>
              <w:ind w:right="-105"/>
              <w:jc w:val="left"/>
              <w:rPr>
                <w:rFonts w:ascii="Arial" w:hAnsi="Arial" w:cs="Arial"/>
                <w:sz w:val="18"/>
                <w:szCs w:val="18"/>
                <w:lang w:val="bg-BG"/>
              </w:rPr>
            </w:pPr>
            <w:r w:rsidRPr="002501D0">
              <w:rPr>
                <w:rFonts w:ascii="Arial" w:hAnsi="Arial" w:cs="Arial"/>
                <w:sz w:val="18"/>
                <w:szCs w:val="18"/>
                <w:lang w:val="bg-BG"/>
              </w:rPr>
              <w:t xml:space="preserve">Бюджетен баланс (% от БВП) </w:t>
            </w:r>
          </w:p>
        </w:tc>
        <w:tc>
          <w:tcPr>
            <w:tcW w:w="562" w:type="dxa"/>
          </w:tcPr>
          <w:p w14:paraId="0668DC8C" w14:textId="57D0010D" w:rsidR="00CD0A17" w:rsidRPr="002501D0" w:rsidRDefault="00CD0A17" w:rsidP="00A46ED6">
            <w:pPr>
              <w:pStyle w:val="EcorysBody"/>
              <w:spacing w:after="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bg-BG"/>
              </w:rPr>
            </w:pPr>
            <w:r w:rsidRPr="002501D0">
              <w:rPr>
                <w:rFonts w:ascii="Arial" w:hAnsi="Arial" w:cs="Arial"/>
                <w:color w:val="000000"/>
                <w:sz w:val="18"/>
                <w:szCs w:val="18"/>
                <w:lang w:val="bg-BG"/>
              </w:rPr>
              <w:t>п.п.</w:t>
            </w:r>
          </w:p>
        </w:tc>
        <w:tc>
          <w:tcPr>
            <w:tcW w:w="979" w:type="dxa"/>
            <w:vAlign w:val="center"/>
          </w:tcPr>
          <w:p w14:paraId="7FE18D98" w14:textId="6591D59D" w:rsidR="00CD0A17" w:rsidRPr="002501D0" w:rsidRDefault="00D04BD7" w:rsidP="00A46ED6">
            <w:pPr>
              <w:pStyle w:val="EcorysBody"/>
              <w:spacing w:after="0" w:line="240" w:lineRule="auto"/>
              <w:ind w:left="-24"/>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c>
          <w:tcPr>
            <w:tcW w:w="980" w:type="dxa"/>
            <w:vAlign w:val="center"/>
          </w:tcPr>
          <w:p w14:paraId="0B01FCE7" w14:textId="3D8721C0" w:rsidR="00CD0A17" w:rsidRPr="002501D0" w:rsidRDefault="00D04BD7" w:rsidP="00A46ED6">
            <w:pPr>
              <w:pStyle w:val="EcorysBody"/>
              <w:spacing w:after="0" w:line="240" w:lineRule="auto"/>
              <w:ind w:left="-16"/>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c>
          <w:tcPr>
            <w:tcW w:w="983" w:type="dxa"/>
            <w:vAlign w:val="center"/>
          </w:tcPr>
          <w:p w14:paraId="664FE6FC" w14:textId="6C726567"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0,04</w:t>
            </w:r>
          </w:p>
        </w:tc>
        <w:tc>
          <w:tcPr>
            <w:tcW w:w="981" w:type="dxa"/>
            <w:vAlign w:val="center"/>
          </w:tcPr>
          <w:p w14:paraId="225D2CD0" w14:textId="298809C6"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c>
          <w:tcPr>
            <w:tcW w:w="985" w:type="dxa"/>
            <w:gridSpan w:val="2"/>
            <w:vAlign w:val="center"/>
          </w:tcPr>
          <w:p w14:paraId="6B8CE42D" w14:textId="0AA0ADA3" w:rsidR="00CD0A17" w:rsidRPr="002501D0" w:rsidRDefault="00D04BD7" w:rsidP="00A46ED6">
            <w:pPr>
              <w:pStyle w:val="EcorysBody"/>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bg-BG"/>
              </w:rPr>
            </w:pPr>
            <w:r w:rsidRPr="002501D0">
              <w:rPr>
                <w:rFonts w:ascii="Arial" w:hAnsi="Arial" w:cs="Arial"/>
                <w:color w:val="auto"/>
                <w:sz w:val="18"/>
                <w:szCs w:val="18"/>
                <w:lang w:val="bg-BG"/>
              </w:rPr>
              <w:t>0,01</w:t>
            </w:r>
          </w:p>
        </w:tc>
      </w:tr>
    </w:tbl>
    <w:p w14:paraId="46A6D4A7" w14:textId="77777777" w:rsidR="00301E52" w:rsidRPr="00301E52" w:rsidRDefault="00CF0508" w:rsidP="00A46ED6">
      <w:pPr>
        <w:pStyle w:val="EcorysBody"/>
        <w:spacing w:after="0"/>
        <w:rPr>
          <w:rFonts w:asciiTheme="minorHAnsi" w:hAnsiTheme="minorHAnsi"/>
          <w:i/>
          <w:iCs/>
          <w:sz w:val="20"/>
          <w:lang w:val="bg-BG"/>
        </w:rPr>
      </w:pPr>
      <w:r w:rsidRPr="00301E52">
        <w:rPr>
          <w:rFonts w:asciiTheme="minorHAnsi" w:hAnsiTheme="minorHAnsi"/>
          <w:i/>
          <w:iCs/>
          <w:sz w:val="20"/>
          <w:lang w:val="bg-BG"/>
        </w:rPr>
        <w:t>Източник: МФ</w:t>
      </w:r>
      <w:r w:rsidR="006D48F7" w:rsidRPr="00301E52">
        <w:rPr>
          <w:rFonts w:asciiTheme="minorHAnsi" w:hAnsiTheme="minorHAnsi"/>
          <w:i/>
          <w:iCs/>
          <w:sz w:val="20"/>
          <w:lang w:val="bg-BG"/>
        </w:rPr>
        <w:t xml:space="preserve">; </w:t>
      </w:r>
    </w:p>
    <w:p w14:paraId="4668B558" w14:textId="6F345B7E" w:rsidR="00CF0508" w:rsidRPr="00301E52" w:rsidRDefault="00CF0508" w:rsidP="00A46ED6">
      <w:pPr>
        <w:pStyle w:val="EcorysBody"/>
        <w:spacing w:after="0"/>
        <w:rPr>
          <w:rFonts w:asciiTheme="minorHAnsi" w:hAnsiTheme="minorHAnsi"/>
          <w:i/>
          <w:iCs/>
          <w:sz w:val="20"/>
          <w:lang w:val="bg-BG"/>
        </w:rPr>
      </w:pPr>
      <w:r w:rsidRPr="00301E52">
        <w:rPr>
          <w:rFonts w:asciiTheme="minorHAnsi" w:hAnsiTheme="minorHAnsi"/>
          <w:i/>
          <w:iCs/>
          <w:sz w:val="20"/>
          <w:lang w:val="bg-BG"/>
        </w:rPr>
        <w:t>*Общ ефект с натрупване от 2014 г. до края на съответната година</w:t>
      </w:r>
    </w:p>
    <w:p w14:paraId="18DB25FE" w14:textId="3CA59E84" w:rsidR="00590410" w:rsidRPr="00FE1D85" w:rsidRDefault="00590410" w:rsidP="00590410">
      <w:pPr>
        <w:pStyle w:val="Heading6"/>
        <w:rPr>
          <w:rFonts w:asciiTheme="minorHAnsi" w:hAnsiTheme="minorHAnsi"/>
          <w:szCs w:val="24"/>
        </w:rPr>
      </w:pPr>
      <w:r w:rsidRPr="00FE1D85">
        <w:rPr>
          <w:rFonts w:asciiTheme="minorHAnsi" w:hAnsiTheme="minorHAnsi"/>
          <w:szCs w:val="24"/>
        </w:rPr>
        <w:t>ОВ9. Степен на интеграция на националната транспортна мрежа с европейската транспортна мрежа</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7F8FD605" w14:textId="77777777" w:rsidTr="00B77F6A">
        <w:tc>
          <w:tcPr>
            <w:tcW w:w="9060" w:type="dxa"/>
            <w:shd w:val="clear" w:color="auto" w:fill="D8EDF8" w:themeFill="accent3" w:themeFillTint="33"/>
          </w:tcPr>
          <w:p w14:paraId="10DB3695" w14:textId="6D608237" w:rsidR="00E6025E" w:rsidRPr="00D70439" w:rsidRDefault="00E6025E" w:rsidP="00B77F6A">
            <w:pPr>
              <w:jc w:val="both"/>
              <w:rPr>
                <w:rFonts w:ascii="Arial" w:hAnsi="Arial" w:cs="Arial"/>
                <w:color w:val="0070C0"/>
                <w:sz w:val="20"/>
                <w:szCs w:val="20"/>
              </w:rPr>
            </w:pPr>
            <w:r w:rsidRPr="00D70439">
              <w:rPr>
                <w:rFonts w:ascii="Arial" w:hAnsi="Arial" w:cs="Arial"/>
                <w:color w:val="0070C0"/>
                <w:sz w:val="20"/>
                <w:szCs w:val="20"/>
              </w:rPr>
              <w:t>Приключването на проектите в железопътния сектор би довело до подобряване на физическата свързаност на националната мрежа с външните граници на Европейския съюз (Черно море и Турция) чрез подобряване на техническите характеристики на пътя. Отсечки от железопътния коридор Ориент/Източносредиземноморски (София – гръцка граница, София – р. Дунав) не са били подкрепени по оперативните програми след 2007 г. Забавянето на реализацията на проектите в сектора допълнително намаляват степента на фактическа интеграция на националната мрежа.</w:t>
            </w:r>
            <w:r w:rsidR="00D56684" w:rsidRPr="00D70439">
              <w:rPr>
                <w:rFonts w:ascii="Arial" w:hAnsi="Arial" w:cs="Arial"/>
                <w:color w:val="0070C0"/>
                <w:sz w:val="20"/>
                <w:szCs w:val="20"/>
              </w:rPr>
              <w:t xml:space="preserve"> Пътните проекти по ОПТТИ са завършени или в напреднала степен на изпълнение, така че физическата свързаност на националната пътна мрежа с TEN-T мрежата е значително повишена.</w:t>
            </w:r>
          </w:p>
          <w:p w14:paraId="761ADCA6" w14:textId="7E42DDF8" w:rsidR="00C3447D" w:rsidRPr="00D70439" w:rsidRDefault="00E44F51" w:rsidP="00B77F6A">
            <w:pPr>
              <w:jc w:val="both"/>
              <w:rPr>
                <w:rFonts w:ascii="Arial" w:hAnsi="Arial" w:cs="Arial"/>
                <w:color w:val="0070C0"/>
                <w:sz w:val="20"/>
                <w:szCs w:val="20"/>
              </w:rPr>
            </w:pPr>
            <w:r w:rsidRPr="00D70439">
              <w:rPr>
                <w:rFonts w:ascii="Arial" w:hAnsi="Arial" w:cs="Arial"/>
                <w:color w:val="0070C0"/>
                <w:sz w:val="20"/>
                <w:szCs w:val="20"/>
              </w:rPr>
              <w:t xml:space="preserve">По отношение на </w:t>
            </w:r>
            <w:r w:rsidR="00D56684" w:rsidRPr="00D70439">
              <w:rPr>
                <w:rFonts w:ascii="Arial" w:hAnsi="Arial" w:cs="Arial"/>
                <w:color w:val="0070C0"/>
                <w:sz w:val="20"/>
                <w:szCs w:val="20"/>
              </w:rPr>
              <w:t xml:space="preserve">оперативната съвместимост, проектите за </w:t>
            </w:r>
            <w:r w:rsidRPr="00D70439">
              <w:rPr>
                <w:rFonts w:ascii="Arial" w:hAnsi="Arial" w:cs="Arial"/>
                <w:color w:val="0070C0"/>
                <w:sz w:val="20"/>
                <w:szCs w:val="20"/>
              </w:rPr>
              <w:t xml:space="preserve">железопътна инфраструктура по ОПТТИ създават предпоставки за увеличаване на </w:t>
            </w:r>
            <w:r w:rsidR="00D56684" w:rsidRPr="00D70439">
              <w:rPr>
                <w:rFonts w:ascii="Arial" w:hAnsi="Arial" w:cs="Arial"/>
                <w:color w:val="0070C0"/>
                <w:sz w:val="20"/>
                <w:szCs w:val="20"/>
              </w:rPr>
              <w:t>степента на интеграция</w:t>
            </w:r>
            <w:r w:rsidRPr="00D70439">
              <w:rPr>
                <w:rFonts w:ascii="Arial" w:hAnsi="Arial" w:cs="Arial"/>
                <w:color w:val="0070C0"/>
                <w:sz w:val="20"/>
                <w:szCs w:val="20"/>
              </w:rPr>
              <w:t xml:space="preserve">, най-вече с въвеждането на ERTMS системи за сигнализация и телекомуникация по новите и модернизирани/реновирани участъци. Оперативната съвместимост на пътната инфраструктура се повишава чрез изграждането на магистрални пътища. </w:t>
            </w:r>
          </w:p>
        </w:tc>
      </w:tr>
    </w:tbl>
    <w:p w14:paraId="36CA00AF" w14:textId="698DE41E" w:rsidR="00F45684" w:rsidRPr="002501D0" w:rsidRDefault="00F74063" w:rsidP="002501D0">
      <w:pPr>
        <w:spacing w:before="240"/>
        <w:jc w:val="both"/>
        <w:rPr>
          <w:rFonts w:ascii="Arial" w:hAnsi="Arial" w:cs="Arial"/>
          <w:sz w:val="20"/>
          <w:szCs w:val="20"/>
        </w:rPr>
      </w:pPr>
      <w:r w:rsidRPr="002501D0">
        <w:rPr>
          <w:rFonts w:ascii="Arial" w:hAnsi="Arial" w:cs="Arial"/>
          <w:sz w:val="20"/>
          <w:szCs w:val="20"/>
        </w:rPr>
        <w:t xml:space="preserve">Степента на интеграция </w:t>
      </w:r>
      <w:r w:rsidR="00244E40" w:rsidRPr="002501D0">
        <w:rPr>
          <w:rFonts w:ascii="Arial" w:hAnsi="Arial" w:cs="Arial"/>
          <w:sz w:val="20"/>
          <w:szCs w:val="20"/>
        </w:rPr>
        <w:t xml:space="preserve">на националната транспортна мрежа в европейската транспортна мрежа в резултат от изпълнението на ОПТТИ </w:t>
      </w:r>
      <w:r w:rsidR="00F638ED" w:rsidRPr="002501D0">
        <w:rPr>
          <w:rFonts w:ascii="Arial" w:hAnsi="Arial" w:cs="Arial"/>
          <w:sz w:val="20"/>
          <w:szCs w:val="20"/>
        </w:rPr>
        <w:t>е</w:t>
      </w:r>
      <w:r w:rsidRPr="002501D0">
        <w:rPr>
          <w:rFonts w:ascii="Arial" w:hAnsi="Arial" w:cs="Arial"/>
          <w:sz w:val="20"/>
          <w:szCs w:val="20"/>
        </w:rPr>
        <w:t xml:space="preserve"> оценена по </w:t>
      </w:r>
      <w:r w:rsidR="00244E40" w:rsidRPr="002501D0">
        <w:rPr>
          <w:rFonts w:ascii="Arial" w:hAnsi="Arial" w:cs="Arial"/>
          <w:sz w:val="20"/>
          <w:szCs w:val="20"/>
        </w:rPr>
        <w:t xml:space="preserve">отношение на физическата свързаност между националната мрежа и TEN-T мрежата и по отношение на оперативната съвместимост. </w:t>
      </w:r>
    </w:p>
    <w:p w14:paraId="1E038666" w14:textId="7E38336B" w:rsidR="00244E40" w:rsidRPr="002501D0" w:rsidRDefault="00244E40" w:rsidP="002501D0">
      <w:pPr>
        <w:spacing w:before="240"/>
        <w:jc w:val="both"/>
        <w:rPr>
          <w:rFonts w:ascii="Arial" w:hAnsi="Arial" w:cs="Arial"/>
          <w:sz w:val="20"/>
          <w:szCs w:val="20"/>
        </w:rPr>
      </w:pPr>
      <w:r w:rsidRPr="002501D0">
        <w:rPr>
          <w:rFonts w:ascii="Arial" w:hAnsi="Arial" w:cs="Arial"/>
          <w:sz w:val="20"/>
          <w:szCs w:val="20"/>
        </w:rPr>
        <w:t>Проектите в областта на железопътния и шосеен транспорт, подкрепени по ОПТТИ имат отношение към коридор Ориент/Източносредиземноморски. В рамките на ОПТТИ</w:t>
      </w:r>
      <w:r w:rsidR="00D72D96" w:rsidRPr="002501D0">
        <w:rPr>
          <w:rFonts w:ascii="Arial" w:hAnsi="Arial" w:cs="Arial"/>
          <w:sz w:val="20"/>
          <w:szCs w:val="20"/>
        </w:rPr>
        <w:t xml:space="preserve"> </w:t>
      </w:r>
      <w:r w:rsidRPr="002501D0">
        <w:rPr>
          <w:rFonts w:ascii="Arial" w:hAnsi="Arial" w:cs="Arial"/>
          <w:sz w:val="20"/>
          <w:szCs w:val="20"/>
        </w:rPr>
        <w:t>са подкрепени инвестиции в две направления:</w:t>
      </w:r>
    </w:p>
    <w:p w14:paraId="405041D3" w14:textId="17C86734" w:rsidR="00244E40" w:rsidRPr="006F013C" w:rsidRDefault="00D72D96" w:rsidP="002501D0">
      <w:pPr>
        <w:pStyle w:val="ListParagraph"/>
        <w:numPr>
          <w:ilvl w:val="0"/>
          <w:numId w:val="32"/>
        </w:numPr>
        <w:spacing w:before="240" w:after="120" w:line="240" w:lineRule="auto"/>
        <w:ind w:left="426" w:hanging="426"/>
        <w:jc w:val="both"/>
        <w:rPr>
          <w:rFonts w:cs="Arial"/>
          <w:sz w:val="20"/>
          <w:szCs w:val="20"/>
          <w:lang w:val="bg-BG"/>
        </w:rPr>
      </w:pPr>
      <w:r w:rsidRPr="002501D0">
        <w:rPr>
          <w:rFonts w:cs="Arial"/>
          <w:sz w:val="20"/>
          <w:szCs w:val="20"/>
          <w:lang w:val="bg-BG"/>
        </w:rPr>
        <w:t>З</w:t>
      </w:r>
      <w:r w:rsidR="00244E40" w:rsidRPr="002501D0">
        <w:rPr>
          <w:rFonts w:cs="Arial"/>
          <w:sz w:val="20"/>
          <w:szCs w:val="20"/>
          <w:lang w:val="bg-BG"/>
        </w:rPr>
        <w:t>а железопътната инфраструктура, това е направлението София – Пловдив – Бургас</w:t>
      </w:r>
      <w:r w:rsidR="00A80455" w:rsidRPr="002501D0">
        <w:rPr>
          <w:rFonts w:cs="Arial"/>
          <w:sz w:val="20"/>
          <w:szCs w:val="20"/>
          <w:lang w:val="bg-BG"/>
        </w:rPr>
        <w:t>/Свиленград. Приключването на проектите би довело до подобряване на физическата свързаност на националната железопътна мрежа с външните граници на Европейския съюз. В същото време останалите отсечки от железопътния коридор Ориент/Източносредиземноморски (София – гръцка граница, София – р. Дунав</w:t>
      </w:r>
      <w:r w:rsidR="00B2691F" w:rsidRPr="002501D0">
        <w:rPr>
          <w:rFonts w:cs="Arial"/>
          <w:sz w:val="20"/>
          <w:szCs w:val="20"/>
          <w:lang w:val="bg-BG"/>
        </w:rPr>
        <w:t>) не са били подкрепени по оперативните програми след 2007 г., и тяхното развитие и поддържка зависи изцяло от средства от държавния бюджет или други източници</w:t>
      </w:r>
      <w:r w:rsidR="00E64474" w:rsidRPr="002501D0">
        <w:rPr>
          <w:rFonts w:cs="Arial"/>
          <w:sz w:val="20"/>
          <w:szCs w:val="20"/>
          <w:lang w:val="bg-BG"/>
        </w:rPr>
        <w:t xml:space="preserve"> (напр. МСЕ)</w:t>
      </w:r>
      <w:r w:rsidR="00B2691F" w:rsidRPr="002501D0">
        <w:rPr>
          <w:rFonts w:cs="Arial"/>
          <w:sz w:val="20"/>
          <w:szCs w:val="20"/>
          <w:lang w:val="bg-BG"/>
        </w:rPr>
        <w:t xml:space="preserve">.  </w:t>
      </w:r>
      <w:r w:rsidR="00E64474" w:rsidRPr="002501D0">
        <w:rPr>
          <w:rFonts w:cs="Arial"/>
          <w:sz w:val="20"/>
          <w:szCs w:val="20"/>
          <w:lang w:val="bg-BG"/>
        </w:rPr>
        <w:t>Забавянето на изпълнението на проектите в железопътния сектор</w:t>
      </w:r>
      <w:r w:rsidR="00727DCB" w:rsidRPr="002501D0">
        <w:rPr>
          <w:rFonts w:cs="Arial"/>
          <w:sz w:val="20"/>
          <w:szCs w:val="20"/>
          <w:lang w:val="bg-BG"/>
        </w:rPr>
        <w:t xml:space="preserve"> </w:t>
      </w:r>
      <w:r w:rsidR="00D73DA4" w:rsidRPr="002501D0">
        <w:rPr>
          <w:rFonts w:cs="Arial"/>
          <w:sz w:val="20"/>
          <w:szCs w:val="20"/>
          <w:lang w:val="bg-BG"/>
        </w:rPr>
        <w:t>спъва свързаността на страната по</w:t>
      </w:r>
      <w:r w:rsidR="00264BB4" w:rsidRPr="002501D0">
        <w:rPr>
          <w:rFonts w:cs="Arial"/>
          <w:sz w:val="20"/>
          <w:szCs w:val="20"/>
          <w:lang w:val="bg-BG"/>
        </w:rPr>
        <w:t xml:space="preserve"> коридор Ориент/Източносредиземноморски. Около 46% от железопътната мрежа на страната или над 2 200 км. е част от основната TEN-T мрежа</w:t>
      </w:r>
      <w:r w:rsidR="00D73DA4" w:rsidRPr="002501D0">
        <w:rPr>
          <w:rStyle w:val="FootnoteReference"/>
          <w:rFonts w:cs="Arial"/>
          <w:sz w:val="20"/>
          <w:szCs w:val="20"/>
          <w:lang w:val="bg-BG"/>
        </w:rPr>
        <w:footnoteReference w:id="20"/>
      </w:r>
      <w:r w:rsidR="00264BB4" w:rsidRPr="002501D0">
        <w:rPr>
          <w:rFonts w:cs="Arial"/>
          <w:sz w:val="20"/>
          <w:szCs w:val="20"/>
          <w:lang w:val="bg-BG"/>
        </w:rPr>
        <w:t xml:space="preserve"> </w:t>
      </w:r>
      <w:r w:rsidR="004403BF" w:rsidRPr="002501D0">
        <w:rPr>
          <w:rFonts w:cs="Arial"/>
          <w:sz w:val="20"/>
          <w:szCs w:val="20"/>
          <w:lang w:val="bg-BG"/>
        </w:rPr>
        <w:t xml:space="preserve">и развитието на най-натоварените участъци е ключово не само за подобряване на интеграцията на националната мрежа, а и за развитието и конкурентоспособността на железопътния транспорт в страната. </w:t>
      </w:r>
    </w:p>
    <w:p w14:paraId="63D1387A" w14:textId="3749BD52" w:rsidR="00D75716" w:rsidRPr="006F013C" w:rsidRDefault="00D75716" w:rsidP="002501D0">
      <w:pPr>
        <w:pStyle w:val="ListParagraph"/>
        <w:numPr>
          <w:ilvl w:val="0"/>
          <w:numId w:val="32"/>
        </w:numPr>
        <w:spacing w:before="240" w:after="120" w:line="240" w:lineRule="auto"/>
        <w:ind w:left="426" w:hanging="426"/>
        <w:jc w:val="both"/>
        <w:rPr>
          <w:rFonts w:cs="Arial"/>
          <w:sz w:val="20"/>
          <w:szCs w:val="20"/>
          <w:lang w:val="bg-BG"/>
        </w:rPr>
      </w:pPr>
      <w:r w:rsidRPr="002501D0">
        <w:rPr>
          <w:rFonts w:cs="Arial"/>
          <w:sz w:val="20"/>
          <w:szCs w:val="20"/>
          <w:lang w:val="bg-BG"/>
        </w:rPr>
        <w:lastRenderedPageBreak/>
        <w:t xml:space="preserve">За шосейната инфраструктура това е изграждането на АМ „Струма“ (София – гръцка граница), както и проекти, свързани с околовръстното шосе на гр. София. </w:t>
      </w:r>
      <w:r w:rsidR="00D72D96" w:rsidRPr="002501D0">
        <w:rPr>
          <w:rFonts w:cs="Arial"/>
          <w:sz w:val="20"/>
          <w:szCs w:val="20"/>
          <w:lang w:val="bg-BG"/>
        </w:rPr>
        <w:t xml:space="preserve">През предишния програмен период (2007-2013г.) са завършени АМ „Тракия“ и АМ „Марица“, които свързват София с Бургас и българо-турската граница. Проектите </w:t>
      </w:r>
      <w:r w:rsidR="008B437D" w:rsidRPr="002501D0">
        <w:rPr>
          <w:rFonts w:cs="Arial"/>
          <w:sz w:val="20"/>
          <w:szCs w:val="20"/>
          <w:lang w:val="bg-BG"/>
        </w:rPr>
        <w:t xml:space="preserve">по ОПТТИ </w:t>
      </w:r>
      <w:r w:rsidR="00D72D96" w:rsidRPr="002501D0">
        <w:rPr>
          <w:rFonts w:cs="Arial"/>
          <w:sz w:val="20"/>
          <w:szCs w:val="20"/>
          <w:lang w:val="bg-BG"/>
        </w:rPr>
        <w:t xml:space="preserve">са завършени или в напреднала степен на изпълнение, така че </w:t>
      </w:r>
      <w:r w:rsidR="008B437D" w:rsidRPr="002501D0">
        <w:rPr>
          <w:rFonts w:cs="Arial"/>
          <w:sz w:val="20"/>
          <w:szCs w:val="20"/>
          <w:lang w:val="bg-BG"/>
        </w:rPr>
        <w:t xml:space="preserve">физическата </w:t>
      </w:r>
      <w:r w:rsidR="00D72D96" w:rsidRPr="002501D0">
        <w:rPr>
          <w:rFonts w:cs="Arial"/>
          <w:sz w:val="20"/>
          <w:szCs w:val="20"/>
          <w:lang w:val="bg-BG"/>
        </w:rPr>
        <w:t xml:space="preserve">свързаност на националната пътна мрежа с </w:t>
      </w:r>
      <w:r w:rsidR="00D72D96" w:rsidRPr="002501D0">
        <w:rPr>
          <w:rFonts w:cs="Arial"/>
          <w:sz w:val="20"/>
          <w:szCs w:val="20"/>
        </w:rPr>
        <w:t>TEN</w:t>
      </w:r>
      <w:r w:rsidR="00D72D96" w:rsidRPr="006F013C">
        <w:rPr>
          <w:rFonts w:cs="Arial"/>
          <w:sz w:val="20"/>
          <w:szCs w:val="20"/>
          <w:lang w:val="bg-BG"/>
        </w:rPr>
        <w:t>-</w:t>
      </w:r>
      <w:r w:rsidR="00D72D96" w:rsidRPr="002501D0">
        <w:rPr>
          <w:rFonts w:cs="Arial"/>
          <w:sz w:val="20"/>
          <w:szCs w:val="20"/>
        </w:rPr>
        <w:t>T</w:t>
      </w:r>
      <w:r w:rsidR="00D72D96" w:rsidRPr="006F013C">
        <w:rPr>
          <w:rFonts w:cs="Arial"/>
          <w:sz w:val="20"/>
          <w:szCs w:val="20"/>
          <w:lang w:val="bg-BG"/>
        </w:rPr>
        <w:t xml:space="preserve"> мрежа</w:t>
      </w:r>
      <w:r w:rsidR="00D72D96" w:rsidRPr="002501D0">
        <w:rPr>
          <w:rFonts w:cs="Arial"/>
          <w:sz w:val="20"/>
          <w:szCs w:val="20"/>
          <w:lang w:val="bg-BG"/>
        </w:rPr>
        <w:t xml:space="preserve">та е значително повишена. Връзката от гр. София </w:t>
      </w:r>
      <w:r w:rsidR="008B437D" w:rsidRPr="002501D0">
        <w:rPr>
          <w:rFonts w:cs="Arial"/>
          <w:sz w:val="20"/>
          <w:szCs w:val="20"/>
          <w:lang w:val="bg-BG"/>
        </w:rPr>
        <w:t xml:space="preserve">на север </w:t>
      </w:r>
      <w:r w:rsidR="00D72D96" w:rsidRPr="002501D0">
        <w:rPr>
          <w:rFonts w:cs="Arial"/>
          <w:sz w:val="20"/>
          <w:szCs w:val="20"/>
          <w:lang w:val="bg-BG"/>
        </w:rPr>
        <w:t>до р. Д</w:t>
      </w:r>
      <w:r w:rsidR="008B437D" w:rsidRPr="002501D0">
        <w:rPr>
          <w:rFonts w:cs="Arial"/>
          <w:sz w:val="20"/>
          <w:szCs w:val="20"/>
          <w:lang w:val="bg-BG"/>
        </w:rPr>
        <w:t xml:space="preserve">унав предстои да бъде </w:t>
      </w:r>
      <w:r w:rsidR="00D56684" w:rsidRPr="002501D0">
        <w:rPr>
          <w:rFonts w:cs="Arial"/>
          <w:sz w:val="20"/>
          <w:szCs w:val="20"/>
          <w:lang w:val="bg-BG"/>
        </w:rPr>
        <w:t>модернизирана</w:t>
      </w:r>
      <w:r w:rsidR="008B437D" w:rsidRPr="002501D0">
        <w:rPr>
          <w:rFonts w:cs="Arial"/>
          <w:sz w:val="20"/>
          <w:szCs w:val="20"/>
          <w:lang w:val="bg-BG"/>
        </w:rPr>
        <w:t>, като са предвидени проекти в това направление за програмен период 2021-2027 г.</w:t>
      </w:r>
    </w:p>
    <w:p w14:paraId="2A6F7F0F" w14:textId="0E422DB9" w:rsidR="00F74063" w:rsidRPr="002501D0" w:rsidRDefault="008B437D" w:rsidP="002501D0">
      <w:pPr>
        <w:jc w:val="both"/>
        <w:rPr>
          <w:rFonts w:ascii="Arial" w:hAnsi="Arial" w:cs="Arial"/>
          <w:sz w:val="20"/>
          <w:szCs w:val="20"/>
        </w:rPr>
      </w:pPr>
      <w:r w:rsidRPr="002501D0">
        <w:rPr>
          <w:rFonts w:ascii="Arial" w:hAnsi="Arial" w:cs="Arial"/>
          <w:sz w:val="20"/>
          <w:szCs w:val="20"/>
        </w:rPr>
        <w:t>Проектите в областта на водния транспорт, особено тези, свързани с подобряване на условията за корабоплаване в българския участък на р. Дунав</w:t>
      </w:r>
      <w:r w:rsidR="00F45684" w:rsidRPr="002501D0">
        <w:rPr>
          <w:rFonts w:ascii="Arial" w:hAnsi="Arial" w:cs="Arial"/>
          <w:sz w:val="20"/>
          <w:szCs w:val="20"/>
        </w:rPr>
        <w:t>, имат отношение към свързаността на националната транспортна мрежа с коридор Рейн-Дунав. Засилване на интеграцията с този TEN-T коридор би включвало развитие на пристанищна и мултимодална инфраструктура по р. Дунав, както и подобряване на пътната и железопътна инфраструктура в северна България. Подобен тип проекти не са подкрепени по ОПТТИ.</w:t>
      </w:r>
    </w:p>
    <w:p w14:paraId="1BE0D7AB" w14:textId="59231C19" w:rsidR="00F45684" w:rsidRPr="002501D0" w:rsidRDefault="00032DE5" w:rsidP="002501D0">
      <w:pPr>
        <w:jc w:val="both"/>
        <w:rPr>
          <w:rFonts w:ascii="Arial" w:hAnsi="Arial" w:cs="Arial"/>
          <w:sz w:val="20"/>
          <w:szCs w:val="20"/>
        </w:rPr>
      </w:pPr>
      <w:r w:rsidRPr="002501D0">
        <w:rPr>
          <w:rFonts w:ascii="Arial" w:hAnsi="Arial" w:cs="Arial"/>
          <w:sz w:val="20"/>
          <w:szCs w:val="20"/>
        </w:rPr>
        <w:t xml:space="preserve">По отношение на железопътната инфраструктура, проектите по ОПТТИ създават предпоставки за увеличаване на оперативната съвместимост на пътя, най-вече с въвеждането на ERTMS системи за сигнализация и телекомуникация по новите и модернизирани/реновирани участъци. </w:t>
      </w:r>
      <w:r w:rsidR="00D14073" w:rsidRPr="002501D0">
        <w:rPr>
          <w:rFonts w:ascii="Arial" w:hAnsi="Arial" w:cs="Arial"/>
          <w:sz w:val="20"/>
          <w:szCs w:val="20"/>
        </w:rPr>
        <w:t>Д</w:t>
      </w:r>
      <w:r w:rsidRPr="002501D0">
        <w:rPr>
          <w:rFonts w:ascii="Arial" w:hAnsi="Arial" w:cs="Arial"/>
          <w:sz w:val="20"/>
          <w:szCs w:val="20"/>
        </w:rPr>
        <w:t xml:space="preserve">ължината на </w:t>
      </w:r>
      <w:r w:rsidR="005F48F0" w:rsidRPr="002501D0">
        <w:rPr>
          <w:rFonts w:ascii="Arial" w:hAnsi="Arial" w:cs="Arial"/>
          <w:sz w:val="20"/>
          <w:szCs w:val="20"/>
        </w:rPr>
        <w:t xml:space="preserve">ERTMS оборудваното трасе в страната е едва 217 км (основно в участъка Крумово – турска граница). </w:t>
      </w:r>
      <w:r w:rsidR="00D14073" w:rsidRPr="002501D0">
        <w:rPr>
          <w:rFonts w:ascii="Arial" w:hAnsi="Arial" w:cs="Arial"/>
          <w:sz w:val="20"/>
          <w:szCs w:val="20"/>
        </w:rPr>
        <w:t xml:space="preserve">Не може да се говори за оперативна съвместимост при останалите </w:t>
      </w:r>
      <w:r w:rsidR="00727DCB" w:rsidRPr="002501D0">
        <w:rPr>
          <w:rFonts w:ascii="Arial" w:hAnsi="Arial" w:cs="Arial"/>
          <w:sz w:val="20"/>
          <w:szCs w:val="20"/>
        </w:rPr>
        <w:t>ЖП</w:t>
      </w:r>
      <w:r w:rsidR="00D14073" w:rsidRPr="002501D0">
        <w:rPr>
          <w:rFonts w:ascii="Arial" w:hAnsi="Arial" w:cs="Arial"/>
          <w:sz w:val="20"/>
          <w:szCs w:val="20"/>
        </w:rPr>
        <w:t xml:space="preserve"> участъци. Ниската степен на въвеждане на ERTMS системи за сигнализация и телекомуникация спъва интегрирането на </w:t>
      </w:r>
      <w:r w:rsidR="00727DCB" w:rsidRPr="002501D0">
        <w:rPr>
          <w:rFonts w:ascii="Arial" w:hAnsi="Arial" w:cs="Arial"/>
          <w:sz w:val="20"/>
          <w:szCs w:val="20"/>
        </w:rPr>
        <w:t>ЖП</w:t>
      </w:r>
      <w:r w:rsidR="00D14073" w:rsidRPr="002501D0">
        <w:rPr>
          <w:rFonts w:ascii="Arial" w:hAnsi="Arial" w:cs="Arial"/>
          <w:sz w:val="20"/>
          <w:szCs w:val="20"/>
        </w:rPr>
        <w:t xml:space="preserve"> мрежата на българска територия с европейската </w:t>
      </w:r>
      <w:r w:rsidR="00727DCB" w:rsidRPr="002501D0">
        <w:rPr>
          <w:rFonts w:ascii="Arial" w:hAnsi="Arial" w:cs="Arial"/>
          <w:sz w:val="20"/>
          <w:szCs w:val="20"/>
        </w:rPr>
        <w:t>ЖП</w:t>
      </w:r>
      <w:r w:rsidR="00D14073" w:rsidRPr="002501D0">
        <w:rPr>
          <w:rFonts w:ascii="Arial" w:hAnsi="Arial" w:cs="Arial"/>
          <w:sz w:val="20"/>
          <w:szCs w:val="20"/>
        </w:rPr>
        <w:t xml:space="preserve"> мрежа. </w:t>
      </w:r>
      <w:r w:rsidR="005F48F0" w:rsidRPr="002501D0">
        <w:rPr>
          <w:rFonts w:ascii="Arial" w:hAnsi="Arial" w:cs="Arial"/>
          <w:sz w:val="20"/>
          <w:szCs w:val="20"/>
        </w:rPr>
        <w:t>Приоритизирането на проектите в железопътния сектор</w:t>
      </w:r>
      <w:r w:rsidR="00554789" w:rsidRPr="002501D0">
        <w:rPr>
          <w:rFonts w:ascii="Arial" w:hAnsi="Arial" w:cs="Arial"/>
          <w:sz w:val="20"/>
          <w:szCs w:val="20"/>
        </w:rPr>
        <w:t xml:space="preserve"> чрез създаване на предпоставки за бързо изпълнение на железопътните проекти и наличие на съпътстващи мерки за обновяване на подвижния състав</w:t>
      </w:r>
      <w:r w:rsidR="005F48F0" w:rsidRPr="002501D0">
        <w:rPr>
          <w:rFonts w:ascii="Arial" w:hAnsi="Arial" w:cs="Arial"/>
          <w:sz w:val="20"/>
          <w:szCs w:val="20"/>
        </w:rPr>
        <w:t xml:space="preserve">, включително с финансиране извън ЕСИФ, би повишило фактически оперативната съвместимост на националната </w:t>
      </w:r>
      <w:r w:rsidR="00D14073" w:rsidRPr="002501D0">
        <w:rPr>
          <w:rFonts w:ascii="Arial" w:hAnsi="Arial" w:cs="Arial"/>
          <w:sz w:val="20"/>
          <w:szCs w:val="20"/>
        </w:rPr>
        <w:t xml:space="preserve">с европейската </w:t>
      </w:r>
      <w:r w:rsidR="005F48F0" w:rsidRPr="002501D0">
        <w:rPr>
          <w:rFonts w:ascii="Arial" w:hAnsi="Arial" w:cs="Arial"/>
          <w:sz w:val="20"/>
          <w:szCs w:val="20"/>
        </w:rPr>
        <w:t xml:space="preserve">мрежа.  </w:t>
      </w:r>
    </w:p>
    <w:p w14:paraId="6400228F" w14:textId="06D2748A" w:rsidR="002F4406" w:rsidRPr="002501D0" w:rsidRDefault="002F4406" w:rsidP="002501D0">
      <w:pPr>
        <w:jc w:val="both"/>
        <w:rPr>
          <w:rFonts w:ascii="Arial" w:hAnsi="Arial" w:cs="Arial"/>
          <w:sz w:val="20"/>
          <w:szCs w:val="20"/>
        </w:rPr>
      </w:pPr>
      <w:r w:rsidRPr="002501D0">
        <w:rPr>
          <w:rFonts w:ascii="Arial" w:hAnsi="Arial" w:cs="Arial"/>
          <w:sz w:val="20"/>
          <w:szCs w:val="20"/>
        </w:rPr>
        <w:t>Подобряването на оперативната съвместимост на пътната мрежа се осъществява чрез залагане на технически характеристики на шосето</w:t>
      </w:r>
      <w:r w:rsidR="00E44F51" w:rsidRPr="002501D0">
        <w:rPr>
          <w:rFonts w:ascii="Arial" w:hAnsi="Arial" w:cs="Arial"/>
          <w:sz w:val="20"/>
          <w:szCs w:val="20"/>
        </w:rPr>
        <w:t xml:space="preserve">, вкл. клас на пътя и брой платна. Подкрепените по ОПТТИ проекти целят изграждането на магистрален път с поне две платна. </w:t>
      </w:r>
    </w:p>
    <w:p w14:paraId="72BECF73" w14:textId="09F5FADD" w:rsidR="00590410" w:rsidRPr="00FE1D85" w:rsidRDefault="00590410" w:rsidP="00590410">
      <w:pPr>
        <w:pStyle w:val="Heading6"/>
        <w:rPr>
          <w:rFonts w:asciiTheme="minorHAnsi" w:hAnsiTheme="minorHAnsi"/>
          <w:szCs w:val="24"/>
        </w:rPr>
      </w:pPr>
      <w:r w:rsidRPr="00FE1D85">
        <w:rPr>
          <w:rFonts w:asciiTheme="minorHAnsi" w:hAnsiTheme="minorHAnsi"/>
          <w:szCs w:val="24"/>
        </w:rPr>
        <w:t>ОВ10. Подобряване на достъпността до/в населените места следствие реализираните проекти по ОПТТИ</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7BAA60DF" w14:textId="77777777" w:rsidTr="00B77F6A">
        <w:tc>
          <w:tcPr>
            <w:tcW w:w="9060" w:type="dxa"/>
            <w:shd w:val="clear" w:color="auto" w:fill="D8EDF8" w:themeFill="accent3" w:themeFillTint="33"/>
          </w:tcPr>
          <w:p w14:paraId="4C1278A0" w14:textId="6E3324B5" w:rsidR="00C77341" w:rsidRPr="00D70439" w:rsidRDefault="00C77341" w:rsidP="00994B99">
            <w:pPr>
              <w:jc w:val="both"/>
              <w:rPr>
                <w:rFonts w:ascii="Arial" w:hAnsi="Arial" w:cs="Arial"/>
                <w:color w:val="0070C0"/>
                <w:sz w:val="20"/>
                <w:szCs w:val="20"/>
              </w:rPr>
            </w:pPr>
            <w:r w:rsidRPr="00D70439">
              <w:rPr>
                <w:rFonts w:ascii="Arial" w:hAnsi="Arial" w:cs="Arial"/>
                <w:color w:val="0070C0"/>
                <w:sz w:val="20"/>
                <w:szCs w:val="20"/>
              </w:rPr>
              <w:t>Проектите в железопътния транспорт водят до подобряване на достъпността да населените места основно чрез повишаване на удобството и безопасността на пътя и създаване на условия за намаляване на закъсненията. Проектите създават потенциал за намаляване на времето за пътуване, но реализирането на този потенциал зависи от забавянето на същинското изпълнение на тези проекти</w:t>
            </w:r>
            <w:r w:rsidR="00E168DD">
              <w:rPr>
                <w:rFonts w:ascii="Arial" w:hAnsi="Arial" w:cs="Arial"/>
                <w:color w:val="0070C0"/>
                <w:sz w:val="20"/>
                <w:szCs w:val="20"/>
              </w:rPr>
              <w:t xml:space="preserve">. </w:t>
            </w:r>
            <w:r w:rsidRPr="00D70439">
              <w:rPr>
                <w:rFonts w:ascii="Arial" w:hAnsi="Arial" w:cs="Arial"/>
                <w:color w:val="0070C0"/>
                <w:sz w:val="20"/>
                <w:szCs w:val="20"/>
              </w:rPr>
              <w:t xml:space="preserve">Проектите в пътния транспорт водят до подобряване на достъпността чрез намаляване на времето за пътуване. Разширението на метрото в гр. София води до </w:t>
            </w:r>
            <w:r w:rsidR="00994B99" w:rsidRPr="00D70439">
              <w:rPr>
                <w:rFonts w:ascii="Arial" w:hAnsi="Arial" w:cs="Arial"/>
                <w:color w:val="0070C0"/>
                <w:sz w:val="20"/>
                <w:szCs w:val="20"/>
              </w:rPr>
              <w:t xml:space="preserve">по-добра </w:t>
            </w:r>
            <w:r w:rsidR="003C57A5" w:rsidRPr="00D70439">
              <w:rPr>
                <w:rFonts w:ascii="Arial" w:hAnsi="Arial" w:cs="Arial"/>
                <w:color w:val="0070C0"/>
                <w:sz w:val="20"/>
                <w:szCs w:val="20"/>
              </w:rPr>
              <w:t>градска мобилност</w:t>
            </w:r>
            <w:r w:rsidR="00994B99" w:rsidRPr="00D70439">
              <w:rPr>
                <w:rFonts w:ascii="Arial" w:hAnsi="Arial" w:cs="Arial"/>
                <w:color w:val="0070C0"/>
                <w:sz w:val="20"/>
                <w:szCs w:val="20"/>
              </w:rPr>
              <w:t xml:space="preserve"> чрез понижаване на времето за пътуване, ограничаване на броя на смени на превозни средства за достигане на крайната цел и по-удобно пътуване.</w:t>
            </w:r>
          </w:p>
        </w:tc>
      </w:tr>
    </w:tbl>
    <w:p w14:paraId="14717F02" w14:textId="3F5C733D" w:rsidR="009D44CB" w:rsidRPr="00491C6C" w:rsidRDefault="009D44CB" w:rsidP="00B74F22">
      <w:pPr>
        <w:spacing w:before="240"/>
        <w:jc w:val="both"/>
        <w:rPr>
          <w:rFonts w:ascii="Arial" w:hAnsi="Arial" w:cs="Arial"/>
          <w:sz w:val="20"/>
          <w:szCs w:val="20"/>
        </w:rPr>
      </w:pPr>
      <w:r w:rsidRPr="00B74F22">
        <w:rPr>
          <w:rFonts w:ascii="Arial" w:hAnsi="Arial" w:cs="Arial"/>
          <w:sz w:val="20"/>
          <w:szCs w:val="20"/>
        </w:rPr>
        <w:t>За периода 2014-2021 г. дължината на железопътната мрежа в страната се е увеличила с едва 8 км. до 4</w:t>
      </w:r>
      <w:r w:rsidR="00734A09" w:rsidRPr="00B74F22">
        <w:rPr>
          <w:rFonts w:ascii="Arial" w:hAnsi="Arial" w:cs="Arial"/>
          <w:sz w:val="20"/>
          <w:szCs w:val="20"/>
        </w:rPr>
        <w:t> </w:t>
      </w:r>
      <w:r w:rsidRPr="00B74F22">
        <w:rPr>
          <w:rFonts w:ascii="Arial" w:hAnsi="Arial" w:cs="Arial"/>
          <w:sz w:val="20"/>
          <w:szCs w:val="20"/>
        </w:rPr>
        <w:t>031</w:t>
      </w:r>
      <w:r w:rsidR="00734A09" w:rsidRPr="00B74F22">
        <w:rPr>
          <w:rFonts w:ascii="Arial" w:hAnsi="Arial" w:cs="Arial"/>
          <w:sz w:val="20"/>
          <w:szCs w:val="20"/>
        </w:rPr>
        <w:t xml:space="preserve"> </w:t>
      </w:r>
      <w:r w:rsidRPr="00B74F22">
        <w:rPr>
          <w:rFonts w:ascii="Arial" w:hAnsi="Arial" w:cs="Arial"/>
          <w:sz w:val="20"/>
          <w:szCs w:val="20"/>
        </w:rPr>
        <w:t>км. Електрифицираните ЖП линии са се увеличили със 140 км. до 3 001км, най-вече поради увеличение в периода 2020-2021г. в областите Сливен, Стара Загора и Хасково. Нарастването на двойните ЖП линии е едва с 5 км., реализирано през 2021 г. в област Бургас</w:t>
      </w:r>
      <w:r w:rsidR="00554789" w:rsidRPr="00B74F22">
        <w:rPr>
          <w:rFonts w:ascii="Arial" w:hAnsi="Arial" w:cs="Arial"/>
          <w:sz w:val="20"/>
          <w:szCs w:val="20"/>
        </w:rPr>
        <w:t xml:space="preserve"> (данни на НСИ)</w:t>
      </w:r>
      <w:r w:rsidRPr="00B74F22">
        <w:rPr>
          <w:rFonts w:ascii="Arial" w:hAnsi="Arial" w:cs="Arial"/>
          <w:sz w:val="20"/>
          <w:szCs w:val="20"/>
        </w:rPr>
        <w:t>.</w:t>
      </w:r>
    </w:p>
    <w:p w14:paraId="4E827B53" w14:textId="116D6BEE" w:rsidR="00734A09" w:rsidRPr="00B74F22" w:rsidRDefault="00734A09" w:rsidP="00B74F22">
      <w:pPr>
        <w:jc w:val="both"/>
        <w:rPr>
          <w:rFonts w:ascii="Arial" w:hAnsi="Arial" w:cs="Arial"/>
          <w:sz w:val="20"/>
          <w:szCs w:val="20"/>
        </w:rPr>
      </w:pPr>
      <w:r w:rsidRPr="00B74F22">
        <w:rPr>
          <w:rFonts w:ascii="Arial" w:hAnsi="Arial" w:cs="Arial"/>
          <w:sz w:val="20"/>
          <w:szCs w:val="20"/>
        </w:rPr>
        <w:t xml:space="preserve">Републиканската пътна мрежа нараства със 197 км. за периода 2014-2021 г. по данни на НСИ, като достига 19,9 хил. км. в края на периода. Основна част от увеличението на дължината е реализирано през 2015 г. (приключване на проекти по ОПТИ 2007-2013). Натрупаното увеличение след </w:t>
      </w:r>
      <w:r w:rsidR="00A33C4B" w:rsidRPr="00B74F22">
        <w:rPr>
          <w:rFonts w:ascii="Arial" w:hAnsi="Arial" w:cs="Arial"/>
          <w:sz w:val="20"/>
          <w:szCs w:val="20"/>
        </w:rPr>
        <w:t>201</w:t>
      </w:r>
      <w:r w:rsidR="00A33C4B">
        <w:rPr>
          <w:rFonts w:ascii="Arial" w:hAnsi="Arial" w:cs="Arial"/>
          <w:sz w:val="20"/>
          <w:szCs w:val="20"/>
        </w:rPr>
        <w:t>5</w:t>
      </w:r>
      <w:r w:rsidR="00A33C4B" w:rsidRPr="00B74F22">
        <w:rPr>
          <w:rFonts w:ascii="Arial" w:hAnsi="Arial" w:cs="Arial"/>
          <w:sz w:val="20"/>
          <w:szCs w:val="20"/>
        </w:rPr>
        <w:t xml:space="preserve"> </w:t>
      </w:r>
      <w:r w:rsidRPr="00B74F22">
        <w:rPr>
          <w:rFonts w:ascii="Arial" w:hAnsi="Arial" w:cs="Arial"/>
          <w:sz w:val="20"/>
          <w:szCs w:val="20"/>
        </w:rPr>
        <w:t xml:space="preserve">г. е 72 км., а увеличението на автомагистралите е 72 км., основно концентрирани в областите Кюстендил, Перник и София (изграждане на АМ „Струма“). </w:t>
      </w:r>
    </w:p>
    <w:p w14:paraId="46B708CA" w14:textId="6CB26FA2" w:rsidR="007769FB" w:rsidRPr="00B74F22" w:rsidRDefault="007769FB" w:rsidP="00B74F22">
      <w:pPr>
        <w:jc w:val="both"/>
        <w:rPr>
          <w:rFonts w:ascii="Arial" w:hAnsi="Arial" w:cs="Arial"/>
          <w:sz w:val="20"/>
          <w:szCs w:val="20"/>
        </w:rPr>
      </w:pPr>
      <w:r w:rsidRPr="00B74F22">
        <w:rPr>
          <w:rFonts w:ascii="Arial" w:hAnsi="Arial" w:cs="Arial"/>
          <w:sz w:val="20"/>
          <w:szCs w:val="20"/>
        </w:rPr>
        <w:lastRenderedPageBreak/>
        <w:t>Анализът на въздействието на ОПТТИ по отношение на подобряване на достъпността до/в населените места обхваща проектите в областта на железопътния и пътен транспорт, както и проектите, свързани с развитието на метрото в гр. София. Подобряването на достъпността се разглежда от страна на създаване на нови транспортни връзки, модернизиране/подобряване на съществуваща транспортна инфраструктура, промяна на времето за пътуване, удобство на пътуване.</w:t>
      </w:r>
    </w:p>
    <w:p w14:paraId="4E51B1EB" w14:textId="77777777" w:rsidR="00E22CAF" w:rsidRPr="00B74F22" w:rsidRDefault="009C3552" w:rsidP="00B74F22">
      <w:pPr>
        <w:jc w:val="both"/>
        <w:rPr>
          <w:rFonts w:ascii="Arial" w:hAnsi="Arial" w:cs="Arial"/>
          <w:sz w:val="20"/>
          <w:szCs w:val="20"/>
        </w:rPr>
      </w:pPr>
      <w:r w:rsidRPr="00B74F22">
        <w:rPr>
          <w:rFonts w:ascii="Arial" w:hAnsi="Arial" w:cs="Arial"/>
          <w:sz w:val="20"/>
          <w:szCs w:val="20"/>
        </w:rPr>
        <w:t xml:space="preserve">Приносът на </w:t>
      </w:r>
      <w:r w:rsidRPr="00B74F22">
        <w:rPr>
          <w:rFonts w:ascii="Arial" w:hAnsi="Arial" w:cs="Arial"/>
          <w:b/>
          <w:bCs/>
          <w:sz w:val="20"/>
          <w:szCs w:val="20"/>
        </w:rPr>
        <w:t>железопътните проекти</w:t>
      </w:r>
      <w:r w:rsidRPr="00B74F22">
        <w:rPr>
          <w:rFonts w:ascii="Arial" w:hAnsi="Arial" w:cs="Arial"/>
          <w:sz w:val="20"/>
          <w:szCs w:val="20"/>
        </w:rPr>
        <w:t xml:space="preserve"> за подобряване на достъпността </w:t>
      </w:r>
      <w:r w:rsidR="009D273B" w:rsidRPr="00B74F22">
        <w:rPr>
          <w:rFonts w:ascii="Arial" w:hAnsi="Arial" w:cs="Arial"/>
          <w:sz w:val="20"/>
          <w:szCs w:val="20"/>
        </w:rPr>
        <w:t>е свързан с</w:t>
      </w:r>
      <w:r w:rsidR="00E22CAF" w:rsidRPr="00B74F22">
        <w:rPr>
          <w:rFonts w:ascii="Arial" w:hAnsi="Arial" w:cs="Arial"/>
          <w:sz w:val="20"/>
          <w:szCs w:val="20"/>
        </w:rPr>
        <w:t>:</w:t>
      </w:r>
    </w:p>
    <w:p w14:paraId="1FDF0C0A" w14:textId="2D6426DD" w:rsidR="0014276C" w:rsidRPr="00B74F22" w:rsidRDefault="0014276C" w:rsidP="00B74F22">
      <w:pPr>
        <w:pStyle w:val="ListParagraph"/>
        <w:numPr>
          <w:ilvl w:val="0"/>
          <w:numId w:val="33"/>
        </w:numPr>
        <w:spacing w:after="120" w:line="240" w:lineRule="auto"/>
        <w:ind w:left="426" w:hanging="426"/>
        <w:jc w:val="both"/>
        <w:rPr>
          <w:rFonts w:cs="Arial"/>
          <w:sz w:val="20"/>
          <w:szCs w:val="20"/>
          <w:lang w:val="bg-BG"/>
        </w:rPr>
      </w:pPr>
      <w:r w:rsidRPr="00636BFF">
        <w:rPr>
          <w:rFonts w:cs="Arial"/>
          <w:i/>
          <w:iCs/>
          <w:sz w:val="20"/>
          <w:szCs w:val="20"/>
          <w:lang w:val="bg-BG"/>
        </w:rPr>
        <w:t>Изграждане и модернизиране на железопътното трасе</w:t>
      </w:r>
      <w:r w:rsidRPr="00B74F22">
        <w:rPr>
          <w:rFonts w:cs="Arial"/>
          <w:sz w:val="20"/>
          <w:szCs w:val="20"/>
          <w:lang w:val="bg-BG"/>
        </w:rPr>
        <w:t xml:space="preserve">. Завършването на тези проекти </w:t>
      </w:r>
      <w:r w:rsidR="00782702">
        <w:rPr>
          <w:rFonts w:cs="Arial"/>
          <w:sz w:val="20"/>
          <w:szCs w:val="20"/>
          <w:lang w:val="bg-BG"/>
        </w:rPr>
        <w:t xml:space="preserve">потенциално ще </w:t>
      </w:r>
      <w:r w:rsidRPr="00B74F22">
        <w:rPr>
          <w:rFonts w:cs="Arial"/>
          <w:sz w:val="20"/>
          <w:szCs w:val="20"/>
          <w:lang w:val="bg-BG"/>
        </w:rPr>
        <w:t>допринес</w:t>
      </w:r>
      <w:r w:rsidR="00782702">
        <w:rPr>
          <w:rFonts w:cs="Arial"/>
          <w:sz w:val="20"/>
          <w:szCs w:val="20"/>
          <w:lang w:val="bg-BG"/>
        </w:rPr>
        <w:t>е до</w:t>
      </w:r>
      <w:r w:rsidRPr="00B74F22">
        <w:rPr>
          <w:rFonts w:cs="Arial"/>
          <w:sz w:val="20"/>
          <w:szCs w:val="20"/>
          <w:lang w:val="bg-BG"/>
        </w:rPr>
        <w:t xml:space="preserve"> подобряване на достъпността до обхванатите населени места както чрез подобряване на техническите характеристики на трасето (увеличаване на максималната допустима скорост), така и чрез изграждането на двойни железопътни линии, които елиминират нуждата влаковите композиции да се изчакват. Както бе посочено при анализа на ефективността, обаче, забавянето на същинското изпълнение на тези проекти, силно ограничават реализирането на ползите по отношение на по-бързо пътуване.</w:t>
      </w:r>
      <w:r w:rsidR="00D8053B">
        <w:rPr>
          <w:rFonts w:cs="Arial"/>
          <w:sz w:val="20"/>
          <w:szCs w:val="20"/>
          <w:lang w:val="bg-BG"/>
        </w:rPr>
        <w:t xml:space="preserve"> Сравнителния анализ между големи инфраструктурни проекти в железопътния сектор </w:t>
      </w:r>
      <w:r w:rsidR="00782702">
        <w:rPr>
          <w:rFonts w:cs="Arial"/>
          <w:sz w:val="20"/>
          <w:szCs w:val="20"/>
          <w:lang w:val="bg-BG"/>
        </w:rPr>
        <w:t>показва</w:t>
      </w:r>
      <w:r w:rsidR="00D8053B">
        <w:rPr>
          <w:rFonts w:cs="Arial"/>
          <w:sz w:val="20"/>
          <w:szCs w:val="20"/>
          <w:lang w:val="bg-BG"/>
        </w:rPr>
        <w:t xml:space="preserve">, че завършването на проекта за рехабилитация на </w:t>
      </w:r>
      <w:r w:rsidR="00D8053B" w:rsidRPr="00D8053B">
        <w:rPr>
          <w:rFonts w:cs="Arial"/>
          <w:sz w:val="20"/>
          <w:szCs w:val="20"/>
          <w:lang w:val="bg-BG"/>
        </w:rPr>
        <w:t>железопътната линия Пловдив – Бургас</w:t>
      </w:r>
      <w:r w:rsidR="00D8053B">
        <w:rPr>
          <w:rFonts w:cs="Arial"/>
          <w:sz w:val="20"/>
          <w:szCs w:val="20"/>
          <w:lang w:val="bg-BG"/>
        </w:rPr>
        <w:t xml:space="preserve"> </w:t>
      </w:r>
      <w:r w:rsidR="00782702">
        <w:rPr>
          <w:rFonts w:cs="Arial"/>
          <w:sz w:val="20"/>
          <w:szCs w:val="20"/>
          <w:lang w:val="bg-BG"/>
        </w:rPr>
        <w:t>ще създаде</w:t>
      </w:r>
      <w:r w:rsidR="00D8053B">
        <w:rPr>
          <w:rFonts w:cs="Arial"/>
          <w:sz w:val="20"/>
          <w:szCs w:val="20"/>
          <w:lang w:val="bg-BG"/>
        </w:rPr>
        <w:t xml:space="preserve"> възможност за намаляване на времето за пътуване с 14 минути</w:t>
      </w:r>
      <w:r w:rsidR="002C1242">
        <w:rPr>
          <w:rFonts w:cs="Arial"/>
          <w:sz w:val="20"/>
          <w:szCs w:val="20"/>
          <w:lang w:val="bg-BG"/>
        </w:rPr>
        <w:t xml:space="preserve">, а в </w:t>
      </w:r>
      <w:proofErr w:type="spellStart"/>
      <w:r w:rsidR="002C1242">
        <w:rPr>
          <w:rFonts w:cs="Arial"/>
          <w:sz w:val="20"/>
          <w:szCs w:val="20"/>
          <w:lang w:val="bg-BG"/>
        </w:rPr>
        <w:t>рехабилитирания</w:t>
      </w:r>
      <w:proofErr w:type="spellEnd"/>
      <w:r w:rsidR="002C1242">
        <w:rPr>
          <w:rFonts w:cs="Arial"/>
          <w:sz w:val="20"/>
          <w:szCs w:val="20"/>
          <w:lang w:val="bg-BG"/>
        </w:rPr>
        <w:t xml:space="preserve"> в предходния програмен период участък </w:t>
      </w:r>
      <w:r w:rsidR="002C1242" w:rsidRPr="002C1242">
        <w:rPr>
          <w:rFonts w:cs="Arial"/>
          <w:sz w:val="20"/>
          <w:szCs w:val="20"/>
          <w:lang w:val="bg-BG"/>
        </w:rPr>
        <w:t>Септември-Пловдив с 12 минути</w:t>
      </w:r>
      <w:r w:rsidR="002C1242">
        <w:rPr>
          <w:rFonts w:cs="Arial"/>
          <w:sz w:val="20"/>
          <w:szCs w:val="20"/>
          <w:lang w:val="bg-BG"/>
        </w:rPr>
        <w:t>. По този начин цялостно</w:t>
      </w:r>
      <w:r w:rsidR="00955425">
        <w:rPr>
          <w:rFonts w:cs="Arial"/>
          <w:sz w:val="20"/>
          <w:szCs w:val="20"/>
          <w:lang w:val="bg-BG"/>
        </w:rPr>
        <w:t>то</w:t>
      </w:r>
      <w:r w:rsidR="002C1242">
        <w:rPr>
          <w:rFonts w:cs="Arial"/>
          <w:sz w:val="20"/>
          <w:szCs w:val="20"/>
          <w:lang w:val="bg-BG"/>
        </w:rPr>
        <w:t xml:space="preserve"> </w:t>
      </w:r>
      <w:proofErr w:type="spellStart"/>
      <w:r w:rsidR="002C1242">
        <w:rPr>
          <w:rFonts w:cs="Arial"/>
          <w:sz w:val="20"/>
          <w:szCs w:val="20"/>
          <w:lang w:val="bg-BG"/>
        </w:rPr>
        <w:t>раха</w:t>
      </w:r>
      <w:r w:rsidR="00955425">
        <w:rPr>
          <w:rFonts w:cs="Arial"/>
          <w:sz w:val="20"/>
          <w:szCs w:val="20"/>
          <w:lang w:val="bg-BG"/>
        </w:rPr>
        <w:t>билитиране</w:t>
      </w:r>
      <w:proofErr w:type="spellEnd"/>
      <w:r w:rsidR="00955425">
        <w:rPr>
          <w:rFonts w:cs="Arial"/>
          <w:sz w:val="20"/>
          <w:szCs w:val="20"/>
          <w:lang w:val="bg-BG"/>
        </w:rPr>
        <w:t xml:space="preserve"> на трасето и</w:t>
      </w:r>
      <w:r w:rsidR="00D8053B">
        <w:rPr>
          <w:rFonts w:cs="Arial"/>
          <w:sz w:val="20"/>
          <w:szCs w:val="20"/>
          <w:lang w:val="bg-BG"/>
        </w:rPr>
        <w:t xml:space="preserve"> при </w:t>
      </w:r>
      <w:r w:rsidR="00782702">
        <w:rPr>
          <w:rFonts w:cs="Arial"/>
          <w:sz w:val="20"/>
          <w:szCs w:val="20"/>
          <w:lang w:val="bg-BG"/>
        </w:rPr>
        <w:t>наличие</w:t>
      </w:r>
      <w:r w:rsidR="00D8053B">
        <w:rPr>
          <w:rFonts w:cs="Arial"/>
          <w:sz w:val="20"/>
          <w:szCs w:val="20"/>
          <w:lang w:val="bg-BG"/>
        </w:rPr>
        <w:t xml:space="preserve"> на </w:t>
      </w:r>
      <w:r w:rsidR="00D8053B" w:rsidRPr="00D8053B">
        <w:rPr>
          <w:rFonts w:cs="Arial"/>
          <w:sz w:val="20"/>
          <w:szCs w:val="20"/>
          <w:lang w:val="bg-BG"/>
        </w:rPr>
        <w:t>подвижен състав, който е в състояние да използва пълноценно изградената инфраструктура</w:t>
      </w:r>
      <w:r w:rsidR="00955425">
        <w:rPr>
          <w:rFonts w:cs="Arial"/>
          <w:sz w:val="20"/>
          <w:szCs w:val="20"/>
          <w:lang w:val="bg-BG"/>
        </w:rPr>
        <w:t>, времето за пътуване между Септември -Бургас ще бъде намалено с около половин час</w:t>
      </w:r>
      <w:r w:rsidR="00D8053B">
        <w:rPr>
          <w:rFonts w:cs="Arial"/>
          <w:sz w:val="20"/>
          <w:szCs w:val="20"/>
          <w:lang w:val="bg-BG"/>
        </w:rPr>
        <w:t>.</w:t>
      </w:r>
    </w:p>
    <w:p w14:paraId="660460ED" w14:textId="46C9220A" w:rsidR="00803B8A" w:rsidRPr="00B74F22" w:rsidRDefault="00803B8A" w:rsidP="00B74F22">
      <w:pPr>
        <w:pStyle w:val="ListParagraph"/>
        <w:numPr>
          <w:ilvl w:val="0"/>
          <w:numId w:val="33"/>
        </w:numPr>
        <w:spacing w:after="120" w:line="240" w:lineRule="auto"/>
        <w:ind w:left="426" w:hanging="426"/>
        <w:jc w:val="both"/>
        <w:rPr>
          <w:rFonts w:cs="Arial"/>
          <w:sz w:val="20"/>
          <w:szCs w:val="20"/>
          <w:lang w:val="bg-BG"/>
        </w:rPr>
      </w:pPr>
      <w:r w:rsidRPr="002C1242">
        <w:rPr>
          <w:rFonts w:cs="Arial"/>
          <w:i/>
          <w:iCs/>
          <w:sz w:val="20"/>
          <w:szCs w:val="20"/>
          <w:lang w:val="bg-BG"/>
        </w:rPr>
        <w:t>Премахването на критични точки на пресичане на железопътен и шосеен път на едно ниво и заместването им с надлези и подлези</w:t>
      </w:r>
      <w:r w:rsidRPr="00B74F22">
        <w:rPr>
          <w:rFonts w:cs="Arial"/>
          <w:sz w:val="20"/>
          <w:szCs w:val="20"/>
          <w:lang w:val="bg-BG"/>
        </w:rPr>
        <w:t>. Тези проекти имат потенциала да подобрят достъпността до населените места чрез премахване на времето на чакане (респективно намаляване на времето на пътуване) и чрез подобряване на сигурността на участниците в движението. Въпреки че към края на 2021 г. е отчетено слабо изпълнение на този тип дейности спрямо заложените цели</w:t>
      </w:r>
      <w:r w:rsidR="00782702">
        <w:rPr>
          <w:rFonts w:cs="Arial"/>
          <w:sz w:val="20"/>
          <w:szCs w:val="20"/>
          <w:lang w:val="bg-BG"/>
        </w:rPr>
        <w:t xml:space="preserve"> (</w:t>
      </w:r>
      <w:r w:rsidR="00E11FF6">
        <w:rPr>
          <w:rFonts w:cs="Arial"/>
          <w:sz w:val="20"/>
          <w:szCs w:val="20"/>
          <w:lang w:val="bg-BG"/>
        </w:rPr>
        <w:t xml:space="preserve">премахнати са 4 прелеза и са заменени с </w:t>
      </w:r>
      <w:r w:rsidR="00782702">
        <w:rPr>
          <w:rFonts w:cs="Arial"/>
          <w:sz w:val="20"/>
          <w:szCs w:val="20"/>
          <w:lang w:val="bg-BG"/>
        </w:rPr>
        <w:t>4 надлеза от планираните 43)</w:t>
      </w:r>
      <w:r w:rsidRPr="00B74F22">
        <w:rPr>
          <w:rFonts w:cs="Arial"/>
          <w:sz w:val="20"/>
          <w:szCs w:val="20"/>
          <w:lang w:val="bg-BG"/>
        </w:rPr>
        <w:t>, основните ползи, които жителите на засегнатите населени места идентифицират са свързани с повишаване на удобството и безопасността на пътя и улесняване на придвижването във и извън населеното място</w:t>
      </w:r>
      <w:r w:rsidRPr="00B74F22">
        <w:rPr>
          <w:rStyle w:val="FootnoteReference"/>
          <w:rFonts w:cs="Arial"/>
          <w:sz w:val="20"/>
          <w:szCs w:val="20"/>
          <w:lang w:val="bg-BG"/>
        </w:rPr>
        <w:footnoteReference w:id="21"/>
      </w:r>
      <w:r w:rsidRPr="00B74F22">
        <w:rPr>
          <w:rFonts w:cs="Arial"/>
          <w:sz w:val="20"/>
          <w:szCs w:val="20"/>
          <w:lang w:val="bg-BG"/>
        </w:rPr>
        <w:t xml:space="preserve">. </w:t>
      </w:r>
    </w:p>
    <w:p w14:paraId="254C50D6" w14:textId="6B94D268" w:rsidR="00E22CAF" w:rsidRPr="00B74F22" w:rsidRDefault="0000142A" w:rsidP="00B74F22">
      <w:pPr>
        <w:pStyle w:val="ListParagraph"/>
        <w:numPr>
          <w:ilvl w:val="0"/>
          <w:numId w:val="33"/>
        </w:numPr>
        <w:spacing w:after="120" w:line="240" w:lineRule="auto"/>
        <w:ind w:left="426" w:hanging="426"/>
        <w:jc w:val="both"/>
        <w:rPr>
          <w:rFonts w:cs="Arial"/>
          <w:sz w:val="20"/>
          <w:szCs w:val="20"/>
          <w:lang w:val="bg-BG"/>
        </w:rPr>
      </w:pPr>
      <w:r w:rsidRPr="00955425">
        <w:rPr>
          <w:rFonts w:cs="Arial"/>
          <w:i/>
          <w:iCs/>
          <w:sz w:val="20"/>
          <w:szCs w:val="20"/>
          <w:lang w:val="bg-BG"/>
        </w:rPr>
        <w:t>Р</w:t>
      </w:r>
      <w:r w:rsidR="009D273B" w:rsidRPr="00955425">
        <w:rPr>
          <w:rFonts w:cs="Arial"/>
          <w:i/>
          <w:iCs/>
          <w:sz w:val="20"/>
          <w:szCs w:val="20"/>
          <w:lang w:val="bg-BG"/>
        </w:rPr>
        <w:t>еновирането и модернизацията на гарови комплекси</w:t>
      </w:r>
      <w:r w:rsidR="00E22CAF" w:rsidRPr="00B74F22">
        <w:rPr>
          <w:rFonts w:cs="Arial"/>
          <w:sz w:val="20"/>
          <w:szCs w:val="20"/>
          <w:lang w:val="bg-BG"/>
        </w:rPr>
        <w:t>. Тези проекти допринасят за подобряване на достъпността до населените места</w:t>
      </w:r>
      <w:r w:rsidR="003168D6" w:rsidRPr="003168D6">
        <w:rPr>
          <w:rFonts w:cs="Arial"/>
          <w:sz w:val="20"/>
          <w:szCs w:val="20"/>
          <w:lang w:val="bg-BG"/>
        </w:rPr>
        <w:t xml:space="preserve"> </w:t>
      </w:r>
      <w:r w:rsidR="003168D6" w:rsidRPr="00B74F22">
        <w:rPr>
          <w:rFonts w:cs="Arial"/>
          <w:sz w:val="20"/>
          <w:szCs w:val="20"/>
          <w:lang w:val="bg-BG"/>
        </w:rPr>
        <w:t>и като цяло повишават удобството и комфорта при пътуване</w:t>
      </w:r>
      <w:r w:rsidR="003168D6">
        <w:rPr>
          <w:rFonts w:cs="Arial"/>
          <w:sz w:val="20"/>
          <w:szCs w:val="20"/>
          <w:lang w:val="bg-BG"/>
        </w:rPr>
        <w:t xml:space="preserve">. Потенциално, при наличие на допълващи мерки, биха могли да доведат и до подобряване на </w:t>
      </w:r>
      <w:r w:rsidR="00E22CAF" w:rsidRPr="00B74F22">
        <w:rPr>
          <w:rFonts w:cs="Arial"/>
          <w:sz w:val="20"/>
          <w:szCs w:val="20"/>
          <w:lang w:val="bg-BG"/>
        </w:rPr>
        <w:t xml:space="preserve">връзката с друг тип транспорт </w:t>
      </w:r>
      <w:r w:rsidR="003168D6">
        <w:rPr>
          <w:rFonts w:cs="Arial"/>
          <w:sz w:val="20"/>
          <w:szCs w:val="20"/>
          <w:lang w:val="bg-BG"/>
        </w:rPr>
        <w:t>в рамките на градската мобилност.</w:t>
      </w:r>
    </w:p>
    <w:p w14:paraId="6443E74E" w14:textId="1DCA3DBA" w:rsidR="008C6CDD" w:rsidRPr="00B74F22" w:rsidRDefault="008C6CDD" w:rsidP="00B74F22">
      <w:pPr>
        <w:pStyle w:val="ListParagraph"/>
        <w:numPr>
          <w:ilvl w:val="0"/>
          <w:numId w:val="33"/>
        </w:numPr>
        <w:spacing w:after="120" w:line="240" w:lineRule="auto"/>
        <w:ind w:left="426" w:hanging="426"/>
        <w:jc w:val="both"/>
        <w:rPr>
          <w:rFonts w:cs="Arial"/>
          <w:sz w:val="20"/>
          <w:szCs w:val="20"/>
          <w:lang w:val="bg-BG"/>
        </w:rPr>
      </w:pPr>
      <w:r w:rsidRPr="00B74F22">
        <w:rPr>
          <w:rFonts w:cs="Arial"/>
          <w:sz w:val="20"/>
          <w:szCs w:val="20"/>
          <w:lang w:val="bg-BG"/>
        </w:rPr>
        <w:t>М</w:t>
      </w:r>
      <w:r w:rsidR="00E22CAF" w:rsidRPr="00B74F22">
        <w:rPr>
          <w:rFonts w:cs="Arial"/>
          <w:sz w:val="20"/>
          <w:szCs w:val="20"/>
          <w:lang w:val="bg-BG"/>
        </w:rPr>
        <w:t>одернизиране на тягови подстанции</w:t>
      </w:r>
      <w:r w:rsidRPr="00B74F22">
        <w:rPr>
          <w:rFonts w:cs="Arial"/>
          <w:sz w:val="20"/>
          <w:szCs w:val="20"/>
          <w:lang w:val="bg-BG"/>
        </w:rPr>
        <w:t xml:space="preserve">. Проектите за модернизация на тяговите подстанции допринасят за подобряване на достъпността до населените места в обхванатите участъци чрез гарантиране на </w:t>
      </w:r>
      <w:r w:rsidR="007B138B" w:rsidRPr="00B74F22">
        <w:rPr>
          <w:rFonts w:cs="Arial"/>
          <w:sz w:val="20"/>
          <w:szCs w:val="20"/>
          <w:lang w:val="bg-BG"/>
        </w:rPr>
        <w:t xml:space="preserve">непрекъсваемост на предаването на напрежение към влаковите композиции и ограничаване на закъсненията. </w:t>
      </w:r>
    </w:p>
    <w:p w14:paraId="7DDD340D" w14:textId="4758D6FE" w:rsidR="007769FB" w:rsidRPr="00B74F22" w:rsidRDefault="00803B8A" w:rsidP="00B74F22">
      <w:pPr>
        <w:jc w:val="both"/>
        <w:rPr>
          <w:rFonts w:ascii="Arial" w:hAnsi="Arial" w:cs="Arial"/>
          <w:sz w:val="20"/>
          <w:szCs w:val="20"/>
        </w:rPr>
      </w:pPr>
      <w:r w:rsidRPr="00B74F22">
        <w:rPr>
          <w:rFonts w:ascii="Arial" w:hAnsi="Arial" w:cs="Arial"/>
          <w:sz w:val="20"/>
          <w:szCs w:val="20"/>
        </w:rPr>
        <w:t>Основният п</w:t>
      </w:r>
      <w:r w:rsidR="0014276C" w:rsidRPr="00B74F22">
        <w:rPr>
          <w:rFonts w:ascii="Arial" w:hAnsi="Arial" w:cs="Arial"/>
          <w:sz w:val="20"/>
          <w:szCs w:val="20"/>
        </w:rPr>
        <w:t xml:space="preserve">ринос на проектите в </w:t>
      </w:r>
      <w:r w:rsidR="0014276C" w:rsidRPr="00B74F22">
        <w:rPr>
          <w:rFonts w:ascii="Arial" w:hAnsi="Arial" w:cs="Arial"/>
          <w:b/>
          <w:bCs/>
          <w:sz w:val="20"/>
          <w:szCs w:val="20"/>
        </w:rPr>
        <w:t>пътното строителство</w:t>
      </w:r>
      <w:r w:rsidR="0014276C" w:rsidRPr="00B74F22">
        <w:rPr>
          <w:rFonts w:ascii="Arial" w:hAnsi="Arial" w:cs="Arial"/>
          <w:sz w:val="20"/>
          <w:szCs w:val="20"/>
        </w:rPr>
        <w:t xml:space="preserve"> за повишаване на достъпността до/в населени места е свързан </w:t>
      </w:r>
      <w:r w:rsidR="00A83DCD" w:rsidRPr="00B74F22">
        <w:rPr>
          <w:rFonts w:ascii="Arial" w:hAnsi="Arial" w:cs="Arial"/>
          <w:sz w:val="20"/>
          <w:szCs w:val="20"/>
        </w:rPr>
        <w:t>с по-бързото придвижване по направленията, обхванати от проектите (Западна дъга на околовръстен път и АМ „Струма“)</w:t>
      </w:r>
      <w:r w:rsidRPr="00B74F22">
        <w:rPr>
          <w:rFonts w:ascii="Arial" w:hAnsi="Arial" w:cs="Arial"/>
          <w:sz w:val="20"/>
          <w:szCs w:val="20"/>
        </w:rPr>
        <w:t xml:space="preserve">, както и с безопасността на пътя (брой ленти, настилка, маркировка). </w:t>
      </w:r>
      <w:r w:rsidR="0045234A">
        <w:rPr>
          <w:rFonts w:ascii="Arial" w:hAnsi="Arial" w:cs="Arial"/>
          <w:sz w:val="20"/>
          <w:szCs w:val="20"/>
        </w:rPr>
        <w:t xml:space="preserve">Данните от анализа на проекта за строителство на лот 3.3 на АМ „Струма“ (виж Приложение 4) показват, че е постигната значителна икономия на време за този участък. По отношение на безопасността е отчетено намаление на ПТП, но </w:t>
      </w:r>
      <w:r w:rsidR="0045234A" w:rsidRPr="0045234A">
        <w:rPr>
          <w:rFonts w:ascii="Arial" w:hAnsi="Arial" w:cs="Arial"/>
          <w:sz w:val="20"/>
          <w:szCs w:val="20"/>
        </w:rPr>
        <w:t>инцидентите с фатален край</w:t>
      </w:r>
      <w:r w:rsidR="0045234A">
        <w:rPr>
          <w:rFonts w:ascii="Arial" w:hAnsi="Arial" w:cs="Arial"/>
          <w:sz w:val="20"/>
          <w:szCs w:val="20"/>
        </w:rPr>
        <w:t xml:space="preserve"> нарастват. </w:t>
      </w:r>
      <w:r w:rsidR="00DC51C6">
        <w:rPr>
          <w:rFonts w:ascii="Arial" w:hAnsi="Arial" w:cs="Arial"/>
          <w:sz w:val="20"/>
          <w:szCs w:val="20"/>
        </w:rPr>
        <w:t>Това се дължи на подобреното състояние на пътя, което от една страна предполага по-малка вероятност за настъпване на инциденти, но от друга - по-големи скорости, които са причина за увеличаване на тежестта на инцидентите.</w:t>
      </w:r>
    </w:p>
    <w:p w14:paraId="2D20160B" w14:textId="2768EB5B" w:rsidR="00444C76" w:rsidRPr="00B74F22" w:rsidRDefault="003646C4" w:rsidP="00B74F22">
      <w:pPr>
        <w:jc w:val="both"/>
        <w:rPr>
          <w:rFonts w:ascii="Arial" w:hAnsi="Arial" w:cs="Arial"/>
          <w:sz w:val="20"/>
          <w:szCs w:val="20"/>
        </w:rPr>
      </w:pPr>
      <w:r w:rsidRPr="00B74F22">
        <w:rPr>
          <w:rFonts w:ascii="Arial" w:hAnsi="Arial" w:cs="Arial"/>
          <w:sz w:val="20"/>
          <w:szCs w:val="20"/>
        </w:rPr>
        <w:t xml:space="preserve">Проектите за разширение на </w:t>
      </w:r>
      <w:r w:rsidRPr="00B74F22">
        <w:rPr>
          <w:rFonts w:ascii="Arial" w:hAnsi="Arial" w:cs="Arial"/>
          <w:b/>
          <w:bCs/>
          <w:sz w:val="20"/>
          <w:szCs w:val="20"/>
        </w:rPr>
        <w:t>метрото</w:t>
      </w:r>
      <w:r w:rsidRPr="00B74F22">
        <w:rPr>
          <w:rFonts w:ascii="Arial" w:hAnsi="Arial" w:cs="Arial"/>
          <w:sz w:val="20"/>
          <w:szCs w:val="20"/>
        </w:rPr>
        <w:t xml:space="preserve"> в гр. София са допринесли за подобряване на достъпността в града </w:t>
      </w:r>
      <w:r w:rsidR="003168D6">
        <w:rPr>
          <w:rFonts w:ascii="Arial" w:hAnsi="Arial" w:cs="Arial"/>
          <w:sz w:val="20"/>
          <w:szCs w:val="20"/>
        </w:rPr>
        <w:t xml:space="preserve">чрез намаляване </w:t>
      </w:r>
      <w:r w:rsidRPr="00B74F22">
        <w:rPr>
          <w:rFonts w:ascii="Arial" w:hAnsi="Arial" w:cs="Arial"/>
          <w:sz w:val="20"/>
          <w:szCs w:val="20"/>
        </w:rPr>
        <w:t>на броя на видовете градски транспорт, които пътниците ползват за да достигнат крайната си дестинация, по-бързо, по-редовно и по-комфортно пътуване</w:t>
      </w:r>
      <w:r w:rsidR="007427FD" w:rsidRPr="00B74F22">
        <w:rPr>
          <w:rFonts w:ascii="Arial" w:hAnsi="Arial" w:cs="Arial"/>
          <w:sz w:val="20"/>
          <w:szCs w:val="20"/>
        </w:rPr>
        <w:t xml:space="preserve"> </w:t>
      </w:r>
      <w:r w:rsidR="007427FD" w:rsidRPr="00B74F22">
        <w:rPr>
          <w:rFonts w:ascii="Arial" w:hAnsi="Arial" w:cs="Arial"/>
          <w:sz w:val="20"/>
          <w:szCs w:val="20"/>
        </w:rPr>
        <w:lastRenderedPageBreak/>
        <w:t>с по-малко чакане на спирките на градски транспорт</w:t>
      </w:r>
      <w:r w:rsidR="00D97C0D" w:rsidRPr="00B74F22">
        <w:rPr>
          <w:rFonts w:ascii="Arial" w:hAnsi="Arial" w:cs="Arial"/>
          <w:sz w:val="20"/>
          <w:szCs w:val="20"/>
        </w:rPr>
        <w:t xml:space="preserve"> (отговори на въпрос №8, </w:t>
      </w:r>
      <w:hyperlink w:anchor="_Приложение_5._Резултати" w:history="1">
        <w:r w:rsidR="00D97C0D" w:rsidRPr="00B74F22">
          <w:rPr>
            <w:rStyle w:val="Hyperlink"/>
            <w:rFonts w:ascii="Arial" w:hAnsi="Arial" w:cs="Arial"/>
            <w:sz w:val="20"/>
            <w:szCs w:val="20"/>
          </w:rPr>
          <w:t>Приложение 5</w:t>
        </w:r>
      </w:hyperlink>
      <w:r w:rsidR="00D97C0D" w:rsidRPr="00B74F22">
        <w:rPr>
          <w:rFonts w:ascii="Arial" w:hAnsi="Arial" w:cs="Arial"/>
          <w:sz w:val="20"/>
          <w:szCs w:val="20"/>
        </w:rPr>
        <w:t>)</w:t>
      </w:r>
      <w:r w:rsidRPr="00B74F22">
        <w:rPr>
          <w:rFonts w:ascii="Arial" w:hAnsi="Arial" w:cs="Arial"/>
          <w:sz w:val="20"/>
          <w:szCs w:val="20"/>
        </w:rPr>
        <w:t xml:space="preserve">. </w:t>
      </w:r>
      <w:r w:rsidR="003168D6">
        <w:rPr>
          <w:rFonts w:ascii="Arial" w:hAnsi="Arial" w:cs="Arial"/>
          <w:sz w:val="20"/>
          <w:szCs w:val="20"/>
        </w:rPr>
        <w:t>Непредставителните а</w:t>
      </w:r>
      <w:r w:rsidRPr="00B74F22">
        <w:rPr>
          <w:rFonts w:ascii="Arial" w:hAnsi="Arial" w:cs="Arial"/>
          <w:sz w:val="20"/>
          <w:szCs w:val="20"/>
        </w:rPr>
        <w:t xml:space="preserve">нкети сред пътуващите по линия 3 и разширената линия 2 показват, че </w:t>
      </w:r>
      <w:r w:rsidR="007427FD" w:rsidRPr="00B74F22">
        <w:rPr>
          <w:rFonts w:ascii="Arial" w:hAnsi="Arial" w:cs="Arial"/>
          <w:sz w:val="20"/>
          <w:szCs w:val="20"/>
        </w:rPr>
        <w:t xml:space="preserve">голяма част от пътуващите с метрото могат да достигнат крайната си цел или без да сменят линията на метрото или с прехвърляне на друга линия в системата на метрото (отговори на въпрос №6), а преди това те са ползвали автобуси и трамваи (отговори на въпрос №7). </w:t>
      </w:r>
      <w:r w:rsidR="00E168DD">
        <w:rPr>
          <w:rFonts w:ascii="Arial" w:hAnsi="Arial" w:cs="Arial"/>
          <w:sz w:val="20"/>
          <w:szCs w:val="20"/>
        </w:rPr>
        <w:t>П</w:t>
      </w:r>
      <w:r w:rsidR="00FC258E" w:rsidRPr="00B74F22">
        <w:rPr>
          <w:rFonts w:ascii="Arial" w:hAnsi="Arial" w:cs="Arial"/>
          <w:sz w:val="20"/>
          <w:szCs w:val="20"/>
        </w:rPr>
        <w:t>ускането в експлоатация на новите метростанции увеличава значително мобилността вътре в града</w:t>
      </w:r>
      <w:r w:rsidR="00E168DD">
        <w:rPr>
          <w:rFonts w:ascii="Arial" w:hAnsi="Arial" w:cs="Arial"/>
          <w:sz w:val="20"/>
          <w:szCs w:val="20"/>
        </w:rPr>
        <w:t xml:space="preserve">. </w:t>
      </w:r>
    </w:p>
    <w:p w14:paraId="567FC85D" w14:textId="66669F31" w:rsidR="00590410" w:rsidRPr="00E02BDC" w:rsidRDefault="00590410" w:rsidP="00590410">
      <w:pPr>
        <w:pStyle w:val="Heading6"/>
        <w:rPr>
          <w:rFonts w:asciiTheme="minorHAnsi" w:hAnsiTheme="minorHAnsi"/>
          <w:szCs w:val="24"/>
        </w:rPr>
      </w:pPr>
      <w:r w:rsidRPr="00E02BDC">
        <w:rPr>
          <w:rFonts w:asciiTheme="minorHAnsi" w:hAnsiTheme="minorHAnsi"/>
          <w:szCs w:val="24"/>
        </w:rPr>
        <w:t xml:space="preserve">ОВ11. Подобряване конкурентоспособността на региони, през които преминават транспортните коридори, предмет на инвестиции по ОПТТИ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5FEC7523" w14:textId="77777777" w:rsidTr="00B77F6A">
        <w:tc>
          <w:tcPr>
            <w:tcW w:w="9060" w:type="dxa"/>
            <w:shd w:val="clear" w:color="auto" w:fill="D8EDF8" w:themeFill="accent3" w:themeFillTint="33"/>
          </w:tcPr>
          <w:p w14:paraId="5D26DEC9" w14:textId="2BC41072" w:rsidR="003168D6" w:rsidRDefault="00E8429F" w:rsidP="00B77F6A">
            <w:pPr>
              <w:jc w:val="both"/>
              <w:rPr>
                <w:rFonts w:ascii="Arial" w:hAnsi="Arial" w:cs="Arial"/>
                <w:color w:val="0070C0"/>
                <w:sz w:val="20"/>
                <w:szCs w:val="20"/>
              </w:rPr>
            </w:pPr>
            <w:r w:rsidRPr="00D70439">
              <w:rPr>
                <w:rFonts w:ascii="Arial" w:hAnsi="Arial" w:cs="Arial"/>
                <w:color w:val="0070C0"/>
                <w:sz w:val="20"/>
                <w:szCs w:val="20"/>
              </w:rPr>
              <w:t xml:space="preserve">Редици </w:t>
            </w:r>
            <w:r w:rsidR="003168D6">
              <w:rPr>
                <w:rFonts w:ascii="Arial" w:hAnsi="Arial" w:cs="Arial"/>
                <w:color w:val="0070C0"/>
                <w:sz w:val="20"/>
                <w:szCs w:val="20"/>
              </w:rPr>
              <w:t xml:space="preserve">външни </w:t>
            </w:r>
            <w:r w:rsidRPr="00D70439">
              <w:rPr>
                <w:rFonts w:ascii="Arial" w:hAnsi="Arial" w:cs="Arial"/>
                <w:color w:val="0070C0"/>
                <w:sz w:val="20"/>
                <w:szCs w:val="20"/>
              </w:rPr>
              <w:t xml:space="preserve">фактори </w:t>
            </w:r>
            <w:r w:rsidR="003168D6">
              <w:rPr>
                <w:rFonts w:ascii="Arial" w:hAnsi="Arial" w:cs="Arial"/>
                <w:color w:val="0070C0"/>
                <w:sz w:val="20"/>
                <w:szCs w:val="20"/>
              </w:rPr>
              <w:t xml:space="preserve">определят </w:t>
            </w:r>
            <w:r w:rsidRPr="00D70439">
              <w:rPr>
                <w:rFonts w:ascii="Arial" w:hAnsi="Arial" w:cs="Arial"/>
                <w:color w:val="0070C0"/>
                <w:sz w:val="20"/>
                <w:szCs w:val="20"/>
              </w:rPr>
              <w:t xml:space="preserve">влиянието на ОПТТИ върху конкурентоспособността на регионите. </w:t>
            </w:r>
            <w:r w:rsidR="003168D6">
              <w:rPr>
                <w:rFonts w:ascii="Arial" w:hAnsi="Arial" w:cs="Arial"/>
                <w:color w:val="0070C0"/>
                <w:sz w:val="20"/>
                <w:szCs w:val="20"/>
              </w:rPr>
              <w:t xml:space="preserve">За да се отчете влиянието на инвестициите е необходимо да измине </w:t>
            </w:r>
            <w:r w:rsidRPr="00D70439">
              <w:rPr>
                <w:rFonts w:ascii="Arial" w:hAnsi="Arial" w:cs="Arial"/>
                <w:color w:val="0070C0"/>
                <w:sz w:val="20"/>
                <w:szCs w:val="20"/>
              </w:rPr>
              <w:t>време след тяхното приключване</w:t>
            </w:r>
            <w:r w:rsidR="003168D6">
              <w:rPr>
                <w:rFonts w:ascii="Arial" w:hAnsi="Arial" w:cs="Arial"/>
                <w:color w:val="0070C0"/>
                <w:sz w:val="20"/>
                <w:szCs w:val="20"/>
              </w:rPr>
              <w:t>. От друга страна някои от големите инфраструктурни проекти все още не са приключили. Р</w:t>
            </w:r>
            <w:r w:rsidRPr="00D70439">
              <w:rPr>
                <w:rFonts w:ascii="Arial" w:hAnsi="Arial" w:cs="Arial"/>
                <w:color w:val="0070C0"/>
                <w:sz w:val="20"/>
                <w:szCs w:val="20"/>
              </w:rPr>
              <w:t>азпространението на КОВИД 19</w:t>
            </w:r>
            <w:r w:rsidR="003168D6">
              <w:rPr>
                <w:rFonts w:ascii="Arial" w:hAnsi="Arial" w:cs="Arial"/>
                <w:color w:val="0070C0"/>
                <w:sz w:val="20"/>
                <w:szCs w:val="20"/>
              </w:rPr>
              <w:t xml:space="preserve"> </w:t>
            </w:r>
            <w:r w:rsidRPr="00D70439">
              <w:rPr>
                <w:rFonts w:ascii="Arial" w:hAnsi="Arial" w:cs="Arial"/>
                <w:color w:val="0070C0"/>
                <w:sz w:val="20"/>
                <w:szCs w:val="20"/>
              </w:rPr>
              <w:t xml:space="preserve">повлия </w:t>
            </w:r>
            <w:r w:rsidR="003168D6">
              <w:rPr>
                <w:rFonts w:ascii="Arial" w:hAnsi="Arial" w:cs="Arial"/>
                <w:color w:val="0070C0"/>
                <w:sz w:val="20"/>
                <w:szCs w:val="20"/>
              </w:rPr>
              <w:t xml:space="preserve">на </w:t>
            </w:r>
            <w:r w:rsidRPr="00D70439">
              <w:rPr>
                <w:rFonts w:ascii="Arial" w:hAnsi="Arial" w:cs="Arial"/>
                <w:color w:val="0070C0"/>
                <w:sz w:val="20"/>
                <w:szCs w:val="20"/>
              </w:rPr>
              <w:t xml:space="preserve">икономическата и социална активност в периода 2019-2021г. </w:t>
            </w:r>
          </w:p>
          <w:p w14:paraId="5253478B" w14:textId="1BB7B717" w:rsidR="00C3447D" w:rsidRPr="00D70439" w:rsidRDefault="00E8429F" w:rsidP="00B77F6A">
            <w:pPr>
              <w:jc w:val="both"/>
              <w:rPr>
                <w:rFonts w:ascii="Arial" w:hAnsi="Arial" w:cs="Arial"/>
                <w:color w:val="0070C0"/>
                <w:sz w:val="20"/>
                <w:szCs w:val="20"/>
              </w:rPr>
            </w:pPr>
            <w:r w:rsidRPr="00D70439">
              <w:rPr>
                <w:rFonts w:ascii="Arial" w:hAnsi="Arial" w:cs="Arial"/>
                <w:color w:val="0070C0"/>
                <w:sz w:val="20"/>
                <w:szCs w:val="20"/>
              </w:rPr>
              <w:t xml:space="preserve">Влиянието на инвестициите в железопътна и съпътстваща инфраструктура върху конкурентоспособността на засегнатите райони </w:t>
            </w:r>
            <w:r w:rsidR="003168D6">
              <w:rPr>
                <w:rFonts w:ascii="Arial" w:hAnsi="Arial" w:cs="Arial"/>
                <w:color w:val="0070C0"/>
                <w:sz w:val="20"/>
                <w:szCs w:val="20"/>
              </w:rPr>
              <w:t xml:space="preserve">е ограничено </w:t>
            </w:r>
            <w:r w:rsidRPr="00D70439">
              <w:rPr>
                <w:rFonts w:ascii="Arial" w:hAnsi="Arial" w:cs="Arial"/>
                <w:color w:val="0070C0"/>
                <w:sz w:val="20"/>
                <w:szCs w:val="20"/>
              </w:rPr>
              <w:t>основно поради забавеното изпълнение на големите инфраструктурни проекти. Проектите в пътния транспорт се очаква да имат положителен ефект върху конкурентоспособността не само за регионите, през които пътя преминава</w:t>
            </w:r>
            <w:r w:rsidR="003168D6">
              <w:rPr>
                <w:rFonts w:ascii="Arial" w:hAnsi="Arial" w:cs="Arial"/>
                <w:color w:val="0070C0"/>
                <w:sz w:val="20"/>
                <w:szCs w:val="20"/>
              </w:rPr>
              <w:t>т</w:t>
            </w:r>
            <w:r w:rsidRPr="00D70439">
              <w:rPr>
                <w:rFonts w:ascii="Arial" w:hAnsi="Arial" w:cs="Arial"/>
                <w:color w:val="0070C0"/>
                <w:sz w:val="20"/>
                <w:szCs w:val="20"/>
              </w:rPr>
              <w:t xml:space="preserve">, а и за страната като цяло. Ползите от развитието на метрото в гр. София са концентрирани в района на метрополията и се изразяват в привличане на повече работна ръка. Проектите в областта на водния транспорт влияят върху конкурентоспособността чрез повишаване на привлекателността на българските пристанища и чрез </w:t>
            </w:r>
            <w:r w:rsidR="000B1F56" w:rsidRPr="00D70439">
              <w:rPr>
                <w:rFonts w:ascii="Arial" w:hAnsi="Arial" w:cs="Arial"/>
                <w:color w:val="0070C0"/>
                <w:sz w:val="20"/>
                <w:szCs w:val="20"/>
              </w:rPr>
              <w:t xml:space="preserve">подобряване на плавателните възможности в българския участък на р. Дунав. </w:t>
            </w:r>
          </w:p>
        </w:tc>
      </w:tr>
    </w:tbl>
    <w:p w14:paraId="30CC8668" w14:textId="75F4B37B" w:rsidR="00C545D5" w:rsidRPr="006934EF" w:rsidRDefault="00C545D5" w:rsidP="006934EF">
      <w:pPr>
        <w:spacing w:before="240"/>
        <w:jc w:val="both"/>
        <w:rPr>
          <w:rFonts w:ascii="Arial" w:eastAsia="Times New Roman" w:hAnsi="Arial" w:cs="Arial"/>
          <w:iCs/>
          <w:sz w:val="20"/>
          <w:szCs w:val="20"/>
        </w:rPr>
      </w:pPr>
      <w:r w:rsidRPr="006934EF">
        <w:rPr>
          <w:rFonts w:ascii="Arial" w:eastAsia="Times New Roman" w:hAnsi="Arial" w:cs="Arial"/>
          <w:iCs/>
          <w:sz w:val="20"/>
          <w:szCs w:val="20"/>
        </w:rPr>
        <w:t xml:space="preserve">Оценката на влиянието на инвестициите по ОПТТИ върху конкурентоспособността на регионите в страната е повлияна от няколко </w:t>
      </w:r>
      <w:r w:rsidR="00B56F95" w:rsidRPr="006934EF">
        <w:rPr>
          <w:rFonts w:ascii="Arial" w:eastAsia="Times New Roman" w:hAnsi="Arial" w:cs="Arial"/>
          <w:iCs/>
          <w:sz w:val="20"/>
          <w:szCs w:val="20"/>
        </w:rPr>
        <w:t>фактора</w:t>
      </w:r>
      <w:r w:rsidRPr="006934EF">
        <w:rPr>
          <w:rFonts w:ascii="Arial" w:eastAsia="Times New Roman" w:hAnsi="Arial" w:cs="Arial"/>
          <w:iCs/>
          <w:sz w:val="20"/>
          <w:szCs w:val="20"/>
        </w:rPr>
        <w:t>:</w:t>
      </w:r>
    </w:p>
    <w:p w14:paraId="5BCB6DC7" w14:textId="00328C6C" w:rsidR="00C545D5" w:rsidRPr="006F013C" w:rsidRDefault="00C545D5" w:rsidP="006934EF">
      <w:pPr>
        <w:pStyle w:val="ListParagraph"/>
        <w:numPr>
          <w:ilvl w:val="0"/>
          <w:numId w:val="34"/>
        </w:numPr>
        <w:spacing w:after="120" w:line="240" w:lineRule="auto"/>
        <w:jc w:val="both"/>
        <w:rPr>
          <w:rFonts w:eastAsia="Times New Roman" w:cs="Arial"/>
          <w:iCs/>
          <w:sz w:val="20"/>
          <w:szCs w:val="20"/>
          <w:lang w:val="bg-BG"/>
        </w:rPr>
      </w:pPr>
      <w:r w:rsidRPr="006934EF">
        <w:rPr>
          <w:rFonts w:eastAsia="Times New Roman" w:cs="Arial"/>
          <w:b/>
          <w:bCs/>
          <w:iCs/>
          <w:sz w:val="20"/>
          <w:szCs w:val="20"/>
          <w:lang w:val="bg-BG"/>
        </w:rPr>
        <w:t>Характера на инвестициите и периода на завършването им</w:t>
      </w:r>
      <w:r w:rsidRPr="006934EF">
        <w:rPr>
          <w:rFonts w:eastAsia="Times New Roman" w:cs="Arial"/>
          <w:iCs/>
          <w:sz w:val="20"/>
          <w:szCs w:val="20"/>
          <w:lang w:val="bg-BG"/>
        </w:rPr>
        <w:t xml:space="preserve">. Основните финансови средства по ОПТТИ са концентрирани в големи инфраструктурни проекти. </w:t>
      </w:r>
      <w:r w:rsidR="003C57A5" w:rsidRPr="006934EF">
        <w:rPr>
          <w:rFonts w:eastAsia="Times New Roman" w:cs="Arial"/>
          <w:iCs/>
          <w:sz w:val="20"/>
          <w:szCs w:val="20"/>
          <w:lang w:val="bg-BG"/>
        </w:rPr>
        <w:t>За п</w:t>
      </w:r>
      <w:r w:rsidR="00595DFA" w:rsidRPr="006934EF">
        <w:rPr>
          <w:rFonts w:eastAsia="Times New Roman" w:cs="Arial"/>
          <w:iCs/>
          <w:sz w:val="20"/>
          <w:szCs w:val="20"/>
          <w:lang w:val="bg-BG"/>
        </w:rPr>
        <w:t xml:space="preserve">ълното реализиране на ефектите от този тип проекти </w:t>
      </w:r>
      <w:r w:rsidR="003C57A5" w:rsidRPr="006934EF">
        <w:rPr>
          <w:rFonts w:eastAsia="Times New Roman" w:cs="Arial"/>
          <w:iCs/>
          <w:sz w:val="20"/>
          <w:szCs w:val="20"/>
          <w:lang w:val="bg-BG"/>
        </w:rPr>
        <w:t>са необходими</w:t>
      </w:r>
      <w:r w:rsidR="00595DFA" w:rsidRPr="006934EF">
        <w:rPr>
          <w:rFonts w:eastAsia="Times New Roman" w:cs="Arial"/>
          <w:iCs/>
          <w:sz w:val="20"/>
          <w:szCs w:val="20"/>
          <w:lang w:val="bg-BG"/>
        </w:rPr>
        <w:t xml:space="preserve"> няколко години, които да позволят на икономическите агенти да адаптират своето поведение и да възприемат новата инфраструктура като даденост. Към края на 2021 г. повечето от големите инфраструктурни проекти по ОПТТИ са все още в изпълнение</w:t>
      </w:r>
      <w:r w:rsidR="003C57A5" w:rsidRPr="006934EF">
        <w:rPr>
          <w:rStyle w:val="FootnoteReference"/>
          <w:rFonts w:eastAsia="Times New Roman" w:cs="Arial"/>
          <w:iCs/>
          <w:sz w:val="20"/>
          <w:szCs w:val="20"/>
          <w:lang w:val="bg-BG"/>
        </w:rPr>
        <w:footnoteReference w:id="22"/>
      </w:r>
      <w:r w:rsidR="00595DFA" w:rsidRPr="006934EF">
        <w:rPr>
          <w:rFonts w:eastAsia="Times New Roman" w:cs="Arial"/>
          <w:iCs/>
          <w:sz w:val="20"/>
          <w:szCs w:val="20"/>
          <w:lang w:val="bg-BG"/>
        </w:rPr>
        <w:t xml:space="preserve">. Изключение са проектите за разширението на метрото, като новите метростанции </w:t>
      </w:r>
      <w:r w:rsidR="00291865" w:rsidRPr="006934EF">
        <w:rPr>
          <w:rFonts w:eastAsia="Times New Roman" w:cs="Arial"/>
          <w:iCs/>
          <w:sz w:val="20"/>
          <w:szCs w:val="20"/>
          <w:lang w:val="bg-BG"/>
        </w:rPr>
        <w:t xml:space="preserve">по </w:t>
      </w:r>
      <w:r w:rsidR="0041442C">
        <w:rPr>
          <w:rFonts w:eastAsia="Times New Roman" w:cs="Arial"/>
          <w:iCs/>
          <w:sz w:val="20"/>
          <w:szCs w:val="20"/>
          <w:lang w:val="bg-BG"/>
        </w:rPr>
        <w:t>Л</w:t>
      </w:r>
      <w:r w:rsidR="0041442C" w:rsidRPr="006934EF">
        <w:rPr>
          <w:rFonts w:eastAsia="Times New Roman" w:cs="Arial"/>
          <w:iCs/>
          <w:sz w:val="20"/>
          <w:szCs w:val="20"/>
          <w:lang w:val="bg-BG"/>
        </w:rPr>
        <w:t xml:space="preserve">иния </w:t>
      </w:r>
      <w:r w:rsidR="00291865" w:rsidRPr="006934EF">
        <w:rPr>
          <w:rFonts w:eastAsia="Times New Roman" w:cs="Arial"/>
          <w:iCs/>
          <w:sz w:val="20"/>
          <w:szCs w:val="20"/>
          <w:lang w:val="bg-BG"/>
        </w:rPr>
        <w:t xml:space="preserve">3 </w:t>
      </w:r>
      <w:r w:rsidR="00595DFA" w:rsidRPr="006934EF">
        <w:rPr>
          <w:rFonts w:eastAsia="Times New Roman" w:cs="Arial"/>
          <w:iCs/>
          <w:sz w:val="20"/>
          <w:szCs w:val="20"/>
          <w:lang w:val="bg-BG"/>
        </w:rPr>
        <w:t xml:space="preserve">са пуснати в </w:t>
      </w:r>
      <w:r w:rsidR="00291865" w:rsidRPr="006934EF">
        <w:rPr>
          <w:rFonts w:eastAsia="Times New Roman" w:cs="Arial"/>
          <w:iCs/>
          <w:sz w:val="20"/>
          <w:szCs w:val="20"/>
          <w:lang w:val="bg-BG"/>
        </w:rPr>
        <w:t xml:space="preserve">експлоатация през лятото на </w:t>
      </w:r>
      <w:r w:rsidR="003C57A5" w:rsidRPr="006934EF">
        <w:rPr>
          <w:rFonts w:eastAsia="Times New Roman" w:cs="Arial"/>
          <w:iCs/>
          <w:sz w:val="20"/>
          <w:szCs w:val="20"/>
          <w:lang w:val="bg-BG"/>
        </w:rPr>
        <w:t>2020 </w:t>
      </w:r>
      <w:r w:rsidR="00291865" w:rsidRPr="006934EF">
        <w:rPr>
          <w:rFonts w:eastAsia="Times New Roman" w:cs="Arial"/>
          <w:iCs/>
          <w:sz w:val="20"/>
          <w:szCs w:val="20"/>
          <w:lang w:val="bg-BG"/>
        </w:rPr>
        <w:t xml:space="preserve">г. и пролетта на 2021 г. </w:t>
      </w:r>
    </w:p>
    <w:p w14:paraId="5B35FD3E" w14:textId="42A93E09" w:rsidR="00E1077D" w:rsidRPr="006F013C" w:rsidRDefault="00B56F95" w:rsidP="006934EF">
      <w:pPr>
        <w:pStyle w:val="ListParagraph"/>
        <w:numPr>
          <w:ilvl w:val="0"/>
          <w:numId w:val="34"/>
        </w:numPr>
        <w:spacing w:after="120" w:line="240" w:lineRule="auto"/>
        <w:jc w:val="both"/>
        <w:rPr>
          <w:rFonts w:eastAsia="Times New Roman" w:cs="Arial"/>
          <w:iCs/>
          <w:sz w:val="20"/>
          <w:szCs w:val="20"/>
          <w:lang w:val="bg-BG"/>
        </w:rPr>
      </w:pPr>
      <w:r w:rsidRPr="006934EF">
        <w:rPr>
          <w:rFonts w:eastAsia="Times New Roman" w:cs="Arial"/>
          <w:b/>
          <w:bCs/>
          <w:iCs/>
          <w:sz w:val="20"/>
          <w:szCs w:val="20"/>
          <w:lang w:val="bg-BG"/>
        </w:rPr>
        <w:t>Разпространението на КОВИД</w:t>
      </w:r>
      <w:r w:rsidRPr="006934EF">
        <w:rPr>
          <w:rFonts w:eastAsia="Times New Roman" w:cs="Arial"/>
          <w:iCs/>
          <w:sz w:val="20"/>
          <w:szCs w:val="20"/>
          <w:lang w:val="bg-BG"/>
        </w:rPr>
        <w:t xml:space="preserve"> </w:t>
      </w:r>
      <w:r w:rsidRPr="00491C6C">
        <w:rPr>
          <w:rFonts w:eastAsia="Times New Roman" w:cs="Arial"/>
          <w:b/>
          <w:bCs/>
          <w:iCs/>
          <w:sz w:val="20"/>
          <w:szCs w:val="20"/>
          <w:lang w:val="bg-BG"/>
        </w:rPr>
        <w:t>19</w:t>
      </w:r>
      <w:r w:rsidRPr="006934EF">
        <w:rPr>
          <w:rFonts w:eastAsia="Times New Roman" w:cs="Arial"/>
          <w:iCs/>
          <w:sz w:val="20"/>
          <w:szCs w:val="20"/>
          <w:lang w:val="bg-BG"/>
        </w:rPr>
        <w:t xml:space="preserve"> от март 2019 г. и предприетите във връзка с това мерки през следващите няколко години, доведоха до забавяне на социално-икономическата активност в страната. Компаниите концентрираха своите усилия за запазване на дейността си, а не за развитие на нови пазарни ниши. Пазарите бяха свити и предпазливи. Това оказа пряко въздействие върху отчетените стойности </w:t>
      </w:r>
      <w:r w:rsidR="00BA59F0" w:rsidRPr="006934EF">
        <w:rPr>
          <w:rFonts w:eastAsia="Times New Roman" w:cs="Arial"/>
          <w:iCs/>
          <w:sz w:val="20"/>
          <w:szCs w:val="20"/>
          <w:lang w:val="bg-BG"/>
        </w:rPr>
        <w:t xml:space="preserve">на редица статистически показатели, включително такива, свързани с транспортния сектор. </w:t>
      </w:r>
      <w:r w:rsidR="001A589C" w:rsidRPr="006934EF">
        <w:rPr>
          <w:rFonts w:eastAsia="Times New Roman" w:cs="Arial"/>
          <w:iCs/>
          <w:sz w:val="20"/>
          <w:szCs w:val="20"/>
          <w:lang w:val="bg-BG"/>
        </w:rPr>
        <w:t xml:space="preserve">По данни на Евростат през 2020 г. брутната добавена стойност на сектор Транспорт се е свила с 18,3% спрямо предишната година, а брутната добавена стойност на сухопътния транспорт с 21,5%. </w:t>
      </w:r>
      <w:r w:rsidR="00BA59F0" w:rsidRPr="006934EF">
        <w:rPr>
          <w:rFonts w:eastAsia="Times New Roman" w:cs="Arial"/>
          <w:iCs/>
          <w:sz w:val="20"/>
          <w:szCs w:val="20"/>
          <w:lang w:val="bg-BG"/>
        </w:rPr>
        <w:t xml:space="preserve">Сравняването на стойности на показатели към края на 2021 г. (или 2020 г.) спрямо началото на програмния период често показват </w:t>
      </w:r>
      <w:r w:rsidR="00E1077D" w:rsidRPr="006934EF">
        <w:rPr>
          <w:rFonts w:eastAsia="Times New Roman" w:cs="Arial"/>
          <w:iCs/>
          <w:sz w:val="20"/>
          <w:szCs w:val="20"/>
          <w:lang w:val="bg-BG"/>
        </w:rPr>
        <w:t xml:space="preserve">липса на прогрес или </w:t>
      </w:r>
      <w:r w:rsidR="00BA59F0" w:rsidRPr="006934EF">
        <w:rPr>
          <w:rFonts w:eastAsia="Times New Roman" w:cs="Arial"/>
          <w:iCs/>
          <w:sz w:val="20"/>
          <w:szCs w:val="20"/>
          <w:lang w:val="bg-BG"/>
        </w:rPr>
        <w:t xml:space="preserve">влошаване поради силното въздействие на </w:t>
      </w:r>
      <w:r w:rsidR="00E1077D" w:rsidRPr="006934EF">
        <w:rPr>
          <w:rFonts w:eastAsia="Times New Roman" w:cs="Arial"/>
          <w:iCs/>
          <w:sz w:val="20"/>
          <w:szCs w:val="20"/>
          <w:lang w:val="bg-BG"/>
        </w:rPr>
        <w:t>външни за програмата фактори.</w:t>
      </w:r>
    </w:p>
    <w:p w14:paraId="0CBCE037" w14:textId="215F8241" w:rsidR="00E1077D" w:rsidRPr="006934EF" w:rsidRDefault="00E1077D" w:rsidP="006934EF">
      <w:pPr>
        <w:jc w:val="both"/>
        <w:rPr>
          <w:rFonts w:ascii="Arial" w:eastAsia="Times New Roman" w:hAnsi="Arial" w:cs="Arial"/>
          <w:iCs/>
          <w:sz w:val="20"/>
          <w:szCs w:val="20"/>
        </w:rPr>
      </w:pPr>
      <w:r w:rsidRPr="006934EF">
        <w:rPr>
          <w:rFonts w:ascii="Arial" w:eastAsia="Times New Roman" w:hAnsi="Arial" w:cs="Arial"/>
          <w:iCs/>
          <w:sz w:val="20"/>
          <w:szCs w:val="20"/>
        </w:rPr>
        <w:t xml:space="preserve">Отчитайки тези фактори, както и анализите и изводите по останалите оценъчни въпроси за въздействие и ефективност, оценката на влиянието на ОПТТИ върху конкурентоспособността на регионите </w:t>
      </w:r>
      <w:r w:rsidR="00212858" w:rsidRPr="006934EF">
        <w:rPr>
          <w:rFonts w:ascii="Arial" w:eastAsia="Times New Roman" w:hAnsi="Arial" w:cs="Arial"/>
          <w:iCs/>
          <w:sz w:val="20"/>
          <w:szCs w:val="20"/>
        </w:rPr>
        <w:t xml:space="preserve">към края на 2021 г. </w:t>
      </w:r>
      <w:r w:rsidRPr="006934EF">
        <w:rPr>
          <w:rFonts w:ascii="Arial" w:eastAsia="Times New Roman" w:hAnsi="Arial" w:cs="Arial"/>
          <w:iCs/>
          <w:sz w:val="20"/>
          <w:szCs w:val="20"/>
        </w:rPr>
        <w:t xml:space="preserve">е базирана основно на теоретични подходи като теория на </w:t>
      </w:r>
      <w:r w:rsidRPr="006934EF">
        <w:rPr>
          <w:rFonts w:ascii="Arial" w:eastAsia="Times New Roman" w:hAnsi="Arial" w:cs="Arial"/>
          <w:iCs/>
          <w:sz w:val="20"/>
          <w:szCs w:val="20"/>
        </w:rPr>
        <w:lastRenderedPageBreak/>
        <w:t xml:space="preserve">промяната и изследване на логиката на интервенцията. </w:t>
      </w:r>
      <w:r w:rsidR="00901125" w:rsidRPr="006934EF">
        <w:rPr>
          <w:rFonts w:ascii="Arial" w:eastAsia="Times New Roman" w:hAnsi="Arial" w:cs="Arial"/>
          <w:iCs/>
          <w:sz w:val="20"/>
          <w:szCs w:val="20"/>
        </w:rPr>
        <w:t>Използвани са и анализите от другите оценителни въпроси за въздействието на ОПТТИ.</w:t>
      </w:r>
    </w:p>
    <w:p w14:paraId="174785AD" w14:textId="354399C5" w:rsidR="00212858" w:rsidRPr="006934EF" w:rsidRDefault="00C06745" w:rsidP="006934EF">
      <w:pPr>
        <w:jc w:val="both"/>
        <w:rPr>
          <w:rFonts w:ascii="Arial" w:eastAsia="Times New Roman" w:hAnsi="Arial" w:cs="Arial"/>
          <w:iCs/>
          <w:sz w:val="20"/>
          <w:szCs w:val="20"/>
        </w:rPr>
      </w:pPr>
      <w:r>
        <w:rPr>
          <w:rFonts w:ascii="Arial" w:eastAsia="Times New Roman" w:hAnsi="Arial" w:cs="Arial"/>
          <w:iCs/>
          <w:sz w:val="20"/>
          <w:szCs w:val="20"/>
        </w:rPr>
        <w:t>И</w:t>
      </w:r>
      <w:r w:rsidR="00212858" w:rsidRPr="006934EF">
        <w:rPr>
          <w:rFonts w:ascii="Arial" w:eastAsia="Times New Roman" w:hAnsi="Arial" w:cs="Arial"/>
          <w:iCs/>
          <w:sz w:val="20"/>
          <w:szCs w:val="20"/>
        </w:rPr>
        <w:t>нвестициите в железопътна и съпътстваща инфраструктура имат ограничено влияние върху конкурентоспособността на засегнатите райони основно поради забавеното изпълнение на големите инфраструктурни проекти. Модернизацията и реновирането на гарови комплекси, се очаква да има положително влияние върху икономическата активност</w:t>
      </w:r>
      <w:r w:rsidR="001844D0" w:rsidRPr="006934EF">
        <w:rPr>
          <w:rFonts w:ascii="Arial" w:eastAsia="Times New Roman" w:hAnsi="Arial" w:cs="Arial"/>
          <w:iCs/>
          <w:sz w:val="20"/>
          <w:szCs w:val="20"/>
        </w:rPr>
        <w:t xml:space="preserve"> в област София град, Стара Загора и Бургас. Реализацията на проекта за рехабилитация на железопътните връзки към </w:t>
      </w:r>
      <w:r w:rsidR="001844D0" w:rsidRPr="006934EF">
        <w:rPr>
          <w:rFonts w:ascii="Arial" w:eastAsia="Times New Roman" w:hAnsi="Arial" w:cs="Arial"/>
          <w:iCs/>
          <w:sz w:val="20"/>
          <w:szCs w:val="20"/>
          <w:lang w:val="en-GB"/>
        </w:rPr>
        <w:t>TEN</w:t>
      </w:r>
      <w:r w:rsidR="001844D0" w:rsidRPr="006F013C">
        <w:rPr>
          <w:rFonts w:ascii="Arial" w:eastAsia="Times New Roman" w:hAnsi="Arial" w:cs="Arial"/>
          <w:iCs/>
          <w:sz w:val="20"/>
          <w:szCs w:val="20"/>
        </w:rPr>
        <w:t>-</w:t>
      </w:r>
      <w:r w:rsidR="001844D0" w:rsidRPr="006934EF">
        <w:rPr>
          <w:rFonts w:ascii="Arial" w:eastAsia="Times New Roman" w:hAnsi="Arial" w:cs="Arial"/>
          <w:iCs/>
          <w:sz w:val="20"/>
          <w:szCs w:val="20"/>
          <w:lang w:val="en-GB"/>
        </w:rPr>
        <w:t>T</w:t>
      </w:r>
      <w:r w:rsidR="001844D0" w:rsidRPr="006F013C">
        <w:rPr>
          <w:rFonts w:ascii="Arial" w:eastAsia="Times New Roman" w:hAnsi="Arial" w:cs="Arial"/>
          <w:iCs/>
          <w:sz w:val="20"/>
          <w:szCs w:val="20"/>
        </w:rPr>
        <w:t xml:space="preserve"> </w:t>
      </w:r>
      <w:r w:rsidR="001844D0" w:rsidRPr="006934EF">
        <w:rPr>
          <w:rFonts w:ascii="Arial" w:eastAsia="Times New Roman" w:hAnsi="Arial" w:cs="Arial"/>
          <w:iCs/>
          <w:sz w:val="20"/>
          <w:szCs w:val="20"/>
        </w:rPr>
        <w:t xml:space="preserve">и пристанище Бургас се очаква да има пряк положителен ефект върху конкурентоспособността на компаниите, които извършват търговска дейност с/на пристанището. Влиянието на проектите за модернизация на тяговите подстанции върху конкурентоспособността е </w:t>
      </w:r>
      <w:r w:rsidR="00B714CE" w:rsidRPr="006934EF">
        <w:rPr>
          <w:rFonts w:ascii="Arial" w:eastAsia="Times New Roman" w:hAnsi="Arial" w:cs="Arial"/>
          <w:iCs/>
          <w:sz w:val="20"/>
          <w:szCs w:val="20"/>
        </w:rPr>
        <w:t>косвено</w:t>
      </w:r>
      <w:r w:rsidR="001844D0" w:rsidRPr="006934EF">
        <w:rPr>
          <w:rFonts w:ascii="Arial" w:eastAsia="Times New Roman" w:hAnsi="Arial" w:cs="Arial"/>
          <w:iCs/>
          <w:sz w:val="20"/>
          <w:szCs w:val="20"/>
        </w:rPr>
        <w:t xml:space="preserve">, тъй като </w:t>
      </w:r>
      <w:r w:rsidR="009D15B7" w:rsidRPr="006934EF">
        <w:rPr>
          <w:rFonts w:ascii="Arial" w:eastAsia="Times New Roman" w:hAnsi="Arial" w:cs="Arial"/>
          <w:iCs/>
          <w:sz w:val="20"/>
          <w:szCs w:val="20"/>
        </w:rPr>
        <w:t>тези дейности са насочени по-скоро към гарантиране на непрекъсваемост и качество на услугата, предлагана от НКЖИ.</w:t>
      </w:r>
      <w:r w:rsidR="00B714CE" w:rsidRPr="006934EF">
        <w:rPr>
          <w:rFonts w:ascii="Arial" w:eastAsia="Times New Roman" w:hAnsi="Arial" w:cs="Arial"/>
          <w:iCs/>
          <w:sz w:val="20"/>
          <w:szCs w:val="20"/>
        </w:rPr>
        <w:t xml:space="preserve"> Според </w:t>
      </w:r>
      <w:r w:rsidR="0041442C">
        <w:rPr>
          <w:rFonts w:ascii="Arial" w:eastAsia="Times New Roman" w:hAnsi="Arial" w:cs="Arial"/>
          <w:iCs/>
          <w:sz w:val="20"/>
          <w:szCs w:val="20"/>
        </w:rPr>
        <w:t xml:space="preserve">мнението, получено чрез онлайн проучването сред </w:t>
      </w:r>
      <w:r w:rsidR="00B714CE" w:rsidRPr="006934EF">
        <w:rPr>
          <w:rFonts w:ascii="Arial" w:eastAsia="Times New Roman" w:hAnsi="Arial" w:cs="Arial"/>
          <w:iCs/>
          <w:sz w:val="20"/>
          <w:szCs w:val="20"/>
        </w:rPr>
        <w:t xml:space="preserve"> железопътните превозвачи, основните области на интервенция, които допринасят за развитието на железопътния сектор в страната са изграждането и рехабилитацията на ЖП линиите, модернизацията на тяговите подстанции, изграждане на мултимодални връзки и обновяване и модернизация на подвижния състав. </w:t>
      </w:r>
    </w:p>
    <w:p w14:paraId="40B7C640" w14:textId="5AB92B4D" w:rsidR="00B714CE" w:rsidRPr="006934EF" w:rsidRDefault="00B714CE" w:rsidP="006934EF">
      <w:pPr>
        <w:jc w:val="both"/>
        <w:rPr>
          <w:rFonts w:ascii="Arial" w:eastAsia="Times New Roman" w:hAnsi="Arial" w:cs="Arial"/>
          <w:iCs/>
          <w:sz w:val="20"/>
          <w:szCs w:val="20"/>
        </w:rPr>
      </w:pPr>
      <w:r w:rsidRPr="006934EF">
        <w:rPr>
          <w:rFonts w:ascii="Arial" w:eastAsia="Times New Roman" w:hAnsi="Arial" w:cs="Arial"/>
          <w:iCs/>
          <w:sz w:val="20"/>
          <w:szCs w:val="20"/>
        </w:rPr>
        <w:t>Проектите в пътния транспорт</w:t>
      </w:r>
      <w:r w:rsidR="00CA2CA3" w:rsidRPr="006934EF">
        <w:rPr>
          <w:rFonts w:ascii="Arial" w:eastAsia="Times New Roman" w:hAnsi="Arial" w:cs="Arial"/>
          <w:iCs/>
          <w:sz w:val="20"/>
          <w:szCs w:val="20"/>
        </w:rPr>
        <w:t xml:space="preserve"> се очаква да имат положителен ефект върху конкурентоспособността не само за регионите, през които пътя преминава</w:t>
      </w:r>
      <w:r w:rsidR="00C06745">
        <w:rPr>
          <w:rFonts w:ascii="Arial" w:eastAsia="Times New Roman" w:hAnsi="Arial" w:cs="Arial"/>
          <w:iCs/>
          <w:sz w:val="20"/>
          <w:szCs w:val="20"/>
        </w:rPr>
        <w:t>т</w:t>
      </w:r>
      <w:r w:rsidR="00CA2CA3" w:rsidRPr="006934EF">
        <w:rPr>
          <w:rFonts w:ascii="Arial" w:eastAsia="Times New Roman" w:hAnsi="Arial" w:cs="Arial"/>
          <w:iCs/>
          <w:sz w:val="20"/>
          <w:szCs w:val="20"/>
        </w:rPr>
        <w:t>, а и за страната като цяло. Конкурентоспособността се реализира чрез достъпа до бърз транспортен коридор (в посока север-юг, обхващащ граница на страната в случая на АМ „Струма“; за Западната дъга на СОП това е бърза връзка към АМ „Европа“</w:t>
      </w:r>
      <w:r w:rsidR="005D628F" w:rsidRPr="006934EF">
        <w:rPr>
          <w:rFonts w:ascii="Arial" w:eastAsia="Times New Roman" w:hAnsi="Arial" w:cs="Arial"/>
          <w:iCs/>
          <w:sz w:val="20"/>
          <w:szCs w:val="20"/>
        </w:rPr>
        <w:t xml:space="preserve">), който дава възможност за подобрение на логистичния капацитет и дейност. Може да се очаква голяма част от влиянието върху конкурентоспособността да се реализира в област София град, като областите Кюстендил, Перник и Благоевград също биха повишили своя икономически потенциал, но на по-късен етап. </w:t>
      </w:r>
    </w:p>
    <w:p w14:paraId="6585B908" w14:textId="6814C8AF" w:rsidR="00DE33B8" w:rsidRPr="006934EF" w:rsidRDefault="00DE33B8" w:rsidP="006934EF">
      <w:pPr>
        <w:jc w:val="both"/>
        <w:rPr>
          <w:rFonts w:ascii="Arial" w:eastAsia="Times New Roman" w:hAnsi="Arial" w:cs="Arial"/>
          <w:iCs/>
          <w:sz w:val="20"/>
          <w:szCs w:val="20"/>
        </w:rPr>
      </w:pPr>
      <w:r w:rsidRPr="006934EF">
        <w:rPr>
          <w:rFonts w:ascii="Arial" w:eastAsia="Times New Roman" w:hAnsi="Arial" w:cs="Arial"/>
          <w:iCs/>
          <w:sz w:val="20"/>
          <w:szCs w:val="20"/>
        </w:rPr>
        <w:t xml:space="preserve">Ползите от развитието на метрото в гр. София са концентрирани в района на метрополията. Влиянието върху конкурентоспособността на компаниите от столицата може да се търси по линия на подобряване на градската мобилност, което би повишило привлекателността на града като място за живеене и работа и съответно би привлякло работна ръка (както от други райони на страната, така и от населени места в близост до гр. София). </w:t>
      </w:r>
    </w:p>
    <w:p w14:paraId="0063CFF3" w14:textId="36599610" w:rsidR="00901125" w:rsidRPr="006934EF" w:rsidRDefault="00901125" w:rsidP="006934EF">
      <w:pPr>
        <w:jc w:val="both"/>
        <w:rPr>
          <w:rFonts w:ascii="Arial" w:eastAsia="Times New Roman" w:hAnsi="Arial" w:cs="Arial"/>
          <w:iCs/>
          <w:sz w:val="20"/>
          <w:szCs w:val="20"/>
        </w:rPr>
      </w:pPr>
      <w:r w:rsidRPr="006934EF">
        <w:rPr>
          <w:rFonts w:ascii="Arial" w:eastAsia="Times New Roman" w:hAnsi="Arial" w:cs="Arial"/>
          <w:iCs/>
          <w:sz w:val="20"/>
          <w:szCs w:val="20"/>
        </w:rPr>
        <w:t>Проектите в областта на водния транспорт влияят върху конкурентоспособността в две основни направления. Инвестициите за подобряване на плавателните възможности в българския участък на р. Дунав биха оказали влияние върху компаниите, които се занимават или използват речен транспорт</w:t>
      </w:r>
      <w:r w:rsidR="0052112D" w:rsidRPr="006934EF">
        <w:rPr>
          <w:rFonts w:ascii="Arial" w:eastAsia="Times New Roman" w:hAnsi="Arial" w:cs="Arial"/>
          <w:iCs/>
          <w:sz w:val="20"/>
          <w:szCs w:val="20"/>
        </w:rPr>
        <w:t xml:space="preserve">. Статистическите данни </w:t>
      </w:r>
      <w:r w:rsidR="00556248" w:rsidRPr="006934EF">
        <w:rPr>
          <w:rFonts w:ascii="Arial" w:eastAsia="Times New Roman" w:hAnsi="Arial" w:cs="Arial"/>
          <w:iCs/>
          <w:sz w:val="20"/>
          <w:szCs w:val="20"/>
        </w:rPr>
        <w:t>сочат</w:t>
      </w:r>
      <w:r w:rsidR="0052112D" w:rsidRPr="006934EF">
        <w:rPr>
          <w:rFonts w:ascii="Arial" w:eastAsia="Times New Roman" w:hAnsi="Arial" w:cs="Arial"/>
          <w:iCs/>
          <w:sz w:val="20"/>
          <w:szCs w:val="20"/>
        </w:rPr>
        <w:t>, че динамиката на товарите в речните пристанища е колеблива за периода 2014-2020 г., като се наблюдава слаба тенденция за спад на общия оборот, въпреки че след 2017 г. обемът на натоварените товари за износ нарастват. Проектът за оборудване на пристанищата (морски и речни) с пристанищни приемни съоръжения би оказало вл</w:t>
      </w:r>
      <w:r w:rsidR="00680E30" w:rsidRPr="006934EF">
        <w:rPr>
          <w:rFonts w:ascii="Arial" w:eastAsia="Times New Roman" w:hAnsi="Arial" w:cs="Arial"/>
          <w:iCs/>
          <w:sz w:val="20"/>
          <w:szCs w:val="20"/>
        </w:rPr>
        <w:t xml:space="preserve">ияние върху тяхната конкурентоспособност и има потенциала да привлече към тях повече корабен трафик. </w:t>
      </w:r>
      <w:r w:rsidR="006A4E92" w:rsidRPr="006934EF">
        <w:rPr>
          <w:rFonts w:ascii="Arial" w:eastAsia="Times New Roman" w:hAnsi="Arial" w:cs="Arial"/>
          <w:iCs/>
          <w:sz w:val="20"/>
          <w:szCs w:val="20"/>
        </w:rPr>
        <w:t>Статистическите данни за работата на морските пристанища показват, че до 2019 г. обемът на обработените това</w:t>
      </w:r>
      <w:r w:rsidR="00556248" w:rsidRPr="006934EF">
        <w:rPr>
          <w:rFonts w:ascii="Arial" w:eastAsia="Times New Roman" w:hAnsi="Arial" w:cs="Arial"/>
          <w:iCs/>
          <w:sz w:val="20"/>
          <w:szCs w:val="20"/>
        </w:rPr>
        <w:t>ри</w:t>
      </w:r>
      <w:r w:rsidR="006A4E92" w:rsidRPr="006934EF">
        <w:rPr>
          <w:rFonts w:ascii="Arial" w:eastAsia="Times New Roman" w:hAnsi="Arial" w:cs="Arial"/>
          <w:iCs/>
          <w:sz w:val="20"/>
          <w:szCs w:val="20"/>
        </w:rPr>
        <w:t xml:space="preserve"> по-скоро нараства (от 27,2 млн. т. през 2014 г. до почти 31 млн. т. през 2019 г.). </w:t>
      </w:r>
      <w:r w:rsidR="00674DEC" w:rsidRPr="006934EF">
        <w:rPr>
          <w:rFonts w:ascii="Arial" w:eastAsia="Times New Roman" w:hAnsi="Arial" w:cs="Arial"/>
          <w:iCs/>
          <w:sz w:val="20"/>
          <w:szCs w:val="20"/>
        </w:rPr>
        <w:t xml:space="preserve">През 2020 г. е отчетен спад, който в голяма степен се дължи на по-ниския обем обработени товари за износ. </w:t>
      </w:r>
    </w:p>
    <w:p w14:paraId="6A2A10D5" w14:textId="1DD7445E" w:rsidR="00590410" w:rsidRPr="00DE2CC5" w:rsidRDefault="00590410" w:rsidP="00590410">
      <w:pPr>
        <w:pStyle w:val="Heading6"/>
        <w:rPr>
          <w:rFonts w:asciiTheme="minorHAnsi" w:hAnsiTheme="minorHAnsi"/>
          <w:szCs w:val="24"/>
        </w:rPr>
      </w:pPr>
      <w:r w:rsidRPr="00DE2CC5">
        <w:rPr>
          <w:rFonts w:asciiTheme="minorHAnsi" w:hAnsiTheme="minorHAnsi"/>
          <w:szCs w:val="24"/>
        </w:rPr>
        <w:t>ОВ12. Намаляване на натовареността на транспортната инфраструктура и постигане на баланс между отделните видове транспорт</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07C5DB40" w14:textId="77777777" w:rsidTr="00B77F6A">
        <w:tc>
          <w:tcPr>
            <w:tcW w:w="9060" w:type="dxa"/>
            <w:shd w:val="clear" w:color="auto" w:fill="D8EDF8" w:themeFill="accent3" w:themeFillTint="33"/>
          </w:tcPr>
          <w:p w14:paraId="45C73EED" w14:textId="3D1CADB4" w:rsidR="00C3447D" w:rsidRPr="00D70439" w:rsidRDefault="00AD538C" w:rsidP="00B77F6A">
            <w:pPr>
              <w:jc w:val="both"/>
              <w:rPr>
                <w:rFonts w:ascii="Arial" w:hAnsi="Arial" w:cs="Arial"/>
                <w:color w:val="0070C0"/>
                <w:sz w:val="20"/>
                <w:szCs w:val="20"/>
              </w:rPr>
            </w:pPr>
            <w:r w:rsidRPr="00D70439">
              <w:rPr>
                <w:rFonts w:ascii="Arial" w:hAnsi="Arial" w:cs="Arial"/>
                <w:color w:val="0070C0"/>
                <w:sz w:val="20"/>
                <w:szCs w:val="20"/>
              </w:rPr>
              <w:t xml:space="preserve">Въпреки че има слаба тенденция за пренасочване на товарни превози от шосеен към железопътен транспорт, пътният транспорт запазва доминиращото си положение, което е нарастващо и още по-ясно изразено при превозите на пътници. Няма доказателства за намаление на натовареността на пътната </w:t>
            </w:r>
            <w:r w:rsidR="0044795F" w:rsidRPr="00D70439">
              <w:rPr>
                <w:rFonts w:ascii="Arial" w:hAnsi="Arial" w:cs="Arial"/>
                <w:color w:val="0070C0"/>
                <w:sz w:val="20"/>
                <w:szCs w:val="20"/>
              </w:rPr>
              <w:t xml:space="preserve">и железопътната </w:t>
            </w:r>
            <w:r w:rsidRPr="00D70439">
              <w:rPr>
                <w:rFonts w:ascii="Arial" w:hAnsi="Arial" w:cs="Arial"/>
                <w:color w:val="0070C0"/>
                <w:sz w:val="20"/>
                <w:szCs w:val="20"/>
              </w:rPr>
              <w:t>инфраструктура.</w:t>
            </w:r>
          </w:p>
        </w:tc>
      </w:tr>
    </w:tbl>
    <w:p w14:paraId="347B6FC2" w14:textId="2F31C820" w:rsidR="005501FF" w:rsidRPr="006934EF" w:rsidRDefault="005501FF" w:rsidP="006934EF">
      <w:pPr>
        <w:spacing w:before="240"/>
        <w:jc w:val="both"/>
        <w:rPr>
          <w:rFonts w:ascii="Arial" w:hAnsi="Arial" w:cs="Arial"/>
          <w:sz w:val="20"/>
          <w:szCs w:val="20"/>
        </w:rPr>
      </w:pPr>
      <w:r w:rsidRPr="006934EF">
        <w:rPr>
          <w:rFonts w:ascii="Arial" w:hAnsi="Arial" w:cs="Arial"/>
          <w:sz w:val="20"/>
          <w:szCs w:val="20"/>
        </w:rPr>
        <w:t xml:space="preserve">Натовареността на транспортната инфраструктура </w:t>
      </w:r>
      <w:r w:rsidR="00B76D9F" w:rsidRPr="006934EF">
        <w:rPr>
          <w:rFonts w:ascii="Arial" w:hAnsi="Arial" w:cs="Arial"/>
          <w:sz w:val="20"/>
          <w:szCs w:val="20"/>
        </w:rPr>
        <w:t>зависи не само от техническите и оперативни характеристики (напр. дължина и качество на пътя), а и от икономическата активност в страната. Предприетите мерки</w:t>
      </w:r>
      <w:r w:rsidR="00792B7D" w:rsidRPr="006934EF">
        <w:rPr>
          <w:rFonts w:ascii="Arial" w:hAnsi="Arial" w:cs="Arial"/>
          <w:sz w:val="20"/>
          <w:szCs w:val="20"/>
        </w:rPr>
        <w:t xml:space="preserve"> за ограничаване на разпространението на КОВИД19 след 2019 г. доведоха </w:t>
      </w:r>
      <w:r w:rsidR="00792B7D" w:rsidRPr="006934EF">
        <w:rPr>
          <w:rFonts w:ascii="Arial" w:hAnsi="Arial" w:cs="Arial"/>
          <w:sz w:val="20"/>
          <w:szCs w:val="20"/>
        </w:rPr>
        <w:lastRenderedPageBreak/>
        <w:t>до забавяне на икономическата активност, което бе асиметрично разпределено между икономическите сектори</w:t>
      </w:r>
      <w:r w:rsidR="001A589C" w:rsidRPr="006934EF">
        <w:rPr>
          <w:rFonts w:ascii="Arial" w:hAnsi="Arial" w:cs="Arial"/>
          <w:sz w:val="20"/>
          <w:szCs w:val="20"/>
        </w:rPr>
        <w:t xml:space="preserve">. </w:t>
      </w:r>
    </w:p>
    <w:p w14:paraId="23D73CAF" w14:textId="38836A88" w:rsidR="005A765D" w:rsidRPr="006F013C" w:rsidRDefault="005A765D" w:rsidP="006934EF">
      <w:pPr>
        <w:jc w:val="both"/>
        <w:rPr>
          <w:rFonts w:ascii="Arial" w:hAnsi="Arial" w:cs="Arial"/>
          <w:sz w:val="20"/>
          <w:szCs w:val="20"/>
        </w:rPr>
      </w:pPr>
      <w:r w:rsidRPr="006934EF">
        <w:rPr>
          <w:rFonts w:ascii="Arial" w:hAnsi="Arial" w:cs="Arial"/>
          <w:sz w:val="20"/>
          <w:szCs w:val="20"/>
        </w:rPr>
        <w:t>Шосейният превоз запазва доминиращия си дял както в пътническите, така и в товарните превози за периода 2014-2020 г</w:t>
      </w:r>
      <w:r w:rsidR="00DB784D">
        <w:rPr>
          <w:rStyle w:val="FootnoteReference"/>
          <w:rFonts w:ascii="Arial" w:hAnsi="Arial" w:cs="Arial"/>
          <w:sz w:val="20"/>
          <w:szCs w:val="20"/>
        </w:rPr>
        <w:footnoteReference w:id="23"/>
      </w:r>
      <w:r w:rsidRPr="006934EF">
        <w:rPr>
          <w:rFonts w:ascii="Arial" w:hAnsi="Arial" w:cs="Arial"/>
          <w:sz w:val="20"/>
          <w:szCs w:val="20"/>
        </w:rPr>
        <w:t xml:space="preserve">. (виж </w:t>
      </w:r>
      <w:r w:rsidRPr="006934EF">
        <w:rPr>
          <w:rFonts w:ascii="Arial" w:hAnsi="Arial" w:cs="Arial"/>
          <w:sz w:val="20"/>
          <w:szCs w:val="20"/>
        </w:rPr>
        <w:fldChar w:fldCharType="begin"/>
      </w:r>
      <w:r w:rsidRPr="006934EF">
        <w:rPr>
          <w:rFonts w:ascii="Arial" w:hAnsi="Arial" w:cs="Arial"/>
          <w:sz w:val="20"/>
          <w:szCs w:val="20"/>
        </w:rPr>
        <w:instrText xml:space="preserve"> REF _Ref108090801 \h </w:instrText>
      </w:r>
      <w:r w:rsidR="006A2BE8" w:rsidRPr="006934EF">
        <w:rPr>
          <w:rFonts w:ascii="Arial" w:hAnsi="Arial" w:cs="Arial"/>
          <w:sz w:val="20"/>
          <w:szCs w:val="20"/>
        </w:rPr>
        <w:instrText xml:space="preserve"> \* MERGEFORMAT </w:instrText>
      </w:r>
      <w:r w:rsidRPr="006934EF">
        <w:rPr>
          <w:rFonts w:ascii="Arial" w:hAnsi="Arial" w:cs="Arial"/>
          <w:sz w:val="20"/>
          <w:szCs w:val="20"/>
        </w:rPr>
      </w:r>
      <w:r w:rsidRPr="006934EF">
        <w:rPr>
          <w:rFonts w:ascii="Arial" w:hAnsi="Arial" w:cs="Arial"/>
          <w:sz w:val="20"/>
          <w:szCs w:val="20"/>
        </w:rPr>
        <w:fldChar w:fldCharType="separate"/>
      </w:r>
      <w:r w:rsidR="00D122AC" w:rsidRPr="00D122AC">
        <w:rPr>
          <w:rFonts w:ascii="Arial" w:hAnsi="Arial" w:cs="Arial"/>
          <w:sz w:val="20"/>
          <w:szCs w:val="20"/>
        </w:rPr>
        <w:t xml:space="preserve">Таблица </w:t>
      </w:r>
      <w:r w:rsidR="00D122AC" w:rsidRPr="00D122AC">
        <w:rPr>
          <w:rFonts w:ascii="Arial" w:hAnsi="Arial" w:cs="Arial"/>
          <w:noProof/>
          <w:sz w:val="20"/>
          <w:szCs w:val="20"/>
        </w:rPr>
        <w:t>16</w:t>
      </w:r>
      <w:r w:rsidRPr="006934EF">
        <w:rPr>
          <w:rFonts w:ascii="Arial" w:hAnsi="Arial" w:cs="Arial"/>
          <w:sz w:val="20"/>
          <w:szCs w:val="20"/>
        </w:rPr>
        <w:fldChar w:fldCharType="end"/>
      </w:r>
      <w:r w:rsidR="0068248B">
        <w:rPr>
          <w:rFonts w:ascii="Arial" w:hAnsi="Arial" w:cs="Arial"/>
          <w:sz w:val="20"/>
          <w:szCs w:val="20"/>
        </w:rPr>
        <w:t>, Приложение 10 съдържа таблици с използваните статистически данни и техните източници</w:t>
      </w:r>
      <w:r w:rsidRPr="006934EF">
        <w:rPr>
          <w:rFonts w:ascii="Arial" w:hAnsi="Arial" w:cs="Arial"/>
          <w:sz w:val="20"/>
          <w:szCs w:val="20"/>
        </w:rPr>
        <w:t xml:space="preserve">). При пътническите превози неговият дял нараства, най-вече поради увеличение на превозите с пътнически автомобили. </w:t>
      </w:r>
      <w:r w:rsidR="00807F68" w:rsidRPr="006934EF">
        <w:rPr>
          <w:rFonts w:ascii="Arial" w:hAnsi="Arial" w:cs="Arial"/>
          <w:sz w:val="20"/>
          <w:szCs w:val="20"/>
        </w:rPr>
        <w:t xml:space="preserve">Делът на железопътния транспорт при товарните превози нараства през 2020 г. спрямо 2014 г., </w:t>
      </w:r>
      <w:r w:rsidR="006A2BE8" w:rsidRPr="006934EF">
        <w:rPr>
          <w:rFonts w:ascii="Arial" w:hAnsi="Arial" w:cs="Arial"/>
          <w:sz w:val="20"/>
          <w:szCs w:val="20"/>
        </w:rPr>
        <w:t xml:space="preserve">най-вече поради превозването на руди, петролни продукти и химикали. </w:t>
      </w:r>
      <w:r w:rsidR="00336207" w:rsidRPr="006934EF">
        <w:rPr>
          <w:rFonts w:ascii="Arial" w:hAnsi="Arial" w:cs="Arial"/>
          <w:sz w:val="20"/>
          <w:szCs w:val="20"/>
        </w:rPr>
        <w:t>Въпреки че има слаба тенденция за пренасочване на товарни превози от шосеен към железопътен транспорт, пътният транспорт запазва доминиращото си положение, което е нарастващо и още по-ясно изразено при превозите на пътници.</w:t>
      </w:r>
    </w:p>
    <w:p w14:paraId="46658617" w14:textId="420FA201" w:rsidR="00E1550C" w:rsidRPr="00EA06EA" w:rsidRDefault="00E1550C" w:rsidP="00EA06EA">
      <w:pPr>
        <w:pStyle w:val="Caption"/>
        <w:keepNext/>
        <w:spacing w:after="60"/>
        <w:rPr>
          <w:rFonts w:ascii="Arial" w:hAnsi="Arial" w:cs="Arial"/>
          <w:i w:val="0"/>
          <w:color w:val="0070C0"/>
          <w:sz w:val="20"/>
          <w:szCs w:val="20"/>
        </w:rPr>
      </w:pPr>
      <w:bookmarkStart w:id="90" w:name="_Ref108090801"/>
      <w:bookmarkStart w:id="91" w:name="_Toc117502348"/>
      <w:r w:rsidRPr="00EA06EA">
        <w:rPr>
          <w:rFonts w:ascii="Arial" w:hAnsi="Arial" w:cs="Arial"/>
          <w:i w:val="0"/>
          <w:color w:val="0070C0"/>
          <w:sz w:val="20"/>
          <w:szCs w:val="20"/>
        </w:rPr>
        <w:t xml:space="preserve">Таблица </w:t>
      </w:r>
      <w:r w:rsidRPr="00EA06EA">
        <w:rPr>
          <w:rFonts w:ascii="Arial" w:hAnsi="Arial" w:cs="Arial"/>
          <w:i w:val="0"/>
          <w:color w:val="0070C0"/>
          <w:sz w:val="20"/>
          <w:szCs w:val="20"/>
        </w:rPr>
        <w:fldChar w:fldCharType="begin"/>
      </w:r>
      <w:r w:rsidRPr="00EA06EA">
        <w:rPr>
          <w:rFonts w:ascii="Arial" w:hAnsi="Arial" w:cs="Arial"/>
          <w:i w:val="0"/>
          <w:color w:val="0070C0"/>
          <w:sz w:val="20"/>
          <w:szCs w:val="20"/>
        </w:rPr>
        <w:instrText xml:space="preserve"> SEQ Таблица \* ARABIC </w:instrText>
      </w:r>
      <w:r w:rsidRPr="00EA06EA">
        <w:rPr>
          <w:rFonts w:ascii="Arial" w:hAnsi="Arial" w:cs="Arial"/>
          <w:i w:val="0"/>
          <w:color w:val="0070C0"/>
          <w:sz w:val="20"/>
          <w:szCs w:val="20"/>
        </w:rPr>
        <w:fldChar w:fldCharType="separate"/>
      </w:r>
      <w:r w:rsidR="00D122AC">
        <w:rPr>
          <w:rFonts w:ascii="Arial" w:hAnsi="Arial" w:cs="Arial"/>
          <w:i w:val="0"/>
          <w:noProof/>
          <w:color w:val="0070C0"/>
          <w:sz w:val="20"/>
          <w:szCs w:val="20"/>
        </w:rPr>
        <w:t>16</w:t>
      </w:r>
      <w:r w:rsidRPr="00EA06EA">
        <w:rPr>
          <w:rFonts w:ascii="Arial" w:hAnsi="Arial" w:cs="Arial"/>
          <w:i w:val="0"/>
          <w:color w:val="0070C0"/>
          <w:sz w:val="20"/>
          <w:szCs w:val="20"/>
        </w:rPr>
        <w:fldChar w:fldCharType="end"/>
      </w:r>
      <w:bookmarkEnd w:id="90"/>
      <w:r w:rsidRPr="00EA06EA">
        <w:rPr>
          <w:rFonts w:ascii="Arial" w:hAnsi="Arial" w:cs="Arial"/>
          <w:i w:val="0"/>
          <w:color w:val="0070C0"/>
          <w:sz w:val="20"/>
          <w:szCs w:val="20"/>
        </w:rPr>
        <w:t>. Структура на пътнически и товарен транспорт по вид транспорт, %</w:t>
      </w:r>
      <w:bookmarkEnd w:id="91"/>
    </w:p>
    <w:tbl>
      <w:tblPr>
        <w:tblStyle w:val="EcorysTable2"/>
        <w:tblW w:w="9067" w:type="dxa"/>
        <w:tblLayout w:type="fixed"/>
        <w:tblLook w:val="0420" w:firstRow="1" w:lastRow="0" w:firstColumn="0" w:lastColumn="0" w:noHBand="0" w:noVBand="1"/>
      </w:tblPr>
      <w:tblGrid>
        <w:gridCol w:w="3681"/>
        <w:gridCol w:w="769"/>
        <w:gridCol w:w="769"/>
        <w:gridCol w:w="770"/>
        <w:gridCol w:w="769"/>
        <w:gridCol w:w="770"/>
        <w:gridCol w:w="769"/>
        <w:gridCol w:w="770"/>
      </w:tblGrid>
      <w:tr w:rsidR="00E1550C" w:rsidRPr="00865DFB" w14:paraId="6AE81470" w14:textId="77777777" w:rsidTr="00EA06EA">
        <w:trPr>
          <w:cnfStyle w:val="100000000000" w:firstRow="1" w:lastRow="0" w:firstColumn="0" w:lastColumn="0" w:oddVBand="0" w:evenVBand="0" w:oddHBand="0" w:evenHBand="0" w:firstRowFirstColumn="0" w:firstRowLastColumn="0" w:lastRowFirstColumn="0" w:lastRowLastColumn="0"/>
          <w:trHeight w:val="300"/>
        </w:trPr>
        <w:tc>
          <w:tcPr>
            <w:tcW w:w="3681" w:type="dxa"/>
            <w:noWrap/>
            <w:hideMark/>
          </w:tcPr>
          <w:p w14:paraId="6DA49A2A" w14:textId="77777777" w:rsidR="00E1550C" w:rsidRPr="00865DFB" w:rsidRDefault="00E1550C" w:rsidP="00E1550C">
            <w:pPr>
              <w:spacing w:after="0"/>
              <w:rPr>
                <w:rFonts w:ascii="Arial" w:eastAsia="Times New Roman" w:hAnsi="Arial" w:cs="Arial"/>
                <w:b/>
                <w:bCs/>
                <w:sz w:val="18"/>
                <w:szCs w:val="18"/>
                <w:lang w:eastAsia="en-GB"/>
              </w:rPr>
            </w:pPr>
          </w:p>
        </w:tc>
        <w:tc>
          <w:tcPr>
            <w:tcW w:w="769" w:type="dxa"/>
            <w:noWrap/>
            <w:hideMark/>
          </w:tcPr>
          <w:p w14:paraId="5EBB2EFF" w14:textId="77777777" w:rsidR="00E1550C" w:rsidRPr="00865DFB" w:rsidRDefault="00E1550C" w:rsidP="00E1550C">
            <w:pPr>
              <w:spacing w:after="0"/>
              <w:rPr>
                <w:rFonts w:ascii="Arial" w:eastAsia="Times New Roman" w:hAnsi="Arial" w:cs="Arial"/>
                <w:b/>
                <w:bCs/>
                <w:color w:val="FFFFFF" w:themeColor="background1"/>
                <w:sz w:val="18"/>
                <w:szCs w:val="18"/>
                <w:lang w:eastAsia="en-GB"/>
              </w:rPr>
            </w:pPr>
            <w:r w:rsidRPr="00865DFB">
              <w:rPr>
                <w:rFonts w:ascii="Arial" w:eastAsia="Times New Roman" w:hAnsi="Arial" w:cs="Arial"/>
                <w:b/>
                <w:bCs/>
                <w:color w:val="FFFFFF" w:themeColor="background1"/>
                <w:sz w:val="18"/>
                <w:szCs w:val="18"/>
                <w:lang w:eastAsia="en-GB"/>
              </w:rPr>
              <w:t>2014</w:t>
            </w:r>
          </w:p>
        </w:tc>
        <w:tc>
          <w:tcPr>
            <w:tcW w:w="769" w:type="dxa"/>
            <w:noWrap/>
            <w:hideMark/>
          </w:tcPr>
          <w:p w14:paraId="4E06E2A6" w14:textId="77777777" w:rsidR="00E1550C" w:rsidRPr="00865DFB" w:rsidRDefault="00E1550C" w:rsidP="00E1550C">
            <w:pPr>
              <w:spacing w:after="0"/>
              <w:rPr>
                <w:rFonts w:ascii="Arial" w:eastAsia="Times New Roman" w:hAnsi="Arial" w:cs="Arial"/>
                <w:b/>
                <w:bCs/>
                <w:color w:val="FFFFFF" w:themeColor="background1"/>
                <w:sz w:val="18"/>
                <w:szCs w:val="18"/>
                <w:lang w:eastAsia="en-GB"/>
              </w:rPr>
            </w:pPr>
            <w:r w:rsidRPr="00865DFB">
              <w:rPr>
                <w:rFonts w:ascii="Arial" w:eastAsia="Times New Roman" w:hAnsi="Arial" w:cs="Arial"/>
                <w:b/>
                <w:bCs/>
                <w:color w:val="FFFFFF" w:themeColor="background1"/>
                <w:sz w:val="18"/>
                <w:szCs w:val="18"/>
                <w:lang w:eastAsia="en-GB"/>
              </w:rPr>
              <w:t>2015</w:t>
            </w:r>
          </w:p>
        </w:tc>
        <w:tc>
          <w:tcPr>
            <w:tcW w:w="770" w:type="dxa"/>
            <w:noWrap/>
            <w:hideMark/>
          </w:tcPr>
          <w:p w14:paraId="7931D75D" w14:textId="77777777" w:rsidR="00E1550C" w:rsidRPr="00865DFB" w:rsidRDefault="00E1550C" w:rsidP="00E1550C">
            <w:pPr>
              <w:spacing w:after="0"/>
              <w:rPr>
                <w:rFonts w:ascii="Arial" w:eastAsia="Times New Roman" w:hAnsi="Arial" w:cs="Arial"/>
                <w:b/>
                <w:bCs/>
                <w:color w:val="FFFFFF" w:themeColor="background1"/>
                <w:sz w:val="18"/>
                <w:szCs w:val="18"/>
                <w:lang w:eastAsia="en-GB"/>
              </w:rPr>
            </w:pPr>
            <w:r w:rsidRPr="00865DFB">
              <w:rPr>
                <w:rFonts w:ascii="Arial" w:eastAsia="Times New Roman" w:hAnsi="Arial" w:cs="Arial"/>
                <w:b/>
                <w:bCs/>
                <w:color w:val="FFFFFF" w:themeColor="background1"/>
                <w:sz w:val="18"/>
                <w:szCs w:val="18"/>
                <w:lang w:eastAsia="en-GB"/>
              </w:rPr>
              <w:t>2016</w:t>
            </w:r>
          </w:p>
        </w:tc>
        <w:tc>
          <w:tcPr>
            <w:tcW w:w="769" w:type="dxa"/>
            <w:noWrap/>
            <w:hideMark/>
          </w:tcPr>
          <w:p w14:paraId="081FFB8E" w14:textId="77777777" w:rsidR="00E1550C" w:rsidRPr="00865DFB" w:rsidRDefault="00E1550C" w:rsidP="00E1550C">
            <w:pPr>
              <w:spacing w:after="0"/>
              <w:rPr>
                <w:rFonts w:ascii="Arial" w:eastAsia="Times New Roman" w:hAnsi="Arial" w:cs="Arial"/>
                <w:b/>
                <w:bCs/>
                <w:color w:val="FFFFFF" w:themeColor="background1"/>
                <w:sz w:val="18"/>
                <w:szCs w:val="18"/>
                <w:lang w:eastAsia="en-GB"/>
              </w:rPr>
            </w:pPr>
            <w:r w:rsidRPr="00865DFB">
              <w:rPr>
                <w:rFonts w:ascii="Arial" w:eastAsia="Times New Roman" w:hAnsi="Arial" w:cs="Arial"/>
                <w:b/>
                <w:bCs/>
                <w:color w:val="FFFFFF" w:themeColor="background1"/>
                <w:sz w:val="18"/>
                <w:szCs w:val="18"/>
                <w:lang w:eastAsia="en-GB"/>
              </w:rPr>
              <w:t>2017</w:t>
            </w:r>
          </w:p>
        </w:tc>
        <w:tc>
          <w:tcPr>
            <w:tcW w:w="770" w:type="dxa"/>
            <w:noWrap/>
            <w:hideMark/>
          </w:tcPr>
          <w:p w14:paraId="4E02384C" w14:textId="77777777" w:rsidR="00E1550C" w:rsidRPr="00865DFB" w:rsidRDefault="00E1550C" w:rsidP="00E1550C">
            <w:pPr>
              <w:spacing w:after="0"/>
              <w:rPr>
                <w:rFonts w:ascii="Arial" w:eastAsia="Times New Roman" w:hAnsi="Arial" w:cs="Arial"/>
                <w:b/>
                <w:bCs/>
                <w:color w:val="FFFFFF" w:themeColor="background1"/>
                <w:sz w:val="18"/>
                <w:szCs w:val="18"/>
                <w:lang w:eastAsia="en-GB"/>
              </w:rPr>
            </w:pPr>
            <w:r w:rsidRPr="00865DFB">
              <w:rPr>
                <w:rFonts w:ascii="Arial" w:eastAsia="Times New Roman" w:hAnsi="Arial" w:cs="Arial"/>
                <w:b/>
                <w:bCs/>
                <w:color w:val="FFFFFF" w:themeColor="background1"/>
                <w:sz w:val="18"/>
                <w:szCs w:val="18"/>
                <w:lang w:eastAsia="en-GB"/>
              </w:rPr>
              <w:t>2018</w:t>
            </w:r>
          </w:p>
        </w:tc>
        <w:tc>
          <w:tcPr>
            <w:tcW w:w="769" w:type="dxa"/>
            <w:noWrap/>
            <w:hideMark/>
          </w:tcPr>
          <w:p w14:paraId="4636A0EA" w14:textId="77777777" w:rsidR="00E1550C" w:rsidRPr="00865DFB" w:rsidRDefault="00E1550C" w:rsidP="00E1550C">
            <w:pPr>
              <w:spacing w:after="0"/>
              <w:rPr>
                <w:rFonts w:ascii="Arial" w:eastAsia="Times New Roman" w:hAnsi="Arial" w:cs="Arial"/>
                <w:b/>
                <w:bCs/>
                <w:color w:val="FFFFFF" w:themeColor="background1"/>
                <w:sz w:val="18"/>
                <w:szCs w:val="18"/>
                <w:lang w:eastAsia="en-GB"/>
              </w:rPr>
            </w:pPr>
            <w:r w:rsidRPr="00865DFB">
              <w:rPr>
                <w:rFonts w:ascii="Arial" w:eastAsia="Times New Roman" w:hAnsi="Arial" w:cs="Arial"/>
                <w:b/>
                <w:bCs/>
                <w:color w:val="FFFFFF" w:themeColor="background1"/>
                <w:sz w:val="18"/>
                <w:szCs w:val="18"/>
                <w:lang w:eastAsia="en-GB"/>
              </w:rPr>
              <w:t>2019</w:t>
            </w:r>
          </w:p>
        </w:tc>
        <w:tc>
          <w:tcPr>
            <w:tcW w:w="770" w:type="dxa"/>
            <w:noWrap/>
            <w:hideMark/>
          </w:tcPr>
          <w:p w14:paraId="38C7FAAA" w14:textId="77777777" w:rsidR="00E1550C" w:rsidRPr="00865DFB" w:rsidRDefault="00E1550C" w:rsidP="00E1550C">
            <w:pPr>
              <w:spacing w:after="0"/>
              <w:rPr>
                <w:rFonts w:ascii="Arial" w:eastAsia="Times New Roman" w:hAnsi="Arial" w:cs="Arial"/>
                <w:b/>
                <w:bCs/>
                <w:color w:val="FFFFFF" w:themeColor="background1"/>
                <w:sz w:val="18"/>
                <w:szCs w:val="18"/>
                <w:lang w:eastAsia="en-GB"/>
              </w:rPr>
            </w:pPr>
            <w:r w:rsidRPr="00865DFB">
              <w:rPr>
                <w:rFonts w:ascii="Arial" w:eastAsia="Times New Roman" w:hAnsi="Arial" w:cs="Arial"/>
                <w:b/>
                <w:bCs/>
                <w:color w:val="FFFFFF" w:themeColor="background1"/>
                <w:sz w:val="18"/>
                <w:szCs w:val="18"/>
                <w:lang w:eastAsia="en-GB"/>
              </w:rPr>
              <w:t>2020</w:t>
            </w:r>
          </w:p>
        </w:tc>
      </w:tr>
      <w:tr w:rsidR="00E1550C" w:rsidRPr="00865DFB" w14:paraId="33BDF797" w14:textId="77777777" w:rsidTr="00EA06EA">
        <w:trPr>
          <w:trHeight w:val="300"/>
        </w:trPr>
        <w:tc>
          <w:tcPr>
            <w:tcW w:w="9067" w:type="dxa"/>
            <w:gridSpan w:val="8"/>
            <w:noWrap/>
            <w:hideMark/>
          </w:tcPr>
          <w:p w14:paraId="5641C20B" w14:textId="3E55E740" w:rsidR="00E1550C" w:rsidRPr="00865DFB" w:rsidRDefault="00E1550C" w:rsidP="00E1550C">
            <w:pPr>
              <w:spacing w:after="0"/>
              <w:rPr>
                <w:rFonts w:ascii="Arial" w:eastAsia="Times New Roman" w:hAnsi="Arial" w:cs="Arial"/>
                <w:b/>
                <w:bCs/>
                <w:sz w:val="18"/>
                <w:szCs w:val="18"/>
                <w:lang w:eastAsia="en-GB"/>
              </w:rPr>
            </w:pPr>
            <w:r w:rsidRPr="00865DFB">
              <w:rPr>
                <w:rFonts w:ascii="Arial" w:eastAsia="Times New Roman" w:hAnsi="Arial" w:cs="Arial"/>
                <w:b/>
                <w:bCs/>
                <w:color w:val="000000"/>
                <w:sz w:val="18"/>
                <w:szCs w:val="18"/>
                <w:lang w:eastAsia="en-GB"/>
              </w:rPr>
              <w:t>Пътнически транспорт, по вид транспорт, %</w:t>
            </w:r>
          </w:p>
        </w:tc>
      </w:tr>
      <w:tr w:rsidR="00E1550C" w:rsidRPr="00865DFB" w14:paraId="3B71B5AB" w14:textId="77777777" w:rsidTr="00EA06EA">
        <w:trPr>
          <w:trHeight w:val="300"/>
        </w:trPr>
        <w:tc>
          <w:tcPr>
            <w:tcW w:w="3681" w:type="dxa"/>
            <w:noWrap/>
            <w:hideMark/>
          </w:tcPr>
          <w:p w14:paraId="19D01C4C" w14:textId="77777777" w:rsidR="00E1550C" w:rsidRPr="00865DFB" w:rsidRDefault="00E1550C" w:rsidP="00E1550C">
            <w:pPr>
              <w:spacing w:after="0"/>
              <w:rPr>
                <w:rFonts w:ascii="Arial" w:eastAsia="Times New Roman" w:hAnsi="Arial" w:cs="Arial"/>
                <w:color w:val="000000"/>
                <w:sz w:val="18"/>
                <w:szCs w:val="18"/>
                <w:lang w:eastAsia="en-GB"/>
              </w:rPr>
            </w:pPr>
            <w:r w:rsidRPr="00865DFB">
              <w:rPr>
                <w:rFonts w:ascii="Arial" w:eastAsia="Times New Roman" w:hAnsi="Arial" w:cs="Arial"/>
                <w:color w:val="000000"/>
                <w:sz w:val="18"/>
                <w:szCs w:val="18"/>
                <w:lang w:eastAsia="en-GB"/>
              </w:rPr>
              <w:t>ЖП транспорт</w:t>
            </w:r>
          </w:p>
        </w:tc>
        <w:tc>
          <w:tcPr>
            <w:tcW w:w="769" w:type="dxa"/>
            <w:noWrap/>
            <w:hideMark/>
          </w:tcPr>
          <w:p w14:paraId="5FDA4B2D"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2.6</w:t>
            </w:r>
          </w:p>
        </w:tc>
        <w:tc>
          <w:tcPr>
            <w:tcW w:w="769" w:type="dxa"/>
            <w:noWrap/>
            <w:hideMark/>
          </w:tcPr>
          <w:p w14:paraId="5482E6B2"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2.3</w:t>
            </w:r>
          </w:p>
        </w:tc>
        <w:tc>
          <w:tcPr>
            <w:tcW w:w="770" w:type="dxa"/>
            <w:noWrap/>
            <w:hideMark/>
          </w:tcPr>
          <w:p w14:paraId="3CD92357"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2.2</w:t>
            </w:r>
          </w:p>
        </w:tc>
        <w:tc>
          <w:tcPr>
            <w:tcW w:w="769" w:type="dxa"/>
            <w:noWrap/>
            <w:hideMark/>
          </w:tcPr>
          <w:p w14:paraId="712D90ED"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2.1</w:t>
            </w:r>
          </w:p>
        </w:tc>
        <w:tc>
          <w:tcPr>
            <w:tcW w:w="770" w:type="dxa"/>
            <w:noWrap/>
            <w:hideMark/>
          </w:tcPr>
          <w:p w14:paraId="7C1DC982"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2.2</w:t>
            </w:r>
          </w:p>
        </w:tc>
        <w:tc>
          <w:tcPr>
            <w:tcW w:w="769" w:type="dxa"/>
            <w:noWrap/>
            <w:hideMark/>
          </w:tcPr>
          <w:p w14:paraId="1DC87258"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2.2</w:t>
            </w:r>
          </w:p>
        </w:tc>
        <w:tc>
          <w:tcPr>
            <w:tcW w:w="770" w:type="dxa"/>
            <w:noWrap/>
            <w:hideMark/>
          </w:tcPr>
          <w:p w14:paraId="2DD76606" w14:textId="303F5CE0" w:rsidR="00E1550C" w:rsidRPr="00984415" w:rsidRDefault="00DB784D" w:rsidP="00E1550C">
            <w:pPr>
              <w:spacing w:after="0"/>
              <w:jc w:val="right"/>
              <w:rPr>
                <w:rFonts w:ascii="Arial" w:eastAsia="Times New Roman" w:hAnsi="Arial" w:cs="Arial"/>
                <w:sz w:val="18"/>
                <w:szCs w:val="18"/>
                <w:lang w:val="en-US" w:eastAsia="en-GB"/>
              </w:rPr>
            </w:pPr>
            <w:r>
              <w:rPr>
                <w:rFonts w:ascii="Arial" w:eastAsia="Times New Roman" w:hAnsi="Arial" w:cs="Arial"/>
                <w:sz w:val="18"/>
                <w:szCs w:val="18"/>
                <w:lang w:val="en-US" w:eastAsia="en-GB"/>
              </w:rPr>
              <w:t>2</w:t>
            </w:r>
          </w:p>
        </w:tc>
      </w:tr>
      <w:tr w:rsidR="00E1550C" w:rsidRPr="00865DFB" w14:paraId="3BEF4E9C" w14:textId="77777777" w:rsidTr="00EA06EA">
        <w:trPr>
          <w:trHeight w:val="300"/>
        </w:trPr>
        <w:tc>
          <w:tcPr>
            <w:tcW w:w="3681" w:type="dxa"/>
            <w:noWrap/>
            <w:hideMark/>
          </w:tcPr>
          <w:p w14:paraId="14533186" w14:textId="4EBA9FE6" w:rsidR="00E1550C" w:rsidRPr="00865DFB" w:rsidRDefault="00E1550C" w:rsidP="00E1550C">
            <w:pPr>
              <w:spacing w:after="0"/>
              <w:rPr>
                <w:rFonts w:ascii="Arial" w:eastAsia="Times New Roman" w:hAnsi="Arial" w:cs="Arial"/>
                <w:color w:val="000000"/>
                <w:sz w:val="18"/>
                <w:szCs w:val="18"/>
                <w:lang w:eastAsia="en-GB"/>
              </w:rPr>
            </w:pPr>
            <w:r w:rsidRPr="00865DFB">
              <w:rPr>
                <w:rFonts w:ascii="Arial" w:eastAsia="Times New Roman" w:hAnsi="Arial" w:cs="Arial"/>
                <w:color w:val="000000"/>
                <w:sz w:val="18"/>
                <w:szCs w:val="18"/>
                <w:lang w:eastAsia="en-GB"/>
              </w:rPr>
              <w:t>Пътнически автомобили</w:t>
            </w:r>
          </w:p>
        </w:tc>
        <w:tc>
          <w:tcPr>
            <w:tcW w:w="769" w:type="dxa"/>
            <w:noWrap/>
            <w:hideMark/>
          </w:tcPr>
          <w:p w14:paraId="569F9155"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82.3</w:t>
            </w:r>
          </w:p>
        </w:tc>
        <w:tc>
          <w:tcPr>
            <w:tcW w:w="769" w:type="dxa"/>
            <w:noWrap/>
            <w:hideMark/>
          </w:tcPr>
          <w:p w14:paraId="429757CD"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83.1</w:t>
            </w:r>
          </w:p>
        </w:tc>
        <w:tc>
          <w:tcPr>
            <w:tcW w:w="770" w:type="dxa"/>
            <w:noWrap/>
            <w:hideMark/>
          </w:tcPr>
          <w:p w14:paraId="431018DB"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83.7</w:t>
            </w:r>
          </w:p>
        </w:tc>
        <w:tc>
          <w:tcPr>
            <w:tcW w:w="769" w:type="dxa"/>
            <w:noWrap/>
            <w:hideMark/>
          </w:tcPr>
          <w:p w14:paraId="5B966B0A"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84.8</w:t>
            </w:r>
          </w:p>
        </w:tc>
        <w:tc>
          <w:tcPr>
            <w:tcW w:w="770" w:type="dxa"/>
            <w:noWrap/>
            <w:hideMark/>
          </w:tcPr>
          <w:p w14:paraId="34954489"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85.8</w:t>
            </w:r>
          </w:p>
        </w:tc>
        <w:tc>
          <w:tcPr>
            <w:tcW w:w="769" w:type="dxa"/>
            <w:noWrap/>
            <w:hideMark/>
          </w:tcPr>
          <w:p w14:paraId="5D7316CE"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84.7</w:t>
            </w:r>
          </w:p>
        </w:tc>
        <w:tc>
          <w:tcPr>
            <w:tcW w:w="770" w:type="dxa"/>
            <w:noWrap/>
            <w:hideMark/>
          </w:tcPr>
          <w:p w14:paraId="233ED147" w14:textId="66AA3550" w:rsidR="00E1550C" w:rsidRPr="00984415" w:rsidRDefault="00DB784D" w:rsidP="00E1550C">
            <w:pPr>
              <w:spacing w:after="0"/>
              <w:jc w:val="right"/>
              <w:rPr>
                <w:rFonts w:ascii="Arial" w:eastAsia="Times New Roman" w:hAnsi="Arial" w:cs="Arial"/>
                <w:sz w:val="18"/>
                <w:szCs w:val="18"/>
                <w:lang w:val="en-US" w:eastAsia="en-GB"/>
              </w:rPr>
            </w:pPr>
            <w:r>
              <w:rPr>
                <w:rFonts w:ascii="Arial" w:eastAsia="Times New Roman" w:hAnsi="Arial" w:cs="Arial"/>
                <w:sz w:val="18"/>
                <w:szCs w:val="18"/>
                <w:lang w:val="en-US" w:eastAsia="en-GB"/>
              </w:rPr>
              <w:t>89,6</w:t>
            </w:r>
          </w:p>
        </w:tc>
      </w:tr>
      <w:tr w:rsidR="00E1550C" w:rsidRPr="00865DFB" w14:paraId="5A215445" w14:textId="77777777" w:rsidTr="00EA06EA">
        <w:trPr>
          <w:trHeight w:val="300"/>
        </w:trPr>
        <w:tc>
          <w:tcPr>
            <w:tcW w:w="3681" w:type="dxa"/>
            <w:noWrap/>
            <w:hideMark/>
          </w:tcPr>
          <w:p w14:paraId="66A78AE4" w14:textId="340C1627" w:rsidR="00E1550C" w:rsidRPr="00865DFB" w:rsidRDefault="00E1550C" w:rsidP="00E1550C">
            <w:pPr>
              <w:spacing w:after="0"/>
              <w:rPr>
                <w:rFonts w:ascii="Arial" w:eastAsia="Times New Roman" w:hAnsi="Arial" w:cs="Arial"/>
                <w:color w:val="000000"/>
                <w:sz w:val="18"/>
                <w:szCs w:val="18"/>
                <w:lang w:eastAsia="en-GB"/>
              </w:rPr>
            </w:pPr>
            <w:r w:rsidRPr="00865DFB">
              <w:rPr>
                <w:rFonts w:ascii="Arial" w:eastAsia="Times New Roman" w:hAnsi="Arial" w:cs="Arial"/>
                <w:color w:val="000000"/>
                <w:sz w:val="18"/>
                <w:szCs w:val="18"/>
                <w:lang w:eastAsia="en-GB"/>
              </w:rPr>
              <w:t>Автобуси, мотоциклети и др.</w:t>
            </w:r>
          </w:p>
        </w:tc>
        <w:tc>
          <w:tcPr>
            <w:tcW w:w="769" w:type="dxa"/>
            <w:noWrap/>
            <w:hideMark/>
          </w:tcPr>
          <w:p w14:paraId="44882CF6"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15.1</w:t>
            </w:r>
          </w:p>
        </w:tc>
        <w:tc>
          <w:tcPr>
            <w:tcW w:w="769" w:type="dxa"/>
            <w:noWrap/>
            <w:hideMark/>
          </w:tcPr>
          <w:p w14:paraId="3731B4EE"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14.6</w:t>
            </w:r>
          </w:p>
        </w:tc>
        <w:tc>
          <w:tcPr>
            <w:tcW w:w="770" w:type="dxa"/>
            <w:noWrap/>
            <w:hideMark/>
          </w:tcPr>
          <w:p w14:paraId="08F6E6F4"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14.1</w:t>
            </w:r>
          </w:p>
        </w:tc>
        <w:tc>
          <w:tcPr>
            <w:tcW w:w="769" w:type="dxa"/>
            <w:noWrap/>
            <w:hideMark/>
          </w:tcPr>
          <w:p w14:paraId="0306E5FA"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13.1</w:t>
            </w:r>
          </w:p>
        </w:tc>
        <w:tc>
          <w:tcPr>
            <w:tcW w:w="770" w:type="dxa"/>
            <w:noWrap/>
            <w:hideMark/>
          </w:tcPr>
          <w:p w14:paraId="3AB1584D"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12</w:t>
            </w:r>
          </w:p>
        </w:tc>
        <w:tc>
          <w:tcPr>
            <w:tcW w:w="769" w:type="dxa"/>
            <w:noWrap/>
            <w:hideMark/>
          </w:tcPr>
          <w:p w14:paraId="40954975"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13</w:t>
            </w:r>
          </w:p>
        </w:tc>
        <w:tc>
          <w:tcPr>
            <w:tcW w:w="770" w:type="dxa"/>
            <w:noWrap/>
            <w:hideMark/>
          </w:tcPr>
          <w:p w14:paraId="3A2FE2EC" w14:textId="431B475B" w:rsidR="00E1550C" w:rsidRPr="00984415" w:rsidRDefault="00DB784D" w:rsidP="00E1550C">
            <w:pPr>
              <w:spacing w:after="0"/>
              <w:jc w:val="right"/>
              <w:rPr>
                <w:rFonts w:ascii="Arial" w:eastAsia="Times New Roman" w:hAnsi="Arial" w:cs="Arial"/>
                <w:sz w:val="18"/>
                <w:szCs w:val="18"/>
                <w:lang w:val="en-US" w:eastAsia="en-GB"/>
              </w:rPr>
            </w:pPr>
            <w:r>
              <w:rPr>
                <w:rFonts w:ascii="Arial" w:eastAsia="Times New Roman" w:hAnsi="Arial" w:cs="Arial"/>
                <w:sz w:val="18"/>
                <w:szCs w:val="18"/>
                <w:lang w:val="en-US" w:eastAsia="en-GB"/>
              </w:rPr>
              <w:t>8,4</w:t>
            </w:r>
          </w:p>
        </w:tc>
      </w:tr>
      <w:tr w:rsidR="00E1550C" w:rsidRPr="00865DFB" w14:paraId="6E4C3291" w14:textId="77777777" w:rsidTr="00EA06EA">
        <w:trPr>
          <w:trHeight w:val="300"/>
        </w:trPr>
        <w:tc>
          <w:tcPr>
            <w:tcW w:w="9067" w:type="dxa"/>
            <w:gridSpan w:val="8"/>
            <w:noWrap/>
            <w:hideMark/>
          </w:tcPr>
          <w:p w14:paraId="4FFE6A98" w14:textId="5F57A169" w:rsidR="00E1550C" w:rsidRPr="00865DFB" w:rsidRDefault="00E1550C" w:rsidP="00E1550C">
            <w:pPr>
              <w:spacing w:after="0"/>
              <w:rPr>
                <w:rFonts w:ascii="Arial" w:eastAsia="Times New Roman" w:hAnsi="Arial" w:cs="Arial"/>
                <w:b/>
                <w:bCs/>
                <w:sz w:val="18"/>
                <w:szCs w:val="18"/>
                <w:lang w:eastAsia="en-GB"/>
              </w:rPr>
            </w:pPr>
            <w:r w:rsidRPr="00865DFB">
              <w:rPr>
                <w:rFonts w:ascii="Arial" w:eastAsia="Times New Roman" w:hAnsi="Arial" w:cs="Arial"/>
                <w:b/>
                <w:bCs/>
                <w:color w:val="000000"/>
                <w:sz w:val="18"/>
                <w:szCs w:val="18"/>
                <w:lang w:eastAsia="en-GB"/>
              </w:rPr>
              <w:t>Товарен транспорт, по вид транспорт, %</w:t>
            </w:r>
          </w:p>
        </w:tc>
      </w:tr>
      <w:tr w:rsidR="00E1550C" w:rsidRPr="00865DFB" w14:paraId="2A523AC6" w14:textId="77777777" w:rsidTr="00EA06EA">
        <w:trPr>
          <w:trHeight w:val="300"/>
        </w:trPr>
        <w:tc>
          <w:tcPr>
            <w:tcW w:w="3681" w:type="dxa"/>
            <w:noWrap/>
            <w:hideMark/>
          </w:tcPr>
          <w:p w14:paraId="7C3CCD59" w14:textId="77777777" w:rsidR="00E1550C" w:rsidRPr="00865DFB" w:rsidRDefault="00E1550C" w:rsidP="00E1550C">
            <w:pPr>
              <w:spacing w:after="0"/>
              <w:rPr>
                <w:rFonts w:ascii="Arial" w:eastAsia="Times New Roman" w:hAnsi="Arial" w:cs="Arial"/>
                <w:color w:val="000000"/>
                <w:sz w:val="18"/>
                <w:szCs w:val="18"/>
                <w:lang w:eastAsia="en-GB"/>
              </w:rPr>
            </w:pPr>
            <w:r w:rsidRPr="00865DFB">
              <w:rPr>
                <w:rFonts w:ascii="Arial" w:eastAsia="Times New Roman" w:hAnsi="Arial" w:cs="Arial"/>
                <w:color w:val="000000"/>
                <w:sz w:val="18"/>
                <w:szCs w:val="18"/>
                <w:lang w:eastAsia="en-GB"/>
              </w:rPr>
              <w:t>ЖП транспорт</w:t>
            </w:r>
          </w:p>
        </w:tc>
        <w:tc>
          <w:tcPr>
            <w:tcW w:w="769" w:type="dxa"/>
            <w:noWrap/>
            <w:hideMark/>
          </w:tcPr>
          <w:p w14:paraId="439EC618"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18.2</w:t>
            </w:r>
          </w:p>
        </w:tc>
        <w:tc>
          <w:tcPr>
            <w:tcW w:w="769" w:type="dxa"/>
            <w:noWrap/>
            <w:hideMark/>
          </w:tcPr>
          <w:p w14:paraId="3D225CD0"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17.9</w:t>
            </w:r>
          </w:p>
        </w:tc>
        <w:tc>
          <w:tcPr>
            <w:tcW w:w="770" w:type="dxa"/>
            <w:noWrap/>
            <w:hideMark/>
          </w:tcPr>
          <w:p w14:paraId="6A4F6616"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17.1</w:t>
            </w:r>
          </w:p>
        </w:tc>
        <w:tc>
          <w:tcPr>
            <w:tcW w:w="769" w:type="dxa"/>
            <w:noWrap/>
            <w:hideMark/>
          </w:tcPr>
          <w:p w14:paraId="030C419F"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18.5</w:t>
            </w:r>
          </w:p>
        </w:tc>
        <w:tc>
          <w:tcPr>
            <w:tcW w:w="770" w:type="dxa"/>
            <w:noWrap/>
            <w:hideMark/>
          </w:tcPr>
          <w:p w14:paraId="083E2C42"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19.3</w:t>
            </w:r>
          </w:p>
        </w:tc>
        <w:tc>
          <w:tcPr>
            <w:tcW w:w="769" w:type="dxa"/>
            <w:noWrap/>
            <w:hideMark/>
          </w:tcPr>
          <w:p w14:paraId="54349BFF"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21.1</w:t>
            </w:r>
          </w:p>
        </w:tc>
        <w:tc>
          <w:tcPr>
            <w:tcW w:w="770" w:type="dxa"/>
            <w:noWrap/>
            <w:hideMark/>
          </w:tcPr>
          <w:p w14:paraId="01516311"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20.7</w:t>
            </w:r>
          </w:p>
        </w:tc>
      </w:tr>
      <w:tr w:rsidR="00E1550C" w:rsidRPr="00865DFB" w14:paraId="177C85CC" w14:textId="77777777" w:rsidTr="00EA06EA">
        <w:trPr>
          <w:trHeight w:val="300"/>
        </w:trPr>
        <w:tc>
          <w:tcPr>
            <w:tcW w:w="3681" w:type="dxa"/>
            <w:noWrap/>
            <w:hideMark/>
          </w:tcPr>
          <w:p w14:paraId="2FA58F3B" w14:textId="77777777" w:rsidR="00E1550C" w:rsidRPr="00865DFB" w:rsidRDefault="00E1550C" w:rsidP="00E1550C">
            <w:pPr>
              <w:spacing w:after="0"/>
              <w:rPr>
                <w:rFonts w:ascii="Arial" w:eastAsia="Times New Roman" w:hAnsi="Arial" w:cs="Arial"/>
                <w:color w:val="000000"/>
                <w:sz w:val="18"/>
                <w:szCs w:val="18"/>
                <w:lang w:eastAsia="en-GB"/>
              </w:rPr>
            </w:pPr>
            <w:r w:rsidRPr="00865DFB">
              <w:rPr>
                <w:rFonts w:ascii="Arial" w:eastAsia="Times New Roman" w:hAnsi="Arial" w:cs="Arial"/>
                <w:color w:val="000000"/>
                <w:sz w:val="18"/>
                <w:szCs w:val="18"/>
                <w:lang w:eastAsia="en-GB"/>
              </w:rPr>
              <w:t>Пътен транспорт</w:t>
            </w:r>
          </w:p>
        </w:tc>
        <w:tc>
          <w:tcPr>
            <w:tcW w:w="769" w:type="dxa"/>
            <w:noWrap/>
            <w:hideMark/>
          </w:tcPr>
          <w:p w14:paraId="7D748C7B"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54.9</w:t>
            </w:r>
          </w:p>
        </w:tc>
        <w:tc>
          <w:tcPr>
            <w:tcW w:w="769" w:type="dxa"/>
            <w:noWrap/>
            <w:hideMark/>
          </w:tcPr>
          <w:p w14:paraId="7B3E3C29"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54.7</w:t>
            </w:r>
          </w:p>
        </w:tc>
        <w:tc>
          <w:tcPr>
            <w:tcW w:w="770" w:type="dxa"/>
            <w:noWrap/>
            <w:hideMark/>
          </w:tcPr>
          <w:p w14:paraId="1D96E1AA"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55.6</w:t>
            </w:r>
          </w:p>
        </w:tc>
        <w:tc>
          <w:tcPr>
            <w:tcW w:w="769" w:type="dxa"/>
            <w:noWrap/>
            <w:hideMark/>
          </w:tcPr>
          <w:p w14:paraId="405BF878"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56.6</w:t>
            </w:r>
          </w:p>
        </w:tc>
        <w:tc>
          <w:tcPr>
            <w:tcW w:w="770" w:type="dxa"/>
            <w:noWrap/>
            <w:hideMark/>
          </w:tcPr>
          <w:p w14:paraId="2357F8E6"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56.2</w:t>
            </w:r>
          </w:p>
        </w:tc>
        <w:tc>
          <w:tcPr>
            <w:tcW w:w="769" w:type="dxa"/>
            <w:noWrap/>
            <w:hideMark/>
          </w:tcPr>
          <w:p w14:paraId="00F45937"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47.1</w:t>
            </w:r>
          </w:p>
        </w:tc>
        <w:tc>
          <w:tcPr>
            <w:tcW w:w="770" w:type="dxa"/>
            <w:noWrap/>
            <w:hideMark/>
          </w:tcPr>
          <w:p w14:paraId="390F354C"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50.6</w:t>
            </w:r>
          </w:p>
        </w:tc>
      </w:tr>
      <w:tr w:rsidR="00E1550C" w:rsidRPr="00865DFB" w14:paraId="033D3B66" w14:textId="77777777" w:rsidTr="00EA06EA">
        <w:trPr>
          <w:trHeight w:val="300"/>
        </w:trPr>
        <w:tc>
          <w:tcPr>
            <w:tcW w:w="3681" w:type="dxa"/>
            <w:noWrap/>
            <w:hideMark/>
          </w:tcPr>
          <w:p w14:paraId="1F25923E" w14:textId="77777777" w:rsidR="00E1550C" w:rsidRPr="00865DFB" w:rsidRDefault="00E1550C" w:rsidP="00E1550C">
            <w:pPr>
              <w:spacing w:after="0"/>
              <w:rPr>
                <w:rFonts w:ascii="Arial" w:eastAsia="Times New Roman" w:hAnsi="Arial" w:cs="Arial"/>
                <w:color w:val="000000"/>
                <w:sz w:val="18"/>
                <w:szCs w:val="18"/>
                <w:lang w:eastAsia="en-GB"/>
              </w:rPr>
            </w:pPr>
            <w:r w:rsidRPr="00865DFB">
              <w:rPr>
                <w:rFonts w:ascii="Arial" w:eastAsia="Times New Roman" w:hAnsi="Arial" w:cs="Arial"/>
                <w:color w:val="000000"/>
                <w:sz w:val="18"/>
                <w:szCs w:val="18"/>
                <w:lang w:eastAsia="en-GB"/>
              </w:rPr>
              <w:t>Вътрешни водни пътища</w:t>
            </w:r>
          </w:p>
        </w:tc>
        <w:tc>
          <w:tcPr>
            <w:tcW w:w="769" w:type="dxa"/>
            <w:noWrap/>
            <w:hideMark/>
          </w:tcPr>
          <w:p w14:paraId="7F6811A9"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26.9</w:t>
            </w:r>
          </w:p>
        </w:tc>
        <w:tc>
          <w:tcPr>
            <w:tcW w:w="769" w:type="dxa"/>
            <w:noWrap/>
            <w:hideMark/>
          </w:tcPr>
          <w:p w14:paraId="567A88FD"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27.4</w:t>
            </w:r>
          </w:p>
        </w:tc>
        <w:tc>
          <w:tcPr>
            <w:tcW w:w="770" w:type="dxa"/>
            <w:noWrap/>
            <w:hideMark/>
          </w:tcPr>
          <w:p w14:paraId="35E630D8"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27.3</w:t>
            </w:r>
          </w:p>
        </w:tc>
        <w:tc>
          <w:tcPr>
            <w:tcW w:w="769" w:type="dxa"/>
            <w:noWrap/>
            <w:hideMark/>
          </w:tcPr>
          <w:p w14:paraId="5AECADA0"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24.8</w:t>
            </w:r>
          </w:p>
        </w:tc>
        <w:tc>
          <w:tcPr>
            <w:tcW w:w="770" w:type="dxa"/>
            <w:noWrap/>
            <w:hideMark/>
          </w:tcPr>
          <w:p w14:paraId="44CDC730"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24.5</w:t>
            </w:r>
          </w:p>
        </w:tc>
        <w:tc>
          <w:tcPr>
            <w:tcW w:w="769" w:type="dxa"/>
            <w:noWrap/>
            <w:hideMark/>
          </w:tcPr>
          <w:p w14:paraId="255F6424"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31.8</w:t>
            </w:r>
          </w:p>
        </w:tc>
        <w:tc>
          <w:tcPr>
            <w:tcW w:w="770" w:type="dxa"/>
            <w:noWrap/>
            <w:hideMark/>
          </w:tcPr>
          <w:p w14:paraId="57917B8A" w14:textId="77777777" w:rsidR="00E1550C" w:rsidRPr="00865DFB" w:rsidRDefault="00E1550C" w:rsidP="00E1550C">
            <w:pPr>
              <w:spacing w:after="0"/>
              <w:jc w:val="right"/>
              <w:rPr>
                <w:rFonts w:ascii="Arial" w:eastAsia="Times New Roman" w:hAnsi="Arial" w:cs="Arial"/>
                <w:sz w:val="18"/>
                <w:szCs w:val="18"/>
                <w:lang w:eastAsia="en-GB"/>
              </w:rPr>
            </w:pPr>
            <w:r w:rsidRPr="00865DFB">
              <w:rPr>
                <w:rFonts w:ascii="Arial" w:eastAsia="Times New Roman" w:hAnsi="Arial" w:cs="Arial"/>
                <w:sz w:val="18"/>
                <w:szCs w:val="18"/>
                <w:lang w:eastAsia="en-GB"/>
              </w:rPr>
              <w:t>28.7</w:t>
            </w:r>
          </w:p>
        </w:tc>
      </w:tr>
    </w:tbl>
    <w:p w14:paraId="7018D84D" w14:textId="7ECEE411" w:rsidR="00E1550C" w:rsidRPr="00984415" w:rsidRDefault="005A765D" w:rsidP="00E1550C">
      <w:pPr>
        <w:rPr>
          <w:i/>
          <w:iCs/>
          <w:sz w:val="20"/>
          <w:szCs w:val="20"/>
          <w:lang w:val="en-US"/>
        </w:rPr>
      </w:pPr>
      <w:r w:rsidRPr="00EA06EA">
        <w:rPr>
          <w:i/>
          <w:iCs/>
          <w:sz w:val="20"/>
          <w:szCs w:val="20"/>
        </w:rPr>
        <w:t>Източник: Евростат</w:t>
      </w:r>
      <w:r w:rsidR="00DB784D">
        <w:rPr>
          <w:i/>
          <w:iCs/>
          <w:sz w:val="20"/>
          <w:szCs w:val="20"/>
          <w:lang w:val="en-US"/>
        </w:rPr>
        <w:t xml:space="preserve">: </w:t>
      </w:r>
      <w:hyperlink r:id="rId39" w:history="1">
        <w:proofErr w:type="spellStart"/>
        <w:r w:rsidR="00DB784D" w:rsidRPr="00984415">
          <w:rPr>
            <w:rStyle w:val="Hyperlink"/>
            <w:i/>
            <w:iCs/>
            <w:sz w:val="20"/>
            <w:szCs w:val="20"/>
          </w:rPr>
          <w:t>Modal</w:t>
        </w:r>
        <w:proofErr w:type="spellEnd"/>
        <w:r w:rsidR="00DB784D" w:rsidRPr="00984415">
          <w:rPr>
            <w:rStyle w:val="Hyperlink"/>
            <w:i/>
            <w:iCs/>
            <w:sz w:val="20"/>
            <w:szCs w:val="20"/>
          </w:rPr>
          <w:t xml:space="preserve"> </w:t>
        </w:r>
        <w:proofErr w:type="spellStart"/>
        <w:r w:rsidR="00DB784D" w:rsidRPr="00984415">
          <w:rPr>
            <w:rStyle w:val="Hyperlink"/>
            <w:i/>
            <w:iCs/>
            <w:sz w:val="20"/>
            <w:szCs w:val="20"/>
          </w:rPr>
          <w:t>split</w:t>
        </w:r>
        <w:proofErr w:type="spellEnd"/>
        <w:r w:rsidR="00DB784D" w:rsidRPr="00984415">
          <w:rPr>
            <w:rStyle w:val="Hyperlink"/>
            <w:i/>
            <w:iCs/>
            <w:sz w:val="20"/>
            <w:szCs w:val="20"/>
          </w:rPr>
          <w:t xml:space="preserve"> </w:t>
        </w:r>
        <w:proofErr w:type="spellStart"/>
        <w:r w:rsidR="00DB784D" w:rsidRPr="00984415">
          <w:rPr>
            <w:rStyle w:val="Hyperlink"/>
            <w:i/>
            <w:iCs/>
            <w:sz w:val="20"/>
            <w:szCs w:val="20"/>
          </w:rPr>
          <w:t>of</w:t>
        </w:r>
        <w:proofErr w:type="spellEnd"/>
        <w:r w:rsidR="00DB784D" w:rsidRPr="00984415">
          <w:rPr>
            <w:rStyle w:val="Hyperlink"/>
            <w:i/>
            <w:iCs/>
            <w:sz w:val="20"/>
            <w:szCs w:val="20"/>
          </w:rPr>
          <w:t xml:space="preserve"> </w:t>
        </w:r>
        <w:proofErr w:type="spellStart"/>
        <w:r w:rsidR="00DB784D" w:rsidRPr="00984415">
          <w:rPr>
            <w:rStyle w:val="Hyperlink"/>
            <w:i/>
            <w:iCs/>
            <w:sz w:val="20"/>
            <w:szCs w:val="20"/>
          </w:rPr>
          <w:t>passenger</w:t>
        </w:r>
        <w:proofErr w:type="spellEnd"/>
        <w:r w:rsidR="00DB784D" w:rsidRPr="00984415">
          <w:rPr>
            <w:rStyle w:val="Hyperlink"/>
            <w:i/>
            <w:iCs/>
            <w:sz w:val="20"/>
            <w:szCs w:val="20"/>
          </w:rPr>
          <w:t xml:space="preserve"> </w:t>
        </w:r>
        <w:proofErr w:type="spellStart"/>
        <w:r w:rsidR="00DB784D" w:rsidRPr="00984415">
          <w:rPr>
            <w:rStyle w:val="Hyperlink"/>
            <w:i/>
            <w:iCs/>
            <w:sz w:val="20"/>
            <w:szCs w:val="20"/>
          </w:rPr>
          <w:t>transport</w:t>
        </w:r>
        <w:proofErr w:type="spellEnd"/>
      </w:hyperlink>
      <w:r w:rsidR="00DB784D">
        <w:rPr>
          <w:i/>
          <w:iCs/>
          <w:sz w:val="20"/>
          <w:szCs w:val="20"/>
          <w:lang w:val="en-US"/>
        </w:rPr>
        <w:t xml:space="preserve">; </w:t>
      </w:r>
      <w:hyperlink r:id="rId40" w:history="1">
        <w:proofErr w:type="spellStart"/>
        <w:r w:rsidR="00DB784D" w:rsidRPr="00984415">
          <w:rPr>
            <w:rStyle w:val="Hyperlink"/>
            <w:i/>
            <w:iCs/>
            <w:sz w:val="20"/>
            <w:szCs w:val="20"/>
          </w:rPr>
          <w:t>Modal</w:t>
        </w:r>
        <w:proofErr w:type="spellEnd"/>
        <w:r w:rsidR="00DB784D" w:rsidRPr="00984415">
          <w:rPr>
            <w:rStyle w:val="Hyperlink"/>
            <w:i/>
            <w:iCs/>
            <w:sz w:val="20"/>
            <w:szCs w:val="20"/>
          </w:rPr>
          <w:t xml:space="preserve"> </w:t>
        </w:r>
        <w:proofErr w:type="spellStart"/>
        <w:r w:rsidR="00DB784D" w:rsidRPr="00984415">
          <w:rPr>
            <w:rStyle w:val="Hyperlink"/>
            <w:i/>
            <w:iCs/>
            <w:sz w:val="20"/>
            <w:szCs w:val="20"/>
          </w:rPr>
          <w:t>split</w:t>
        </w:r>
        <w:proofErr w:type="spellEnd"/>
        <w:r w:rsidR="00DB784D" w:rsidRPr="00984415">
          <w:rPr>
            <w:rStyle w:val="Hyperlink"/>
            <w:i/>
            <w:iCs/>
            <w:sz w:val="20"/>
            <w:szCs w:val="20"/>
          </w:rPr>
          <w:t xml:space="preserve"> </w:t>
        </w:r>
        <w:proofErr w:type="spellStart"/>
        <w:r w:rsidR="00DB784D" w:rsidRPr="00984415">
          <w:rPr>
            <w:rStyle w:val="Hyperlink"/>
            <w:i/>
            <w:iCs/>
            <w:sz w:val="20"/>
            <w:szCs w:val="20"/>
          </w:rPr>
          <w:t>of</w:t>
        </w:r>
        <w:proofErr w:type="spellEnd"/>
        <w:r w:rsidR="00DB784D" w:rsidRPr="00984415">
          <w:rPr>
            <w:rStyle w:val="Hyperlink"/>
            <w:i/>
            <w:iCs/>
            <w:sz w:val="20"/>
            <w:szCs w:val="20"/>
          </w:rPr>
          <w:t xml:space="preserve"> </w:t>
        </w:r>
        <w:proofErr w:type="spellStart"/>
        <w:r w:rsidR="00DB784D" w:rsidRPr="00984415">
          <w:rPr>
            <w:rStyle w:val="Hyperlink"/>
            <w:i/>
            <w:iCs/>
            <w:sz w:val="20"/>
            <w:szCs w:val="20"/>
          </w:rPr>
          <w:t>freight</w:t>
        </w:r>
        <w:proofErr w:type="spellEnd"/>
        <w:r w:rsidR="00DB784D" w:rsidRPr="00984415">
          <w:rPr>
            <w:rStyle w:val="Hyperlink"/>
            <w:i/>
            <w:iCs/>
            <w:sz w:val="20"/>
            <w:szCs w:val="20"/>
          </w:rPr>
          <w:t xml:space="preserve"> </w:t>
        </w:r>
        <w:proofErr w:type="spellStart"/>
        <w:r w:rsidR="00DB784D" w:rsidRPr="00984415">
          <w:rPr>
            <w:rStyle w:val="Hyperlink"/>
            <w:i/>
            <w:iCs/>
            <w:sz w:val="20"/>
            <w:szCs w:val="20"/>
          </w:rPr>
          <w:t>transport</w:t>
        </w:r>
        <w:proofErr w:type="spellEnd"/>
      </w:hyperlink>
    </w:p>
    <w:p w14:paraId="7EE718C2" w14:textId="1866DA90" w:rsidR="00FA1653" w:rsidRPr="00865DFB" w:rsidRDefault="006A2BE8" w:rsidP="00865DFB">
      <w:pPr>
        <w:jc w:val="both"/>
        <w:rPr>
          <w:rFonts w:ascii="Arial" w:hAnsi="Arial" w:cs="Arial"/>
          <w:sz w:val="20"/>
          <w:szCs w:val="20"/>
        </w:rPr>
      </w:pPr>
      <w:r w:rsidRPr="00865DFB">
        <w:rPr>
          <w:rFonts w:ascii="Arial" w:hAnsi="Arial" w:cs="Arial"/>
          <w:sz w:val="20"/>
          <w:szCs w:val="20"/>
        </w:rPr>
        <w:t xml:space="preserve">Пътните превози на товари нарастват с 17% през 2020 г. спрямо </w:t>
      </w:r>
      <w:r w:rsidR="00F617D4" w:rsidRPr="00865DFB">
        <w:rPr>
          <w:rFonts w:ascii="Arial" w:hAnsi="Arial" w:cs="Arial"/>
          <w:sz w:val="20"/>
          <w:szCs w:val="20"/>
        </w:rPr>
        <w:t xml:space="preserve">2014 г., достигайки 32,6 млрд. </w:t>
      </w:r>
      <w:proofErr w:type="spellStart"/>
      <w:r w:rsidR="00F617D4" w:rsidRPr="00865DFB">
        <w:rPr>
          <w:rFonts w:ascii="Arial" w:hAnsi="Arial" w:cs="Arial"/>
          <w:sz w:val="20"/>
          <w:szCs w:val="20"/>
        </w:rPr>
        <w:t>ткм</w:t>
      </w:r>
      <w:proofErr w:type="spellEnd"/>
      <w:r w:rsidR="00F617D4" w:rsidRPr="00865DFB">
        <w:rPr>
          <w:rFonts w:ascii="Arial" w:hAnsi="Arial" w:cs="Arial"/>
          <w:sz w:val="20"/>
          <w:szCs w:val="20"/>
        </w:rPr>
        <w:t xml:space="preserve">., но при пътническите превози е отчетен спад от 52% до 4,8 млрд. </w:t>
      </w:r>
      <w:proofErr w:type="spellStart"/>
      <w:r w:rsidR="00F617D4" w:rsidRPr="00865DFB">
        <w:rPr>
          <w:rFonts w:ascii="Arial" w:hAnsi="Arial" w:cs="Arial"/>
          <w:sz w:val="20"/>
          <w:szCs w:val="20"/>
        </w:rPr>
        <w:t>пкм</w:t>
      </w:r>
      <w:proofErr w:type="spellEnd"/>
      <w:r w:rsidR="00F617D4" w:rsidRPr="00865DFB">
        <w:rPr>
          <w:rFonts w:ascii="Arial" w:hAnsi="Arial" w:cs="Arial"/>
          <w:sz w:val="20"/>
          <w:szCs w:val="20"/>
        </w:rPr>
        <w:t xml:space="preserve">. </w:t>
      </w:r>
      <w:r w:rsidR="00E740DD" w:rsidRPr="00865DFB">
        <w:rPr>
          <w:rFonts w:ascii="Arial" w:hAnsi="Arial" w:cs="Arial"/>
          <w:sz w:val="20"/>
          <w:szCs w:val="20"/>
        </w:rPr>
        <w:t xml:space="preserve">(виж </w:t>
      </w:r>
      <w:r w:rsidR="00E740DD" w:rsidRPr="00865DFB">
        <w:rPr>
          <w:rFonts w:ascii="Arial" w:hAnsi="Arial" w:cs="Arial"/>
          <w:sz w:val="20"/>
          <w:szCs w:val="20"/>
        </w:rPr>
        <w:fldChar w:fldCharType="begin"/>
      </w:r>
      <w:r w:rsidR="00E740DD" w:rsidRPr="00865DFB">
        <w:rPr>
          <w:rFonts w:ascii="Arial" w:hAnsi="Arial" w:cs="Arial"/>
          <w:sz w:val="20"/>
          <w:szCs w:val="20"/>
        </w:rPr>
        <w:instrText xml:space="preserve"> REF _Ref108091911 \h </w:instrText>
      </w:r>
      <w:r w:rsidR="00AD538C" w:rsidRPr="00865DFB">
        <w:rPr>
          <w:rFonts w:ascii="Arial" w:hAnsi="Arial" w:cs="Arial"/>
          <w:sz w:val="20"/>
          <w:szCs w:val="20"/>
        </w:rPr>
        <w:instrText xml:space="preserve"> \* MERGEFORMAT </w:instrText>
      </w:r>
      <w:r w:rsidR="00E740DD" w:rsidRPr="00865DFB">
        <w:rPr>
          <w:rFonts w:ascii="Arial" w:hAnsi="Arial" w:cs="Arial"/>
          <w:sz w:val="20"/>
          <w:szCs w:val="20"/>
        </w:rPr>
      </w:r>
      <w:r w:rsidR="00E740DD" w:rsidRPr="00865DFB">
        <w:rPr>
          <w:rFonts w:ascii="Arial" w:hAnsi="Arial" w:cs="Arial"/>
          <w:sz w:val="20"/>
          <w:szCs w:val="20"/>
        </w:rPr>
        <w:fldChar w:fldCharType="separate"/>
      </w:r>
      <w:r w:rsidR="00D122AC" w:rsidRPr="00D122AC">
        <w:rPr>
          <w:rFonts w:ascii="Arial" w:hAnsi="Arial" w:cs="Arial"/>
          <w:sz w:val="20"/>
          <w:szCs w:val="20"/>
        </w:rPr>
        <w:t>Таблица 17</w:t>
      </w:r>
      <w:r w:rsidR="00E740DD" w:rsidRPr="00865DFB">
        <w:rPr>
          <w:rFonts w:ascii="Arial" w:hAnsi="Arial" w:cs="Arial"/>
          <w:sz w:val="20"/>
          <w:szCs w:val="20"/>
        </w:rPr>
        <w:fldChar w:fldCharType="end"/>
      </w:r>
      <w:r w:rsidR="00E740DD" w:rsidRPr="00865DFB">
        <w:rPr>
          <w:rFonts w:ascii="Arial" w:hAnsi="Arial" w:cs="Arial"/>
          <w:sz w:val="20"/>
          <w:szCs w:val="20"/>
        </w:rPr>
        <w:t>), което е пряко отражение на ограниченията върху придвижването, наложени във връзка с КОВИД</w:t>
      </w:r>
      <w:r w:rsidR="00364EFD">
        <w:rPr>
          <w:rFonts w:ascii="Arial" w:hAnsi="Arial" w:cs="Arial"/>
          <w:sz w:val="20"/>
          <w:szCs w:val="20"/>
        </w:rPr>
        <w:t> </w:t>
      </w:r>
      <w:r w:rsidR="00E740DD" w:rsidRPr="00865DFB">
        <w:rPr>
          <w:rFonts w:ascii="Arial" w:hAnsi="Arial" w:cs="Arial"/>
          <w:sz w:val="20"/>
          <w:szCs w:val="20"/>
        </w:rPr>
        <w:t xml:space="preserve">19. Албумите за средноденонощна годишна интензивност на автомобилното движение по магистралните пътища в страната, предоставени от АПИ, показват, че за периода до 2019 г. се наблюдава увеличение на </w:t>
      </w:r>
      <w:r w:rsidR="00261238" w:rsidRPr="00865DFB">
        <w:rPr>
          <w:rFonts w:ascii="Arial" w:hAnsi="Arial" w:cs="Arial"/>
          <w:sz w:val="20"/>
          <w:szCs w:val="20"/>
        </w:rPr>
        <w:t xml:space="preserve">автомобилния </w:t>
      </w:r>
      <w:r w:rsidR="00E740DD" w:rsidRPr="00865DFB">
        <w:rPr>
          <w:rFonts w:ascii="Arial" w:hAnsi="Arial" w:cs="Arial"/>
          <w:sz w:val="20"/>
          <w:szCs w:val="20"/>
        </w:rPr>
        <w:t>трафи</w:t>
      </w:r>
      <w:r w:rsidR="00261238" w:rsidRPr="00865DFB">
        <w:rPr>
          <w:rFonts w:ascii="Arial" w:hAnsi="Arial" w:cs="Arial"/>
          <w:sz w:val="20"/>
          <w:szCs w:val="20"/>
        </w:rPr>
        <w:t>к</w:t>
      </w:r>
      <w:r w:rsidR="00E740DD" w:rsidRPr="00865DFB">
        <w:rPr>
          <w:rFonts w:ascii="Arial" w:hAnsi="Arial" w:cs="Arial"/>
          <w:sz w:val="20"/>
          <w:szCs w:val="20"/>
        </w:rPr>
        <w:t xml:space="preserve">, </w:t>
      </w:r>
      <w:r w:rsidR="00261238" w:rsidRPr="00865DFB">
        <w:rPr>
          <w:rFonts w:ascii="Arial" w:hAnsi="Arial" w:cs="Arial"/>
          <w:sz w:val="20"/>
          <w:szCs w:val="20"/>
        </w:rPr>
        <w:t>спад през 2020 г. и отново увеличение през</w:t>
      </w:r>
      <w:r w:rsidR="00E740DD" w:rsidRPr="00865DFB">
        <w:rPr>
          <w:rFonts w:ascii="Arial" w:hAnsi="Arial" w:cs="Arial"/>
          <w:sz w:val="20"/>
          <w:szCs w:val="20"/>
        </w:rPr>
        <w:t xml:space="preserve"> 2021 г.</w:t>
      </w:r>
      <w:r w:rsidR="00336207" w:rsidRPr="00865DFB">
        <w:rPr>
          <w:rFonts w:ascii="Arial" w:hAnsi="Arial" w:cs="Arial"/>
          <w:sz w:val="20"/>
          <w:szCs w:val="20"/>
        </w:rPr>
        <w:t xml:space="preserve"> </w:t>
      </w:r>
      <w:r w:rsidR="002205E2" w:rsidRPr="00865DFB">
        <w:rPr>
          <w:rFonts w:ascii="Arial" w:hAnsi="Arial" w:cs="Arial"/>
          <w:sz w:val="20"/>
          <w:szCs w:val="20"/>
        </w:rPr>
        <w:t xml:space="preserve">(виж </w:t>
      </w:r>
      <w:hyperlink w:anchor="_Приложение_7._Средноденонощна" w:history="1">
        <w:r w:rsidR="002205E2" w:rsidRPr="00865DFB">
          <w:rPr>
            <w:rStyle w:val="Hyperlink"/>
            <w:rFonts w:ascii="Arial" w:hAnsi="Arial" w:cs="Arial"/>
            <w:sz w:val="20"/>
            <w:szCs w:val="20"/>
          </w:rPr>
          <w:t>Приложение 7</w:t>
        </w:r>
      </w:hyperlink>
      <w:r w:rsidR="002205E2" w:rsidRPr="00865DFB">
        <w:rPr>
          <w:rFonts w:ascii="Arial" w:hAnsi="Arial" w:cs="Arial"/>
          <w:sz w:val="20"/>
          <w:szCs w:val="20"/>
        </w:rPr>
        <w:t xml:space="preserve">). </w:t>
      </w:r>
    </w:p>
    <w:p w14:paraId="753C4888" w14:textId="52A55DDA" w:rsidR="00FA1653" w:rsidRPr="00865DFB" w:rsidRDefault="00FA1653" w:rsidP="00865DFB">
      <w:pPr>
        <w:jc w:val="both"/>
        <w:rPr>
          <w:rFonts w:ascii="Arial" w:hAnsi="Arial" w:cs="Arial"/>
          <w:sz w:val="20"/>
          <w:szCs w:val="20"/>
        </w:rPr>
      </w:pPr>
      <w:r w:rsidRPr="00865DFB">
        <w:rPr>
          <w:rFonts w:ascii="Arial" w:hAnsi="Arial" w:cs="Arial"/>
          <w:sz w:val="20"/>
          <w:szCs w:val="20"/>
        </w:rPr>
        <w:t xml:space="preserve">Движението на влаковете нараства с 2% през 2021 г. спрямо 2014 г., като това се дължи почти изцяло на товарните превози, които се увеличават с 28% за периода (виж </w:t>
      </w:r>
      <w:r w:rsidRPr="00865DFB">
        <w:rPr>
          <w:rFonts w:ascii="Arial" w:hAnsi="Arial" w:cs="Arial"/>
          <w:sz w:val="20"/>
          <w:szCs w:val="20"/>
        </w:rPr>
        <w:fldChar w:fldCharType="begin"/>
      </w:r>
      <w:r w:rsidRPr="00865DFB">
        <w:rPr>
          <w:rFonts w:ascii="Arial" w:hAnsi="Arial" w:cs="Arial"/>
          <w:sz w:val="20"/>
          <w:szCs w:val="20"/>
        </w:rPr>
        <w:instrText xml:space="preserve"> REF _Ref108094242 \h </w:instrText>
      </w:r>
      <w:r w:rsidR="00556248" w:rsidRPr="00865DFB">
        <w:rPr>
          <w:rFonts w:ascii="Arial" w:hAnsi="Arial" w:cs="Arial"/>
          <w:sz w:val="20"/>
          <w:szCs w:val="20"/>
        </w:rPr>
        <w:instrText xml:space="preserve"> \* MERGEFORMAT </w:instrText>
      </w:r>
      <w:r w:rsidRPr="00865DFB">
        <w:rPr>
          <w:rFonts w:ascii="Arial" w:hAnsi="Arial" w:cs="Arial"/>
          <w:sz w:val="20"/>
          <w:szCs w:val="20"/>
        </w:rPr>
      </w:r>
      <w:r w:rsidRPr="00865DFB">
        <w:rPr>
          <w:rFonts w:ascii="Arial" w:hAnsi="Arial" w:cs="Arial"/>
          <w:sz w:val="20"/>
          <w:szCs w:val="20"/>
        </w:rPr>
        <w:fldChar w:fldCharType="separate"/>
      </w:r>
      <w:r w:rsidR="00D122AC" w:rsidRPr="00D122AC">
        <w:rPr>
          <w:rFonts w:ascii="Arial" w:hAnsi="Arial" w:cs="Arial"/>
          <w:sz w:val="20"/>
          <w:szCs w:val="20"/>
        </w:rPr>
        <w:t xml:space="preserve">Таблица </w:t>
      </w:r>
      <w:r w:rsidR="00D122AC" w:rsidRPr="00D122AC">
        <w:rPr>
          <w:rFonts w:ascii="Arial" w:hAnsi="Arial" w:cs="Arial"/>
          <w:noProof/>
          <w:sz w:val="20"/>
          <w:szCs w:val="20"/>
        </w:rPr>
        <w:t>18</w:t>
      </w:r>
      <w:r w:rsidRPr="00865DFB">
        <w:rPr>
          <w:rFonts w:ascii="Arial" w:hAnsi="Arial" w:cs="Arial"/>
          <w:sz w:val="20"/>
          <w:szCs w:val="20"/>
        </w:rPr>
        <w:fldChar w:fldCharType="end"/>
      </w:r>
      <w:r w:rsidRPr="00865DFB">
        <w:rPr>
          <w:rFonts w:ascii="Arial" w:hAnsi="Arial" w:cs="Arial"/>
          <w:sz w:val="20"/>
          <w:szCs w:val="20"/>
        </w:rPr>
        <w:t xml:space="preserve">). Силна позитивна тенденция при товарните превози е прекъсната след 2018 г., но сектора се възстановява през 2020 г. и 2021 г. </w:t>
      </w:r>
    </w:p>
    <w:p w14:paraId="4917CFD5" w14:textId="14AA0579" w:rsidR="005A765D" w:rsidRPr="00865DFB" w:rsidRDefault="00336207" w:rsidP="00865DFB">
      <w:pPr>
        <w:jc w:val="both"/>
        <w:rPr>
          <w:rFonts w:ascii="Arial" w:hAnsi="Arial" w:cs="Arial"/>
          <w:sz w:val="20"/>
          <w:szCs w:val="20"/>
        </w:rPr>
      </w:pPr>
      <w:r w:rsidRPr="00865DFB">
        <w:rPr>
          <w:rFonts w:ascii="Arial" w:hAnsi="Arial" w:cs="Arial"/>
          <w:sz w:val="20"/>
          <w:szCs w:val="20"/>
        </w:rPr>
        <w:t>Няма доказателства за намаление на натовареността на шосейната</w:t>
      </w:r>
      <w:r w:rsidR="0044795F" w:rsidRPr="00865DFB">
        <w:rPr>
          <w:rFonts w:ascii="Arial" w:hAnsi="Arial" w:cs="Arial"/>
          <w:sz w:val="20"/>
          <w:szCs w:val="20"/>
        </w:rPr>
        <w:t xml:space="preserve"> и железопътната</w:t>
      </w:r>
      <w:r w:rsidRPr="00865DFB">
        <w:rPr>
          <w:rFonts w:ascii="Arial" w:hAnsi="Arial" w:cs="Arial"/>
          <w:sz w:val="20"/>
          <w:szCs w:val="20"/>
        </w:rPr>
        <w:t xml:space="preserve"> инфраструктура. </w:t>
      </w:r>
    </w:p>
    <w:p w14:paraId="58BDA4E2" w14:textId="7361D0F4" w:rsidR="00F617D4" w:rsidRPr="000C79B9" w:rsidRDefault="00F617D4" w:rsidP="000C79B9">
      <w:pPr>
        <w:pStyle w:val="Caption"/>
        <w:keepNext/>
        <w:spacing w:after="60"/>
        <w:rPr>
          <w:rFonts w:ascii="Arial" w:hAnsi="Arial" w:cs="Arial"/>
          <w:i w:val="0"/>
          <w:color w:val="0070C0"/>
          <w:sz w:val="20"/>
          <w:szCs w:val="20"/>
        </w:rPr>
      </w:pPr>
      <w:bookmarkStart w:id="92" w:name="_Ref108091911"/>
      <w:bookmarkStart w:id="93" w:name="_Toc117502349"/>
      <w:r w:rsidRPr="000C79B9">
        <w:rPr>
          <w:rFonts w:ascii="Arial" w:hAnsi="Arial" w:cs="Arial"/>
          <w:i w:val="0"/>
          <w:color w:val="0070C0"/>
          <w:sz w:val="20"/>
          <w:szCs w:val="20"/>
        </w:rPr>
        <w:t xml:space="preserve">Таблица </w:t>
      </w:r>
      <w:r w:rsidRPr="000C79B9">
        <w:rPr>
          <w:rFonts w:ascii="Arial" w:hAnsi="Arial" w:cs="Arial"/>
          <w:i w:val="0"/>
          <w:color w:val="0070C0"/>
          <w:sz w:val="20"/>
          <w:szCs w:val="20"/>
        </w:rPr>
        <w:fldChar w:fldCharType="begin"/>
      </w:r>
      <w:r w:rsidRPr="000C79B9">
        <w:rPr>
          <w:rFonts w:ascii="Arial" w:hAnsi="Arial" w:cs="Arial"/>
          <w:i w:val="0"/>
          <w:color w:val="0070C0"/>
          <w:sz w:val="20"/>
          <w:szCs w:val="20"/>
        </w:rPr>
        <w:instrText xml:space="preserve"> SEQ Таблица \* ARABIC </w:instrText>
      </w:r>
      <w:r w:rsidRPr="000C79B9">
        <w:rPr>
          <w:rFonts w:ascii="Arial" w:hAnsi="Arial" w:cs="Arial"/>
          <w:i w:val="0"/>
          <w:color w:val="0070C0"/>
          <w:sz w:val="20"/>
          <w:szCs w:val="20"/>
        </w:rPr>
        <w:fldChar w:fldCharType="separate"/>
      </w:r>
      <w:r w:rsidR="00D122AC">
        <w:rPr>
          <w:rFonts w:ascii="Arial" w:hAnsi="Arial" w:cs="Arial"/>
          <w:i w:val="0"/>
          <w:noProof/>
          <w:color w:val="0070C0"/>
          <w:sz w:val="20"/>
          <w:szCs w:val="20"/>
        </w:rPr>
        <w:t>17</w:t>
      </w:r>
      <w:r w:rsidRPr="000C79B9">
        <w:rPr>
          <w:rFonts w:ascii="Arial" w:hAnsi="Arial" w:cs="Arial"/>
          <w:i w:val="0"/>
          <w:color w:val="0070C0"/>
          <w:sz w:val="20"/>
          <w:szCs w:val="20"/>
        </w:rPr>
        <w:fldChar w:fldCharType="end"/>
      </w:r>
      <w:bookmarkEnd w:id="92"/>
      <w:r w:rsidRPr="000C79B9">
        <w:rPr>
          <w:rFonts w:ascii="Arial" w:hAnsi="Arial" w:cs="Arial"/>
          <w:i w:val="0"/>
          <w:color w:val="0070C0"/>
          <w:sz w:val="20"/>
          <w:szCs w:val="20"/>
        </w:rPr>
        <w:t>. Пътни превози, товарни и на хора</w:t>
      </w:r>
      <w:bookmarkEnd w:id="93"/>
    </w:p>
    <w:tbl>
      <w:tblPr>
        <w:tblStyle w:val="EcorysTable2"/>
        <w:tblW w:w="9170" w:type="dxa"/>
        <w:tblLayout w:type="fixed"/>
        <w:tblLook w:val="0420" w:firstRow="1" w:lastRow="0" w:firstColumn="0" w:lastColumn="0" w:noHBand="0" w:noVBand="1"/>
      </w:tblPr>
      <w:tblGrid>
        <w:gridCol w:w="3320"/>
        <w:gridCol w:w="835"/>
        <w:gridCol w:w="836"/>
        <w:gridCol w:w="836"/>
        <w:gridCol w:w="835"/>
        <w:gridCol w:w="836"/>
        <w:gridCol w:w="836"/>
        <w:gridCol w:w="836"/>
      </w:tblGrid>
      <w:tr w:rsidR="00A3386A" w:rsidRPr="0095710D" w14:paraId="7805E1BA" w14:textId="77777777" w:rsidTr="00A3386A">
        <w:trPr>
          <w:cnfStyle w:val="100000000000" w:firstRow="1" w:lastRow="0" w:firstColumn="0" w:lastColumn="0" w:oddVBand="0" w:evenVBand="0" w:oddHBand="0" w:evenHBand="0" w:firstRowFirstColumn="0" w:firstRowLastColumn="0" w:lastRowFirstColumn="0" w:lastRowLastColumn="0"/>
          <w:trHeight w:val="300"/>
        </w:trPr>
        <w:tc>
          <w:tcPr>
            <w:tcW w:w="3320" w:type="dxa"/>
            <w:noWrap/>
            <w:hideMark/>
          </w:tcPr>
          <w:p w14:paraId="64B12035" w14:textId="77777777" w:rsidR="00F617D4" w:rsidRPr="0095710D" w:rsidRDefault="00F617D4" w:rsidP="00F617D4">
            <w:pPr>
              <w:spacing w:after="0"/>
              <w:rPr>
                <w:rFonts w:eastAsia="Times New Roman" w:cs="Arial"/>
                <w:sz w:val="20"/>
                <w:szCs w:val="20"/>
                <w:lang w:eastAsia="en-GB"/>
              </w:rPr>
            </w:pPr>
          </w:p>
        </w:tc>
        <w:tc>
          <w:tcPr>
            <w:tcW w:w="835" w:type="dxa"/>
            <w:noWrap/>
            <w:hideMark/>
          </w:tcPr>
          <w:p w14:paraId="7A2D792D" w14:textId="77777777" w:rsidR="00F617D4" w:rsidRPr="0095710D" w:rsidRDefault="00F617D4" w:rsidP="00F617D4">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2014</w:t>
            </w:r>
          </w:p>
        </w:tc>
        <w:tc>
          <w:tcPr>
            <w:tcW w:w="836" w:type="dxa"/>
            <w:noWrap/>
            <w:hideMark/>
          </w:tcPr>
          <w:p w14:paraId="3D8EB114" w14:textId="77777777" w:rsidR="00F617D4" w:rsidRPr="0095710D" w:rsidRDefault="00F617D4" w:rsidP="00F617D4">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2015</w:t>
            </w:r>
          </w:p>
        </w:tc>
        <w:tc>
          <w:tcPr>
            <w:tcW w:w="836" w:type="dxa"/>
            <w:noWrap/>
            <w:hideMark/>
          </w:tcPr>
          <w:p w14:paraId="262C1E50" w14:textId="77777777" w:rsidR="00F617D4" w:rsidRPr="0095710D" w:rsidRDefault="00F617D4" w:rsidP="00F617D4">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2016</w:t>
            </w:r>
          </w:p>
        </w:tc>
        <w:tc>
          <w:tcPr>
            <w:tcW w:w="835" w:type="dxa"/>
            <w:noWrap/>
            <w:hideMark/>
          </w:tcPr>
          <w:p w14:paraId="0593B8EF" w14:textId="77777777" w:rsidR="00F617D4" w:rsidRPr="0095710D" w:rsidRDefault="00F617D4" w:rsidP="00F617D4">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2017</w:t>
            </w:r>
          </w:p>
        </w:tc>
        <w:tc>
          <w:tcPr>
            <w:tcW w:w="836" w:type="dxa"/>
            <w:noWrap/>
            <w:hideMark/>
          </w:tcPr>
          <w:p w14:paraId="0F2A6273" w14:textId="77777777" w:rsidR="00F617D4" w:rsidRPr="0095710D" w:rsidRDefault="00F617D4" w:rsidP="00F617D4">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2018</w:t>
            </w:r>
          </w:p>
        </w:tc>
        <w:tc>
          <w:tcPr>
            <w:tcW w:w="836" w:type="dxa"/>
            <w:noWrap/>
            <w:hideMark/>
          </w:tcPr>
          <w:p w14:paraId="680F7D0A" w14:textId="77777777" w:rsidR="00F617D4" w:rsidRPr="0095710D" w:rsidRDefault="00F617D4" w:rsidP="00F617D4">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2019</w:t>
            </w:r>
          </w:p>
        </w:tc>
        <w:tc>
          <w:tcPr>
            <w:tcW w:w="836" w:type="dxa"/>
            <w:noWrap/>
            <w:hideMark/>
          </w:tcPr>
          <w:p w14:paraId="353CC95E" w14:textId="77777777" w:rsidR="00F617D4" w:rsidRPr="0095710D" w:rsidRDefault="00F617D4" w:rsidP="00F617D4">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2020</w:t>
            </w:r>
          </w:p>
        </w:tc>
      </w:tr>
      <w:tr w:rsidR="00A3386A" w:rsidRPr="0095710D" w14:paraId="25C9FCD9" w14:textId="77777777" w:rsidTr="00A3386A">
        <w:trPr>
          <w:trHeight w:val="300"/>
        </w:trPr>
        <w:tc>
          <w:tcPr>
            <w:tcW w:w="3320" w:type="dxa"/>
            <w:noWrap/>
            <w:hideMark/>
          </w:tcPr>
          <w:p w14:paraId="14B1A0D2" w14:textId="0674EB3D" w:rsidR="00F617D4" w:rsidRPr="0095710D" w:rsidRDefault="00F617D4" w:rsidP="00F617D4">
            <w:pPr>
              <w:spacing w:after="0"/>
              <w:rPr>
                <w:rFonts w:eastAsia="Times New Roman" w:cs="Arial"/>
                <w:color w:val="000000"/>
                <w:sz w:val="20"/>
                <w:szCs w:val="20"/>
                <w:lang w:eastAsia="en-GB"/>
              </w:rPr>
            </w:pPr>
            <w:r w:rsidRPr="0095710D">
              <w:rPr>
                <w:rFonts w:eastAsia="Times New Roman" w:cs="Arial"/>
                <w:color w:val="000000"/>
                <w:sz w:val="20"/>
                <w:szCs w:val="20"/>
                <w:lang w:eastAsia="en-GB"/>
              </w:rPr>
              <w:t xml:space="preserve">Товарни превози, млн. </w:t>
            </w:r>
            <w:proofErr w:type="spellStart"/>
            <w:r w:rsidRPr="0095710D">
              <w:rPr>
                <w:rFonts w:eastAsia="Times New Roman" w:cs="Arial"/>
                <w:color w:val="000000"/>
                <w:sz w:val="20"/>
                <w:szCs w:val="20"/>
                <w:lang w:eastAsia="en-GB"/>
              </w:rPr>
              <w:t>ткм</w:t>
            </w:r>
            <w:proofErr w:type="spellEnd"/>
            <w:r w:rsidRPr="0095710D">
              <w:rPr>
                <w:rFonts w:eastAsia="Times New Roman" w:cs="Arial"/>
                <w:color w:val="000000"/>
                <w:sz w:val="20"/>
                <w:szCs w:val="20"/>
                <w:lang w:eastAsia="en-GB"/>
              </w:rPr>
              <w:t>.</w:t>
            </w:r>
          </w:p>
        </w:tc>
        <w:tc>
          <w:tcPr>
            <w:tcW w:w="835" w:type="dxa"/>
            <w:noWrap/>
            <w:hideMark/>
          </w:tcPr>
          <w:p w14:paraId="7D7362B0"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27 854</w:t>
            </w:r>
          </w:p>
        </w:tc>
        <w:tc>
          <w:tcPr>
            <w:tcW w:w="836" w:type="dxa"/>
            <w:noWrap/>
            <w:hideMark/>
          </w:tcPr>
          <w:p w14:paraId="4E9E084D"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32 297</w:t>
            </w:r>
          </w:p>
        </w:tc>
        <w:tc>
          <w:tcPr>
            <w:tcW w:w="836" w:type="dxa"/>
            <w:noWrap/>
            <w:hideMark/>
          </w:tcPr>
          <w:p w14:paraId="1FB1504F"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35 409</w:t>
            </w:r>
          </w:p>
        </w:tc>
        <w:tc>
          <w:tcPr>
            <w:tcW w:w="835" w:type="dxa"/>
            <w:noWrap/>
            <w:hideMark/>
          </w:tcPr>
          <w:p w14:paraId="7062B479"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35 150</w:t>
            </w:r>
          </w:p>
        </w:tc>
        <w:tc>
          <w:tcPr>
            <w:tcW w:w="836" w:type="dxa"/>
            <w:noWrap/>
            <w:hideMark/>
          </w:tcPr>
          <w:p w14:paraId="15B274A1"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26 950</w:t>
            </w:r>
          </w:p>
        </w:tc>
        <w:tc>
          <w:tcPr>
            <w:tcW w:w="836" w:type="dxa"/>
            <w:noWrap/>
            <w:hideMark/>
          </w:tcPr>
          <w:p w14:paraId="7A3102E6"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20 551</w:t>
            </w:r>
          </w:p>
        </w:tc>
        <w:tc>
          <w:tcPr>
            <w:tcW w:w="836" w:type="dxa"/>
            <w:noWrap/>
            <w:hideMark/>
          </w:tcPr>
          <w:p w14:paraId="45493D85"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32 566</w:t>
            </w:r>
          </w:p>
        </w:tc>
      </w:tr>
      <w:tr w:rsidR="00A3386A" w:rsidRPr="0095710D" w14:paraId="04D3CD97" w14:textId="77777777" w:rsidTr="00A3386A">
        <w:trPr>
          <w:trHeight w:val="300"/>
        </w:trPr>
        <w:tc>
          <w:tcPr>
            <w:tcW w:w="3320" w:type="dxa"/>
            <w:noWrap/>
            <w:hideMark/>
          </w:tcPr>
          <w:p w14:paraId="50F5C907" w14:textId="2FC88DE5" w:rsidR="00F617D4" w:rsidRPr="0095710D" w:rsidRDefault="00F617D4" w:rsidP="00F617D4">
            <w:pPr>
              <w:spacing w:after="0"/>
              <w:rPr>
                <w:rFonts w:eastAsia="Times New Roman" w:cs="Arial"/>
                <w:color w:val="000000"/>
                <w:sz w:val="20"/>
                <w:szCs w:val="20"/>
                <w:lang w:eastAsia="en-GB"/>
              </w:rPr>
            </w:pPr>
            <w:r w:rsidRPr="0095710D">
              <w:rPr>
                <w:rFonts w:eastAsia="Times New Roman" w:cs="Arial"/>
                <w:color w:val="000000"/>
                <w:sz w:val="20"/>
                <w:szCs w:val="20"/>
                <w:lang w:eastAsia="en-GB"/>
              </w:rPr>
              <w:t xml:space="preserve">Пътнически превози, млн. </w:t>
            </w:r>
            <w:proofErr w:type="spellStart"/>
            <w:r w:rsidRPr="0095710D">
              <w:rPr>
                <w:rFonts w:eastAsia="Times New Roman" w:cs="Arial"/>
                <w:color w:val="000000"/>
                <w:sz w:val="20"/>
                <w:szCs w:val="20"/>
                <w:lang w:eastAsia="en-GB"/>
              </w:rPr>
              <w:t>пкм</w:t>
            </w:r>
            <w:proofErr w:type="spellEnd"/>
            <w:r w:rsidRPr="0095710D">
              <w:rPr>
                <w:rFonts w:eastAsia="Times New Roman" w:cs="Arial"/>
                <w:color w:val="000000"/>
                <w:sz w:val="20"/>
                <w:szCs w:val="20"/>
                <w:lang w:eastAsia="en-GB"/>
              </w:rPr>
              <w:t>.</w:t>
            </w:r>
          </w:p>
        </w:tc>
        <w:tc>
          <w:tcPr>
            <w:tcW w:w="835" w:type="dxa"/>
            <w:noWrap/>
            <w:hideMark/>
          </w:tcPr>
          <w:p w14:paraId="002DF43A"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9 920</w:t>
            </w:r>
          </w:p>
        </w:tc>
        <w:tc>
          <w:tcPr>
            <w:tcW w:w="836" w:type="dxa"/>
            <w:noWrap/>
            <w:hideMark/>
          </w:tcPr>
          <w:p w14:paraId="7DFF1102"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10 018</w:t>
            </w:r>
          </w:p>
        </w:tc>
        <w:tc>
          <w:tcPr>
            <w:tcW w:w="836" w:type="dxa"/>
            <w:noWrap/>
            <w:hideMark/>
          </w:tcPr>
          <w:p w14:paraId="3D3C85EB"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9 549</w:t>
            </w:r>
          </w:p>
        </w:tc>
        <w:tc>
          <w:tcPr>
            <w:tcW w:w="835" w:type="dxa"/>
            <w:noWrap/>
            <w:hideMark/>
          </w:tcPr>
          <w:p w14:paraId="55EA6AE7"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8 917</w:t>
            </w:r>
          </w:p>
        </w:tc>
        <w:tc>
          <w:tcPr>
            <w:tcW w:w="836" w:type="dxa"/>
            <w:noWrap/>
            <w:hideMark/>
          </w:tcPr>
          <w:p w14:paraId="1D13F44A"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8 018</w:t>
            </w:r>
          </w:p>
        </w:tc>
        <w:tc>
          <w:tcPr>
            <w:tcW w:w="836" w:type="dxa"/>
            <w:noWrap/>
            <w:hideMark/>
          </w:tcPr>
          <w:p w14:paraId="218F8297"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8 953</w:t>
            </w:r>
          </w:p>
        </w:tc>
        <w:tc>
          <w:tcPr>
            <w:tcW w:w="836" w:type="dxa"/>
            <w:noWrap/>
            <w:hideMark/>
          </w:tcPr>
          <w:p w14:paraId="1991AE2E" w14:textId="77777777" w:rsidR="00F617D4" w:rsidRPr="0095710D" w:rsidRDefault="00F617D4" w:rsidP="00F617D4">
            <w:pPr>
              <w:spacing w:after="0"/>
              <w:jc w:val="right"/>
              <w:rPr>
                <w:rFonts w:eastAsia="Times New Roman" w:cs="Arial"/>
                <w:sz w:val="20"/>
                <w:szCs w:val="20"/>
                <w:lang w:eastAsia="en-GB"/>
              </w:rPr>
            </w:pPr>
            <w:r w:rsidRPr="0095710D">
              <w:rPr>
                <w:rFonts w:eastAsia="Times New Roman" w:cs="Arial"/>
                <w:sz w:val="20"/>
                <w:szCs w:val="20"/>
                <w:lang w:eastAsia="en-GB"/>
              </w:rPr>
              <w:t>4 803</w:t>
            </w:r>
          </w:p>
        </w:tc>
      </w:tr>
    </w:tbl>
    <w:p w14:paraId="420005A4" w14:textId="77777777" w:rsidR="009C45B0" w:rsidRPr="000C79B9" w:rsidRDefault="009C45B0" w:rsidP="009C45B0">
      <w:pPr>
        <w:rPr>
          <w:i/>
          <w:iCs/>
          <w:sz w:val="20"/>
          <w:szCs w:val="20"/>
        </w:rPr>
      </w:pPr>
      <w:r w:rsidRPr="000C79B9">
        <w:rPr>
          <w:i/>
          <w:iCs/>
          <w:sz w:val="20"/>
          <w:szCs w:val="20"/>
        </w:rPr>
        <w:t>Източник: Евростат</w:t>
      </w:r>
    </w:p>
    <w:p w14:paraId="52AC36B7" w14:textId="3232C269" w:rsidR="005501FF" w:rsidRPr="000C79B9" w:rsidRDefault="00C82ACD" w:rsidP="000C79B9">
      <w:pPr>
        <w:pStyle w:val="Caption"/>
        <w:keepNext/>
        <w:spacing w:after="60"/>
        <w:rPr>
          <w:rFonts w:ascii="Arial" w:hAnsi="Arial" w:cs="Arial"/>
          <w:i w:val="0"/>
          <w:color w:val="0070C0"/>
          <w:sz w:val="20"/>
          <w:szCs w:val="20"/>
        </w:rPr>
      </w:pPr>
      <w:bookmarkStart w:id="94" w:name="_Ref108094242"/>
      <w:bookmarkStart w:id="95" w:name="_Toc117502350"/>
      <w:r w:rsidRPr="000C79B9">
        <w:rPr>
          <w:rFonts w:ascii="Arial" w:hAnsi="Arial" w:cs="Arial"/>
          <w:i w:val="0"/>
          <w:color w:val="0070C0"/>
          <w:sz w:val="20"/>
          <w:szCs w:val="20"/>
        </w:rPr>
        <w:t xml:space="preserve">Таблица </w:t>
      </w:r>
      <w:r w:rsidRPr="000C79B9">
        <w:rPr>
          <w:rFonts w:ascii="Arial" w:hAnsi="Arial" w:cs="Arial"/>
          <w:i w:val="0"/>
          <w:color w:val="0070C0"/>
          <w:sz w:val="20"/>
          <w:szCs w:val="20"/>
        </w:rPr>
        <w:fldChar w:fldCharType="begin"/>
      </w:r>
      <w:r w:rsidRPr="000C79B9">
        <w:rPr>
          <w:rFonts w:ascii="Arial" w:hAnsi="Arial" w:cs="Arial"/>
          <w:i w:val="0"/>
          <w:color w:val="0070C0"/>
          <w:sz w:val="20"/>
          <w:szCs w:val="20"/>
        </w:rPr>
        <w:instrText xml:space="preserve"> SEQ Таблица \* ARABIC </w:instrText>
      </w:r>
      <w:r w:rsidRPr="000C79B9">
        <w:rPr>
          <w:rFonts w:ascii="Arial" w:hAnsi="Arial" w:cs="Arial"/>
          <w:i w:val="0"/>
          <w:color w:val="0070C0"/>
          <w:sz w:val="20"/>
          <w:szCs w:val="20"/>
        </w:rPr>
        <w:fldChar w:fldCharType="separate"/>
      </w:r>
      <w:r w:rsidR="00D122AC">
        <w:rPr>
          <w:rFonts w:ascii="Arial" w:hAnsi="Arial" w:cs="Arial"/>
          <w:i w:val="0"/>
          <w:noProof/>
          <w:color w:val="0070C0"/>
          <w:sz w:val="20"/>
          <w:szCs w:val="20"/>
        </w:rPr>
        <w:t>18</w:t>
      </w:r>
      <w:r w:rsidRPr="000C79B9">
        <w:rPr>
          <w:rFonts w:ascii="Arial" w:hAnsi="Arial" w:cs="Arial"/>
          <w:i w:val="0"/>
          <w:color w:val="0070C0"/>
          <w:sz w:val="20"/>
          <w:szCs w:val="20"/>
        </w:rPr>
        <w:fldChar w:fldCharType="end"/>
      </w:r>
      <w:bookmarkEnd w:id="94"/>
      <w:r w:rsidRPr="000C79B9">
        <w:rPr>
          <w:rFonts w:ascii="Arial" w:hAnsi="Arial" w:cs="Arial"/>
          <w:i w:val="0"/>
          <w:color w:val="0070C0"/>
          <w:sz w:val="20"/>
          <w:szCs w:val="20"/>
        </w:rPr>
        <w:t xml:space="preserve">. Движение на влаковете, хил. </w:t>
      </w:r>
      <w:proofErr w:type="spellStart"/>
      <w:r w:rsidRPr="000C79B9">
        <w:rPr>
          <w:rFonts w:ascii="Arial" w:hAnsi="Arial" w:cs="Arial"/>
          <w:i w:val="0"/>
          <w:color w:val="0070C0"/>
          <w:sz w:val="20"/>
          <w:szCs w:val="20"/>
        </w:rPr>
        <w:t>вкм</w:t>
      </w:r>
      <w:proofErr w:type="spellEnd"/>
      <w:r w:rsidRPr="000C79B9">
        <w:rPr>
          <w:rFonts w:ascii="Arial" w:hAnsi="Arial" w:cs="Arial"/>
          <w:i w:val="0"/>
          <w:color w:val="0070C0"/>
          <w:sz w:val="20"/>
          <w:szCs w:val="20"/>
        </w:rPr>
        <w:t>.</w:t>
      </w:r>
      <w:bookmarkEnd w:id="95"/>
    </w:p>
    <w:tbl>
      <w:tblPr>
        <w:tblStyle w:val="EcorysTable2"/>
        <w:tblW w:w="9170" w:type="dxa"/>
        <w:tblLayout w:type="fixed"/>
        <w:tblLook w:val="0420" w:firstRow="1" w:lastRow="0" w:firstColumn="0" w:lastColumn="0" w:noHBand="0" w:noVBand="1"/>
      </w:tblPr>
      <w:tblGrid>
        <w:gridCol w:w="2870"/>
        <w:gridCol w:w="787"/>
        <w:gridCol w:w="788"/>
        <w:gridCol w:w="787"/>
        <w:gridCol w:w="788"/>
        <w:gridCol w:w="787"/>
        <w:gridCol w:w="788"/>
        <w:gridCol w:w="787"/>
        <w:gridCol w:w="788"/>
      </w:tblGrid>
      <w:tr w:rsidR="00FA1653" w:rsidRPr="0095710D" w14:paraId="79A0540B" w14:textId="77777777" w:rsidTr="0095710D">
        <w:trPr>
          <w:cnfStyle w:val="100000000000" w:firstRow="1" w:lastRow="0" w:firstColumn="0" w:lastColumn="0" w:oddVBand="0" w:evenVBand="0" w:oddHBand="0" w:evenHBand="0" w:firstRowFirstColumn="0" w:firstRowLastColumn="0" w:lastRowFirstColumn="0" w:lastRowLastColumn="0"/>
          <w:trHeight w:val="300"/>
        </w:trPr>
        <w:tc>
          <w:tcPr>
            <w:tcW w:w="2870" w:type="dxa"/>
            <w:noWrap/>
            <w:hideMark/>
          </w:tcPr>
          <w:p w14:paraId="255EA41A" w14:textId="77777777" w:rsidR="00C82ACD" w:rsidRPr="0095710D" w:rsidRDefault="00C82ACD" w:rsidP="00C82ACD">
            <w:pPr>
              <w:spacing w:after="0"/>
              <w:rPr>
                <w:rFonts w:eastAsia="Times New Roman" w:cs="Arial"/>
                <w:b/>
                <w:bCs/>
                <w:color w:val="FFFFFF" w:themeColor="background1"/>
                <w:sz w:val="20"/>
                <w:szCs w:val="20"/>
                <w:lang w:eastAsia="en-GB"/>
              </w:rPr>
            </w:pPr>
          </w:p>
        </w:tc>
        <w:tc>
          <w:tcPr>
            <w:tcW w:w="787" w:type="dxa"/>
            <w:noWrap/>
            <w:hideMark/>
          </w:tcPr>
          <w:p w14:paraId="3ACA3FCE" w14:textId="77777777" w:rsidR="00C82ACD" w:rsidRPr="0095710D" w:rsidRDefault="00C82ACD" w:rsidP="00C82ACD">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2014</w:t>
            </w:r>
          </w:p>
        </w:tc>
        <w:tc>
          <w:tcPr>
            <w:tcW w:w="788" w:type="dxa"/>
            <w:noWrap/>
            <w:hideMark/>
          </w:tcPr>
          <w:p w14:paraId="7BFE8AD0" w14:textId="77777777" w:rsidR="00C82ACD" w:rsidRPr="0095710D" w:rsidRDefault="00C82ACD" w:rsidP="00C82ACD">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2015</w:t>
            </w:r>
          </w:p>
        </w:tc>
        <w:tc>
          <w:tcPr>
            <w:tcW w:w="787" w:type="dxa"/>
            <w:noWrap/>
            <w:hideMark/>
          </w:tcPr>
          <w:p w14:paraId="6F204A9E" w14:textId="77777777" w:rsidR="00C82ACD" w:rsidRPr="0095710D" w:rsidRDefault="00C82ACD" w:rsidP="00C82ACD">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2016</w:t>
            </w:r>
          </w:p>
        </w:tc>
        <w:tc>
          <w:tcPr>
            <w:tcW w:w="788" w:type="dxa"/>
            <w:noWrap/>
            <w:hideMark/>
          </w:tcPr>
          <w:p w14:paraId="44DB6F62" w14:textId="77777777" w:rsidR="00C82ACD" w:rsidRPr="0095710D" w:rsidRDefault="00C82ACD" w:rsidP="00C82ACD">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2017</w:t>
            </w:r>
          </w:p>
        </w:tc>
        <w:tc>
          <w:tcPr>
            <w:tcW w:w="787" w:type="dxa"/>
            <w:noWrap/>
            <w:hideMark/>
          </w:tcPr>
          <w:p w14:paraId="314CD04E" w14:textId="77777777" w:rsidR="00C82ACD" w:rsidRPr="0095710D" w:rsidRDefault="00C82ACD" w:rsidP="00C82ACD">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2018</w:t>
            </w:r>
          </w:p>
        </w:tc>
        <w:tc>
          <w:tcPr>
            <w:tcW w:w="788" w:type="dxa"/>
            <w:noWrap/>
            <w:hideMark/>
          </w:tcPr>
          <w:p w14:paraId="6AE001AC" w14:textId="77777777" w:rsidR="00C82ACD" w:rsidRPr="0095710D" w:rsidRDefault="00C82ACD" w:rsidP="00C82ACD">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2019</w:t>
            </w:r>
          </w:p>
        </w:tc>
        <w:tc>
          <w:tcPr>
            <w:tcW w:w="787" w:type="dxa"/>
            <w:noWrap/>
            <w:hideMark/>
          </w:tcPr>
          <w:p w14:paraId="2EAD0C4F" w14:textId="77777777" w:rsidR="00C82ACD" w:rsidRPr="0095710D" w:rsidRDefault="00C82ACD" w:rsidP="00C82ACD">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2020</w:t>
            </w:r>
          </w:p>
        </w:tc>
        <w:tc>
          <w:tcPr>
            <w:tcW w:w="788" w:type="dxa"/>
            <w:noWrap/>
            <w:hideMark/>
          </w:tcPr>
          <w:p w14:paraId="3FBE1109" w14:textId="77777777" w:rsidR="00C82ACD" w:rsidRPr="0095710D" w:rsidRDefault="00C82ACD" w:rsidP="00C82ACD">
            <w:pPr>
              <w:spacing w:after="0"/>
              <w:rPr>
                <w:rFonts w:eastAsia="Times New Roman" w:cs="Arial"/>
                <w:b/>
                <w:bCs/>
                <w:color w:val="FFFFFF" w:themeColor="background1"/>
                <w:sz w:val="20"/>
                <w:szCs w:val="20"/>
                <w:lang w:eastAsia="en-GB"/>
              </w:rPr>
            </w:pPr>
            <w:r w:rsidRPr="0095710D">
              <w:rPr>
                <w:rFonts w:eastAsia="Times New Roman" w:cs="Arial"/>
                <w:b/>
                <w:bCs/>
                <w:color w:val="FFFFFF" w:themeColor="background1"/>
                <w:sz w:val="20"/>
                <w:szCs w:val="20"/>
                <w:lang w:eastAsia="en-GB"/>
              </w:rPr>
              <w:t>2021</w:t>
            </w:r>
          </w:p>
        </w:tc>
      </w:tr>
      <w:tr w:rsidR="00FA1653" w:rsidRPr="0095710D" w14:paraId="48BD7909" w14:textId="77777777" w:rsidTr="0095710D">
        <w:trPr>
          <w:trHeight w:val="300"/>
        </w:trPr>
        <w:tc>
          <w:tcPr>
            <w:tcW w:w="2870" w:type="dxa"/>
            <w:noWrap/>
            <w:hideMark/>
          </w:tcPr>
          <w:p w14:paraId="16C518AB" w14:textId="35FE15F3" w:rsidR="00C82ACD" w:rsidRPr="0095710D" w:rsidRDefault="00C82ACD" w:rsidP="00C82ACD">
            <w:pPr>
              <w:spacing w:after="0"/>
              <w:rPr>
                <w:rFonts w:eastAsia="Times New Roman" w:cs="Arial"/>
                <w:color w:val="000000"/>
                <w:sz w:val="20"/>
                <w:szCs w:val="20"/>
                <w:lang w:eastAsia="en-GB"/>
              </w:rPr>
            </w:pPr>
            <w:r w:rsidRPr="0095710D">
              <w:rPr>
                <w:rFonts w:eastAsia="Times New Roman" w:cs="Arial"/>
                <w:color w:val="000000"/>
                <w:sz w:val="20"/>
                <w:szCs w:val="20"/>
                <w:lang w:eastAsia="en-GB"/>
              </w:rPr>
              <w:t>Движение на влаковете,</w:t>
            </w:r>
            <w:r w:rsidR="00FA1653" w:rsidRPr="0095710D">
              <w:rPr>
                <w:rFonts w:eastAsia="Times New Roman" w:cs="Arial"/>
                <w:color w:val="000000"/>
                <w:sz w:val="20"/>
                <w:szCs w:val="20"/>
                <w:lang w:eastAsia="en-GB"/>
              </w:rPr>
              <w:t xml:space="preserve"> общо</w:t>
            </w:r>
          </w:p>
        </w:tc>
        <w:tc>
          <w:tcPr>
            <w:tcW w:w="787" w:type="dxa"/>
            <w:noWrap/>
            <w:hideMark/>
          </w:tcPr>
          <w:p w14:paraId="2250168A"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27 332</w:t>
            </w:r>
          </w:p>
        </w:tc>
        <w:tc>
          <w:tcPr>
            <w:tcW w:w="788" w:type="dxa"/>
            <w:noWrap/>
            <w:hideMark/>
          </w:tcPr>
          <w:p w14:paraId="757D6B5F"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28 564</w:t>
            </w:r>
          </w:p>
        </w:tc>
        <w:tc>
          <w:tcPr>
            <w:tcW w:w="787" w:type="dxa"/>
            <w:noWrap/>
            <w:hideMark/>
          </w:tcPr>
          <w:p w14:paraId="678D010A"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29 509</w:t>
            </w:r>
          </w:p>
        </w:tc>
        <w:tc>
          <w:tcPr>
            <w:tcW w:w="788" w:type="dxa"/>
            <w:noWrap/>
            <w:hideMark/>
          </w:tcPr>
          <w:p w14:paraId="276DBB45"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29 012</w:t>
            </w:r>
          </w:p>
        </w:tc>
        <w:tc>
          <w:tcPr>
            <w:tcW w:w="787" w:type="dxa"/>
            <w:noWrap/>
            <w:hideMark/>
          </w:tcPr>
          <w:p w14:paraId="37B6095A"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30 610</w:t>
            </w:r>
          </w:p>
        </w:tc>
        <w:tc>
          <w:tcPr>
            <w:tcW w:w="788" w:type="dxa"/>
            <w:noWrap/>
            <w:hideMark/>
          </w:tcPr>
          <w:p w14:paraId="5D919FE1"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28 026</w:t>
            </w:r>
          </w:p>
        </w:tc>
        <w:tc>
          <w:tcPr>
            <w:tcW w:w="787" w:type="dxa"/>
            <w:noWrap/>
            <w:hideMark/>
          </w:tcPr>
          <w:p w14:paraId="36AF60F1"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28 134</w:t>
            </w:r>
          </w:p>
        </w:tc>
        <w:tc>
          <w:tcPr>
            <w:tcW w:w="788" w:type="dxa"/>
            <w:noWrap/>
            <w:hideMark/>
          </w:tcPr>
          <w:p w14:paraId="0126CE1A"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27 858</w:t>
            </w:r>
          </w:p>
        </w:tc>
      </w:tr>
      <w:tr w:rsidR="00FA1653" w:rsidRPr="0095710D" w14:paraId="16BF5771" w14:textId="77777777" w:rsidTr="0095710D">
        <w:trPr>
          <w:trHeight w:val="300"/>
        </w:trPr>
        <w:tc>
          <w:tcPr>
            <w:tcW w:w="2870" w:type="dxa"/>
            <w:noWrap/>
            <w:hideMark/>
          </w:tcPr>
          <w:p w14:paraId="27D933F3" w14:textId="77777777" w:rsidR="00C82ACD" w:rsidRPr="0095710D" w:rsidRDefault="00C82ACD" w:rsidP="00C82ACD">
            <w:pPr>
              <w:spacing w:after="0"/>
              <w:ind w:firstLineChars="200" w:firstLine="400"/>
              <w:rPr>
                <w:rFonts w:eastAsia="Times New Roman" w:cs="Arial"/>
                <w:color w:val="000000"/>
                <w:sz w:val="20"/>
                <w:szCs w:val="20"/>
                <w:lang w:eastAsia="en-GB"/>
              </w:rPr>
            </w:pPr>
            <w:r w:rsidRPr="0095710D">
              <w:rPr>
                <w:rFonts w:eastAsia="Times New Roman" w:cs="Arial"/>
                <w:color w:val="000000"/>
                <w:sz w:val="20"/>
                <w:szCs w:val="20"/>
                <w:lang w:eastAsia="en-GB"/>
              </w:rPr>
              <w:t>товарни</w:t>
            </w:r>
          </w:p>
        </w:tc>
        <w:tc>
          <w:tcPr>
            <w:tcW w:w="787" w:type="dxa"/>
            <w:noWrap/>
            <w:hideMark/>
          </w:tcPr>
          <w:p w14:paraId="52AAC2E0"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6 879</w:t>
            </w:r>
          </w:p>
        </w:tc>
        <w:tc>
          <w:tcPr>
            <w:tcW w:w="788" w:type="dxa"/>
            <w:noWrap/>
            <w:hideMark/>
          </w:tcPr>
          <w:p w14:paraId="7C02DDCB"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7 659</w:t>
            </w:r>
          </w:p>
        </w:tc>
        <w:tc>
          <w:tcPr>
            <w:tcW w:w="787" w:type="dxa"/>
            <w:noWrap/>
            <w:hideMark/>
          </w:tcPr>
          <w:p w14:paraId="1503AD75"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8 155</w:t>
            </w:r>
          </w:p>
        </w:tc>
        <w:tc>
          <w:tcPr>
            <w:tcW w:w="788" w:type="dxa"/>
            <w:noWrap/>
            <w:hideMark/>
          </w:tcPr>
          <w:p w14:paraId="49222CF5"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8 923</w:t>
            </w:r>
          </w:p>
        </w:tc>
        <w:tc>
          <w:tcPr>
            <w:tcW w:w="787" w:type="dxa"/>
            <w:noWrap/>
            <w:hideMark/>
          </w:tcPr>
          <w:p w14:paraId="3F238979"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10 726</w:t>
            </w:r>
          </w:p>
        </w:tc>
        <w:tc>
          <w:tcPr>
            <w:tcW w:w="788" w:type="dxa"/>
            <w:noWrap/>
            <w:hideMark/>
          </w:tcPr>
          <w:p w14:paraId="515DB1F6"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7 913</w:t>
            </w:r>
          </w:p>
        </w:tc>
        <w:tc>
          <w:tcPr>
            <w:tcW w:w="787" w:type="dxa"/>
            <w:noWrap/>
            <w:hideMark/>
          </w:tcPr>
          <w:p w14:paraId="1280FD64"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8 432</w:t>
            </w:r>
          </w:p>
        </w:tc>
        <w:tc>
          <w:tcPr>
            <w:tcW w:w="788" w:type="dxa"/>
            <w:noWrap/>
            <w:hideMark/>
          </w:tcPr>
          <w:p w14:paraId="7985A2B1"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8 782</w:t>
            </w:r>
          </w:p>
        </w:tc>
      </w:tr>
      <w:tr w:rsidR="00FA1653" w:rsidRPr="0095710D" w14:paraId="2467B153" w14:textId="77777777" w:rsidTr="0095710D">
        <w:trPr>
          <w:trHeight w:val="300"/>
        </w:trPr>
        <w:tc>
          <w:tcPr>
            <w:tcW w:w="2870" w:type="dxa"/>
            <w:noWrap/>
            <w:hideMark/>
          </w:tcPr>
          <w:p w14:paraId="458A3655" w14:textId="77777777" w:rsidR="00C82ACD" w:rsidRPr="0095710D" w:rsidRDefault="00C82ACD" w:rsidP="00C82ACD">
            <w:pPr>
              <w:spacing w:after="0"/>
              <w:ind w:firstLineChars="200" w:firstLine="400"/>
              <w:rPr>
                <w:rFonts w:eastAsia="Times New Roman" w:cs="Arial"/>
                <w:color w:val="000000"/>
                <w:sz w:val="20"/>
                <w:szCs w:val="20"/>
                <w:lang w:eastAsia="en-GB"/>
              </w:rPr>
            </w:pPr>
            <w:r w:rsidRPr="0095710D">
              <w:rPr>
                <w:rFonts w:eastAsia="Times New Roman" w:cs="Arial"/>
                <w:color w:val="000000"/>
                <w:sz w:val="20"/>
                <w:szCs w:val="20"/>
                <w:lang w:eastAsia="en-GB"/>
              </w:rPr>
              <w:lastRenderedPageBreak/>
              <w:t>пътнически</w:t>
            </w:r>
          </w:p>
        </w:tc>
        <w:tc>
          <w:tcPr>
            <w:tcW w:w="787" w:type="dxa"/>
            <w:noWrap/>
            <w:hideMark/>
          </w:tcPr>
          <w:p w14:paraId="62534221"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20 453</w:t>
            </w:r>
          </w:p>
        </w:tc>
        <w:tc>
          <w:tcPr>
            <w:tcW w:w="788" w:type="dxa"/>
            <w:noWrap/>
            <w:hideMark/>
          </w:tcPr>
          <w:p w14:paraId="2F1CD15E"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20 905</w:t>
            </w:r>
          </w:p>
        </w:tc>
        <w:tc>
          <w:tcPr>
            <w:tcW w:w="787" w:type="dxa"/>
            <w:noWrap/>
            <w:hideMark/>
          </w:tcPr>
          <w:p w14:paraId="7F98D3C5"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21 354</w:t>
            </w:r>
          </w:p>
        </w:tc>
        <w:tc>
          <w:tcPr>
            <w:tcW w:w="788" w:type="dxa"/>
            <w:noWrap/>
            <w:hideMark/>
          </w:tcPr>
          <w:p w14:paraId="2501177E"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20 089</w:t>
            </w:r>
          </w:p>
        </w:tc>
        <w:tc>
          <w:tcPr>
            <w:tcW w:w="787" w:type="dxa"/>
            <w:noWrap/>
            <w:hideMark/>
          </w:tcPr>
          <w:p w14:paraId="35EEF80B"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19 884</w:t>
            </w:r>
          </w:p>
        </w:tc>
        <w:tc>
          <w:tcPr>
            <w:tcW w:w="788" w:type="dxa"/>
            <w:noWrap/>
            <w:hideMark/>
          </w:tcPr>
          <w:p w14:paraId="2BAE8B79"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20 113</w:t>
            </w:r>
          </w:p>
        </w:tc>
        <w:tc>
          <w:tcPr>
            <w:tcW w:w="787" w:type="dxa"/>
            <w:noWrap/>
            <w:hideMark/>
          </w:tcPr>
          <w:p w14:paraId="622973C0"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19 702</w:t>
            </w:r>
          </w:p>
        </w:tc>
        <w:tc>
          <w:tcPr>
            <w:tcW w:w="788" w:type="dxa"/>
            <w:noWrap/>
            <w:hideMark/>
          </w:tcPr>
          <w:p w14:paraId="6B4A81EF" w14:textId="77777777" w:rsidR="00C82ACD" w:rsidRPr="0095710D" w:rsidRDefault="00C82ACD" w:rsidP="00C82ACD">
            <w:pPr>
              <w:spacing w:after="0"/>
              <w:jc w:val="right"/>
              <w:rPr>
                <w:rFonts w:eastAsia="Times New Roman" w:cs="Arial"/>
                <w:sz w:val="20"/>
                <w:szCs w:val="20"/>
                <w:lang w:eastAsia="en-GB"/>
              </w:rPr>
            </w:pPr>
            <w:r w:rsidRPr="0095710D">
              <w:rPr>
                <w:rFonts w:eastAsia="Times New Roman" w:cs="Arial"/>
                <w:sz w:val="20"/>
                <w:szCs w:val="20"/>
                <w:lang w:eastAsia="en-GB"/>
              </w:rPr>
              <w:t>19 076</w:t>
            </w:r>
          </w:p>
        </w:tc>
      </w:tr>
    </w:tbl>
    <w:p w14:paraId="6CD5B232" w14:textId="77777777" w:rsidR="00FA1653" w:rsidRPr="000C79B9" w:rsidRDefault="00FA1653" w:rsidP="00FA1653">
      <w:pPr>
        <w:rPr>
          <w:i/>
          <w:iCs/>
          <w:sz w:val="20"/>
          <w:szCs w:val="20"/>
        </w:rPr>
      </w:pPr>
      <w:r w:rsidRPr="000C79B9">
        <w:rPr>
          <w:i/>
          <w:iCs/>
          <w:sz w:val="20"/>
          <w:szCs w:val="20"/>
        </w:rPr>
        <w:t>Източник: Евростат</w:t>
      </w:r>
    </w:p>
    <w:p w14:paraId="4D26DC81" w14:textId="77777777" w:rsidR="00C2690A" w:rsidRPr="00982579" w:rsidRDefault="00C2690A" w:rsidP="00C2690A">
      <w:pPr>
        <w:pStyle w:val="Heading6"/>
        <w:rPr>
          <w:rFonts w:asciiTheme="minorHAnsi" w:hAnsiTheme="minorHAnsi"/>
          <w:szCs w:val="24"/>
        </w:rPr>
      </w:pPr>
      <w:r w:rsidRPr="00982579">
        <w:rPr>
          <w:rFonts w:asciiTheme="minorHAnsi" w:hAnsiTheme="minorHAnsi"/>
          <w:szCs w:val="24"/>
        </w:rPr>
        <w:t>ОВ13. Подобряване на екологичните показатели на околната среда, свързани с реализираните инвестиционни проекти по ОПТТИ</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2690A" w14:paraId="6E49072D" w14:textId="77777777" w:rsidTr="00B77F6A">
        <w:tc>
          <w:tcPr>
            <w:tcW w:w="9060" w:type="dxa"/>
            <w:shd w:val="clear" w:color="auto" w:fill="D8EDF8" w:themeFill="accent3" w:themeFillTint="33"/>
          </w:tcPr>
          <w:p w14:paraId="7C922B0A" w14:textId="3317834A" w:rsidR="00982579" w:rsidRPr="00D70439" w:rsidRDefault="00982579" w:rsidP="00982579">
            <w:pPr>
              <w:jc w:val="both"/>
              <w:rPr>
                <w:rFonts w:ascii="Arial" w:hAnsi="Arial" w:cs="Arial"/>
                <w:color w:val="0070C0"/>
                <w:sz w:val="20"/>
                <w:szCs w:val="20"/>
              </w:rPr>
            </w:pPr>
            <w:r w:rsidRPr="00D70439">
              <w:rPr>
                <w:rFonts w:ascii="Arial" w:hAnsi="Arial" w:cs="Arial"/>
                <w:color w:val="0070C0"/>
                <w:sz w:val="20"/>
                <w:szCs w:val="20"/>
              </w:rPr>
              <w:t>ОПТТИ се очаква да има положителни ефекти върху намаляване замърсяването на въздуха и климатичните промени чрез намаляване на емисиите от транспорта и намаляване на шума чрез изграждане на шумозащитни съоръжения при рехабилитация на съществуващи трасета. Към края на 2021 г. положителни ефекти върху замърсяването на въздуха и климатичните промени са реализирани от изграждането на отсечки от АМ „Струма“ и западната дъга на софийския околовръстен път чрез увеличаване на пропускливостта на пътя, което води до намалени емисии от транспортни средства, преминаващи пред участъците. Такива ефекти все още не са реализирани от жп проектите, тъй като трасетата не са завършени. Разширяването на метрото в София, също има положителен ефект върху намаляване на замърсяването на въздуха.</w:t>
            </w:r>
          </w:p>
          <w:p w14:paraId="0E8A16F9" w14:textId="77777777" w:rsidR="00982579" w:rsidRPr="00D70439" w:rsidRDefault="00982579" w:rsidP="00982579">
            <w:pPr>
              <w:jc w:val="both"/>
              <w:rPr>
                <w:rFonts w:ascii="Arial" w:hAnsi="Arial" w:cs="Arial"/>
                <w:color w:val="0070C0"/>
                <w:sz w:val="20"/>
                <w:szCs w:val="20"/>
              </w:rPr>
            </w:pPr>
            <w:r w:rsidRPr="00D70439">
              <w:rPr>
                <w:rFonts w:ascii="Arial" w:hAnsi="Arial" w:cs="Arial"/>
                <w:color w:val="0070C0"/>
                <w:sz w:val="20"/>
                <w:szCs w:val="20"/>
              </w:rPr>
              <w:t xml:space="preserve">Може да се очаква, че е редуцирано шумовото замърсяване по пътни отчески на АМ „Струма“ и жп отсечки по линията София-Пловдив , там където са изградени шумозащитни съоръжения. </w:t>
            </w:r>
          </w:p>
          <w:p w14:paraId="5708238F" w14:textId="629FF724" w:rsidR="00C2690A" w:rsidRPr="00D70439" w:rsidRDefault="00982579" w:rsidP="00982579">
            <w:pPr>
              <w:jc w:val="both"/>
              <w:rPr>
                <w:rFonts w:ascii="Arial" w:hAnsi="Arial" w:cs="Arial"/>
                <w:color w:val="0070C0"/>
                <w:sz w:val="20"/>
                <w:szCs w:val="20"/>
              </w:rPr>
            </w:pPr>
            <w:r w:rsidRPr="00D70439">
              <w:rPr>
                <w:rFonts w:ascii="Arial" w:hAnsi="Arial" w:cs="Arial"/>
                <w:color w:val="0070C0"/>
                <w:sz w:val="20"/>
                <w:szCs w:val="20"/>
              </w:rPr>
              <w:t>Един проект е допринесъл за увеличаване на капацитета на три речни и две морски пристанища да обработват корабни отпадъци, с което ще редуцират риска от замърсяване на водите на р. Дунав и Черно море.</w:t>
            </w:r>
          </w:p>
        </w:tc>
      </w:tr>
    </w:tbl>
    <w:p w14:paraId="1754ED8D" w14:textId="77777777" w:rsidR="00982579" w:rsidRPr="00865DFB" w:rsidRDefault="00982579" w:rsidP="00865DFB">
      <w:pPr>
        <w:spacing w:before="240"/>
        <w:jc w:val="both"/>
        <w:rPr>
          <w:rFonts w:ascii="Arial" w:eastAsia="Times New Roman" w:hAnsi="Arial" w:cs="Arial"/>
          <w:iCs/>
          <w:sz w:val="20"/>
          <w:szCs w:val="20"/>
        </w:rPr>
      </w:pPr>
      <w:r w:rsidRPr="00865DFB">
        <w:rPr>
          <w:rFonts w:ascii="Arial" w:eastAsia="Times New Roman" w:hAnsi="Arial" w:cs="Arial"/>
          <w:iCs/>
          <w:sz w:val="20"/>
          <w:szCs w:val="20"/>
        </w:rPr>
        <w:t>ОПТТИ се очаква да допринесе за развитието на устойчива транспортна система. От гледна точка на екологичните ефекти, устойчивостта се изразява в ограничаване на вредните емисии от транспорта и намаляване на въздействието върху климатичните промени както и редуциране на шума. Инвестициите, които са заложени в ОПТТИ, и които се очаква да имат положителен ефект върху околната среда касаят развитие на железопътната инфраструктура и увеличаване на дела на жп превозите на пътници и товари, като по-екологичен транспорт в сравнение с пътния транспорт (ПО1); по-добра организация на транспортните маршрути, заобикаляне на населените места и премахване на тесните участъци (ПО2); развитието на устойчива интермодална мобилност (ПО3). От друга страна, проектът по ПО4 на ДПППИ за доставка на приемни пристанищни съоръжения</w:t>
      </w:r>
      <w:r w:rsidRPr="00865DFB">
        <w:rPr>
          <w:rStyle w:val="FootnoteReference"/>
          <w:rFonts w:ascii="Arial" w:eastAsia="Times New Roman" w:hAnsi="Arial" w:cs="Arial"/>
          <w:iCs/>
          <w:sz w:val="20"/>
          <w:szCs w:val="20"/>
        </w:rPr>
        <w:footnoteReference w:id="24"/>
      </w:r>
      <w:r w:rsidRPr="00865DFB">
        <w:rPr>
          <w:rFonts w:ascii="Arial" w:eastAsia="Times New Roman" w:hAnsi="Arial" w:cs="Arial"/>
          <w:iCs/>
          <w:sz w:val="20"/>
          <w:szCs w:val="20"/>
        </w:rPr>
        <w:t xml:space="preserve"> също се очаква да има положителен принос върху околната среда, чрез създаване на по-добри възможности за приемане и обработване на корабни отпадъци.  </w:t>
      </w:r>
    </w:p>
    <w:p w14:paraId="302A0108" w14:textId="77777777" w:rsidR="00982579" w:rsidRPr="00865DFB" w:rsidRDefault="00982579" w:rsidP="00865DFB">
      <w:pPr>
        <w:jc w:val="both"/>
        <w:rPr>
          <w:rFonts w:ascii="Arial" w:eastAsia="Times New Roman" w:hAnsi="Arial" w:cs="Arial"/>
          <w:iCs/>
          <w:sz w:val="20"/>
          <w:szCs w:val="20"/>
        </w:rPr>
      </w:pPr>
      <w:r w:rsidRPr="00865DFB">
        <w:rPr>
          <w:rFonts w:ascii="Arial" w:eastAsia="Times New Roman" w:hAnsi="Arial" w:cs="Arial"/>
          <w:iCs/>
          <w:sz w:val="20"/>
          <w:szCs w:val="20"/>
        </w:rPr>
        <w:t>Въздействието на ОПТТИ върху подобряване на околната среда е оценено на база на следните показатели: (1) намаляване замърсяването на въздуха и (2) намаляване на въздействието на транспорта върху климатичните промени; (3) намаляване на шума и (4) обработени в пристанищата отпадъци.</w:t>
      </w:r>
    </w:p>
    <w:p w14:paraId="56765C55" w14:textId="77777777" w:rsidR="00982579" w:rsidRPr="00865DFB" w:rsidRDefault="00982579" w:rsidP="00865DFB">
      <w:pPr>
        <w:keepNext/>
        <w:spacing w:before="240"/>
        <w:jc w:val="both"/>
        <w:rPr>
          <w:rFonts w:ascii="Arial" w:eastAsia="Times New Roman" w:hAnsi="Arial" w:cs="Arial"/>
          <w:b/>
          <w:bCs/>
          <w:iCs/>
          <w:sz w:val="20"/>
          <w:szCs w:val="20"/>
        </w:rPr>
      </w:pPr>
      <w:r w:rsidRPr="00865DFB">
        <w:rPr>
          <w:rFonts w:ascii="Arial" w:eastAsia="Times New Roman" w:hAnsi="Arial" w:cs="Arial"/>
          <w:b/>
          <w:bCs/>
          <w:iCs/>
          <w:sz w:val="20"/>
          <w:szCs w:val="20"/>
        </w:rPr>
        <w:t xml:space="preserve">Намаляване замърсяването на въздуха </w:t>
      </w:r>
    </w:p>
    <w:p w14:paraId="15C10D36" w14:textId="77777777" w:rsidR="00982579" w:rsidRPr="00865DFB" w:rsidRDefault="00982579" w:rsidP="00865DFB">
      <w:pPr>
        <w:jc w:val="both"/>
        <w:rPr>
          <w:rFonts w:ascii="Arial" w:eastAsia="Times New Roman" w:hAnsi="Arial" w:cs="Arial"/>
          <w:iCs/>
          <w:sz w:val="20"/>
          <w:szCs w:val="20"/>
        </w:rPr>
      </w:pPr>
      <w:r w:rsidRPr="00865DFB">
        <w:rPr>
          <w:rFonts w:ascii="Arial" w:eastAsia="Times New Roman" w:hAnsi="Arial" w:cs="Arial"/>
          <w:iCs/>
          <w:sz w:val="20"/>
          <w:szCs w:val="20"/>
        </w:rPr>
        <w:t>Влиянието на намаляване на замърсяването на въздуха, в анализите разходи-ползи на проектите, е отчетено чрез спестените емисии на азотни окиси (</w:t>
      </w:r>
      <w:r w:rsidRPr="00865DFB">
        <w:rPr>
          <w:rFonts w:ascii="Arial" w:eastAsia="Times New Roman" w:hAnsi="Arial" w:cs="Arial"/>
          <w:iCs/>
          <w:sz w:val="20"/>
          <w:szCs w:val="20"/>
          <w:lang w:val="en-US"/>
        </w:rPr>
        <w:t>NOx</w:t>
      </w:r>
      <w:r w:rsidRPr="006F013C">
        <w:rPr>
          <w:rFonts w:ascii="Arial" w:eastAsia="Times New Roman" w:hAnsi="Arial" w:cs="Arial"/>
          <w:iCs/>
          <w:sz w:val="20"/>
          <w:szCs w:val="20"/>
        </w:rPr>
        <w:t>)</w:t>
      </w:r>
      <w:r w:rsidRPr="00865DFB">
        <w:rPr>
          <w:rFonts w:ascii="Arial" w:eastAsia="Times New Roman" w:hAnsi="Arial" w:cs="Arial"/>
          <w:iCs/>
          <w:sz w:val="20"/>
          <w:szCs w:val="20"/>
        </w:rPr>
        <w:t xml:space="preserve">, въглероден оксид </w:t>
      </w:r>
      <w:r w:rsidRPr="006F013C">
        <w:rPr>
          <w:rFonts w:ascii="Arial" w:eastAsia="Times New Roman" w:hAnsi="Arial" w:cs="Arial"/>
          <w:iCs/>
          <w:sz w:val="20"/>
          <w:szCs w:val="20"/>
        </w:rPr>
        <w:t>(</w:t>
      </w:r>
      <w:r w:rsidRPr="00865DFB">
        <w:rPr>
          <w:rFonts w:ascii="Arial" w:eastAsia="Times New Roman" w:hAnsi="Arial" w:cs="Arial"/>
          <w:iCs/>
          <w:sz w:val="20"/>
          <w:szCs w:val="20"/>
          <w:lang w:val="en-US"/>
        </w:rPr>
        <w:t>CO</w:t>
      </w:r>
      <w:r w:rsidRPr="006F013C">
        <w:rPr>
          <w:rFonts w:ascii="Arial" w:eastAsia="Times New Roman" w:hAnsi="Arial" w:cs="Arial"/>
          <w:iCs/>
          <w:sz w:val="20"/>
          <w:szCs w:val="20"/>
        </w:rPr>
        <w:t xml:space="preserve">) </w:t>
      </w:r>
      <w:r w:rsidRPr="00865DFB">
        <w:rPr>
          <w:rFonts w:ascii="Arial" w:eastAsia="Times New Roman" w:hAnsi="Arial" w:cs="Arial"/>
          <w:iCs/>
          <w:sz w:val="20"/>
          <w:szCs w:val="20"/>
        </w:rPr>
        <w:t xml:space="preserve">и фини прахови частици (ФПЧ10). Инвестиционните проекти и по трите оси – ПО1, ПО2 и ПО3 се очаква да имат принос към намаляване на замърсяването на въздуха. </w:t>
      </w:r>
    </w:p>
    <w:p w14:paraId="2A248C69" w14:textId="77777777" w:rsidR="00982579" w:rsidRPr="00865DFB" w:rsidRDefault="00982579" w:rsidP="00865DFB">
      <w:pPr>
        <w:jc w:val="both"/>
        <w:rPr>
          <w:rFonts w:ascii="Arial" w:eastAsia="Times New Roman" w:hAnsi="Arial" w:cs="Arial"/>
          <w:iCs/>
          <w:sz w:val="20"/>
          <w:szCs w:val="20"/>
        </w:rPr>
      </w:pPr>
      <w:r w:rsidRPr="00865DFB">
        <w:rPr>
          <w:rFonts w:ascii="Arial" w:eastAsia="Times New Roman" w:hAnsi="Arial" w:cs="Arial"/>
          <w:iCs/>
          <w:sz w:val="20"/>
          <w:szCs w:val="20"/>
        </w:rPr>
        <w:t xml:space="preserve">Въздействието на проектите в жп инфраструктура си изразява в потенциално прехвърляне на пътници и товари от автомобилен към жп транспорт по направлението Елин Пелин – Бургас, по което са финансирани двата инфраструктурни проекта по ПО1 – Пловдив-Бургас и Елин Пелин-Костенец. Към края на 2021 г. проектите не са завършени и поради това не са реализирани очакваните положителни ефекти върху околната среда, в това число и върху качеството на въздуха. </w:t>
      </w:r>
    </w:p>
    <w:p w14:paraId="572B7009" w14:textId="77777777" w:rsidR="00982579" w:rsidRPr="00865DFB" w:rsidRDefault="00982579" w:rsidP="00865DFB">
      <w:pPr>
        <w:jc w:val="both"/>
        <w:rPr>
          <w:rFonts w:ascii="Arial" w:eastAsia="Times New Roman" w:hAnsi="Arial" w:cs="Arial"/>
          <w:iCs/>
          <w:sz w:val="20"/>
          <w:szCs w:val="20"/>
        </w:rPr>
      </w:pPr>
      <w:r w:rsidRPr="00865DFB">
        <w:rPr>
          <w:rFonts w:ascii="Arial" w:eastAsia="Times New Roman" w:hAnsi="Arial" w:cs="Arial"/>
          <w:iCs/>
          <w:sz w:val="20"/>
          <w:szCs w:val="20"/>
        </w:rPr>
        <w:lastRenderedPageBreak/>
        <w:t xml:space="preserve">Пътните проекти по ПО2 (АМ Струма (лот 3.1+3.3+Железница) и проекта за западната дъга на София) имат положителни ефекти върху качеството на въздуха изразяващо се в намаление на емисиите от преминаващите по трасетата превозни средства поради увеличаване пропускливостта на пътя и намаляване времето за преминаване. Общите ефекти от двата проекта, според анализите разходи-ползи, се равняват на около 20 хил. тона спестени емисии годишно от </w:t>
      </w:r>
      <w:r w:rsidRPr="00865DFB">
        <w:rPr>
          <w:rFonts w:ascii="Arial" w:eastAsia="Times New Roman" w:hAnsi="Arial" w:cs="Arial"/>
          <w:iCs/>
          <w:sz w:val="20"/>
          <w:szCs w:val="20"/>
          <w:lang w:val="en-US"/>
        </w:rPr>
        <w:t>CO</w:t>
      </w:r>
      <w:r w:rsidRPr="006F013C">
        <w:rPr>
          <w:rFonts w:ascii="Arial" w:eastAsia="Times New Roman" w:hAnsi="Arial" w:cs="Arial"/>
          <w:iCs/>
          <w:sz w:val="20"/>
          <w:szCs w:val="20"/>
        </w:rPr>
        <w:t xml:space="preserve">, </w:t>
      </w:r>
      <w:r w:rsidRPr="00865DFB">
        <w:rPr>
          <w:rFonts w:ascii="Arial" w:eastAsia="Times New Roman" w:hAnsi="Arial" w:cs="Arial"/>
          <w:iCs/>
          <w:sz w:val="20"/>
          <w:szCs w:val="20"/>
          <w:lang w:val="en-US"/>
        </w:rPr>
        <w:t>NOx</w:t>
      </w:r>
      <w:r w:rsidRPr="006F013C">
        <w:rPr>
          <w:rFonts w:ascii="Arial" w:eastAsia="Times New Roman" w:hAnsi="Arial" w:cs="Arial"/>
          <w:iCs/>
          <w:sz w:val="20"/>
          <w:szCs w:val="20"/>
        </w:rPr>
        <w:t xml:space="preserve"> </w:t>
      </w:r>
      <w:r w:rsidRPr="00865DFB">
        <w:rPr>
          <w:rFonts w:ascii="Arial" w:eastAsia="Times New Roman" w:hAnsi="Arial" w:cs="Arial"/>
          <w:iCs/>
          <w:sz w:val="20"/>
          <w:szCs w:val="20"/>
        </w:rPr>
        <w:t xml:space="preserve">и ФПЧ10. </w:t>
      </w:r>
    </w:p>
    <w:p w14:paraId="3875E595" w14:textId="75166A99" w:rsidR="00982579" w:rsidRPr="00865DFB" w:rsidRDefault="00982579" w:rsidP="00865DFB">
      <w:pPr>
        <w:jc w:val="both"/>
        <w:rPr>
          <w:rFonts w:ascii="Arial" w:eastAsia="Times New Roman" w:hAnsi="Arial" w:cs="Arial"/>
          <w:iCs/>
          <w:sz w:val="20"/>
          <w:szCs w:val="20"/>
        </w:rPr>
      </w:pPr>
      <w:r w:rsidRPr="00865DFB">
        <w:rPr>
          <w:rFonts w:ascii="Arial" w:eastAsia="Times New Roman" w:hAnsi="Arial" w:cs="Arial"/>
          <w:iCs/>
          <w:sz w:val="20"/>
          <w:szCs w:val="20"/>
        </w:rPr>
        <w:t xml:space="preserve">Разширяването на метрото в София създава възможност за използване на градския транспорт вместо автомобил по линията бул. Владимир Вазов - </w:t>
      </w:r>
      <w:r w:rsidR="00334979" w:rsidRPr="00865DFB">
        <w:rPr>
          <w:rFonts w:ascii="Arial" w:eastAsia="Times New Roman" w:hAnsi="Arial" w:cs="Arial"/>
          <w:iCs/>
          <w:sz w:val="20"/>
          <w:szCs w:val="20"/>
        </w:rPr>
        <w:t>Околовръстен</w:t>
      </w:r>
      <w:r w:rsidRPr="00865DFB">
        <w:rPr>
          <w:rFonts w:ascii="Arial" w:eastAsia="Times New Roman" w:hAnsi="Arial" w:cs="Arial"/>
          <w:iCs/>
          <w:sz w:val="20"/>
          <w:szCs w:val="20"/>
        </w:rPr>
        <w:t xml:space="preserve"> път. Според анализите разходи-ползи на двата проекта за метро линя 3 (етапи 1 и 2) прогнозите за спестените емисии от транспорта, от изграждането на новата линия са общо 62 тона </w:t>
      </w:r>
      <w:r w:rsidRPr="00865DFB">
        <w:rPr>
          <w:rFonts w:ascii="Arial" w:eastAsia="Times New Roman" w:hAnsi="Arial" w:cs="Arial"/>
          <w:iCs/>
          <w:sz w:val="20"/>
          <w:szCs w:val="20"/>
          <w:lang w:val="en-US"/>
        </w:rPr>
        <w:t>CO</w:t>
      </w:r>
      <w:r w:rsidRPr="006F013C">
        <w:rPr>
          <w:rFonts w:ascii="Arial" w:eastAsia="Times New Roman" w:hAnsi="Arial" w:cs="Arial"/>
          <w:iCs/>
          <w:sz w:val="20"/>
          <w:szCs w:val="20"/>
        </w:rPr>
        <w:t xml:space="preserve">, </w:t>
      </w:r>
      <w:r w:rsidRPr="00865DFB">
        <w:rPr>
          <w:rFonts w:ascii="Arial" w:eastAsia="Times New Roman" w:hAnsi="Arial" w:cs="Arial"/>
          <w:iCs/>
          <w:sz w:val="20"/>
          <w:szCs w:val="20"/>
          <w:lang w:val="en-US"/>
        </w:rPr>
        <w:t>NOx</w:t>
      </w:r>
      <w:r w:rsidRPr="006F013C">
        <w:rPr>
          <w:rFonts w:ascii="Arial" w:eastAsia="Times New Roman" w:hAnsi="Arial" w:cs="Arial"/>
          <w:iCs/>
          <w:sz w:val="20"/>
          <w:szCs w:val="20"/>
        </w:rPr>
        <w:t xml:space="preserve"> </w:t>
      </w:r>
      <w:r w:rsidRPr="00865DFB">
        <w:rPr>
          <w:rFonts w:ascii="Arial" w:eastAsia="Times New Roman" w:hAnsi="Arial" w:cs="Arial"/>
          <w:iCs/>
          <w:sz w:val="20"/>
          <w:szCs w:val="20"/>
        </w:rPr>
        <w:t xml:space="preserve">и ФПЧ10 на година. </w:t>
      </w:r>
      <w:r w:rsidR="00984415">
        <w:rPr>
          <w:rFonts w:ascii="Arial" w:eastAsia="Times New Roman" w:hAnsi="Arial" w:cs="Arial"/>
          <w:iCs/>
          <w:sz w:val="20"/>
          <w:szCs w:val="20"/>
        </w:rPr>
        <w:t>Според непредставителните а</w:t>
      </w:r>
      <w:r w:rsidRPr="00865DFB">
        <w:rPr>
          <w:rFonts w:ascii="Arial" w:eastAsia="Times New Roman" w:hAnsi="Arial" w:cs="Arial"/>
          <w:iCs/>
          <w:sz w:val="20"/>
          <w:szCs w:val="20"/>
        </w:rPr>
        <w:t>нкетните проучвания, направени сред пътници по метро линии 2 и 3</w:t>
      </w:r>
      <w:r w:rsidR="00851896">
        <w:rPr>
          <w:rFonts w:ascii="Arial" w:eastAsia="Times New Roman" w:hAnsi="Arial" w:cs="Arial"/>
          <w:iCs/>
          <w:sz w:val="20"/>
          <w:szCs w:val="20"/>
        </w:rPr>
        <w:t>,</w:t>
      </w:r>
      <w:r w:rsidRPr="00865DFB">
        <w:rPr>
          <w:rFonts w:ascii="Arial" w:eastAsia="Times New Roman" w:hAnsi="Arial" w:cs="Arial"/>
          <w:iCs/>
          <w:sz w:val="20"/>
          <w:szCs w:val="20"/>
        </w:rPr>
        <w:t xml:space="preserve"> пътниците, които са заменили придвижването с автомобил с метро </w:t>
      </w:r>
      <w:r w:rsidR="00984415">
        <w:rPr>
          <w:rFonts w:ascii="Arial" w:eastAsia="Times New Roman" w:hAnsi="Arial" w:cs="Arial"/>
          <w:iCs/>
          <w:sz w:val="20"/>
          <w:szCs w:val="20"/>
        </w:rPr>
        <w:t>са</w:t>
      </w:r>
      <w:r w:rsidRPr="00865DFB">
        <w:rPr>
          <w:rFonts w:ascii="Arial" w:eastAsia="Times New Roman" w:hAnsi="Arial" w:cs="Arial"/>
          <w:iCs/>
          <w:sz w:val="20"/>
          <w:szCs w:val="20"/>
        </w:rPr>
        <w:t xml:space="preserve"> 16% </w:t>
      </w:r>
      <w:r w:rsidR="00984415">
        <w:rPr>
          <w:rFonts w:ascii="Arial" w:eastAsia="Times New Roman" w:hAnsi="Arial" w:cs="Arial"/>
          <w:iCs/>
          <w:sz w:val="20"/>
          <w:szCs w:val="20"/>
        </w:rPr>
        <w:t xml:space="preserve">от анкетираните пътници </w:t>
      </w:r>
      <w:r w:rsidRPr="00865DFB">
        <w:rPr>
          <w:rFonts w:ascii="Arial" w:eastAsia="Times New Roman" w:hAnsi="Arial" w:cs="Arial"/>
          <w:iCs/>
          <w:sz w:val="20"/>
          <w:szCs w:val="20"/>
        </w:rPr>
        <w:t xml:space="preserve">по линия 2 (разширението до станция Витоша) и 11,6% </w:t>
      </w:r>
      <w:r w:rsidR="00984415">
        <w:rPr>
          <w:rFonts w:ascii="Arial" w:eastAsia="Times New Roman" w:hAnsi="Arial" w:cs="Arial"/>
          <w:iCs/>
          <w:sz w:val="20"/>
          <w:szCs w:val="20"/>
        </w:rPr>
        <w:t xml:space="preserve">от анкетираните пътници </w:t>
      </w:r>
      <w:r w:rsidRPr="00865DFB">
        <w:rPr>
          <w:rFonts w:ascii="Arial" w:eastAsia="Times New Roman" w:hAnsi="Arial" w:cs="Arial"/>
          <w:iCs/>
          <w:sz w:val="20"/>
          <w:szCs w:val="20"/>
        </w:rPr>
        <w:t>по линия 3 (Хаджи Димитър- Горна баня).</w:t>
      </w:r>
      <w:r w:rsidR="005D019C">
        <w:rPr>
          <w:rFonts w:ascii="Arial" w:eastAsia="Times New Roman" w:hAnsi="Arial" w:cs="Arial"/>
          <w:iCs/>
          <w:sz w:val="20"/>
          <w:szCs w:val="20"/>
        </w:rPr>
        <w:t xml:space="preserve"> </w:t>
      </w:r>
    </w:p>
    <w:p w14:paraId="1DF55694" w14:textId="77777777" w:rsidR="00982579" w:rsidRPr="00865DFB" w:rsidRDefault="00982579" w:rsidP="00865DFB">
      <w:pPr>
        <w:keepNext/>
        <w:spacing w:before="240"/>
        <w:jc w:val="both"/>
        <w:rPr>
          <w:rFonts w:ascii="Arial" w:eastAsia="Times New Roman" w:hAnsi="Arial" w:cs="Arial"/>
          <w:b/>
          <w:bCs/>
          <w:iCs/>
          <w:sz w:val="20"/>
          <w:szCs w:val="20"/>
        </w:rPr>
      </w:pPr>
      <w:r w:rsidRPr="00865DFB">
        <w:rPr>
          <w:rFonts w:ascii="Arial" w:eastAsia="Times New Roman" w:hAnsi="Arial" w:cs="Arial"/>
          <w:b/>
          <w:bCs/>
          <w:iCs/>
          <w:sz w:val="20"/>
          <w:szCs w:val="20"/>
        </w:rPr>
        <w:t>Намаляване влиянието на транспорта върху климатичните промени</w:t>
      </w:r>
    </w:p>
    <w:p w14:paraId="6807303F" w14:textId="77777777" w:rsidR="00982579" w:rsidRPr="00865DFB" w:rsidRDefault="00982579" w:rsidP="00865DFB">
      <w:pPr>
        <w:jc w:val="both"/>
        <w:rPr>
          <w:rFonts w:ascii="Arial" w:eastAsia="Times New Roman" w:hAnsi="Arial" w:cs="Arial"/>
          <w:iCs/>
          <w:sz w:val="20"/>
          <w:szCs w:val="20"/>
        </w:rPr>
      </w:pPr>
      <w:r w:rsidRPr="00865DFB">
        <w:rPr>
          <w:rFonts w:ascii="Arial" w:eastAsia="Times New Roman" w:hAnsi="Arial" w:cs="Arial"/>
          <w:iCs/>
          <w:sz w:val="20"/>
          <w:szCs w:val="20"/>
        </w:rPr>
        <w:t>Намаляване на влиянието на транспорта върху климатичните промени е отчетено на базата на редуцираните емисии на въглероден диоксид (СО2).</w:t>
      </w:r>
    </w:p>
    <w:p w14:paraId="76D2E1D6" w14:textId="77777777" w:rsidR="00982579" w:rsidRPr="00865DFB" w:rsidRDefault="00982579" w:rsidP="00865DFB">
      <w:pPr>
        <w:jc w:val="both"/>
        <w:rPr>
          <w:rFonts w:ascii="Arial" w:eastAsia="Times New Roman" w:hAnsi="Arial" w:cs="Arial"/>
          <w:iCs/>
          <w:sz w:val="20"/>
          <w:szCs w:val="20"/>
        </w:rPr>
      </w:pPr>
      <w:r w:rsidRPr="00865DFB">
        <w:rPr>
          <w:rFonts w:ascii="Arial" w:eastAsia="Times New Roman" w:hAnsi="Arial" w:cs="Arial"/>
          <w:iCs/>
          <w:sz w:val="20"/>
          <w:szCs w:val="20"/>
        </w:rPr>
        <w:t>Статистическите данни за СО2 емисиите в България от пътен транспорт в последните години бележат тенденция на намаляване като е представено на фигурата по-долу.</w:t>
      </w:r>
    </w:p>
    <w:p w14:paraId="132EBFBD" w14:textId="2703C1B4" w:rsidR="00982579" w:rsidRPr="004E1BB7" w:rsidRDefault="00982579" w:rsidP="004E1BB7">
      <w:pPr>
        <w:pStyle w:val="Caption"/>
        <w:keepNext/>
        <w:spacing w:after="60"/>
        <w:rPr>
          <w:rFonts w:ascii="Arial" w:hAnsi="Arial" w:cs="Arial"/>
          <w:i w:val="0"/>
          <w:color w:val="0070C0"/>
          <w:sz w:val="20"/>
          <w:szCs w:val="20"/>
        </w:rPr>
      </w:pPr>
      <w:bookmarkStart w:id="96" w:name="_Toc113533489"/>
      <w:r w:rsidRPr="004E1BB7">
        <w:rPr>
          <w:rFonts w:ascii="Arial" w:hAnsi="Arial" w:cs="Arial"/>
          <w:i w:val="0"/>
          <w:color w:val="0070C0"/>
          <w:sz w:val="20"/>
          <w:szCs w:val="20"/>
        </w:rPr>
        <w:t xml:space="preserve">Фигура </w:t>
      </w:r>
      <w:r w:rsidRPr="004E1BB7">
        <w:rPr>
          <w:rFonts w:ascii="Arial" w:hAnsi="Arial" w:cs="Arial"/>
          <w:i w:val="0"/>
          <w:color w:val="0070C0"/>
          <w:sz w:val="20"/>
          <w:szCs w:val="20"/>
        </w:rPr>
        <w:fldChar w:fldCharType="begin"/>
      </w:r>
      <w:r w:rsidRPr="004E1BB7">
        <w:rPr>
          <w:rFonts w:ascii="Arial" w:hAnsi="Arial" w:cs="Arial"/>
          <w:i w:val="0"/>
          <w:color w:val="0070C0"/>
          <w:sz w:val="20"/>
          <w:szCs w:val="20"/>
        </w:rPr>
        <w:instrText xml:space="preserve"> SEQ Фигура \* ARABIC </w:instrText>
      </w:r>
      <w:r w:rsidRPr="004E1BB7">
        <w:rPr>
          <w:rFonts w:ascii="Arial" w:hAnsi="Arial" w:cs="Arial"/>
          <w:i w:val="0"/>
          <w:color w:val="0070C0"/>
          <w:sz w:val="20"/>
          <w:szCs w:val="20"/>
        </w:rPr>
        <w:fldChar w:fldCharType="separate"/>
      </w:r>
      <w:r w:rsidR="00D122AC">
        <w:rPr>
          <w:rFonts w:ascii="Arial" w:hAnsi="Arial" w:cs="Arial"/>
          <w:i w:val="0"/>
          <w:noProof/>
          <w:color w:val="0070C0"/>
          <w:sz w:val="20"/>
          <w:szCs w:val="20"/>
        </w:rPr>
        <w:t>6</w:t>
      </w:r>
      <w:r w:rsidRPr="004E1BB7">
        <w:rPr>
          <w:rFonts w:ascii="Arial" w:hAnsi="Arial" w:cs="Arial"/>
          <w:i w:val="0"/>
          <w:color w:val="0070C0"/>
          <w:sz w:val="20"/>
          <w:szCs w:val="20"/>
        </w:rPr>
        <w:fldChar w:fldCharType="end"/>
      </w:r>
      <w:r w:rsidRPr="004E1BB7">
        <w:rPr>
          <w:rFonts w:ascii="Arial" w:hAnsi="Arial" w:cs="Arial"/>
          <w:i w:val="0"/>
          <w:color w:val="0070C0"/>
          <w:sz w:val="20"/>
          <w:szCs w:val="20"/>
        </w:rPr>
        <w:t>. Емисии от пътен транспорт в България в тонове/година</w:t>
      </w:r>
      <w:bookmarkEnd w:id="96"/>
    </w:p>
    <w:p w14:paraId="037E65D8" w14:textId="115474AC" w:rsidR="00982579" w:rsidRPr="00982579" w:rsidRDefault="00982579" w:rsidP="004E1BB7">
      <w:pPr>
        <w:spacing w:after="60"/>
        <w:jc w:val="both"/>
        <w:rPr>
          <w:rFonts w:eastAsia="Times New Roman" w:cs="Arial"/>
          <w:iCs/>
          <w:szCs w:val="24"/>
        </w:rPr>
      </w:pPr>
      <w:r w:rsidRPr="00982579">
        <w:rPr>
          <w:noProof/>
          <w:szCs w:val="24"/>
          <w:lang w:val="en-US" w:eastAsia="en-US"/>
        </w:rPr>
        <w:drawing>
          <wp:inline distT="0" distB="0" distL="0" distR="0" wp14:anchorId="710992E2" wp14:editId="49F4AE74">
            <wp:extent cx="5709920" cy="2552065"/>
            <wp:effectExtent l="0" t="0" r="5080" b="635"/>
            <wp:docPr id="32" name="Chart 32">
              <a:extLst xmlns:a="http://schemas.openxmlformats.org/drawingml/2006/main">
                <a:ext uri="{FF2B5EF4-FFF2-40B4-BE49-F238E27FC236}">
                  <a16:creationId xmlns:a16="http://schemas.microsoft.com/office/drawing/2014/main" id="{326FBCB3-824E-A065-7330-041C262C1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15BB14" w14:textId="77777777" w:rsidR="00982579" w:rsidRPr="004E1BB7" w:rsidRDefault="00982579" w:rsidP="00982579">
      <w:pPr>
        <w:spacing w:line="247" w:lineRule="auto"/>
        <w:jc w:val="both"/>
        <w:rPr>
          <w:rFonts w:eastAsia="Times New Roman" w:cs="Arial"/>
          <w:i/>
          <w:sz w:val="20"/>
          <w:szCs w:val="20"/>
        </w:rPr>
      </w:pPr>
      <w:r w:rsidRPr="004E1BB7">
        <w:rPr>
          <w:rFonts w:eastAsia="Times New Roman" w:cs="Arial"/>
          <w:i/>
          <w:sz w:val="20"/>
          <w:szCs w:val="20"/>
        </w:rPr>
        <w:t>Източник: По данни на НСИ</w:t>
      </w:r>
    </w:p>
    <w:p w14:paraId="13B6BD2B" w14:textId="77777777" w:rsidR="00982579" w:rsidRPr="00865DFB" w:rsidRDefault="00982579" w:rsidP="00865DFB">
      <w:pPr>
        <w:jc w:val="both"/>
        <w:rPr>
          <w:rFonts w:ascii="Arial" w:eastAsia="Times New Roman" w:hAnsi="Arial" w:cs="Arial"/>
          <w:iCs/>
          <w:sz w:val="20"/>
          <w:szCs w:val="20"/>
        </w:rPr>
      </w:pPr>
      <w:r w:rsidRPr="00865DFB">
        <w:rPr>
          <w:rFonts w:ascii="Arial" w:eastAsia="Times New Roman" w:hAnsi="Arial" w:cs="Arial"/>
          <w:iCs/>
          <w:sz w:val="20"/>
          <w:szCs w:val="20"/>
        </w:rPr>
        <w:t xml:space="preserve">Принос към намаляване въглеродните емисии се очаква от проектите по ПО1, ПО2 и ПО3. Прогнозният принос на инвестиционните проекти, на база на анализите „разходи-ползи“ е представен в таблицата по-долу. </w:t>
      </w:r>
    </w:p>
    <w:p w14:paraId="6483D85C" w14:textId="0B83B07B" w:rsidR="00982579" w:rsidRPr="004E1BB7" w:rsidRDefault="00982579" w:rsidP="004E1BB7">
      <w:pPr>
        <w:pStyle w:val="Caption"/>
        <w:keepNext/>
        <w:spacing w:after="60"/>
        <w:rPr>
          <w:rFonts w:ascii="Arial" w:hAnsi="Arial" w:cs="Arial"/>
          <w:i w:val="0"/>
          <w:color w:val="0070C0"/>
          <w:sz w:val="20"/>
          <w:szCs w:val="20"/>
        </w:rPr>
      </w:pPr>
      <w:bookmarkStart w:id="97" w:name="_Toc117502351"/>
      <w:r w:rsidRPr="004E1BB7">
        <w:rPr>
          <w:rFonts w:ascii="Arial" w:hAnsi="Arial" w:cs="Arial"/>
          <w:i w:val="0"/>
          <w:color w:val="0070C0"/>
          <w:sz w:val="20"/>
          <w:szCs w:val="20"/>
        </w:rPr>
        <w:t xml:space="preserve">Таблица </w:t>
      </w:r>
      <w:r w:rsidRPr="004E1BB7">
        <w:rPr>
          <w:rFonts w:ascii="Arial" w:hAnsi="Arial" w:cs="Arial"/>
          <w:i w:val="0"/>
          <w:color w:val="0070C0"/>
          <w:sz w:val="20"/>
          <w:szCs w:val="20"/>
        </w:rPr>
        <w:fldChar w:fldCharType="begin"/>
      </w:r>
      <w:r w:rsidRPr="004E1BB7">
        <w:rPr>
          <w:rFonts w:ascii="Arial" w:hAnsi="Arial" w:cs="Arial"/>
          <w:i w:val="0"/>
          <w:color w:val="0070C0"/>
          <w:sz w:val="20"/>
          <w:szCs w:val="20"/>
        </w:rPr>
        <w:instrText xml:space="preserve"> SEQ Таблица \* ARABIC </w:instrText>
      </w:r>
      <w:r w:rsidRPr="004E1BB7">
        <w:rPr>
          <w:rFonts w:ascii="Arial" w:hAnsi="Arial" w:cs="Arial"/>
          <w:i w:val="0"/>
          <w:color w:val="0070C0"/>
          <w:sz w:val="20"/>
          <w:szCs w:val="20"/>
        </w:rPr>
        <w:fldChar w:fldCharType="separate"/>
      </w:r>
      <w:r w:rsidR="00D122AC">
        <w:rPr>
          <w:rFonts w:ascii="Arial" w:hAnsi="Arial" w:cs="Arial"/>
          <w:i w:val="0"/>
          <w:noProof/>
          <w:color w:val="0070C0"/>
          <w:sz w:val="20"/>
          <w:szCs w:val="20"/>
        </w:rPr>
        <w:t>19</w:t>
      </w:r>
      <w:r w:rsidRPr="004E1BB7">
        <w:rPr>
          <w:rFonts w:ascii="Arial" w:hAnsi="Arial" w:cs="Arial"/>
          <w:i w:val="0"/>
          <w:color w:val="0070C0"/>
          <w:sz w:val="20"/>
          <w:szCs w:val="20"/>
        </w:rPr>
        <w:fldChar w:fldCharType="end"/>
      </w:r>
      <w:r w:rsidRPr="004E1BB7">
        <w:rPr>
          <w:rFonts w:ascii="Arial" w:hAnsi="Arial" w:cs="Arial"/>
          <w:i w:val="0"/>
          <w:color w:val="0070C0"/>
          <w:sz w:val="20"/>
          <w:szCs w:val="20"/>
        </w:rPr>
        <w:t>. Принос на инвестиционните проекти по ОПТТИ към намаляване на емисиите от СО2 тона/годишно</w:t>
      </w:r>
      <w:bookmarkEnd w:id="97"/>
    </w:p>
    <w:tbl>
      <w:tblPr>
        <w:tblStyle w:val="EcorysTable2"/>
        <w:tblW w:w="8921" w:type="dxa"/>
        <w:tblLook w:val="00A0" w:firstRow="1" w:lastRow="0" w:firstColumn="1" w:lastColumn="0" w:noHBand="0" w:noVBand="0"/>
      </w:tblPr>
      <w:tblGrid>
        <w:gridCol w:w="3534"/>
        <w:gridCol w:w="2552"/>
        <w:gridCol w:w="2835"/>
      </w:tblGrid>
      <w:tr w:rsidR="00982579" w:rsidRPr="00027873" w14:paraId="6B8EE1A8" w14:textId="77777777" w:rsidTr="001D5F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4" w:type="dxa"/>
            <w:hideMark/>
          </w:tcPr>
          <w:p w14:paraId="3110350A" w14:textId="77777777" w:rsidR="00982579" w:rsidRPr="00027873" w:rsidRDefault="00982579" w:rsidP="00982579">
            <w:pPr>
              <w:keepNext/>
              <w:spacing w:line="247" w:lineRule="auto"/>
              <w:jc w:val="both"/>
              <w:rPr>
                <w:rFonts w:ascii="Arial" w:eastAsia="Times New Roman" w:hAnsi="Arial" w:cs="Arial"/>
                <w:b/>
                <w:bCs/>
                <w:iCs/>
                <w:color w:val="FFFFFF" w:themeColor="background1"/>
                <w:sz w:val="18"/>
                <w:szCs w:val="18"/>
              </w:rPr>
            </w:pPr>
            <w:r w:rsidRPr="00027873">
              <w:rPr>
                <w:rFonts w:ascii="Arial" w:eastAsia="Times New Roman" w:hAnsi="Arial" w:cs="Arial"/>
                <w:b/>
                <w:bCs/>
                <w:iCs/>
                <w:color w:val="FFFFFF" w:themeColor="background1"/>
                <w:sz w:val="18"/>
                <w:szCs w:val="18"/>
              </w:rPr>
              <w:t>Проект</w:t>
            </w:r>
          </w:p>
        </w:tc>
        <w:tc>
          <w:tcPr>
            <w:tcW w:w="2552" w:type="dxa"/>
            <w:hideMark/>
          </w:tcPr>
          <w:p w14:paraId="55CF7E86" w14:textId="77777777" w:rsidR="00982579" w:rsidRPr="00027873" w:rsidRDefault="00982579" w:rsidP="00982579">
            <w:pPr>
              <w:keepNext/>
              <w:spacing w:line="247"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Cs/>
                <w:color w:val="FFFFFF" w:themeColor="background1"/>
                <w:sz w:val="18"/>
                <w:szCs w:val="18"/>
              </w:rPr>
            </w:pPr>
            <w:r w:rsidRPr="00027873">
              <w:rPr>
                <w:rFonts w:ascii="Arial" w:eastAsia="Times New Roman" w:hAnsi="Arial" w:cs="Arial"/>
                <w:b/>
                <w:bCs/>
                <w:iCs/>
                <w:color w:val="FFFFFF" w:themeColor="background1"/>
                <w:sz w:val="18"/>
                <w:szCs w:val="18"/>
              </w:rPr>
              <w:t>Целева стойност 2023</w:t>
            </w:r>
          </w:p>
        </w:tc>
        <w:tc>
          <w:tcPr>
            <w:tcW w:w="2835" w:type="dxa"/>
            <w:hideMark/>
          </w:tcPr>
          <w:p w14:paraId="1435B5DF" w14:textId="18695F95" w:rsidR="00982579" w:rsidRPr="005C7D7E" w:rsidRDefault="00982579" w:rsidP="00982579">
            <w:pPr>
              <w:keepNext/>
              <w:spacing w:line="247"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i/>
                <w:color w:val="FFFFFF" w:themeColor="background1"/>
                <w:sz w:val="18"/>
                <w:szCs w:val="18"/>
                <w:lang w:val="en-US"/>
              </w:rPr>
            </w:pPr>
            <w:r w:rsidRPr="00027873">
              <w:rPr>
                <w:rFonts w:ascii="Arial" w:eastAsia="Times New Roman" w:hAnsi="Arial" w:cs="Arial"/>
                <w:b/>
                <w:bCs/>
                <w:iCs/>
                <w:color w:val="FFFFFF" w:themeColor="background1"/>
                <w:sz w:val="18"/>
                <w:szCs w:val="18"/>
              </w:rPr>
              <w:t>Постигната стойност 2021</w:t>
            </w:r>
            <w:r w:rsidR="000B13D3">
              <w:rPr>
                <w:rFonts w:ascii="Arial" w:eastAsia="Times New Roman" w:hAnsi="Arial" w:cs="Arial"/>
                <w:b/>
                <w:bCs/>
                <w:iCs/>
                <w:color w:val="FFFFFF" w:themeColor="background1"/>
                <w:sz w:val="18"/>
                <w:szCs w:val="18"/>
                <w:lang w:val="en-US"/>
              </w:rPr>
              <w:t>*</w:t>
            </w:r>
          </w:p>
        </w:tc>
      </w:tr>
      <w:tr w:rsidR="00982579" w:rsidRPr="00027873" w14:paraId="0082DE7F" w14:textId="77777777" w:rsidTr="001D5F78">
        <w:tc>
          <w:tcPr>
            <w:cnfStyle w:val="001000000000" w:firstRow="0" w:lastRow="0" w:firstColumn="1" w:lastColumn="0" w:oddVBand="0" w:evenVBand="0" w:oddHBand="0" w:evenHBand="0" w:firstRowFirstColumn="0" w:firstRowLastColumn="0" w:lastRowFirstColumn="0" w:lastRowLastColumn="0"/>
            <w:tcW w:w="3534" w:type="dxa"/>
            <w:shd w:val="clear" w:color="auto" w:fill="D9D9D9" w:themeFill="background1" w:themeFillShade="D9"/>
            <w:hideMark/>
          </w:tcPr>
          <w:p w14:paraId="6373EC54" w14:textId="77777777" w:rsidR="00982579" w:rsidRPr="00027873" w:rsidRDefault="00982579" w:rsidP="00982579">
            <w:pPr>
              <w:spacing w:line="247" w:lineRule="auto"/>
              <w:jc w:val="both"/>
              <w:rPr>
                <w:rFonts w:ascii="Arial" w:eastAsia="Times New Roman" w:hAnsi="Arial" w:cs="Arial"/>
                <w:iCs/>
                <w:sz w:val="18"/>
                <w:szCs w:val="18"/>
              </w:rPr>
            </w:pPr>
            <w:r w:rsidRPr="00027873">
              <w:rPr>
                <w:rFonts w:ascii="Arial" w:eastAsia="Times New Roman" w:hAnsi="Arial" w:cs="Arial"/>
                <w:iCs/>
                <w:sz w:val="18"/>
                <w:szCs w:val="18"/>
              </w:rPr>
              <w:t>Общо ПО1</w:t>
            </w:r>
          </w:p>
        </w:tc>
        <w:tc>
          <w:tcPr>
            <w:tcW w:w="2552" w:type="dxa"/>
            <w:shd w:val="clear" w:color="auto" w:fill="D9D9D9" w:themeFill="background1" w:themeFillShade="D9"/>
            <w:hideMark/>
          </w:tcPr>
          <w:p w14:paraId="713E4DEB" w14:textId="6456B899" w:rsidR="00982579" w:rsidRPr="00027873" w:rsidRDefault="00033808"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Pr>
                <w:rFonts w:ascii="Arial" w:eastAsia="Times New Roman" w:hAnsi="Arial" w:cs="Arial"/>
                <w:iCs/>
                <w:sz w:val="18"/>
                <w:szCs w:val="18"/>
              </w:rPr>
              <w:t>8</w:t>
            </w:r>
            <w:r w:rsidR="00982579" w:rsidRPr="00027873">
              <w:rPr>
                <w:rFonts w:ascii="Arial" w:eastAsia="Times New Roman" w:hAnsi="Arial" w:cs="Arial"/>
                <w:iCs/>
                <w:sz w:val="18"/>
                <w:szCs w:val="18"/>
              </w:rPr>
              <w:t>,</w:t>
            </w:r>
            <w:r>
              <w:rPr>
                <w:rFonts w:ascii="Arial" w:eastAsia="Times New Roman" w:hAnsi="Arial" w:cs="Arial"/>
                <w:iCs/>
                <w:sz w:val="18"/>
                <w:szCs w:val="18"/>
              </w:rPr>
              <w:t>75</w:t>
            </w:r>
          </w:p>
        </w:tc>
        <w:tc>
          <w:tcPr>
            <w:tcW w:w="2835" w:type="dxa"/>
            <w:shd w:val="clear" w:color="auto" w:fill="D9D9D9" w:themeFill="background1" w:themeFillShade="D9"/>
            <w:hideMark/>
          </w:tcPr>
          <w:p w14:paraId="7E4036CA" w14:textId="2363D115" w:rsidR="00982579" w:rsidRPr="00027873" w:rsidRDefault="00033808"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Pr>
                <w:rFonts w:ascii="Arial" w:eastAsia="Times New Roman" w:hAnsi="Arial" w:cs="Arial"/>
                <w:iCs/>
                <w:sz w:val="18"/>
                <w:szCs w:val="18"/>
              </w:rPr>
              <w:t>2,00</w:t>
            </w:r>
          </w:p>
        </w:tc>
      </w:tr>
      <w:tr w:rsidR="00982579" w:rsidRPr="00027873" w14:paraId="44CC5D7C" w14:textId="77777777" w:rsidTr="001D5F78">
        <w:tc>
          <w:tcPr>
            <w:cnfStyle w:val="001000000000" w:firstRow="0" w:lastRow="0" w:firstColumn="1" w:lastColumn="0" w:oddVBand="0" w:evenVBand="0" w:oddHBand="0" w:evenHBand="0" w:firstRowFirstColumn="0" w:firstRowLastColumn="0" w:lastRowFirstColumn="0" w:lastRowLastColumn="0"/>
            <w:tcW w:w="3534" w:type="dxa"/>
            <w:hideMark/>
          </w:tcPr>
          <w:p w14:paraId="379E4C09" w14:textId="77777777" w:rsidR="00982579" w:rsidRPr="00027873" w:rsidRDefault="00982579" w:rsidP="00982579">
            <w:pPr>
              <w:spacing w:line="247" w:lineRule="auto"/>
              <w:jc w:val="both"/>
              <w:rPr>
                <w:rFonts w:ascii="Arial" w:eastAsia="Times New Roman" w:hAnsi="Arial" w:cs="Arial"/>
                <w:iCs/>
                <w:sz w:val="18"/>
                <w:szCs w:val="18"/>
              </w:rPr>
            </w:pPr>
            <w:r w:rsidRPr="00027873">
              <w:rPr>
                <w:rFonts w:ascii="Arial" w:hAnsi="Arial" w:cs="Arial"/>
                <w:color w:val="000000"/>
                <w:sz w:val="18"/>
                <w:szCs w:val="18"/>
              </w:rPr>
              <w:t>Проект Пловдив-Бургас</w:t>
            </w:r>
          </w:p>
        </w:tc>
        <w:tc>
          <w:tcPr>
            <w:tcW w:w="2552" w:type="dxa"/>
            <w:hideMark/>
          </w:tcPr>
          <w:p w14:paraId="4ED7BAF4" w14:textId="5FB3DFF4" w:rsidR="00982579" w:rsidRPr="00027873" w:rsidRDefault="00033808"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Pr>
                <w:rFonts w:ascii="Arial" w:eastAsia="Times New Roman" w:hAnsi="Arial" w:cs="Arial"/>
                <w:iCs/>
                <w:sz w:val="18"/>
                <w:szCs w:val="18"/>
              </w:rPr>
              <w:t>5</w:t>
            </w:r>
            <w:r w:rsidR="00982579" w:rsidRPr="00027873">
              <w:rPr>
                <w:rFonts w:ascii="Arial" w:eastAsia="Times New Roman" w:hAnsi="Arial" w:cs="Arial"/>
                <w:iCs/>
                <w:sz w:val="18"/>
                <w:szCs w:val="18"/>
              </w:rPr>
              <w:t>,</w:t>
            </w:r>
            <w:r>
              <w:rPr>
                <w:rFonts w:ascii="Arial" w:eastAsia="Times New Roman" w:hAnsi="Arial" w:cs="Arial"/>
                <w:iCs/>
                <w:sz w:val="18"/>
                <w:szCs w:val="18"/>
              </w:rPr>
              <w:t>36</w:t>
            </w:r>
          </w:p>
        </w:tc>
        <w:tc>
          <w:tcPr>
            <w:tcW w:w="2835" w:type="dxa"/>
            <w:hideMark/>
          </w:tcPr>
          <w:p w14:paraId="452C0519" w14:textId="12A37247" w:rsidR="00982579" w:rsidRPr="00027873" w:rsidRDefault="00033808"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Pr>
                <w:rFonts w:ascii="Arial" w:eastAsia="Times New Roman" w:hAnsi="Arial" w:cs="Arial"/>
                <w:iCs/>
                <w:sz w:val="18"/>
                <w:szCs w:val="18"/>
              </w:rPr>
              <w:t>2,00</w:t>
            </w:r>
          </w:p>
        </w:tc>
      </w:tr>
      <w:tr w:rsidR="00982579" w:rsidRPr="00027873" w14:paraId="110BF4FE" w14:textId="77777777" w:rsidTr="001D5F78">
        <w:tc>
          <w:tcPr>
            <w:cnfStyle w:val="001000000000" w:firstRow="0" w:lastRow="0" w:firstColumn="1" w:lastColumn="0" w:oddVBand="0" w:evenVBand="0" w:oddHBand="0" w:evenHBand="0" w:firstRowFirstColumn="0" w:firstRowLastColumn="0" w:lastRowFirstColumn="0" w:lastRowLastColumn="0"/>
            <w:tcW w:w="3534" w:type="dxa"/>
            <w:hideMark/>
          </w:tcPr>
          <w:p w14:paraId="6F2B29DF" w14:textId="77777777" w:rsidR="00982579" w:rsidRPr="00027873" w:rsidRDefault="00982579" w:rsidP="00982579">
            <w:pPr>
              <w:spacing w:line="247" w:lineRule="auto"/>
              <w:jc w:val="both"/>
              <w:rPr>
                <w:rFonts w:ascii="Arial" w:eastAsia="Times New Roman" w:hAnsi="Arial" w:cs="Arial"/>
                <w:iCs/>
                <w:sz w:val="18"/>
                <w:szCs w:val="18"/>
              </w:rPr>
            </w:pPr>
            <w:r w:rsidRPr="00027873">
              <w:rPr>
                <w:rFonts w:ascii="Arial" w:hAnsi="Arial" w:cs="Arial"/>
                <w:color w:val="000000"/>
                <w:sz w:val="18"/>
                <w:szCs w:val="18"/>
              </w:rPr>
              <w:t>Проект Елин Пелин-Костенец</w:t>
            </w:r>
          </w:p>
        </w:tc>
        <w:tc>
          <w:tcPr>
            <w:tcW w:w="2552" w:type="dxa"/>
            <w:hideMark/>
          </w:tcPr>
          <w:p w14:paraId="65F24952"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eastAsia="Times New Roman" w:hAnsi="Arial" w:cs="Arial"/>
                <w:iCs/>
                <w:sz w:val="18"/>
                <w:szCs w:val="18"/>
              </w:rPr>
              <w:t>3,39</w:t>
            </w:r>
          </w:p>
        </w:tc>
        <w:tc>
          <w:tcPr>
            <w:tcW w:w="2835" w:type="dxa"/>
            <w:hideMark/>
          </w:tcPr>
          <w:p w14:paraId="1AF3ABA1"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eastAsia="Times New Roman" w:hAnsi="Arial" w:cs="Arial"/>
                <w:iCs/>
                <w:sz w:val="18"/>
                <w:szCs w:val="18"/>
              </w:rPr>
              <w:t>0</w:t>
            </w:r>
          </w:p>
        </w:tc>
      </w:tr>
      <w:tr w:rsidR="00982579" w:rsidRPr="00027873" w14:paraId="0F2DC251" w14:textId="77777777" w:rsidTr="001D5F78">
        <w:tc>
          <w:tcPr>
            <w:cnfStyle w:val="001000000000" w:firstRow="0" w:lastRow="0" w:firstColumn="1" w:lastColumn="0" w:oddVBand="0" w:evenVBand="0" w:oddHBand="0" w:evenHBand="0" w:firstRowFirstColumn="0" w:firstRowLastColumn="0" w:lastRowFirstColumn="0" w:lastRowLastColumn="0"/>
            <w:tcW w:w="3534" w:type="dxa"/>
            <w:shd w:val="clear" w:color="auto" w:fill="D9D9D9" w:themeFill="background1" w:themeFillShade="D9"/>
            <w:hideMark/>
          </w:tcPr>
          <w:p w14:paraId="12C25BEA" w14:textId="77777777" w:rsidR="00982579" w:rsidRPr="00027873" w:rsidRDefault="00982579" w:rsidP="00982579">
            <w:pPr>
              <w:spacing w:line="247" w:lineRule="auto"/>
              <w:jc w:val="both"/>
              <w:rPr>
                <w:rFonts w:ascii="Arial" w:eastAsia="Times New Roman" w:hAnsi="Arial" w:cs="Arial"/>
                <w:iCs/>
                <w:sz w:val="18"/>
                <w:szCs w:val="18"/>
              </w:rPr>
            </w:pPr>
            <w:r w:rsidRPr="00027873">
              <w:rPr>
                <w:rFonts w:ascii="Arial" w:eastAsia="Times New Roman" w:hAnsi="Arial" w:cs="Arial"/>
                <w:iCs/>
                <w:sz w:val="18"/>
                <w:szCs w:val="18"/>
              </w:rPr>
              <w:t>Общо ПО2</w:t>
            </w:r>
          </w:p>
        </w:tc>
        <w:tc>
          <w:tcPr>
            <w:tcW w:w="2552" w:type="dxa"/>
            <w:shd w:val="clear" w:color="auto" w:fill="D9D9D9" w:themeFill="background1" w:themeFillShade="D9"/>
            <w:hideMark/>
          </w:tcPr>
          <w:p w14:paraId="454CD6DB"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eastAsia="Times New Roman" w:hAnsi="Arial" w:cs="Arial"/>
                <w:iCs/>
                <w:sz w:val="18"/>
                <w:szCs w:val="18"/>
              </w:rPr>
              <w:t>67,64</w:t>
            </w:r>
          </w:p>
        </w:tc>
        <w:tc>
          <w:tcPr>
            <w:tcW w:w="2835" w:type="dxa"/>
            <w:shd w:val="clear" w:color="auto" w:fill="D9D9D9" w:themeFill="background1" w:themeFillShade="D9"/>
            <w:hideMark/>
          </w:tcPr>
          <w:p w14:paraId="2FDB67E6"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eastAsia="Times New Roman" w:hAnsi="Arial" w:cs="Arial"/>
                <w:iCs/>
                <w:sz w:val="18"/>
                <w:szCs w:val="18"/>
              </w:rPr>
              <w:t>47,43</w:t>
            </w:r>
          </w:p>
        </w:tc>
      </w:tr>
      <w:tr w:rsidR="00982579" w:rsidRPr="00027873" w14:paraId="2E3A364F" w14:textId="77777777" w:rsidTr="001D5F78">
        <w:tc>
          <w:tcPr>
            <w:cnfStyle w:val="001000000000" w:firstRow="0" w:lastRow="0" w:firstColumn="1" w:lastColumn="0" w:oddVBand="0" w:evenVBand="0" w:oddHBand="0" w:evenHBand="0" w:firstRowFirstColumn="0" w:firstRowLastColumn="0" w:lastRowFirstColumn="0" w:lastRowLastColumn="0"/>
            <w:tcW w:w="3534" w:type="dxa"/>
            <w:hideMark/>
          </w:tcPr>
          <w:p w14:paraId="69845625" w14:textId="77777777" w:rsidR="00982579" w:rsidRPr="00027873" w:rsidRDefault="00982579" w:rsidP="00982579">
            <w:pPr>
              <w:spacing w:line="247" w:lineRule="auto"/>
              <w:rPr>
                <w:rFonts w:ascii="Arial" w:eastAsia="Times New Roman" w:hAnsi="Arial" w:cs="Arial"/>
                <w:iCs/>
                <w:sz w:val="18"/>
                <w:szCs w:val="18"/>
              </w:rPr>
            </w:pPr>
            <w:r w:rsidRPr="00027873">
              <w:rPr>
                <w:rFonts w:ascii="Arial" w:hAnsi="Arial" w:cs="Arial"/>
                <w:color w:val="000000"/>
                <w:sz w:val="18"/>
                <w:szCs w:val="18"/>
              </w:rPr>
              <w:lastRenderedPageBreak/>
              <w:t>АМ Струма (лот 3.1+3.3+Железница)</w:t>
            </w:r>
          </w:p>
        </w:tc>
        <w:tc>
          <w:tcPr>
            <w:tcW w:w="2552" w:type="dxa"/>
            <w:hideMark/>
          </w:tcPr>
          <w:p w14:paraId="14E9B68A"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hAnsi="Arial" w:cs="Arial"/>
                <w:color w:val="000000"/>
                <w:sz w:val="18"/>
                <w:szCs w:val="18"/>
              </w:rPr>
              <w:t>31,03</w:t>
            </w:r>
          </w:p>
        </w:tc>
        <w:tc>
          <w:tcPr>
            <w:tcW w:w="2835" w:type="dxa"/>
            <w:hideMark/>
          </w:tcPr>
          <w:p w14:paraId="650C9197"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hAnsi="Arial" w:cs="Arial"/>
                <w:color w:val="000000"/>
                <w:sz w:val="18"/>
                <w:szCs w:val="18"/>
              </w:rPr>
              <w:t>16,71</w:t>
            </w:r>
          </w:p>
        </w:tc>
      </w:tr>
      <w:tr w:rsidR="00982579" w:rsidRPr="00027873" w14:paraId="4F8B61F9" w14:textId="77777777" w:rsidTr="001D5F78">
        <w:tc>
          <w:tcPr>
            <w:cnfStyle w:val="001000000000" w:firstRow="0" w:lastRow="0" w:firstColumn="1" w:lastColumn="0" w:oddVBand="0" w:evenVBand="0" w:oddHBand="0" w:evenHBand="0" w:firstRowFirstColumn="0" w:firstRowLastColumn="0" w:lastRowFirstColumn="0" w:lastRowLastColumn="0"/>
            <w:tcW w:w="3534" w:type="dxa"/>
            <w:hideMark/>
          </w:tcPr>
          <w:p w14:paraId="0A42301F" w14:textId="77777777" w:rsidR="00982579" w:rsidRPr="00027873" w:rsidRDefault="00982579" w:rsidP="00982579">
            <w:pPr>
              <w:spacing w:line="247" w:lineRule="auto"/>
              <w:jc w:val="both"/>
              <w:rPr>
                <w:rFonts w:ascii="Arial" w:eastAsia="Times New Roman" w:hAnsi="Arial" w:cs="Arial"/>
                <w:iCs/>
                <w:sz w:val="18"/>
                <w:szCs w:val="18"/>
              </w:rPr>
            </w:pPr>
            <w:r w:rsidRPr="00027873">
              <w:rPr>
                <w:rFonts w:ascii="Arial" w:hAnsi="Arial" w:cs="Arial"/>
                <w:color w:val="000000"/>
                <w:sz w:val="18"/>
                <w:szCs w:val="18"/>
              </w:rPr>
              <w:t>Западна дъга</w:t>
            </w:r>
          </w:p>
        </w:tc>
        <w:tc>
          <w:tcPr>
            <w:tcW w:w="2552" w:type="dxa"/>
            <w:hideMark/>
          </w:tcPr>
          <w:p w14:paraId="283CCA50"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hAnsi="Arial" w:cs="Arial"/>
                <w:color w:val="000000"/>
                <w:sz w:val="18"/>
                <w:szCs w:val="18"/>
              </w:rPr>
              <w:t>36,61</w:t>
            </w:r>
          </w:p>
        </w:tc>
        <w:tc>
          <w:tcPr>
            <w:tcW w:w="2835" w:type="dxa"/>
            <w:hideMark/>
          </w:tcPr>
          <w:p w14:paraId="3F2A299E"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hAnsi="Arial" w:cs="Arial"/>
                <w:color w:val="000000"/>
                <w:sz w:val="18"/>
                <w:szCs w:val="18"/>
              </w:rPr>
              <w:t>30,71</w:t>
            </w:r>
          </w:p>
        </w:tc>
      </w:tr>
      <w:tr w:rsidR="00982579" w:rsidRPr="00027873" w14:paraId="7BC0F5F1" w14:textId="77777777" w:rsidTr="001D5F78">
        <w:tc>
          <w:tcPr>
            <w:cnfStyle w:val="001000000000" w:firstRow="0" w:lastRow="0" w:firstColumn="1" w:lastColumn="0" w:oddVBand="0" w:evenVBand="0" w:oddHBand="0" w:evenHBand="0" w:firstRowFirstColumn="0" w:firstRowLastColumn="0" w:lastRowFirstColumn="0" w:lastRowLastColumn="0"/>
            <w:tcW w:w="3534" w:type="dxa"/>
            <w:shd w:val="clear" w:color="auto" w:fill="D9D9D9" w:themeFill="background1" w:themeFillShade="D9"/>
            <w:hideMark/>
          </w:tcPr>
          <w:p w14:paraId="313A638D" w14:textId="77777777" w:rsidR="00982579" w:rsidRPr="00027873" w:rsidRDefault="00982579" w:rsidP="00982579">
            <w:pPr>
              <w:spacing w:line="247" w:lineRule="auto"/>
              <w:jc w:val="both"/>
              <w:rPr>
                <w:rFonts w:ascii="Arial" w:eastAsia="Times New Roman" w:hAnsi="Arial" w:cs="Arial"/>
                <w:iCs/>
                <w:sz w:val="18"/>
                <w:szCs w:val="18"/>
              </w:rPr>
            </w:pPr>
            <w:r w:rsidRPr="00027873">
              <w:rPr>
                <w:rFonts w:ascii="Arial" w:eastAsia="Times New Roman" w:hAnsi="Arial" w:cs="Arial"/>
                <w:iCs/>
                <w:sz w:val="18"/>
                <w:szCs w:val="18"/>
              </w:rPr>
              <w:t>Общо ПО3</w:t>
            </w:r>
          </w:p>
        </w:tc>
        <w:tc>
          <w:tcPr>
            <w:tcW w:w="2552" w:type="dxa"/>
            <w:shd w:val="clear" w:color="auto" w:fill="D9D9D9" w:themeFill="background1" w:themeFillShade="D9"/>
            <w:hideMark/>
          </w:tcPr>
          <w:p w14:paraId="2809E6C0"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eastAsia="Times New Roman" w:hAnsi="Arial" w:cs="Arial"/>
                <w:iCs/>
                <w:sz w:val="18"/>
                <w:szCs w:val="18"/>
              </w:rPr>
              <w:t>1,41</w:t>
            </w:r>
          </w:p>
        </w:tc>
        <w:tc>
          <w:tcPr>
            <w:tcW w:w="2835" w:type="dxa"/>
            <w:shd w:val="clear" w:color="auto" w:fill="D9D9D9" w:themeFill="background1" w:themeFillShade="D9"/>
            <w:hideMark/>
          </w:tcPr>
          <w:p w14:paraId="1EE61504"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eastAsia="Times New Roman" w:hAnsi="Arial" w:cs="Arial"/>
                <w:iCs/>
                <w:sz w:val="18"/>
                <w:szCs w:val="18"/>
              </w:rPr>
              <w:t>1,16</w:t>
            </w:r>
          </w:p>
        </w:tc>
      </w:tr>
      <w:tr w:rsidR="00982579" w:rsidRPr="00027873" w14:paraId="00D1BE61" w14:textId="77777777" w:rsidTr="001D5F78">
        <w:tc>
          <w:tcPr>
            <w:cnfStyle w:val="001000000000" w:firstRow="0" w:lastRow="0" w:firstColumn="1" w:lastColumn="0" w:oddVBand="0" w:evenVBand="0" w:oddHBand="0" w:evenHBand="0" w:firstRowFirstColumn="0" w:firstRowLastColumn="0" w:lastRowFirstColumn="0" w:lastRowLastColumn="0"/>
            <w:tcW w:w="3534" w:type="dxa"/>
            <w:hideMark/>
          </w:tcPr>
          <w:p w14:paraId="34A8274C" w14:textId="77777777" w:rsidR="00982579" w:rsidRPr="00027873" w:rsidRDefault="00982579" w:rsidP="00982579">
            <w:pPr>
              <w:spacing w:line="247" w:lineRule="auto"/>
              <w:jc w:val="both"/>
              <w:rPr>
                <w:rFonts w:ascii="Arial" w:eastAsia="Times New Roman" w:hAnsi="Arial" w:cs="Arial"/>
                <w:iCs/>
                <w:sz w:val="18"/>
                <w:szCs w:val="18"/>
              </w:rPr>
            </w:pPr>
            <w:proofErr w:type="spellStart"/>
            <w:r w:rsidRPr="00027873">
              <w:rPr>
                <w:rFonts w:ascii="Arial" w:hAnsi="Arial" w:cs="Arial"/>
                <w:color w:val="000000"/>
                <w:sz w:val="18"/>
                <w:szCs w:val="18"/>
              </w:rPr>
              <w:t>Метролиния</w:t>
            </w:r>
            <w:proofErr w:type="spellEnd"/>
            <w:r w:rsidRPr="00027873">
              <w:rPr>
                <w:rFonts w:ascii="Arial" w:hAnsi="Arial" w:cs="Arial"/>
                <w:color w:val="000000"/>
                <w:sz w:val="18"/>
                <w:szCs w:val="18"/>
              </w:rPr>
              <w:t xml:space="preserve"> 3 Етап I</w:t>
            </w:r>
          </w:p>
        </w:tc>
        <w:tc>
          <w:tcPr>
            <w:tcW w:w="2552" w:type="dxa"/>
            <w:hideMark/>
          </w:tcPr>
          <w:p w14:paraId="31F8551E"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hAnsi="Arial" w:cs="Arial"/>
                <w:color w:val="000000"/>
                <w:sz w:val="18"/>
                <w:szCs w:val="18"/>
              </w:rPr>
              <w:t>0,89</w:t>
            </w:r>
          </w:p>
        </w:tc>
        <w:tc>
          <w:tcPr>
            <w:tcW w:w="2835" w:type="dxa"/>
            <w:hideMark/>
          </w:tcPr>
          <w:p w14:paraId="1EE636D1"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hAnsi="Arial" w:cs="Arial"/>
                <w:color w:val="000000"/>
                <w:sz w:val="18"/>
                <w:szCs w:val="18"/>
              </w:rPr>
              <w:t>0,71</w:t>
            </w:r>
          </w:p>
        </w:tc>
      </w:tr>
      <w:tr w:rsidR="00982579" w:rsidRPr="00027873" w14:paraId="40813FBD" w14:textId="77777777" w:rsidTr="001D5F78">
        <w:tc>
          <w:tcPr>
            <w:cnfStyle w:val="001000000000" w:firstRow="0" w:lastRow="0" w:firstColumn="1" w:lastColumn="0" w:oddVBand="0" w:evenVBand="0" w:oddHBand="0" w:evenHBand="0" w:firstRowFirstColumn="0" w:firstRowLastColumn="0" w:lastRowFirstColumn="0" w:lastRowLastColumn="0"/>
            <w:tcW w:w="3534" w:type="dxa"/>
            <w:hideMark/>
          </w:tcPr>
          <w:p w14:paraId="09814989" w14:textId="77777777" w:rsidR="00982579" w:rsidRPr="00027873" w:rsidRDefault="00982579" w:rsidP="00982579">
            <w:pPr>
              <w:spacing w:line="247" w:lineRule="auto"/>
              <w:jc w:val="both"/>
              <w:rPr>
                <w:rFonts w:ascii="Arial" w:eastAsia="Times New Roman" w:hAnsi="Arial" w:cs="Arial"/>
                <w:iCs/>
                <w:sz w:val="18"/>
                <w:szCs w:val="18"/>
              </w:rPr>
            </w:pPr>
            <w:proofErr w:type="spellStart"/>
            <w:r w:rsidRPr="00027873">
              <w:rPr>
                <w:rFonts w:ascii="Arial" w:hAnsi="Arial" w:cs="Arial"/>
                <w:color w:val="000000"/>
                <w:sz w:val="18"/>
                <w:szCs w:val="18"/>
              </w:rPr>
              <w:t>Метролиния</w:t>
            </w:r>
            <w:proofErr w:type="spellEnd"/>
            <w:r w:rsidRPr="00027873">
              <w:rPr>
                <w:rFonts w:ascii="Arial" w:hAnsi="Arial" w:cs="Arial"/>
                <w:color w:val="000000"/>
                <w:sz w:val="18"/>
                <w:szCs w:val="18"/>
              </w:rPr>
              <w:t xml:space="preserve"> 3 Етап II</w:t>
            </w:r>
          </w:p>
        </w:tc>
        <w:tc>
          <w:tcPr>
            <w:tcW w:w="2552" w:type="dxa"/>
            <w:hideMark/>
          </w:tcPr>
          <w:p w14:paraId="3FEECC63"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hAnsi="Arial" w:cs="Arial"/>
                <w:color w:val="000000"/>
                <w:sz w:val="18"/>
                <w:szCs w:val="18"/>
              </w:rPr>
              <w:t>0,52</w:t>
            </w:r>
          </w:p>
        </w:tc>
        <w:tc>
          <w:tcPr>
            <w:tcW w:w="2835" w:type="dxa"/>
            <w:hideMark/>
          </w:tcPr>
          <w:p w14:paraId="4723B91C" w14:textId="77777777"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sz w:val="18"/>
                <w:szCs w:val="18"/>
              </w:rPr>
            </w:pPr>
            <w:r w:rsidRPr="00027873">
              <w:rPr>
                <w:rFonts w:ascii="Arial" w:hAnsi="Arial" w:cs="Arial"/>
                <w:color w:val="000000"/>
                <w:sz w:val="18"/>
                <w:szCs w:val="18"/>
              </w:rPr>
              <w:t>0,45</w:t>
            </w:r>
          </w:p>
        </w:tc>
      </w:tr>
      <w:tr w:rsidR="00982579" w:rsidRPr="00027873" w14:paraId="443449E0" w14:textId="77777777" w:rsidTr="001D5F78">
        <w:tc>
          <w:tcPr>
            <w:cnfStyle w:val="001000000000" w:firstRow="0" w:lastRow="0" w:firstColumn="1" w:lastColumn="0" w:oddVBand="0" w:evenVBand="0" w:oddHBand="0" w:evenHBand="0" w:firstRowFirstColumn="0" w:firstRowLastColumn="0" w:lastRowFirstColumn="0" w:lastRowLastColumn="0"/>
            <w:tcW w:w="3534" w:type="dxa"/>
            <w:shd w:val="clear" w:color="auto" w:fill="D9D9D9" w:themeFill="background1" w:themeFillShade="D9"/>
            <w:hideMark/>
          </w:tcPr>
          <w:p w14:paraId="397703F6" w14:textId="77777777" w:rsidR="00982579" w:rsidRPr="00027873" w:rsidRDefault="00982579" w:rsidP="00982579">
            <w:pPr>
              <w:spacing w:line="247" w:lineRule="auto"/>
              <w:jc w:val="both"/>
              <w:rPr>
                <w:rFonts w:ascii="Arial" w:hAnsi="Arial" w:cs="Arial"/>
                <w:b/>
                <w:bCs/>
                <w:color w:val="000000"/>
                <w:sz w:val="18"/>
                <w:szCs w:val="18"/>
              </w:rPr>
            </w:pPr>
            <w:r w:rsidRPr="00027873">
              <w:rPr>
                <w:rFonts w:ascii="Arial" w:hAnsi="Arial" w:cs="Arial"/>
                <w:b/>
                <w:bCs/>
                <w:color w:val="000000"/>
                <w:sz w:val="18"/>
                <w:szCs w:val="18"/>
              </w:rPr>
              <w:t>Общо за ОПТТИ</w:t>
            </w:r>
          </w:p>
        </w:tc>
        <w:tc>
          <w:tcPr>
            <w:tcW w:w="2552" w:type="dxa"/>
            <w:shd w:val="clear" w:color="auto" w:fill="D9D9D9" w:themeFill="background1" w:themeFillShade="D9"/>
            <w:hideMark/>
          </w:tcPr>
          <w:p w14:paraId="25DFC717" w14:textId="345B83FB" w:rsidR="00982579" w:rsidRPr="00027873" w:rsidRDefault="00982579"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027873">
              <w:rPr>
                <w:rFonts w:ascii="Arial" w:hAnsi="Arial" w:cs="Arial"/>
                <w:b/>
                <w:bCs/>
                <w:color w:val="000000"/>
                <w:sz w:val="18"/>
                <w:szCs w:val="18"/>
              </w:rPr>
              <w:t>7</w:t>
            </w:r>
            <w:r w:rsidR="000B13D3">
              <w:rPr>
                <w:rFonts w:ascii="Arial" w:hAnsi="Arial" w:cs="Arial"/>
                <w:b/>
                <w:bCs/>
                <w:color w:val="000000"/>
                <w:sz w:val="18"/>
                <w:szCs w:val="18"/>
              </w:rPr>
              <w:t>7</w:t>
            </w:r>
            <w:r w:rsidRPr="00027873">
              <w:rPr>
                <w:rFonts w:ascii="Arial" w:hAnsi="Arial" w:cs="Arial"/>
                <w:b/>
                <w:bCs/>
                <w:color w:val="000000"/>
                <w:sz w:val="18"/>
                <w:szCs w:val="18"/>
              </w:rPr>
              <w:t>,</w:t>
            </w:r>
            <w:r w:rsidR="000B13D3">
              <w:rPr>
                <w:rFonts w:ascii="Arial" w:hAnsi="Arial" w:cs="Arial"/>
                <w:b/>
                <w:bCs/>
                <w:color w:val="000000"/>
                <w:sz w:val="18"/>
                <w:szCs w:val="18"/>
              </w:rPr>
              <w:t>80</w:t>
            </w:r>
          </w:p>
        </w:tc>
        <w:tc>
          <w:tcPr>
            <w:tcW w:w="2835" w:type="dxa"/>
            <w:shd w:val="clear" w:color="auto" w:fill="D9D9D9" w:themeFill="background1" w:themeFillShade="D9"/>
            <w:hideMark/>
          </w:tcPr>
          <w:p w14:paraId="14E58537" w14:textId="35E304BC" w:rsidR="00982579" w:rsidRPr="00027873" w:rsidRDefault="000B13D3" w:rsidP="00982579">
            <w:pPr>
              <w:spacing w:line="247"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Pr>
                <w:rFonts w:ascii="Arial" w:hAnsi="Arial" w:cs="Arial"/>
                <w:b/>
                <w:bCs/>
                <w:color w:val="000000"/>
                <w:sz w:val="18"/>
                <w:szCs w:val="18"/>
              </w:rPr>
              <w:t>50</w:t>
            </w:r>
            <w:r w:rsidR="00982579" w:rsidRPr="00027873">
              <w:rPr>
                <w:rFonts w:ascii="Arial" w:hAnsi="Arial" w:cs="Arial"/>
                <w:b/>
                <w:bCs/>
                <w:color w:val="000000"/>
                <w:sz w:val="18"/>
                <w:szCs w:val="18"/>
              </w:rPr>
              <w:t>,59</w:t>
            </w:r>
          </w:p>
        </w:tc>
      </w:tr>
    </w:tbl>
    <w:p w14:paraId="2502E760" w14:textId="780472B4" w:rsidR="00982579" w:rsidRPr="00EC4F79" w:rsidRDefault="00982579" w:rsidP="0068248B">
      <w:pPr>
        <w:jc w:val="both"/>
        <w:rPr>
          <w:rFonts w:eastAsia="Times New Roman" w:cs="Arial"/>
          <w:i/>
          <w:sz w:val="20"/>
          <w:szCs w:val="20"/>
        </w:rPr>
      </w:pPr>
      <w:r w:rsidRPr="00EC4F79">
        <w:rPr>
          <w:rFonts w:eastAsia="Times New Roman" w:cs="Arial"/>
          <w:i/>
          <w:sz w:val="20"/>
          <w:szCs w:val="20"/>
        </w:rPr>
        <w:t>Източник: АРП на проектите и годишни доклади за 2021 г.</w:t>
      </w:r>
      <w:r w:rsidR="000B13D3">
        <w:rPr>
          <w:rFonts w:eastAsia="Times New Roman" w:cs="Arial"/>
          <w:i/>
          <w:sz w:val="20"/>
          <w:szCs w:val="20"/>
        </w:rPr>
        <w:t xml:space="preserve"> </w:t>
      </w:r>
      <w:r w:rsidR="000B13D3" w:rsidRPr="006F013C">
        <w:rPr>
          <w:rFonts w:eastAsia="Times New Roman" w:cs="Arial"/>
          <w:i/>
          <w:sz w:val="20"/>
          <w:szCs w:val="20"/>
        </w:rPr>
        <w:t>*</w:t>
      </w:r>
      <w:r w:rsidR="000B13D3" w:rsidRPr="0068248B">
        <w:rPr>
          <w:rFonts w:eastAsia="Times New Roman" w:cs="Arial"/>
          <w:i/>
          <w:sz w:val="20"/>
          <w:szCs w:val="20"/>
        </w:rPr>
        <w:t>Стойности</w:t>
      </w:r>
      <w:r w:rsidR="000B13D3">
        <w:rPr>
          <w:rFonts w:eastAsia="Times New Roman" w:cs="Arial"/>
          <w:i/>
          <w:sz w:val="20"/>
          <w:szCs w:val="20"/>
        </w:rPr>
        <w:t>те</w:t>
      </w:r>
      <w:r w:rsidR="000B13D3" w:rsidRPr="0068248B">
        <w:rPr>
          <w:rFonts w:eastAsia="Times New Roman" w:cs="Arial"/>
          <w:i/>
          <w:sz w:val="20"/>
          <w:szCs w:val="20"/>
        </w:rPr>
        <w:t xml:space="preserve"> за 2021 са изчислени като планираната за 2021 г.</w:t>
      </w:r>
      <w:r w:rsidR="000B13D3">
        <w:rPr>
          <w:rFonts w:eastAsia="Times New Roman" w:cs="Arial"/>
          <w:i/>
          <w:sz w:val="20"/>
          <w:szCs w:val="20"/>
        </w:rPr>
        <w:t xml:space="preserve"> стойност</w:t>
      </w:r>
      <w:r w:rsidR="000B13D3" w:rsidRPr="0068248B">
        <w:rPr>
          <w:rFonts w:eastAsia="Times New Roman" w:cs="Arial"/>
          <w:i/>
          <w:sz w:val="20"/>
          <w:szCs w:val="20"/>
        </w:rPr>
        <w:t xml:space="preserve"> в АРП </w:t>
      </w:r>
      <w:r w:rsidR="00E57BCA">
        <w:rPr>
          <w:rFonts w:eastAsia="Times New Roman" w:cs="Arial"/>
          <w:i/>
          <w:sz w:val="20"/>
          <w:szCs w:val="20"/>
        </w:rPr>
        <w:t xml:space="preserve">е </w:t>
      </w:r>
      <w:r w:rsidR="000B13D3" w:rsidRPr="0068248B">
        <w:rPr>
          <w:rFonts w:eastAsia="Times New Roman" w:cs="Arial"/>
          <w:i/>
          <w:sz w:val="20"/>
          <w:szCs w:val="20"/>
        </w:rPr>
        <w:t xml:space="preserve">коригирана със степента на </w:t>
      </w:r>
      <w:r w:rsidR="000B13D3">
        <w:rPr>
          <w:rFonts w:eastAsia="Times New Roman" w:cs="Arial"/>
          <w:i/>
          <w:sz w:val="20"/>
          <w:szCs w:val="20"/>
        </w:rPr>
        <w:t>напредък на изпълнение на проектите – т.е</w:t>
      </w:r>
      <w:r w:rsidR="00334979">
        <w:rPr>
          <w:rFonts w:eastAsia="Times New Roman" w:cs="Arial"/>
          <w:i/>
          <w:sz w:val="20"/>
          <w:szCs w:val="20"/>
        </w:rPr>
        <w:t>.</w:t>
      </w:r>
      <w:r w:rsidR="000B13D3">
        <w:rPr>
          <w:rFonts w:eastAsia="Times New Roman" w:cs="Arial"/>
          <w:i/>
          <w:sz w:val="20"/>
          <w:szCs w:val="20"/>
        </w:rPr>
        <w:t xml:space="preserve"> стойностите са изчислени, а не се базират на реални измервания</w:t>
      </w:r>
      <w:r w:rsidR="000B13D3" w:rsidRPr="0068248B">
        <w:rPr>
          <w:rFonts w:eastAsia="Times New Roman" w:cs="Arial"/>
          <w:i/>
          <w:sz w:val="20"/>
          <w:szCs w:val="20"/>
        </w:rPr>
        <w:t>.</w:t>
      </w:r>
    </w:p>
    <w:p w14:paraId="7B730EE9" w14:textId="21F0603F" w:rsidR="00982579" w:rsidRPr="00027873" w:rsidRDefault="00982579" w:rsidP="00027873">
      <w:pPr>
        <w:jc w:val="both"/>
        <w:rPr>
          <w:rFonts w:ascii="Arial" w:eastAsia="Times New Roman" w:hAnsi="Arial" w:cs="Arial"/>
          <w:iCs/>
          <w:sz w:val="20"/>
          <w:szCs w:val="20"/>
        </w:rPr>
      </w:pPr>
      <w:r w:rsidRPr="00027873">
        <w:rPr>
          <w:rFonts w:ascii="Arial" w:eastAsia="Times New Roman" w:hAnsi="Arial" w:cs="Arial"/>
          <w:iCs/>
          <w:sz w:val="20"/>
          <w:szCs w:val="20"/>
        </w:rPr>
        <w:t xml:space="preserve">Най-съществен принос към намаляване на въглеродните емисии (както планиран така и реализиран) имат двата проекта за пътна инфраструктура. Към края на 2021 г. чрез тези проекти годишно се намаляват емисиите на СО2 с 47 хиляди тона. </w:t>
      </w:r>
      <w:r w:rsidR="002B0973">
        <w:rPr>
          <w:rFonts w:ascii="Arial" w:eastAsia="Times New Roman" w:hAnsi="Arial" w:cs="Arial"/>
          <w:iCs/>
          <w:sz w:val="20"/>
          <w:szCs w:val="20"/>
        </w:rPr>
        <w:t>П</w:t>
      </w:r>
      <w:r w:rsidRPr="00027873">
        <w:rPr>
          <w:rFonts w:ascii="Arial" w:eastAsia="Times New Roman" w:hAnsi="Arial" w:cs="Arial"/>
          <w:iCs/>
          <w:sz w:val="20"/>
          <w:szCs w:val="20"/>
        </w:rPr>
        <w:t xml:space="preserve">ринос към намаляване на въглеродните емисии имат и проектите за развитие на метрото в София. </w:t>
      </w:r>
      <w:r w:rsidR="00033808">
        <w:rPr>
          <w:rFonts w:ascii="Arial" w:eastAsia="Times New Roman" w:hAnsi="Arial" w:cs="Arial"/>
          <w:iCs/>
          <w:sz w:val="20"/>
          <w:szCs w:val="20"/>
        </w:rPr>
        <w:t>От п</w:t>
      </w:r>
      <w:r w:rsidRPr="00027873">
        <w:rPr>
          <w:rFonts w:ascii="Arial" w:eastAsia="Times New Roman" w:hAnsi="Arial" w:cs="Arial"/>
          <w:iCs/>
          <w:sz w:val="20"/>
          <w:szCs w:val="20"/>
        </w:rPr>
        <w:t>роектите по ПО1 за развитие на жп инфраструктура, принос към намаляване на въглеродните емисии</w:t>
      </w:r>
      <w:r w:rsidR="00033808">
        <w:rPr>
          <w:rFonts w:ascii="Arial" w:eastAsia="Times New Roman" w:hAnsi="Arial" w:cs="Arial"/>
          <w:iCs/>
          <w:sz w:val="20"/>
          <w:szCs w:val="20"/>
        </w:rPr>
        <w:t xml:space="preserve"> има само частично проект </w:t>
      </w:r>
      <w:r w:rsidR="00033808" w:rsidRPr="0068248B">
        <w:rPr>
          <w:rFonts w:ascii="Arial" w:eastAsia="Times New Roman" w:hAnsi="Arial" w:cs="Arial"/>
          <w:iCs/>
          <w:sz w:val="20"/>
          <w:szCs w:val="20"/>
        </w:rPr>
        <w:t>Пловдив-Бургас</w:t>
      </w:r>
      <w:r w:rsidRPr="00027873">
        <w:rPr>
          <w:rFonts w:ascii="Arial" w:eastAsia="Times New Roman" w:hAnsi="Arial" w:cs="Arial"/>
          <w:iCs/>
          <w:sz w:val="20"/>
          <w:szCs w:val="20"/>
        </w:rPr>
        <w:t xml:space="preserve">. Не се очаква да бъде реализиран планирания принос от проекта за линията Елин Пелин-Костенец. Проектът няма да бъде завършен до края на 2023 г. </w:t>
      </w:r>
      <w:r w:rsidR="004F38BE">
        <w:rPr>
          <w:rFonts w:ascii="Arial" w:eastAsia="Times New Roman" w:hAnsi="Arial" w:cs="Arial"/>
          <w:iCs/>
          <w:sz w:val="20"/>
          <w:szCs w:val="20"/>
        </w:rPr>
        <w:t xml:space="preserve">С промяна в програмата </w:t>
      </w:r>
      <w:r w:rsidR="0068248B">
        <w:rPr>
          <w:rFonts w:ascii="Arial" w:eastAsia="Times New Roman" w:hAnsi="Arial" w:cs="Arial"/>
          <w:iCs/>
          <w:sz w:val="20"/>
          <w:szCs w:val="20"/>
        </w:rPr>
        <w:t xml:space="preserve">той </w:t>
      </w:r>
      <w:r w:rsidR="004F38BE">
        <w:rPr>
          <w:rFonts w:ascii="Arial" w:eastAsia="Times New Roman" w:hAnsi="Arial" w:cs="Arial"/>
          <w:iCs/>
          <w:sz w:val="20"/>
          <w:szCs w:val="20"/>
        </w:rPr>
        <w:t xml:space="preserve">е </w:t>
      </w:r>
      <w:r w:rsidRPr="00027873">
        <w:rPr>
          <w:rFonts w:ascii="Arial" w:eastAsia="Times New Roman" w:hAnsi="Arial" w:cs="Arial"/>
          <w:iCs/>
          <w:sz w:val="20"/>
          <w:szCs w:val="20"/>
        </w:rPr>
        <w:t>фазиран за следващия програмен период.</w:t>
      </w:r>
    </w:p>
    <w:p w14:paraId="080FF3F7" w14:textId="77777777" w:rsidR="00982579" w:rsidRPr="006F013C" w:rsidRDefault="00982579" w:rsidP="00027873">
      <w:pPr>
        <w:keepNext/>
        <w:spacing w:before="240"/>
        <w:jc w:val="both"/>
        <w:rPr>
          <w:rFonts w:ascii="Arial" w:eastAsia="Times New Roman" w:hAnsi="Arial" w:cs="Arial"/>
          <w:b/>
          <w:bCs/>
          <w:iCs/>
          <w:sz w:val="20"/>
          <w:szCs w:val="20"/>
        </w:rPr>
      </w:pPr>
      <w:r w:rsidRPr="00027873">
        <w:rPr>
          <w:rFonts w:ascii="Arial" w:eastAsia="Times New Roman" w:hAnsi="Arial" w:cs="Arial"/>
          <w:b/>
          <w:bCs/>
          <w:iCs/>
          <w:sz w:val="20"/>
          <w:szCs w:val="20"/>
        </w:rPr>
        <w:t>Намаляване на шумовото замърсяване</w:t>
      </w:r>
    </w:p>
    <w:p w14:paraId="670EECD2" w14:textId="77777777" w:rsidR="00982579" w:rsidRPr="00027873" w:rsidRDefault="00982579" w:rsidP="00027873">
      <w:pPr>
        <w:jc w:val="both"/>
        <w:rPr>
          <w:rFonts w:ascii="Arial" w:eastAsia="Times New Roman" w:hAnsi="Arial" w:cs="Arial"/>
          <w:iCs/>
          <w:sz w:val="20"/>
          <w:szCs w:val="20"/>
        </w:rPr>
      </w:pPr>
      <w:r w:rsidRPr="00027873">
        <w:rPr>
          <w:rFonts w:ascii="Arial" w:eastAsia="Times New Roman" w:hAnsi="Arial" w:cs="Arial"/>
          <w:iCs/>
          <w:sz w:val="20"/>
          <w:szCs w:val="20"/>
        </w:rPr>
        <w:t xml:space="preserve">С изпълнение на инвестиционните проекти по ПО1 и ПО2 шумовото замърсяване от жп транспорта и пътния транспорт се очаква да бъде редуцирано чрез изграждане на шумозащитни съоръжения. В дизайна на проектите е предвидено изграждане на шумозащитни огради, там където това е необходимо, с които да се намалят нивата на шум за близко разположените населени места. </w:t>
      </w:r>
    </w:p>
    <w:p w14:paraId="42A026EE" w14:textId="77777777" w:rsidR="00982579" w:rsidRPr="00027873" w:rsidRDefault="00982579" w:rsidP="00027873">
      <w:pPr>
        <w:jc w:val="both"/>
        <w:rPr>
          <w:rFonts w:ascii="Arial" w:eastAsia="Times New Roman" w:hAnsi="Arial" w:cs="Arial"/>
          <w:iCs/>
          <w:sz w:val="20"/>
          <w:szCs w:val="20"/>
        </w:rPr>
      </w:pPr>
      <w:r w:rsidRPr="00027873">
        <w:rPr>
          <w:rFonts w:ascii="Arial" w:eastAsia="Times New Roman" w:hAnsi="Arial" w:cs="Arial"/>
          <w:iCs/>
          <w:sz w:val="20"/>
          <w:szCs w:val="20"/>
        </w:rPr>
        <w:t>При модернизацията на железопътна линия София-Пловдив са изградени шумозащитни прегради между жилищните терени на с. Мокрище и трасето на ж.п. линията. Шумозащитни съоръжения са изградени и при с. Маноле и с Белозем при работите по проект „Рехабилитация на железопътната линия Пловдив – Бургас, Фаза 2“.</w:t>
      </w:r>
    </w:p>
    <w:p w14:paraId="15024EDB" w14:textId="77777777" w:rsidR="00982579" w:rsidRPr="00027873" w:rsidRDefault="00982579" w:rsidP="00027873">
      <w:pPr>
        <w:jc w:val="both"/>
        <w:rPr>
          <w:rFonts w:ascii="Arial" w:eastAsia="Times New Roman" w:hAnsi="Arial" w:cs="Arial"/>
          <w:iCs/>
          <w:sz w:val="20"/>
          <w:szCs w:val="20"/>
        </w:rPr>
      </w:pPr>
      <w:r w:rsidRPr="00027873">
        <w:rPr>
          <w:rFonts w:ascii="Arial" w:eastAsia="Times New Roman" w:hAnsi="Arial" w:cs="Arial"/>
          <w:iCs/>
          <w:sz w:val="20"/>
          <w:szCs w:val="20"/>
        </w:rPr>
        <w:t>Шумозащитни съоръжения са предвидени и при с. Момин проход, с. Момина Клисура, гр. Белово, с. Гара Елин Пелин, с. Стамболов, с. Мирово и гр. Костенец в участъка Елин Пелин – Костенец. Тези съоръжения, обаче не се очаква да бъдат завършени в този програмен период и няма да доведат по предвидените ефекти за околната среда.</w:t>
      </w:r>
    </w:p>
    <w:p w14:paraId="2335FD5D" w14:textId="261A5FE5" w:rsidR="00982579" w:rsidRPr="00027873" w:rsidRDefault="00982579" w:rsidP="00E57854">
      <w:pPr>
        <w:jc w:val="both"/>
        <w:rPr>
          <w:rFonts w:ascii="Arial" w:eastAsia="Times New Roman" w:hAnsi="Arial" w:cs="Arial"/>
          <w:iCs/>
          <w:sz w:val="20"/>
          <w:szCs w:val="20"/>
        </w:rPr>
      </w:pPr>
      <w:r w:rsidRPr="00027873">
        <w:rPr>
          <w:rFonts w:ascii="Arial" w:eastAsia="Times New Roman" w:hAnsi="Arial" w:cs="Arial"/>
          <w:iCs/>
          <w:sz w:val="20"/>
          <w:szCs w:val="20"/>
        </w:rPr>
        <w:t xml:space="preserve">При проект „Автомагистрала „Струма” – Лот 3.1, Лот 3.3 и тунел Железница” по трасето на лот 3.1 при с. Покровник и на лот 3.3. (Кресна- Сандански) са изградени шумозащитни стени. </w:t>
      </w:r>
    </w:p>
    <w:p w14:paraId="694595C6" w14:textId="263163CD" w:rsidR="00982579" w:rsidRPr="00027873" w:rsidRDefault="00982579" w:rsidP="00027873">
      <w:pPr>
        <w:jc w:val="both"/>
        <w:rPr>
          <w:rFonts w:ascii="Arial" w:eastAsia="Times New Roman" w:hAnsi="Arial" w:cs="Arial"/>
          <w:iCs/>
          <w:sz w:val="20"/>
          <w:szCs w:val="20"/>
        </w:rPr>
      </w:pPr>
      <w:r w:rsidRPr="00027873">
        <w:rPr>
          <w:rFonts w:ascii="Arial" w:eastAsia="Times New Roman" w:hAnsi="Arial" w:cs="Arial"/>
          <w:iCs/>
          <w:sz w:val="20"/>
          <w:szCs w:val="20"/>
        </w:rPr>
        <w:t>Разширяването на метро мрежата е една от мерките, заложени в плана за действие за намаляване на шума в околната среда в София.</w:t>
      </w:r>
      <w:r w:rsidR="0068248B">
        <w:rPr>
          <w:rFonts w:ascii="Arial" w:eastAsia="Times New Roman" w:hAnsi="Arial" w:cs="Arial"/>
          <w:iCs/>
          <w:sz w:val="20"/>
          <w:szCs w:val="20"/>
        </w:rPr>
        <w:t xml:space="preserve"> </w:t>
      </w:r>
      <w:r w:rsidRPr="00027873">
        <w:rPr>
          <w:rFonts w:ascii="Arial" w:eastAsia="Times New Roman" w:hAnsi="Arial" w:cs="Arial"/>
          <w:iCs/>
          <w:sz w:val="20"/>
          <w:szCs w:val="20"/>
        </w:rPr>
        <w:t>Въпреки това,</w:t>
      </w:r>
      <w:r w:rsidR="00213A20">
        <w:rPr>
          <w:rFonts w:ascii="Arial" w:eastAsia="Times New Roman" w:hAnsi="Arial" w:cs="Arial"/>
          <w:iCs/>
          <w:sz w:val="20"/>
          <w:szCs w:val="20"/>
        </w:rPr>
        <w:t xml:space="preserve"> п</w:t>
      </w:r>
      <w:r w:rsidR="0024705C">
        <w:rPr>
          <w:rFonts w:ascii="Arial" w:eastAsia="Times New Roman" w:hAnsi="Arial" w:cs="Arial"/>
          <w:iCs/>
          <w:sz w:val="20"/>
          <w:szCs w:val="20"/>
        </w:rPr>
        <w:t>оложителните</w:t>
      </w:r>
      <w:r w:rsidRPr="00027873">
        <w:rPr>
          <w:rFonts w:ascii="Arial" w:eastAsia="Times New Roman" w:hAnsi="Arial" w:cs="Arial"/>
          <w:iCs/>
          <w:sz w:val="20"/>
          <w:szCs w:val="20"/>
        </w:rPr>
        <w:t xml:space="preserve"> ефекти върху шумовото замърсяване на столицата от разширението на метрото не могат да </w:t>
      </w:r>
      <w:r w:rsidR="00213A20">
        <w:rPr>
          <w:rFonts w:ascii="Arial" w:eastAsia="Times New Roman" w:hAnsi="Arial" w:cs="Arial"/>
          <w:iCs/>
          <w:sz w:val="20"/>
          <w:szCs w:val="20"/>
        </w:rPr>
        <w:t xml:space="preserve">се усетят осезаемо поради </w:t>
      </w:r>
      <w:r w:rsidRPr="00027873">
        <w:rPr>
          <w:rFonts w:ascii="Arial" w:eastAsia="Times New Roman" w:hAnsi="Arial" w:cs="Arial"/>
          <w:iCs/>
          <w:sz w:val="20"/>
          <w:szCs w:val="20"/>
        </w:rPr>
        <w:t xml:space="preserve"> нарастващият автомобилен трафик </w:t>
      </w:r>
      <w:r w:rsidRPr="00027873">
        <w:rPr>
          <w:rStyle w:val="FootnoteReference"/>
          <w:rFonts w:ascii="Arial" w:eastAsia="Times New Roman" w:hAnsi="Arial" w:cs="Arial"/>
          <w:iCs/>
          <w:sz w:val="20"/>
          <w:szCs w:val="20"/>
        </w:rPr>
        <w:footnoteReference w:id="25"/>
      </w:r>
      <w:r w:rsidRPr="00027873">
        <w:rPr>
          <w:rFonts w:ascii="Arial" w:eastAsia="Times New Roman" w:hAnsi="Arial" w:cs="Arial"/>
          <w:iCs/>
          <w:sz w:val="20"/>
          <w:szCs w:val="20"/>
        </w:rPr>
        <w:t>.</w:t>
      </w:r>
    </w:p>
    <w:p w14:paraId="2D8FC797" w14:textId="77777777" w:rsidR="00982579" w:rsidRPr="00027873" w:rsidRDefault="00982579" w:rsidP="00027873">
      <w:pPr>
        <w:keepNext/>
        <w:spacing w:before="240"/>
        <w:jc w:val="both"/>
        <w:rPr>
          <w:rFonts w:ascii="Arial" w:eastAsia="Times New Roman" w:hAnsi="Arial" w:cs="Arial"/>
          <w:b/>
          <w:bCs/>
          <w:iCs/>
          <w:sz w:val="20"/>
          <w:szCs w:val="20"/>
        </w:rPr>
      </w:pPr>
      <w:r w:rsidRPr="00027873">
        <w:rPr>
          <w:rFonts w:ascii="Arial" w:eastAsia="Times New Roman" w:hAnsi="Arial" w:cs="Arial"/>
          <w:b/>
          <w:bCs/>
          <w:iCs/>
          <w:sz w:val="20"/>
          <w:szCs w:val="20"/>
        </w:rPr>
        <w:t xml:space="preserve">Обработени отпадъци в пристанищата </w:t>
      </w:r>
    </w:p>
    <w:p w14:paraId="7FE8AC97" w14:textId="77777777" w:rsidR="00982579" w:rsidRPr="00027873" w:rsidRDefault="00982579" w:rsidP="00027873">
      <w:pPr>
        <w:jc w:val="both"/>
        <w:rPr>
          <w:rFonts w:ascii="Arial" w:eastAsia="Times New Roman" w:hAnsi="Arial" w:cs="Arial"/>
          <w:iCs/>
          <w:sz w:val="20"/>
          <w:szCs w:val="20"/>
        </w:rPr>
      </w:pPr>
      <w:r w:rsidRPr="00027873">
        <w:rPr>
          <w:rFonts w:ascii="Arial" w:eastAsia="Times New Roman" w:hAnsi="Arial" w:cs="Arial"/>
          <w:iCs/>
          <w:sz w:val="20"/>
          <w:szCs w:val="20"/>
        </w:rPr>
        <w:t>В пет речни и морски пристанища за обществен транспорт с национално значение (Русе, Силистра, Лом, Варна и Бургас) са доставени, монтирани и въведени в експлоатация пристанищни приемни съоръжения (ППС) за всички категории отпадъци- течни и твърди.</w:t>
      </w:r>
    </w:p>
    <w:p w14:paraId="1C321AAA" w14:textId="77777777" w:rsidR="00982579" w:rsidRPr="00027873" w:rsidRDefault="00982579" w:rsidP="00027873">
      <w:pPr>
        <w:jc w:val="both"/>
        <w:rPr>
          <w:rFonts w:ascii="Arial" w:eastAsia="Times New Roman" w:hAnsi="Arial" w:cs="Arial"/>
          <w:iCs/>
          <w:sz w:val="20"/>
          <w:szCs w:val="20"/>
        </w:rPr>
      </w:pPr>
      <w:r w:rsidRPr="00027873">
        <w:rPr>
          <w:rFonts w:ascii="Arial" w:eastAsia="Times New Roman" w:hAnsi="Arial" w:cs="Arial"/>
          <w:iCs/>
          <w:sz w:val="20"/>
          <w:szCs w:val="20"/>
        </w:rPr>
        <w:lastRenderedPageBreak/>
        <w:t>В допълнение с въвеждането на интегрираната информационна платформа се облекчават административните процедури, което стимулира корабите да предават отпадъци.</w:t>
      </w:r>
    </w:p>
    <w:p w14:paraId="49359E56" w14:textId="77777777" w:rsidR="00982579" w:rsidRPr="00027873" w:rsidRDefault="00982579" w:rsidP="00027873">
      <w:pPr>
        <w:jc w:val="both"/>
        <w:rPr>
          <w:rFonts w:ascii="Arial" w:eastAsia="Times New Roman" w:hAnsi="Arial" w:cs="Arial"/>
          <w:iCs/>
          <w:sz w:val="20"/>
          <w:szCs w:val="20"/>
        </w:rPr>
      </w:pPr>
      <w:r w:rsidRPr="00027873">
        <w:rPr>
          <w:rFonts w:ascii="Arial" w:eastAsia="Times New Roman" w:hAnsi="Arial" w:cs="Arial"/>
          <w:iCs/>
          <w:sz w:val="20"/>
          <w:szCs w:val="20"/>
        </w:rPr>
        <w:t>С реализацията на проекта, петте пристанища са с увеличен капацитет и по-добра организация по обработване на корабни отпадъци. Обработените отпадъци в пристанища Варна и Бургас за 2020 и 2021 са представени в таблицата по-долу:</w:t>
      </w:r>
    </w:p>
    <w:p w14:paraId="29081406" w14:textId="092F9938" w:rsidR="00982579" w:rsidRPr="00EC4F79" w:rsidRDefault="00982579" w:rsidP="00EC4F79">
      <w:pPr>
        <w:pStyle w:val="Caption"/>
        <w:keepNext/>
        <w:spacing w:after="60"/>
        <w:rPr>
          <w:rFonts w:ascii="Arial" w:hAnsi="Arial" w:cs="Arial"/>
          <w:i w:val="0"/>
          <w:color w:val="0070C0"/>
          <w:sz w:val="20"/>
          <w:szCs w:val="20"/>
        </w:rPr>
      </w:pPr>
      <w:bookmarkStart w:id="98" w:name="_Toc117502352"/>
      <w:r w:rsidRPr="00EC4F79">
        <w:rPr>
          <w:rFonts w:ascii="Arial" w:hAnsi="Arial" w:cs="Arial"/>
          <w:i w:val="0"/>
          <w:color w:val="0070C0"/>
          <w:sz w:val="20"/>
          <w:szCs w:val="20"/>
        </w:rPr>
        <w:t xml:space="preserve">Таблица </w:t>
      </w:r>
      <w:r w:rsidRPr="00EC4F79">
        <w:rPr>
          <w:rFonts w:ascii="Arial" w:hAnsi="Arial" w:cs="Arial"/>
          <w:i w:val="0"/>
          <w:color w:val="0070C0"/>
          <w:sz w:val="20"/>
          <w:szCs w:val="20"/>
        </w:rPr>
        <w:fldChar w:fldCharType="begin"/>
      </w:r>
      <w:r w:rsidRPr="00EC4F79">
        <w:rPr>
          <w:rFonts w:ascii="Arial" w:hAnsi="Arial" w:cs="Arial"/>
          <w:i w:val="0"/>
          <w:color w:val="0070C0"/>
          <w:sz w:val="20"/>
          <w:szCs w:val="20"/>
        </w:rPr>
        <w:instrText xml:space="preserve"> SEQ Таблица \* ARABIC </w:instrText>
      </w:r>
      <w:r w:rsidRPr="00EC4F79">
        <w:rPr>
          <w:rFonts w:ascii="Arial" w:hAnsi="Arial" w:cs="Arial"/>
          <w:i w:val="0"/>
          <w:color w:val="0070C0"/>
          <w:sz w:val="20"/>
          <w:szCs w:val="20"/>
        </w:rPr>
        <w:fldChar w:fldCharType="separate"/>
      </w:r>
      <w:r w:rsidR="00D122AC">
        <w:rPr>
          <w:rFonts w:ascii="Arial" w:hAnsi="Arial" w:cs="Arial"/>
          <w:i w:val="0"/>
          <w:noProof/>
          <w:color w:val="0070C0"/>
          <w:sz w:val="20"/>
          <w:szCs w:val="20"/>
        </w:rPr>
        <w:t>20</w:t>
      </w:r>
      <w:r w:rsidRPr="00EC4F79">
        <w:rPr>
          <w:rFonts w:ascii="Arial" w:hAnsi="Arial" w:cs="Arial"/>
          <w:i w:val="0"/>
          <w:color w:val="0070C0"/>
          <w:sz w:val="20"/>
          <w:szCs w:val="20"/>
        </w:rPr>
        <w:fldChar w:fldCharType="end"/>
      </w:r>
      <w:r w:rsidRPr="00EC4F79">
        <w:rPr>
          <w:rFonts w:ascii="Arial" w:hAnsi="Arial" w:cs="Arial"/>
          <w:i w:val="0"/>
          <w:color w:val="0070C0"/>
          <w:sz w:val="20"/>
          <w:szCs w:val="20"/>
        </w:rPr>
        <w:t>. Генерирани отпадъци от кораби, обработвани в пристанищата (м3/година)</w:t>
      </w:r>
      <w:bookmarkEnd w:id="98"/>
    </w:p>
    <w:tbl>
      <w:tblPr>
        <w:tblStyle w:val="EcorysTable2"/>
        <w:tblW w:w="8926" w:type="dxa"/>
        <w:tblLook w:val="04A0" w:firstRow="1" w:lastRow="0" w:firstColumn="1" w:lastColumn="0" w:noHBand="0" w:noVBand="1"/>
      </w:tblPr>
      <w:tblGrid>
        <w:gridCol w:w="4673"/>
        <w:gridCol w:w="1418"/>
        <w:gridCol w:w="1417"/>
        <w:gridCol w:w="1418"/>
      </w:tblGrid>
      <w:tr w:rsidR="00982579" w:rsidRPr="00EC4F79" w14:paraId="28A35341" w14:textId="77777777" w:rsidTr="00EC4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35F4E84C" w14:textId="77777777" w:rsidR="00982579" w:rsidRPr="00EC4F79" w:rsidRDefault="00982579" w:rsidP="00982579">
            <w:pPr>
              <w:spacing w:line="247" w:lineRule="auto"/>
              <w:rPr>
                <w:b/>
                <w:bCs/>
                <w:color w:val="FFFFFF" w:themeColor="background1"/>
                <w:sz w:val="20"/>
                <w:szCs w:val="20"/>
              </w:rPr>
            </w:pPr>
            <w:r w:rsidRPr="00EC4F79">
              <w:rPr>
                <w:b/>
                <w:bCs/>
                <w:color w:val="FFFFFF" w:themeColor="background1"/>
                <w:sz w:val="20"/>
                <w:szCs w:val="20"/>
              </w:rPr>
              <w:t>Обработвани отпадъци (м³/год.)</w:t>
            </w:r>
          </w:p>
        </w:tc>
        <w:tc>
          <w:tcPr>
            <w:tcW w:w="1418" w:type="dxa"/>
            <w:hideMark/>
          </w:tcPr>
          <w:p w14:paraId="0F807558" w14:textId="77777777" w:rsidR="00982579" w:rsidRPr="00EC4F79" w:rsidRDefault="00982579" w:rsidP="00982579">
            <w:pPr>
              <w:spacing w:line="247"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EC4F79">
              <w:rPr>
                <w:b/>
                <w:bCs/>
                <w:color w:val="FFFFFF" w:themeColor="background1"/>
                <w:sz w:val="20"/>
                <w:szCs w:val="20"/>
              </w:rPr>
              <w:t>2020</w:t>
            </w:r>
          </w:p>
        </w:tc>
        <w:tc>
          <w:tcPr>
            <w:tcW w:w="1417" w:type="dxa"/>
            <w:hideMark/>
          </w:tcPr>
          <w:p w14:paraId="4E225A41" w14:textId="77777777" w:rsidR="00982579" w:rsidRPr="00EC4F79" w:rsidRDefault="00982579" w:rsidP="00982579">
            <w:pPr>
              <w:spacing w:line="247"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EC4F79">
              <w:rPr>
                <w:b/>
                <w:bCs/>
                <w:color w:val="FFFFFF" w:themeColor="background1"/>
                <w:sz w:val="20"/>
                <w:szCs w:val="20"/>
              </w:rPr>
              <w:t>2021</w:t>
            </w:r>
          </w:p>
        </w:tc>
        <w:tc>
          <w:tcPr>
            <w:tcW w:w="1418" w:type="dxa"/>
            <w:hideMark/>
          </w:tcPr>
          <w:p w14:paraId="16ED4CAD" w14:textId="77777777" w:rsidR="00982579" w:rsidRPr="00EC4F79" w:rsidRDefault="00982579" w:rsidP="00982579">
            <w:pPr>
              <w:spacing w:line="247" w:lineRule="auto"/>
              <w:cnfStyle w:val="100000000000" w:firstRow="1" w:lastRow="0" w:firstColumn="0" w:lastColumn="0" w:oddVBand="0" w:evenVBand="0" w:oddHBand="0" w:evenHBand="0" w:firstRowFirstColumn="0" w:firstRowLastColumn="0" w:lastRowFirstColumn="0" w:lastRowLastColumn="0"/>
              <w:rPr>
                <w:b/>
                <w:bCs/>
                <w:color w:val="FFFFFF" w:themeColor="background1"/>
                <w:sz w:val="20"/>
                <w:szCs w:val="20"/>
              </w:rPr>
            </w:pPr>
            <w:r w:rsidRPr="00EC4F79">
              <w:rPr>
                <w:b/>
                <w:bCs/>
                <w:color w:val="FFFFFF" w:themeColor="background1"/>
                <w:sz w:val="20"/>
                <w:szCs w:val="20"/>
              </w:rPr>
              <w:t>Цел (2023)</w:t>
            </w:r>
          </w:p>
        </w:tc>
      </w:tr>
      <w:tr w:rsidR="00982579" w:rsidRPr="00EC4F79" w14:paraId="7A6DBB36" w14:textId="77777777" w:rsidTr="00EC4F79">
        <w:tc>
          <w:tcPr>
            <w:cnfStyle w:val="001000000000" w:firstRow="0" w:lastRow="0" w:firstColumn="1" w:lastColumn="0" w:oddVBand="0" w:evenVBand="0" w:oddHBand="0" w:evenHBand="0" w:firstRowFirstColumn="0" w:firstRowLastColumn="0" w:lastRowFirstColumn="0" w:lastRowLastColumn="0"/>
            <w:tcW w:w="4673" w:type="dxa"/>
            <w:hideMark/>
          </w:tcPr>
          <w:p w14:paraId="1CBDA641" w14:textId="77777777" w:rsidR="00982579" w:rsidRPr="00EC4F79" w:rsidRDefault="00982579" w:rsidP="00982579">
            <w:pPr>
              <w:spacing w:line="247" w:lineRule="auto"/>
              <w:rPr>
                <w:sz w:val="20"/>
                <w:szCs w:val="20"/>
              </w:rPr>
            </w:pPr>
            <w:r w:rsidRPr="00EC4F79">
              <w:rPr>
                <w:sz w:val="20"/>
                <w:szCs w:val="20"/>
              </w:rPr>
              <w:t>Варна и Бургас</w:t>
            </w:r>
          </w:p>
        </w:tc>
        <w:tc>
          <w:tcPr>
            <w:tcW w:w="1418" w:type="dxa"/>
            <w:hideMark/>
          </w:tcPr>
          <w:p w14:paraId="329FC396" w14:textId="1EAA20AF" w:rsidR="00982579" w:rsidRPr="00EC4F79" w:rsidRDefault="00982579" w:rsidP="00982579">
            <w:pPr>
              <w:spacing w:line="247" w:lineRule="auto"/>
              <w:cnfStyle w:val="000000000000" w:firstRow="0" w:lastRow="0" w:firstColumn="0" w:lastColumn="0" w:oddVBand="0" w:evenVBand="0" w:oddHBand="0" w:evenHBand="0" w:firstRowFirstColumn="0" w:firstRowLastColumn="0" w:lastRowFirstColumn="0" w:lastRowLastColumn="0"/>
              <w:rPr>
                <w:sz w:val="20"/>
                <w:szCs w:val="20"/>
              </w:rPr>
            </w:pPr>
            <w:r w:rsidRPr="00EC4F79">
              <w:rPr>
                <w:sz w:val="20"/>
                <w:szCs w:val="20"/>
              </w:rPr>
              <w:t>8</w:t>
            </w:r>
            <w:r w:rsidR="00E57BCA">
              <w:rPr>
                <w:sz w:val="20"/>
                <w:szCs w:val="20"/>
              </w:rPr>
              <w:t xml:space="preserve"> </w:t>
            </w:r>
            <w:r w:rsidRPr="00EC4F79">
              <w:rPr>
                <w:sz w:val="20"/>
                <w:szCs w:val="20"/>
              </w:rPr>
              <w:t>109,27</w:t>
            </w:r>
          </w:p>
        </w:tc>
        <w:tc>
          <w:tcPr>
            <w:tcW w:w="1417" w:type="dxa"/>
            <w:hideMark/>
          </w:tcPr>
          <w:p w14:paraId="361F1F45" w14:textId="77777777" w:rsidR="00982579" w:rsidRPr="00EC4F79" w:rsidRDefault="00982579" w:rsidP="00982579">
            <w:pPr>
              <w:spacing w:line="247" w:lineRule="auto"/>
              <w:cnfStyle w:val="000000000000" w:firstRow="0" w:lastRow="0" w:firstColumn="0" w:lastColumn="0" w:oddVBand="0" w:evenVBand="0" w:oddHBand="0" w:evenHBand="0" w:firstRowFirstColumn="0" w:firstRowLastColumn="0" w:lastRowFirstColumn="0" w:lastRowLastColumn="0"/>
              <w:rPr>
                <w:sz w:val="20"/>
                <w:szCs w:val="20"/>
              </w:rPr>
            </w:pPr>
            <w:r w:rsidRPr="00EC4F79">
              <w:rPr>
                <w:sz w:val="20"/>
                <w:szCs w:val="20"/>
              </w:rPr>
              <w:t>8 103,10</w:t>
            </w:r>
          </w:p>
        </w:tc>
        <w:tc>
          <w:tcPr>
            <w:tcW w:w="1418" w:type="dxa"/>
            <w:hideMark/>
          </w:tcPr>
          <w:p w14:paraId="62FF625F" w14:textId="77777777" w:rsidR="00982579" w:rsidRPr="00EC4F79" w:rsidRDefault="00982579" w:rsidP="00982579">
            <w:pPr>
              <w:spacing w:line="247" w:lineRule="auto"/>
              <w:cnfStyle w:val="000000000000" w:firstRow="0" w:lastRow="0" w:firstColumn="0" w:lastColumn="0" w:oddVBand="0" w:evenVBand="0" w:oddHBand="0" w:evenHBand="0" w:firstRowFirstColumn="0" w:firstRowLastColumn="0" w:lastRowFirstColumn="0" w:lastRowLastColumn="0"/>
              <w:rPr>
                <w:sz w:val="20"/>
                <w:szCs w:val="20"/>
              </w:rPr>
            </w:pPr>
            <w:r w:rsidRPr="00EC4F79">
              <w:rPr>
                <w:sz w:val="20"/>
                <w:szCs w:val="20"/>
              </w:rPr>
              <w:t>20 000</w:t>
            </w:r>
          </w:p>
        </w:tc>
      </w:tr>
    </w:tbl>
    <w:p w14:paraId="5EB40B9D" w14:textId="77777777" w:rsidR="00982579" w:rsidRPr="00EC4F79" w:rsidRDefault="00982579" w:rsidP="00982579">
      <w:pPr>
        <w:spacing w:line="247" w:lineRule="auto"/>
        <w:rPr>
          <w:i/>
          <w:iCs/>
          <w:sz w:val="20"/>
          <w:szCs w:val="20"/>
        </w:rPr>
      </w:pPr>
      <w:r w:rsidRPr="00EC4F79">
        <w:rPr>
          <w:i/>
          <w:iCs/>
          <w:sz w:val="20"/>
          <w:szCs w:val="20"/>
        </w:rPr>
        <w:t>Източник: По данни на ДППИ</w:t>
      </w:r>
    </w:p>
    <w:p w14:paraId="3C2E6FC2" w14:textId="77777777" w:rsidR="00982579" w:rsidRPr="00027873" w:rsidRDefault="00982579" w:rsidP="00027873">
      <w:pPr>
        <w:jc w:val="both"/>
        <w:rPr>
          <w:rFonts w:ascii="Arial" w:eastAsia="Times New Roman" w:hAnsi="Arial" w:cs="Arial"/>
          <w:iCs/>
          <w:sz w:val="20"/>
          <w:szCs w:val="20"/>
        </w:rPr>
      </w:pPr>
      <w:r w:rsidRPr="00027873">
        <w:rPr>
          <w:rFonts w:ascii="Arial" w:eastAsia="Times New Roman" w:hAnsi="Arial" w:cs="Arial"/>
          <w:iCs/>
          <w:sz w:val="20"/>
          <w:szCs w:val="20"/>
        </w:rPr>
        <w:t>Все още не се събират данни за обработените отпадъци в речните пристанища. С внедряването на интегрираната информационна платформа, се очаква да бъдат добавени данните и от обработените отпадъци в речните пристанища, което ще даде възможност и за по-пълно отчитане на ефектите.</w:t>
      </w:r>
    </w:p>
    <w:p w14:paraId="5FB5783D" w14:textId="4A8A696B" w:rsidR="00590410" w:rsidRPr="00E413DD" w:rsidRDefault="00590410" w:rsidP="00590410">
      <w:pPr>
        <w:pStyle w:val="Heading6"/>
        <w:rPr>
          <w:rFonts w:asciiTheme="minorHAnsi" w:hAnsiTheme="minorHAnsi"/>
          <w:szCs w:val="24"/>
        </w:rPr>
      </w:pPr>
      <w:r w:rsidRPr="00E413DD">
        <w:rPr>
          <w:rFonts w:asciiTheme="minorHAnsi" w:hAnsiTheme="minorHAnsi"/>
          <w:szCs w:val="24"/>
        </w:rPr>
        <w:t>ОВ14. Реализацията на икономически ползи и ефекти за сектор Транспорт</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71BDE90B" w14:textId="77777777" w:rsidTr="00B77F6A">
        <w:tc>
          <w:tcPr>
            <w:tcW w:w="9060" w:type="dxa"/>
            <w:shd w:val="clear" w:color="auto" w:fill="D8EDF8" w:themeFill="accent3" w:themeFillTint="33"/>
          </w:tcPr>
          <w:p w14:paraId="0345C359" w14:textId="5CDDA15E" w:rsidR="009B47A2" w:rsidRDefault="00630D02" w:rsidP="00B77F6A">
            <w:pPr>
              <w:jc w:val="both"/>
              <w:rPr>
                <w:rFonts w:ascii="Arial" w:hAnsi="Arial" w:cs="Arial"/>
                <w:color w:val="0070C0"/>
                <w:sz w:val="20"/>
                <w:szCs w:val="20"/>
              </w:rPr>
            </w:pPr>
            <w:r w:rsidRPr="00D70439">
              <w:rPr>
                <w:rFonts w:ascii="Arial" w:hAnsi="Arial" w:cs="Arial"/>
                <w:color w:val="0070C0"/>
                <w:sz w:val="20"/>
                <w:szCs w:val="20"/>
              </w:rPr>
              <w:t>За железопътния транспорт реализирани</w:t>
            </w:r>
            <w:r w:rsidR="009B47A2">
              <w:rPr>
                <w:rFonts w:ascii="Arial" w:hAnsi="Arial" w:cs="Arial"/>
                <w:color w:val="0070C0"/>
                <w:sz w:val="20"/>
                <w:szCs w:val="20"/>
              </w:rPr>
              <w:t>те</w:t>
            </w:r>
            <w:r w:rsidRPr="00D70439">
              <w:rPr>
                <w:rFonts w:ascii="Arial" w:hAnsi="Arial" w:cs="Arial"/>
                <w:color w:val="0070C0"/>
                <w:sz w:val="20"/>
                <w:szCs w:val="20"/>
              </w:rPr>
              <w:t xml:space="preserve"> ползи за обществото </w:t>
            </w:r>
            <w:r w:rsidR="00B80ABF">
              <w:rPr>
                <w:rFonts w:ascii="Arial" w:hAnsi="Arial" w:cs="Arial"/>
                <w:color w:val="0070C0"/>
                <w:sz w:val="20"/>
                <w:szCs w:val="20"/>
              </w:rPr>
              <w:t>до</w:t>
            </w:r>
            <w:r w:rsidR="00B80ABF" w:rsidRPr="00D70439">
              <w:rPr>
                <w:rFonts w:ascii="Arial" w:hAnsi="Arial" w:cs="Arial"/>
                <w:color w:val="0070C0"/>
                <w:sz w:val="20"/>
                <w:szCs w:val="20"/>
              </w:rPr>
              <w:t xml:space="preserve"> </w:t>
            </w:r>
            <w:r w:rsidRPr="00D70439">
              <w:rPr>
                <w:rFonts w:ascii="Arial" w:hAnsi="Arial" w:cs="Arial"/>
                <w:color w:val="0070C0"/>
                <w:sz w:val="20"/>
                <w:szCs w:val="20"/>
              </w:rPr>
              <w:t xml:space="preserve">2021 г. са </w:t>
            </w:r>
            <w:r w:rsidR="009B47A2">
              <w:rPr>
                <w:rFonts w:ascii="Arial" w:hAnsi="Arial" w:cs="Arial"/>
                <w:color w:val="0070C0"/>
                <w:sz w:val="20"/>
                <w:szCs w:val="20"/>
              </w:rPr>
              <w:t>все още малко, поради</w:t>
            </w:r>
            <w:r w:rsidRPr="00D70439">
              <w:rPr>
                <w:rFonts w:ascii="Arial" w:hAnsi="Arial" w:cs="Arial"/>
                <w:color w:val="0070C0"/>
                <w:sz w:val="20"/>
                <w:szCs w:val="20"/>
              </w:rPr>
              <w:t xml:space="preserve"> </w:t>
            </w:r>
            <w:r w:rsidR="00B80ABF">
              <w:rPr>
                <w:rFonts w:ascii="Arial" w:hAnsi="Arial" w:cs="Arial"/>
                <w:color w:val="0070C0"/>
                <w:sz w:val="20"/>
                <w:szCs w:val="20"/>
              </w:rPr>
              <w:t>малк</w:t>
            </w:r>
            <w:r w:rsidR="009B47A2">
              <w:rPr>
                <w:rFonts w:ascii="Arial" w:hAnsi="Arial" w:cs="Arial"/>
                <w:color w:val="0070C0"/>
                <w:sz w:val="20"/>
                <w:szCs w:val="20"/>
              </w:rPr>
              <w:t xml:space="preserve">ия </w:t>
            </w:r>
            <w:r w:rsidR="00B80ABF">
              <w:rPr>
                <w:rFonts w:ascii="Arial" w:hAnsi="Arial" w:cs="Arial"/>
                <w:color w:val="0070C0"/>
                <w:sz w:val="20"/>
                <w:szCs w:val="20"/>
              </w:rPr>
              <w:t>брой</w:t>
            </w:r>
            <w:r w:rsidR="00B80ABF" w:rsidRPr="00D70439">
              <w:rPr>
                <w:rFonts w:ascii="Arial" w:hAnsi="Arial" w:cs="Arial"/>
                <w:color w:val="0070C0"/>
                <w:sz w:val="20"/>
                <w:szCs w:val="20"/>
              </w:rPr>
              <w:t xml:space="preserve"> </w:t>
            </w:r>
            <w:r w:rsidRPr="00D70439">
              <w:rPr>
                <w:rFonts w:ascii="Arial" w:hAnsi="Arial" w:cs="Arial"/>
                <w:color w:val="0070C0"/>
                <w:sz w:val="20"/>
                <w:szCs w:val="20"/>
              </w:rPr>
              <w:t xml:space="preserve">завършени и пуснати в експлоатация обекти по двата големи железопътни </w:t>
            </w:r>
            <w:r w:rsidR="00B80ABF">
              <w:rPr>
                <w:rFonts w:ascii="Arial" w:hAnsi="Arial" w:cs="Arial"/>
                <w:color w:val="0070C0"/>
                <w:sz w:val="20"/>
                <w:szCs w:val="20"/>
              </w:rPr>
              <w:t>проекта</w:t>
            </w:r>
            <w:r w:rsidR="009B47A2">
              <w:rPr>
                <w:rFonts w:ascii="Arial" w:hAnsi="Arial" w:cs="Arial"/>
                <w:color w:val="0070C0"/>
                <w:sz w:val="20"/>
                <w:szCs w:val="20"/>
              </w:rPr>
              <w:t>. Реализирането на</w:t>
            </w:r>
            <w:r w:rsidR="00B80ABF" w:rsidRPr="00B80ABF">
              <w:rPr>
                <w:rFonts w:ascii="Arial" w:hAnsi="Arial" w:cs="Arial"/>
                <w:color w:val="0070C0"/>
                <w:sz w:val="20"/>
                <w:szCs w:val="20"/>
              </w:rPr>
              <w:t xml:space="preserve"> ползите </w:t>
            </w:r>
            <w:r w:rsidR="009B47A2">
              <w:rPr>
                <w:rFonts w:ascii="Arial" w:hAnsi="Arial" w:cs="Arial"/>
                <w:color w:val="0070C0"/>
                <w:sz w:val="20"/>
                <w:szCs w:val="20"/>
              </w:rPr>
              <w:t>зависи и от</w:t>
            </w:r>
            <w:r w:rsidR="00B80ABF" w:rsidRPr="00B80ABF">
              <w:rPr>
                <w:rFonts w:ascii="Arial" w:hAnsi="Arial" w:cs="Arial"/>
                <w:color w:val="0070C0"/>
                <w:sz w:val="20"/>
                <w:szCs w:val="20"/>
              </w:rPr>
              <w:t xml:space="preserve"> внедряването на осигурителните системи, които са в процес на изпълнение</w:t>
            </w:r>
            <w:r w:rsidRPr="00D70439">
              <w:rPr>
                <w:rFonts w:ascii="Arial" w:hAnsi="Arial" w:cs="Arial"/>
                <w:color w:val="0070C0"/>
                <w:sz w:val="20"/>
                <w:szCs w:val="20"/>
              </w:rPr>
              <w:t>.</w:t>
            </w:r>
          </w:p>
          <w:p w14:paraId="66DE9685" w14:textId="1C9268B2" w:rsidR="00684A7F" w:rsidRDefault="00630D02" w:rsidP="00B77F6A">
            <w:pPr>
              <w:jc w:val="both"/>
              <w:rPr>
                <w:rFonts w:ascii="Arial" w:hAnsi="Arial" w:cs="Arial"/>
                <w:color w:val="0070C0"/>
                <w:sz w:val="20"/>
                <w:szCs w:val="20"/>
              </w:rPr>
            </w:pPr>
            <w:r w:rsidRPr="00D70439">
              <w:rPr>
                <w:rFonts w:ascii="Arial" w:hAnsi="Arial" w:cs="Arial"/>
                <w:color w:val="0070C0"/>
                <w:sz w:val="20"/>
                <w:szCs w:val="20"/>
              </w:rPr>
              <w:t xml:space="preserve">Реализираните ползи за обществото </w:t>
            </w:r>
            <w:r w:rsidR="00684A7F">
              <w:rPr>
                <w:rFonts w:ascii="Arial" w:hAnsi="Arial" w:cs="Arial"/>
                <w:color w:val="0070C0"/>
                <w:sz w:val="20"/>
                <w:szCs w:val="20"/>
              </w:rPr>
              <w:t>към кроя на</w:t>
            </w:r>
            <w:r w:rsidR="00684A7F" w:rsidRPr="00D70439">
              <w:rPr>
                <w:rFonts w:ascii="Arial" w:hAnsi="Arial" w:cs="Arial"/>
                <w:color w:val="0070C0"/>
                <w:sz w:val="20"/>
                <w:szCs w:val="20"/>
              </w:rPr>
              <w:t xml:space="preserve"> </w:t>
            </w:r>
            <w:r w:rsidRPr="00D70439">
              <w:rPr>
                <w:rFonts w:ascii="Arial" w:hAnsi="Arial" w:cs="Arial"/>
                <w:color w:val="0070C0"/>
                <w:sz w:val="20"/>
                <w:szCs w:val="20"/>
              </w:rPr>
              <w:t xml:space="preserve">2021 г. от проектите в пътния транспорт </w:t>
            </w:r>
            <w:r w:rsidR="00684A7F">
              <w:rPr>
                <w:rFonts w:ascii="Arial" w:hAnsi="Arial" w:cs="Arial"/>
                <w:color w:val="0070C0"/>
                <w:sz w:val="20"/>
                <w:szCs w:val="20"/>
              </w:rPr>
              <w:t>са основно</w:t>
            </w:r>
            <w:r w:rsidRPr="00D70439">
              <w:rPr>
                <w:rFonts w:ascii="Arial" w:hAnsi="Arial" w:cs="Arial"/>
                <w:color w:val="0070C0"/>
                <w:sz w:val="20"/>
                <w:szCs w:val="20"/>
              </w:rPr>
              <w:t xml:space="preserve"> по-бързото пътуване и намаляване на замърсяването на въздуха.  </w:t>
            </w:r>
          </w:p>
          <w:p w14:paraId="024E1BA5" w14:textId="7132FE07" w:rsidR="00C3447D" w:rsidRPr="00D70439" w:rsidRDefault="00684A7F" w:rsidP="00B77F6A">
            <w:pPr>
              <w:jc w:val="both"/>
              <w:rPr>
                <w:rFonts w:ascii="Arial" w:hAnsi="Arial" w:cs="Arial"/>
                <w:color w:val="0070C0"/>
                <w:sz w:val="20"/>
                <w:szCs w:val="20"/>
              </w:rPr>
            </w:pPr>
            <w:r>
              <w:rPr>
                <w:rFonts w:ascii="Arial" w:hAnsi="Arial" w:cs="Arial"/>
                <w:color w:val="0070C0"/>
                <w:sz w:val="20"/>
                <w:szCs w:val="20"/>
              </w:rPr>
              <w:t>П</w:t>
            </w:r>
            <w:r w:rsidR="00630D02" w:rsidRPr="00D70439">
              <w:rPr>
                <w:rFonts w:ascii="Arial" w:hAnsi="Arial" w:cs="Arial"/>
                <w:color w:val="0070C0"/>
                <w:sz w:val="20"/>
                <w:szCs w:val="20"/>
              </w:rPr>
              <w:t xml:space="preserve">олзи от реализираните проекти за разширение на метрото </w:t>
            </w:r>
            <w:r>
              <w:rPr>
                <w:rFonts w:ascii="Arial" w:hAnsi="Arial" w:cs="Arial"/>
                <w:color w:val="0070C0"/>
                <w:sz w:val="20"/>
                <w:szCs w:val="20"/>
              </w:rPr>
              <w:t>се изразяват в подобрена градска мобилност, по-добра транспортна свързаност и достъпност с подобрени услуги и безопасност за гражданите.</w:t>
            </w:r>
          </w:p>
          <w:p w14:paraId="5C8DC215" w14:textId="184B8172" w:rsidR="00684A7F" w:rsidRDefault="00684A7F" w:rsidP="00B77F6A">
            <w:pPr>
              <w:jc w:val="both"/>
              <w:rPr>
                <w:rFonts w:ascii="Arial" w:hAnsi="Arial" w:cs="Arial"/>
                <w:color w:val="0070C0"/>
                <w:sz w:val="20"/>
                <w:szCs w:val="20"/>
              </w:rPr>
            </w:pPr>
            <w:r>
              <w:rPr>
                <w:rFonts w:ascii="Arial" w:hAnsi="Arial" w:cs="Arial"/>
                <w:color w:val="0070C0"/>
                <w:sz w:val="20"/>
                <w:szCs w:val="20"/>
              </w:rPr>
              <w:t xml:space="preserve">От реализираните ползи са облагодетелствани предимно </w:t>
            </w:r>
            <w:r w:rsidR="006E44FD" w:rsidRPr="00D70439">
              <w:rPr>
                <w:rFonts w:ascii="Arial" w:hAnsi="Arial" w:cs="Arial"/>
                <w:color w:val="0070C0"/>
                <w:sz w:val="20"/>
                <w:szCs w:val="20"/>
              </w:rPr>
              <w:t xml:space="preserve">гражданите, което се дължи основно на ползата от намаляване на </w:t>
            </w:r>
            <w:proofErr w:type="spellStart"/>
            <w:r w:rsidR="006E44FD" w:rsidRPr="00D70439">
              <w:rPr>
                <w:rFonts w:ascii="Arial" w:hAnsi="Arial" w:cs="Arial"/>
                <w:color w:val="0070C0"/>
                <w:sz w:val="20"/>
                <w:szCs w:val="20"/>
              </w:rPr>
              <w:t>времепътуването</w:t>
            </w:r>
            <w:proofErr w:type="spellEnd"/>
            <w:r w:rsidR="006E44FD" w:rsidRPr="00D70439">
              <w:rPr>
                <w:rFonts w:ascii="Arial" w:hAnsi="Arial" w:cs="Arial"/>
                <w:color w:val="0070C0"/>
                <w:sz w:val="20"/>
                <w:szCs w:val="20"/>
              </w:rPr>
              <w:t xml:space="preserve"> и на второ място на намаляване броя на инцидентите. </w:t>
            </w:r>
          </w:p>
          <w:p w14:paraId="0CB75ED6" w14:textId="47266DDE" w:rsidR="006E44FD" w:rsidRPr="00D70439" w:rsidRDefault="00684A7F" w:rsidP="00B77F6A">
            <w:pPr>
              <w:jc w:val="both"/>
              <w:rPr>
                <w:rFonts w:ascii="Arial" w:hAnsi="Arial" w:cs="Arial"/>
                <w:color w:val="0070C0"/>
                <w:sz w:val="20"/>
                <w:szCs w:val="20"/>
              </w:rPr>
            </w:pPr>
            <w:r>
              <w:rPr>
                <w:rFonts w:ascii="Arial" w:hAnsi="Arial" w:cs="Arial"/>
                <w:color w:val="0070C0"/>
                <w:sz w:val="20"/>
                <w:szCs w:val="20"/>
              </w:rPr>
              <w:t>П</w:t>
            </w:r>
            <w:r w:rsidR="006E44FD" w:rsidRPr="00D70439">
              <w:rPr>
                <w:rFonts w:ascii="Arial" w:hAnsi="Arial" w:cs="Arial"/>
                <w:color w:val="0070C0"/>
                <w:sz w:val="20"/>
                <w:szCs w:val="20"/>
              </w:rPr>
              <w:t>о статистически райони</w:t>
            </w:r>
            <w:r>
              <w:rPr>
                <w:rFonts w:ascii="Arial" w:hAnsi="Arial" w:cs="Arial"/>
                <w:color w:val="0070C0"/>
                <w:sz w:val="20"/>
                <w:szCs w:val="20"/>
              </w:rPr>
              <w:t xml:space="preserve">, ползите са </w:t>
            </w:r>
            <w:r w:rsidR="006E44FD" w:rsidRPr="00D70439">
              <w:rPr>
                <w:rFonts w:ascii="Arial" w:hAnsi="Arial" w:cs="Arial"/>
                <w:color w:val="0070C0"/>
                <w:sz w:val="20"/>
                <w:szCs w:val="20"/>
              </w:rPr>
              <w:t xml:space="preserve">основно </w:t>
            </w:r>
            <w:r>
              <w:rPr>
                <w:rFonts w:ascii="Arial" w:hAnsi="Arial" w:cs="Arial"/>
                <w:color w:val="0070C0"/>
                <w:sz w:val="20"/>
                <w:szCs w:val="20"/>
              </w:rPr>
              <w:t>за</w:t>
            </w:r>
            <w:r w:rsidR="006E44FD" w:rsidRPr="00D70439">
              <w:rPr>
                <w:rFonts w:ascii="Arial" w:hAnsi="Arial" w:cs="Arial"/>
                <w:color w:val="0070C0"/>
                <w:sz w:val="20"/>
                <w:szCs w:val="20"/>
              </w:rPr>
              <w:t xml:space="preserve"> Югозападен район, което се обяснява с местоположението на пътните проекти и метрото в гр. София</w:t>
            </w:r>
            <w:r w:rsidR="009965BA">
              <w:rPr>
                <w:rFonts w:ascii="Arial" w:hAnsi="Arial" w:cs="Arial"/>
                <w:color w:val="0070C0"/>
                <w:sz w:val="20"/>
                <w:szCs w:val="20"/>
              </w:rPr>
              <w:t>. Инвестициите по ОПТТИ са</w:t>
            </w:r>
            <w:r w:rsidR="006E44FD" w:rsidRPr="00D70439">
              <w:rPr>
                <w:rFonts w:ascii="Arial" w:hAnsi="Arial" w:cs="Arial"/>
                <w:color w:val="0070C0"/>
                <w:sz w:val="20"/>
                <w:szCs w:val="20"/>
              </w:rPr>
              <w:t xml:space="preserve"> </w:t>
            </w:r>
            <w:r w:rsidR="009965BA">
              <w:rPr>
                <w:rFonts w:ascii="Arial" w:hAnsi="Arial" w:cs="Arial"/>
                <w:color w:val="0070C0"/>
                <w:sz w:val="20"/>
                <w:szCs w:val="20"/>
              </w:rPr>
              <w:t>предимно</w:t>
            </w:r>
            <w:r w:rsidR="006E44FD" w:rsidRPr="00D70439">
              <w:rPr>
                <w:rFonts w:ascii="Arial" w:hAnsi="Arial" w:cs="Arial"/>
                <w:color w:val="0070C0"/>
                <w:sz w:val="20"/>
                <w:szCs w:val="20"/>
              </w:rPr>
              <w:t xml:space="preserve"> Южна България. </w:t>
            </w:r>
          </w:p>
        </w:tc>
      </w:tr>
    </w:tbl>
    <w:p w14:paraId="7AC4325B" w14:textId="15089012" w:rsidR="001E2A37" w:rsidRPr="008163A8" w:rsidRDefault="001E2A37" w:rsidP="008163A8">
      <w:pPr>
        <w:spacing w:before="240"/>
        <w:jc w:val="both"/>
        <w:rPr>
          <w:rFonts w:ascii="Arial" w:eastAsia="Times New Roman" w:hAnsi="Arial" w:cs="Arial"/>
          <w:sz w:val="20"/>
          <w:szCs w:val="20"/>
        </w:rPr>
      </w:pPr>
      <w:r w:rsidRPr="008163A8">
        <w:rPr>
          <w:rFonts w:ascii="Arial" w:eastAsia="Times New Roman" w:hAnsi="Arial" w:cs="Arial"/>
          <w:sz w:val="20"/>
          <w:szCs w:val="20"/>
        </w:rPr>
        <w:t>Анализът на реализацията на икономическите ползи е направен на база данни от годишните доклади на Бенефициентите по ОПТТИ към края на 2021 г., Годишния доклад на УО на ОПТТИ за 2021 г., изготвените АРП по големите проекти в рамките на Програмата, както и събраните и обработени в предходни въпроси данни за индикатори и статистически данни.</w:t>
      </w:r>
    </w:p>
    <w:p w14:paraId="53CCC76A" w14:textId="11735E17" w:rsidR="001E2A37" w:rsidRPr="008163A8" w:rsidRDefault="001E2A37" w:rsidP="008163A8">
      <w:pPr>
        <w:jc w:val="both"/>
        <w:rPr>
          <w:rFonts w:ascii="Arial" w:eastAsia="Times New Roman" w:hAnsi="Arial" w:cs="Arial"/>
          <w:sz w:val="20"/>
          <w:szCs w:val="20"/>
        </w:rPr>
      </w:pPr>
      <w:r w:rsidRPr="008163A8">
        <w:rPr>
          <w:rFonts w:ascii="Arial" w:eastAsia="Times New Roman" w:hAnsi="Arial" w:cs="Arial"/>
          <w:sz w:val="20"/>
          <w:szCs w:val="20"/>
        </w:rPr>
        <w:t xml:space="preserve">Анализа на икономическите ползи е базиран на данни за големите инфраструктурни проекти по ОПТТИ – BG16M1OP001-1.001-0003 „Рехабилитация на железопътната линия Пловдив – Бургас, Фаза 2“, BG16M1OP001-1.001-0004 „Модернизация на железопътната линия София - Пловдив: жп участък Елин Пелин – Костенец“, BG16M1OP001-2.001-0002 „ Изграждане на АМ "Калотина-София", лот 1 "Западна дъга на Софийски околовръстен път /СОП/", фаза 2“, BG16M1OP001-2.001-0001 „Автомагистрала „Струма“ - Лот 3.1, Лот 3.3 и тунел Железница“, BG16M1OP001-3.001-0001 „Проект за разширение на метрото в София: Линия 3, Етап І - участък "бул. Владимир Вазов - ЦГЧ - ул. Житница" и BG16M1OP001-3.001-0004 „Проект за разширение на метрото в гр. София, Линия 3, Етап IІ - участък „ул. Житница– жк Овча купел – </w:t>
      </w:r>
      <w:r w:rsidR="00334979" w:rsidRPr="008163A8">
        <w:rPr>
          <w:rFonts w:ascii="Arial" w:eastAsia="Times New Roman" w:hAnsi="Arial" w:cs="Arial"/>
          <w:sz w:val="20"/>
          <w:szCs w:val="20"/>
        </w:rPr>
        <w:t>Околовръстен</w:t>
      </w:r>
      <w:r w:rsidRPr="008163A8">
        <w:rPr>
          <w:rFonts w:ascii="Arial" w:eastAsia="Times New Roman" w:hAnsi="Arial" w:cs="Arial"/>
          <w:sz w:val="20"/>
          <w:szCs w:val="20"/>
        </w:rPr>
        <w:t xml:space="preserve"> път”. Анализираните икономически ползи са идентични във всички изготвени АРП по големите проекти и са следните:</w:t>
      </w:r>
    </w:p>
    <w:p w14:paraId="720B1F2C" w14:textId="77777777" w:rsidR="001E2A37" w:rsidRPr="008163A8" w:rsidRDefault="001E2A37" w:rsidP="008163A8">
      <w:pPr>
        <w:pStyle w:val="ListParagraph"/>
        <w:numPr>
          <w:ilvl w:val="0"/>
          <w:numId w:val="30"/>
        </w:numPr>
        <w:spacing w:after="120" w:line="240" w:lineRule="auto"/>
        <w:jc w:val="both"/>
        <w:rPr>
          <w:rFonts w:eastAsia="Times New Roman" w:cs="Arial"/>
          <w:sz w:val="20"/>
          <w:szCs w:val="20"/>
          <w:lang w:val="bg-BG"/>
        </w:rPr>
      </w:pPr>
      <w:r w:rsidRPr="008163A8">
        <w:rPr>
          <w:rFonts w:eastAsia="Times New Roman" w:cs="Arial"/>
          <w:sz w:val="20"/>
          <w:szCs w:val="20"/>
          <w:lang w:val="bg-BG"/>
        </w:rPr>
        <w:t>Намаляване на времето за пътуване;</w:t>
      </w:r>
    </w:p>
    <w:p w14:paraId="2FB7C9E1" w14:textId="77777777" w:rsidR="001E2A37" w:rsidRPr="008163A8" w:rsidRDefault="001E2A37" w:rsidP="008163A8">
      <w:pPr>
        <w:pStyle w:val="ListParagraph"/>
        <w:numPr>
          <w:ilvl w:val="0"/>
          <w:numId w:val="30"/>
        </w:numPr>
        <w:spacing w:after="120" w:line="240" w:lineRule="auto"/>
        <w:jc w:val="both"/>
        <w:rPr>
          <w:rFonts w:eastAsia="Times New Roman" w:cs="Arial"/>
          <w:sz w:val="20"/>
          <w:szCs w:val="20"/>
          <w:lang w:val="bg-BG"/>
        </w:rPr>
      </w:pPr>
      <w:r w:rsidRPr="008163A8">
        <w:rPr>
          <w:rFonts w:eastAsia="Times New Roman" w:cs="Arial"/>
          <w:sz w:val="20"/>
          <w:szCs w:val="20"/>
          <w:lang w:val="bg-BG"/>
        </w:rPr>
        <w:t>Намаляване на разходите на ползвателите и превозвачите;</w:t>
      </w:r>
    </w:p>
    <w:p w14:paraId="38C88FFC" w14:textId="77777777" w:rsidR="001E2A37" w:rsidRPr="008163A8" w:rsidRDefault="001E2A37" w:rsidP="008163A8">
      <w:pPr>
        <w:pStyle w:val="ListParagraph"/>
        <w:numPr>
          <w:ilvl w:val="0"/>
          <w:numId w:val="30"/>
        </w:numPr>
        <w:spacing w:after="120" w:line="240" w:lineRule="auto"/>
        <w:jc w:val="both"/>
        <w:rPr>
          <w:rFonts w:eastAsia="Times New Roman" w:cs="Arial"/>
          <w:sz w:val="20"/>
          <w:szCs w:val="20"/>
          <w:lang w:val="bg-BG"/>
        </w:rPr>
      </w:pPr>
      <w:r w:rsidRPr="008163A8">
        <w:rPr>
          <w:rFonts w:eastAsia="Times New Roman" w:cs="Arial"/>
          <w:sz w:val="20"/>
          <w:szCs w:val="20"/>
          <w:lang w:val="bg-BG"/>
        </w:rPr>
        <w:lastRenderedPageBreak/>
        <w:t>Намаляване броя на инцидентите;</w:t>
      </w:r>
    </w:p>
    <w:p w14:paraId="014888D3" w14:textId="77777777" w:rsidR="001E2A37" w:rsidRPr="008163A8" w:rsidRDefault="001E2A37" w:rsidP="008163A8">
      <w:pPr>
        <w:pStyle w:val="ListParagraph"/>
        <w:numPr>
          <w:ilvl w:val="0"/>
          <w:numId w:val="30"/>
        </w:numPr>
        <w:spacing w:after="120" w:line="240" w:lineRule="auto"/>
        <w:jc w:val="both"/>
        <w:rPr>
          <w:rFonts w:eastAsia="Times New Roman" w:cs="Arial"/>
          <w:sz w:val="20"/>
          <w:szCs w:val="20"/>
          <w:lang w:val="bg-BG"/>
        </w:rPr>
      </w:pPr>
      <w:r w:rsidRPr="008163A8">
        <w:rPr>
          <w:rFonts w:eastAsia="Times New Roman" w:cs="Arial"/>
          <w:sz w:val="20"/>
          <w:szCs w:val="20"/>
          <w:lang w:val="bg-BG"/>
        </w:rPr>
        <w:t>Намаляване на вредните газови емисии;</w:t>
      </w:r>
    </w:p>
    <w:p w14:paraId="56B5A4B3" w14:textId="77777777" w:rsidR="001E2A37" w:rsidRPr="008163A8" w:rsidRDefault="001E2A37" w:rsidP="008163A8">
      <w:pPr>
        <w:pStyle w:val="ListParagraph"/>
        <w:numPr>
          <w:ilvl w:val="0"/>
          <w:numId w:val="30"/>
        </w:numPr>
        <w:spacing w:after="120" w:line="240" w:lineRule="auto"/>
        <w:jc w:val="both"/>
        <w:rPr>
          <w:rFonts w:eastAsia="Times New Roman" w:cs="Arial"/>
          <w:sz w:val="20"/>
          <w:szCs w:val="20"/>
          <w:lang w:val="bg-BG"/>
        </w:rPr>
      </w:pPr>
      <w:r w:rsidRPr="008163A8">
        <w:rPr>
          <w:rFonts w:eastAsia="Times New Roman" w:cs="Arial"/>
          <w:sz w:val="20"/>
          <w:szCs w:val="20"/>
          <w:lang w:val="bg-BG"/>
        </w:rPr>
        <w:t>Намаляване на шума;</w:t>
      </w:r>
    </w:p>
    <w:p w14:paraId="117C3AA7" w14:textId="77777777" w:rsidR="001E2A37" w:rsidRPr="008163A8" w:rsidRDefault="001E2A37" w:rsidP="008163A8">
      <w:pPr>
        <w:pStyle w:val="ListParagraph"/>
        <w:numPr>
          <w:ilvl w:val="0"/>
          <w:numId w:val="30"/>
        </w:numPr>
        <w:spacing w:after="120" w:line="240" w:lineRule="auto"/>
        <w:jc w:val="both"/>
        <w:rPr>
          <w:rFonts w:eastAsia="Times New Roman" w:cs="Arial"/>
          <w:sz w:val="20"/>
          <w:szCs w:val="20"/>
          <w:lang w:val="bg-BG"/>
        </w:rPr>
      </w:pPr>
      <w:r w:rsidRPr="008163A8">
        <w:rPr>
          <w:rFonts w:eastAsia="Times New Roman" w:cs="Arial"/>
          <w:sz w:val="20"/>
          <w:szCs w:val="20"/>
          <w:lang w:val="bg-BG"/>
        </w:rPr>
        <w:t>Намаляване на климатичните промени.</w:t>
      </w:r>
    </w:p>
    <w:p w14:paraId="0A286603" w14:textId="2DB0FDBF" w:rsidR="00CF72B9" w:rsidRDefault="001E2A37" w:rsidP="008163A8">
      <w:pPr>
        <w:jc w:val="both"/>
        <w:rPr>
          <w:rFonts w:ascii="Arial" w:eastAsia="Times New Roman" w:hAnsi="Arial" w:cs="Arial"/>
          <w:sz w:val="20"/>
          <w:szCs w:val="20"/>
        </w:rPr>
      </w:pPr>
      <w:r w:rsidRPr="008163A8">
        <w:rPr>
          <w:rFonts w:ascii="Arial" w:eastAsia="Times New Roman" w:hAnsi="Arial" w:cs="Arial"/>
          <w:sz w:val="20"/>
          <w:szCs w:val="20"/>
        </w:rPr>
        <w:t xml:space="preserve">Анализираните разрези са за планирана стойност на икономическите ползи в млн. евро към </w:t>
      </w:r>
      <w:r w:rsidR="00684A7F" w:rsidRPr="008163A8">
        <w:rPr>
          <w:rFonts w:ascii="Arial" w:eastAsia="Times New Roman" w:hAnsi="Arial" w:cs="Arial"/>
          <w:sz w:val="20"/>
          <w:szCs w:val="20"/>
        </w:rPr>
        <w:t>2023</w:t>
      </w:r>
      <w:r w:rsidR="00684A7F">
        <w:rPr>
          <w:rFonts w:ascii="Arial" w:eastAsia="Times New Roman" w:hAnsi="Arial" w:cs="Arial"/>
          <w:sz w:val="20"/>
          <w:szCs w:val="20"/>
        </w:rPr>
        <w:t> </w:t>
      </w:r>
      <w:r w:rsidRPr="008163A8">
        <w:rPr>
          <w:rFonts w:ascii="Arial" w:eastAsia="Times New Roman" w:hAnsi="Arial" w:cs="Arial"/>
          <w:sz w:val="20"/>
          <w:szCs w:val="20"/>
        </w:rPr>
        <w:t>г., когато е края на допустимостта на разходите по ОПТТИ и планирана и достигната стойност на икономическите ползи в млн. евро в края на 2021 г. Достигнатите стойности са получени, като планираната за 2021 г. в АРП коригирана със степента на</w:t>
      </w:r>
      <w:r w:rsidR="00CF72B9">
        <w:rPr>
          <w:rFonts w:ascii="Arial" w:eastAsia="Times New Roman" w:hAnsi="Arial" w:cs="Arial"/>
          <w:sz w:val="20"/>
          <w:szCs w:val="20"/>
        </w:rPr>
        <w:t xml:space="preserve"> постигане </w:t>
      </w:r>
      <w:r w:rsidRPr="008163A8">
        <w:rPr>
          <w:rFonts w:ascii="Arial" w:eastAsia="Times New Roman" w:hAnsi="Arial" w:cs="Arial"/>
          <w:sz w:val="20"/>
          <w:szCs w:val="20"/>
        </w:rPr>
        <w:t>на резултатите</w:t>
      </w:r>
      <w:r w:rsidRPr="008163A8">
        <w:rPr>
          <w:rStyle w:val="FootnoteReference"/>
          <w:rFonts w:ascii="Arial" w:eastAsia="Times New Roman" w:hAnsi="Arial" w:cs="Arial"/>
          <w:sz w:val="20"/>
          <w:szCs w:val="20"/>
        </w:rPr>
        <w:footnoteReference w:id="26"/>
      </w:r>
      <w:r w:rsidRPr="008163A8">
        <w:rPr>
          <w:rFonts w:ascii="Arial" w:eastAsia="Times New Roman" w:hAnsi="Arial" w:cs="Arial"/>
          <w:sz w:val="20"/>
          <w:szCs w:val="20"/>
        </w:rPr>
        <w:t>.</w:t>
      </w:r>
      <w:r w:rsidR="00B80ABF">
        <w:rPr>
          <w:rFonts w:ascii="Arial" w:eastAsia="Times New Roman" w:hAnsi="Arial" w:cs="Arial"/>
          <w:sz w:val="20"/>
          <w:szCs w:val="20"/>
        </w:rPr>
        <w:t xml:space="preserve"> </w:t>
      </w:r>
    </w:p>
    <w:p w14:paraId="65E2CC84" w14:textId="4F30C0FA" w:rsidR="001E2A37" w:rsidRPr="008163A8" w:rsidRDefault="00B80ABF" w:rsidP="008163A8">
      <w:pPr>
        <w:jc w:val="both"/>
        <w:rPr>
          <w:rFonts w:ascii="Arial" w:eastAsia="Times New Roman" w:hAnsi="Arial" w:cs="Arial"/>
          <w:sz w:val="20"/>
          <w:szCs w:val="20"/>
        </w:rPr>
      </w:pPr>
      <w:r>
        <w:rPr>
          <w:rFonts w:ascii="Arial" w:eastAsia="Times New Roman" w:hAnsi="Arial" w:cs="Arial"/>
          <w:sz w:val="20"/>
          <w:szCs w:val="20"/>
        </w:rPr>
        <w:t xml:space="preserve">За ползи, върху които изграждането на </w:t>
      </w:r>
      <w:r>
        <w:rPr>
          <w:rFonts w:ascii="Arial" w:eastAsia="Times New Roman" w:hAnsi="Arial" w:cs="Arial"/>
          <w:sz w:val="20"/>
          <w:szCs w:val="20"/>
          <w:lang w:val="en-US"/>
        </w:rPr>
        <w:t>ERTMS</w:t>
      </w:r>
      <w:r w:rsidRPr="006F013C">
        <w:rPr>
          <w:rFonts w:ascii="Arial" w:eastAsia="Times New Roman" w:hAnsi="Arial" w:cs="Arial"/>
          <w:sz w:val="20"/>
          <w:szCs w:val="20"/>
        </w:rPr>
        <w:t xml:space="preserve"> </w:t>
      </w:r>
      <w:r>
        <w:rPr>
          <w:rFonts w:ascii="Arial" w:eastAsia="Times New Roman" w:hAnsi="Arial" w:cs="Arial"/>
          <w:sz w:val="20"/>
          <w:szCs w:val="20"/>
        </w:rPr>
        <w:t xml:space="preserve">има съществено влияние, като разходите за експлоатация и поддръжка, намаляване на </w:t>
      </w:r>
      <w:proofErr w:type="spellStart"/>
      <w:r>
        <w:rPr>
          <w:rFonts w:ascii="Arial" w:eastAsia="Times New Roman" w:hAnsi="Arial" w:cs="Arial"/>
          <w:sz w:val="20"/>
          <w:szCs w:val="20"/>
        </w:rPr>
        <w:t>времепътуването</w:t>
      </w:r>
      <w:proofErr w:type="spellEnd"/>
      <w:r>
        <w:rPr>
          <w:rFonts w:ascii="Arial" w:eastAsia="Times New Roman" w:hAnsi="Arial" w:cs="Arial"/>
          <w:sz w:val="20"/>
          <w:szCs w:val="20"/>
        </w:rPr>
        <w:t xml:space="preserve"> и намаляване броя на инцидентите е отчетено изпълнението на този етап от проекта. За ползите, където изграждането/реконструкцията на железопътен път е водещо, това не е взето предвид. За железопътен път е прието пропорционално изпълнение на заложените индикатори и степента  на тяхното изпълнение</w:t>
      </w:r>
      <w:r w:rsidR="002A1A53">
        <w:rPr>
          <w:rFonts w:ascii="Arial" w:eastAsia="Times New Roman" w:hAnsi="Arial" w:cs="Arial"/>
          <w:sz w:val="20"/>
          <w:szCs w:val="20"/>
        </w:rPr>
        <w:t xml:space="preserve">. </w:t>
      </w:r>
    </w:p>
    <w:p w14:paraId="48CCD877" w14:textId="49A82137" w:rsidR="001E2A37" w:rsidRDefault="001E2A37" w:rsidP="008163A8">
      <w:pPr>
        <w:jc w:val="both"/>
        <w:rPr>
          <w:rFonts w:ascii="Arial" w:eastAsia="Times New Roman" w:hAnsi="Arial" w:cs="Arial"/>
          <w:sz w:val="20"/>
          <w:szCs w:val="20"/>
        </w:rPr>
      </w:pPr>
      <w:r w:rsidRPr="008163A8">
        <w:rPr>
          <w:rFonts w:ascii="Arial" w:eastAsia="Times New Roman" w:hAnsi="Arial" w:cs="Arial"/>
          <w:sz w:val="20"/>
          <w:szCs w:val="20"/>
        </w:rPr>
        <w:t>Като ползи за транспортните оператори са определени ползите от намаляване на разходите за експлоатация и поддръжка. Всички екологични ползи и намаляване на времето за пътуване, както и броя на инцидентите са ползи за гражданите. При определяне на времето за пътуване в АРП не са отчитани ползи за водачите на автобуси и камиони, които ще бъдат прехвърлени от автомобилен към жп транспорт, затова те изцяло са отчетени към ползите за гражданите.</w:t>
      </w:r>
    </w:p>
    <w:p w14:paraId="1A9CEFA6" w14:textId="0CB92100" w:rsidR="00FC2D8C" w:rsidRPr="008163A8" w:rsidRDefault="001E2A37" w:rsidP="008163A8">
      <w:pPr>
        <w:jc w:val="both"/>
        <w:rPr>
          <w:rFonts w:ascii="Arial" w:eastAsia="Times New Roman" w:hAnsi="Arial" w:cs="Arial"/>
          <w:sz w:val="20"/>
          <w:szCs w:val="20"/>
        </w:rPr>
      </w:pPr>
      <w:r w:rsidRPr="008163A8">
        <w:rPr>
          <w:rFonts w:ascii="Arial" w:eastAsia="Times New Roman" w:hAnsi="Arial" w:cs="Arial"/>
          <w:sz w:val="20"/>
          <w:szCs w:val="20"/>
        </w:rPr>
        <w:t xml:space="preserve">За </w:t>
      </w:r>
      <w:r w:rsidRPr="008163A8">
        <w:rPr>
          <w:rFonts w:ascii="Arial" w:eastAsia="Times New Roman" w:hAnsi="Arial" w:cs="Arial"/>
          <w:b/>
          <w:bCs/>
          <w:sz w:val="20"/>
          <w:szCs w:val="20"/>
        </w:rPr>
        <w:t>железопътния транспорт</w:t>
      </w:r>
      <w:r w:rsidRPr="008163A8">
        <w:rPr>
          <w:rFonts w:ascii="Arial" w:eastAsia="Times New Roman" w:hAnsi="Arial" w:cs="Arial"/>
          <w:sz w:val="20"/>
          <w:szCs w:val="20"/>
        </w:rPr>
        <w:t xml:space="preserve"> реализирани</w:t>
      </w:r>
      <w:r w:rsidR="005D019C">
        <w:rPr>
          <w:rFonts w:ascii="Arial" w:eastAsia="Times New Roman" w:hAnsi="Arial" w:cs="Arial"/>
          <w:sz w:val="20"/>
          <w:szCs w:val="20"/>
        </w:rPr>
        <w:t>те</w:t>
      </w:r>
      <w:r w:rsidRPr="008163A8">
        <w:rPr>
          <w:rFonts w:ascii="Arial" w:eastAsia="Times New Roman" w:hAnsi="Arial" w:cs="Arial"/>
          <w:sz w:val="20"/>
          <w:szCs w:val="20"/>
        </w:rPr>
        <w:t xml:space="preserve"> ползи за обществото </w:t>
      </w:r>
      <w:r w:rsidR="005D019C">
        <w:rPr>
          <w:rFonts w:ascii="Arial" w:eastAsia="Times New Roman" w:hAnsi="Arial" w:cs="Arial"/>
          <w:sz w:val="20"/>
          <w:szCs w:val="20"/>
        </w:rPr>
        <w:t>към</w:t>
      </w:r>
      <w:r w:rsidR="005D019C" w:rsidRPr="008163A8">
        <w:rPr>
          <w:rFonts w:ascii="Arial" w:eastAsia="Times New Roman" w:hAnsi="Arial" w:cs="Arial"/>
          <w:sz w:val="20"/>
          <w:szCs w:val="20"/>
        </w:rPr>
        <w:t xml:space="preserve"> </w:t>
      </w:r>
      <w:r w:rsidRPr="008163A8">
        <w:rPr>
          <w:rFonts w:ascii="Arial" w:eastAsia="Times New Roman" w:hAnsi="Arial" w:cs="Arial"/>
          <w:sz w:val="20"/>
          <w:szCs w:val="20"/>
        </w:rPr>
        <w:t xml:space="preserve">2021 г. са </w:t>
      </w:r>
      <w:r w:rsidR="005D019C">
        <w:rPr>
          <w:rFonts w:ascii="Arial" w:eastAsia="Times New Roman" w:hAnsi="Arial" w:cs="Arial"/>
          <w:sz w:val="20"/>
          <w:szCs w:val="20"/>
        </w:rPr>
        <w:t>от</w:t>
      </w:r>
      <w:r w:rsidR="005D019C" w:rsidRPr="008163A8">
        <w:rPr>
          <w:rFonts w:ascii="Arial" w:eastAsia="Times New Roman" w:hAnsi="Arial" w:cs="Arial"/>
          <w:sz w:val="20"/>
          <w:szCs w:val="20"/>
        </w:rPr>
        <w:t xml:space="preserve"> </w:t>
      </w:r>
      <w:r w:rsidR="007A394C" w:rsidRPr="008163A8">
        <w:rPr>
          <w:rFonts w:ascii="Arial" w:eastAsia="Times New Roman" w:hAnsi="Arial" w:cs="Arial"/>
          <w:sz w:val="20"/>
          <w:szCs w:val="20"/>
        </w:rPr>
        <w:t>проект „Модернизация на жп линия Пловдив-Бургас, фаза 2“</w:t>
      </w:r>
      <w:r w:rsidR="007A394C">
        <w:rPr>
          <w:rFonts w:ascii="Arial" w:eastAsia="Times New Roman" w:hAnsi="Arial" w:cs="Arial"/>
          <w:sz w:val="20"/>
          <w:szCs w:val="20"/>
        </w:rPr>
        <w:t xml:space="preserve">, поради наличието </w:t>
      </w:r>
      <w:r w:rsidR="005D019C">
        <w:rPr>
          <w:rFonts w:ascii="Arial" w:eastAsia="Times New Roman" w:hAnsi="Arial" w:cs="Arial"/>
          <w:sz w:val="20"/>
          <w:szCs w:val="20"/>
        </w:rPr>
        <w:t xml:space="preserve">участъци в </w:t>
      </w:r>
      <w:r w:rsidR="007A394C">
        <w:rPr>
          <w:rFonts w:ascii="Arial" w:eastAsia="Times New Roman" w:hAnsi="Arial" w:cs="Arial"/>
          <w:sz w:val="20"/>
          <w:szCs w:val="20"/>
        </w:rPr>
        <w:t>експлоатация с обща дължина 28 км</w:t>
      </w:r>
      <w:r w:rsidR="00FC2D8C">
        <w:rPr>
          <w:rFonts w:ascii="Arial" w:eastAsia="Times New Roman" w:hAnsi="Arial" w:cs="Arial"/>
          <w:sz w:val="20"/>
          <w:szCs w:val="20"/>
        </w:rPr>
        <w:t>. Също така</w:t>
      </w:r>
      <w:r w:rsidR="00FC2D8C">
        <w:rPr>
          <w:rStyle w:val="FootnoteReference"/>
          <w:rFonts w:ascii="Arial" w:eastAsia="Times New Roman" w:hAnsi="Arial" w:cs="Arial"/>
          <w:sz w:val="20"/>
          <w:szCs w:val="20"/>
        </w:rPr>
        <w:footnoteReference w:id="27"/>
      </w:r>
      <w:r w:rsidR="00FC2D8C">
        <w:rPr>
          <w:rFonts w:ascii="Arial" w:eastAsia="Times New Roman" w:hAnsi="Arial" w:cs="Arial"/>
          <w:sz w:val="20"/>
          <w:szCs w:val="20"/>
        </w:rPr>
        <w:t xml:space="preserve"> в участъка </w:t>
      </w:r>
      <w:r w:rsidR="00FC2D8C" w:rsidRPr="00464639">
        <w:rPr>
          <w:rFonts w:ascii="Arial" w:eastAsia="Times New Roman" w:hAnsi="Arial" w:cs="Arial"/>
          <w:sz w:val="20"/>
          <w:szCs w:val="20"/>
        </w:rPr>
        <w:t>Септември – Пловдив</w:t>
      </w:r>
      <w:r w:rsidR="00FC2D8C">
        <w:rPr>
          <w:rFonts w:ascii="Arial" w:eastAsia="Times New Roman" w:hAnsi="Arial" w:cs="Arial"/>
          <w:sz w:val="20"/>
          <w:szCs w:val="20"/>
        </w:rPr>
        <w:t xml:space="preserve"> са изградени</w:t>
      </w:r>
      <w:r w:rsidR="00FC2D8C" w:rsidRPr="00464639">
        <w:rPr>
          <w:rFonts w:ascii="Arial" w:eastAsia="Times New Roman" w:hAnsi="Arial" w:cs="Arial"/>
          <w:sz w:val="20"/>
          <w:szCs w:val="20"/>
        </w:rPr>
        <w:t xml:space="preserve"> четири броя пътни надлези</w:t>
      </w:r>
      <w:r w:rsidR="00FC2D8C">
        <w:rPr>
          <w:rFonts w:ascii="Arial" w:eastAsia="Times New Roman" w:hAnsi="Arial" w:cs="Arial"/>
          <w:sz w:val="20"/>
          <w:szCs w:val="20"/>
        </w:rPr>
        <w:t>, които са подобрили безопасността чрез намаляване на риска от възникване на инцидент и позволяват на влаковете да преминават с по-висока скорост. При</w:t>
      </w:r>
      <w:r w:rsidR="007A394C" w:rsidRPr="008163A8">
        <w:rPr>
          <w:rFonts w:ascii="Arial" w:eastAsia="Times New Roman" w:hAnsi="Arial" w:cs="Arial"/>
          <w:sz w:val="20"/>
          <w:szCs w:val="20"/>
        </w:rPr>
        <w:t xml:space="preserve"> проект „Модернизация на жп линия София-Пловдив, участък Елин Пелин-Костенец“</w:t>
      </w:r>
      <w:r w:rsidR="007A394C">
        <w:rPr>
          <w:rFonts w:ascii="Arial" w:eastAsia="Times New Roman" w:hAnsi="Arial" w:cs="Arial"/>
          <w:sz w:val="20"/>
          <w:szCs w:val="20"/>
        </w:rPr>
        <w:t xml:space="preserve"> реализираните ползи са </w:t>
      </w:r>
      <w:r w:rsidRPr="008163A8">
        <w:rPr>
          <w:rFonts w:ascii="Arial" w:eastAsia="Times New Roman" w:hAnsi="Arial" w:cs="Arial"/>
          <w:sz w:val="20"/>
          <w:szCs w:val="20"/>
        </w:rPr>
        <w:t>с нулева стойност, защото нямаме завършени и в експлоатация обекти</w:t>
      </w:r>
      <w:r w:rsidR="007A394C">
        <w:rPr>
          <w:rFonts w:ascii="Arial" w:eastAsia="Times New Roman" w:hAnsi="Arial" w:cs="Arial"/>
          <w:sz w:val="20"/>
          <w:szCs w:val="20"/>
        </w:rPr>
        <w:t xml:space="preserve">. </w:t>
      </w:r>
    </w:p>
    <w:p w14:paraId="455714CF" w14:textId="61B7A669" w:rsidR="00D70520" w:rsidRDefault="00D70520" w:rsidP="00E413DD">
      <w:pPr>
        <w:pStyle w:val="Caption"/>
        <w:keepNext/>
        <w:spacing w:after="60"/>
        <w:rPr>
          <w:rFonts w:ascii="Arial" w:hAnsi="Arial" w:cs="Arial"/>
          <w:i w:val="0"/>
          <w:color w:val="0070C0"/>
          <w:sz w:val="20"/>
          <w:szCs w:val="20"/>
        </w:rPr>
      </w:pPr>
      <w:bookmarkStart w:id="99" w:name="_Toc117502353"/>
      <w:r w:rsidRPr="00E413DD">
        <w:rPr>
          <w:rFonts w:ascii="Arial" w:hAnsi="Arial" w:cs="Arial"/>
          <w:i w:val="0"/>
          <w:color w:val="0070C0"/>
          <w:sz w:val="20"/>
          <w:szCs w:val="20"/>
        </w:rPr>
        <w:t xml:space="preserve">Таблица </w:t>
      </w:r>
      <w:r w:rsidRPr="00E413DD">
        <w:rPr>
          <w:rFonts w:ascii="Arial" w:hAnsi="Arial" w:cs="Arial"/>
          <w:i w:val="0"/>
          <w:color w:val="0070C0"/>
          <w:sz w:val="20"/>
          <w:szCs w:val="20"/>
        </w:rPr>
        <w:fldChar w:fldCharType="begin"/>
      </w:r>
      <w:r w:rsidRPr="00E413DD">
        <w:rPr>
          <w:rFonts w:ascii="Arial" w:hAnsi="Arial" w:cs="Arial"/>
          <w:i w:val="0"/>
          <w:color w:val="0070C0"/>
          <w:sz w:val="20"/>
          <w:szCs w:val="20"/>
        </w:rPr>
        <w:instrText xml:space="preserve"> SEQ Таблица \* ARABIC </w:instrText>
      </w:r>
      <w:r w:rsidRPr="00E413DD">
        <w:rPr>
          <w:rFonts w:ascii="Arial" w:hAnsi="Arial" w:cs="Arial"/>
          <w:i w:val="0"/>
          <w:color w:val="0070C0"/>
          <w:sz w:val="20"/>
          <w:szCs w:val="20"/>
        </w:rPr>
        <w:fldChar w:fldCharType="separate"/>
      </w:r>
      <w:r w:rsidR="00D122AC">
        <w:rPr>
          <w:rFonts w:ascii="Arial" w:hAnsi="Arial" w:cs="Arial"/>
          <w:i w:val="0"/>
          <w:noProof/>
          <w:color w:val="0070C0"/>
          <w:sz w:val="20"/>
          <w:szCs w:val="20"/>
        </w:rPr>
        <w:t>21</w:t>
      </w:r>
      <w:r w:rsidRPr="00E413DD">
        <w:rPr>
          <w:rFonts w:ascii="Arial" w:hAnsi="Arial" w:cs="Arial"/>
          <w:i w:val="0"/>
          <w:color w:val="0070C0"/>
          <w:sz w:val="20"/>
          <w:szCs w:val="20"/>
        </w:rPr>
        <w:fldChar w:fldCharType="end"/>
      </w:r>
      <w:r w:rsidRPr="00E413DD">
        <w:rPr>
          <w:rFonts w:ascii="Arial" w:hAnsi="Arial" w:cs="Arial"/>
          <w:i w:val="0"/>
          <w:color w:val="0070C0"/>
          <w:sz w:val="20"/>
          <w:szCs w:val="20"/>
        </w:rPr>
        <w:t xml:space="preserve">. </w:t>
      </w:r>
      <w:r w:rsidRPr="00F07B3F">
        <w:rPr>
          <w:rFonts w:ascii="Arial" w:hAnsi="Arial" w:cs="Arial"/>
          <w:i w:val="0"/>
          <w:color w:val="0070C0"/>
          <w:sz w:val="20"/>
          <w:szCs w:val="20"/>
        </w:rPr>
        <w:t>Разпределение на ползите за железопътен транспор</w:t>
      </w:r>
      <w:r>
        <w:rPr>
          <w:rFonts w:ascii="Arial" w:hAnsi="Arial" w:cs="Arial"/>
          <w:i w:val="0"/>
          <w:color w:val="0070C0"/>
          <w:sz w:val="20"/>
          <w:szCs w:val="20"/>
        </w:rPr>
        <w:t>т, млн. евро</w:t>
      </w:r>
      <w:bookmarkEnd w:id="99"/>
    </w:p>
    <w:tbl>
      <w:tblPr>
        <w:tblStyle w:val="EcorysTable2"/>
        <w:tblW w:w="9062" w:type="dxa"/>
        <w:tblLayout w:type="fixed"/>
        <w:tblLook w:val="04A0" w:firstRow="1" w:lastRow="0" w:firstColumn="1" w:lastColumn="0" w:noHBand="0" w:noVBand="1"/>
      </w:tblPr>
      <w:tblGrid>
        <w:gridCol w:w="3959"/>
        <w:gridCol w:w="1701"/>
        <w:gridCol w:w="1701"/>
        <w:gridCol w:w="1701"/>
      </w:tblGrid>
      <w:tr w:rsidR="00D70520" w:rsidRPr="008E3C87" w14:paraId="3768CBAC" w14:textId="77777777" w:rsidTr="001A360C">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42C2879" w14:textId="77777777" w:rsidR="00D70520" w:rsidRPr="008E3C87" w:rsidRDefault="00D70520" w:rsidP="00D70520">
            <w:pPr>
              <w:spacing w:after="0"/>
              <w:rPr>
                <w:rFonts w:ascii="Arial" w:eastAsia="Times New Roman" w:hAnsi="Arial" w:cs="Arial"/>
                <w:color w:val="FFFFFF" w:themeColor="background1"/>
                <w:sz w:val="18"/>
                <w:szCs w:val="18"/>
                <w:lang w:eastAsia="en-US"/>
              </w:rPr>
            </w:pPr>
            <w:r w:rsidRPr="008E3C87">
              <w:rPr>
                <w:rFonts w:ascii="Arial" w:eastAsia="Times New Roman" w:hAnsi="Arial" w:cs="Arial"/>
                <w:color w:val="FFFFFF" w:themeColor="background1"/>
                <w:sz w:val="18"/>
                <w:szCs w:val="18"/>
                <w:lang w:eastAsia="en-US"/>
              </w:rPr>
              <w:t> </w:t>
            </w:r>
          </w:p>
        </w:tc>
        <w:tc>
          <w:tcPr>
            <w:tcW w:w="1701" w:type="dxa"/>
            <w:hideMark/>
          </w:tcPr>
          <w:p w14:paraId="4D196B12" w14:textId="77777777" w:rsidR="00D70520" w:rsidRPr="008E3C87" w:rsidRDefault="00D70520" w:rsidP="00D70520">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eastAsia="en-US"/>
              </w:rPr>
            </w:pPr>
            <w:r w:rsidRPr="008E3C87">
              <w:rPr>
                <w:rFonts w:ascii="Arial" w:eastAsia="Times New Roman" w:hAnsi="Arial" w:cs="Arial"/>
                <w:b/>
                <w:bCs/>
                <w:color w:val="FFFFFF" w:themeColor="background1"/>
                <w:sz w:val="18"/>
                <w:szCs w:val="18"/>
                <w:lang w:eastAsia="en-US"/>
              </w:rPr>
              <w:t>Планирана стойност към 2023 г.</w:t>
            </w:r>
          </w:p>
        </w:tc>
        <w:tc>
          <w:tcPr>
            <w:tcW w:w="1701" w:type="dxa"/>
            <w:hideMark/>
          </w:tcPr>
          <w:p w14:paraId="632D6575" w14:textId="77777777" w:rsidR="00D70520" w:rsidRPr="008E3C87" w:rsidRDefault="00D70520" w:rsidP="00D70520">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eastAsia="en-US"/>
              </w:rPr>
            </w:pPr>
            <w:r w:rsidRPr="008E3C87">
              <w:rPr>
                <w:rFonts w:ascii="Arial" w:eastAsia="Times New Roman" w:hAnsi="Arial" w:cs="Arial"/>
                <w:b/>
                <w:bCs/>
                <w:color w:val="FFFFFF" w:themeColor="background1"/>
                <w:sz w:val="18"/>
                <w:szCs w:val="18"/>
                <w:lang w:eastAsia="en-US"/>
              </w:rPr>
              <w:t>Планирана стойност до 2021 г.</w:t>
            </w:r>
          </w:p>
        </w:tc>
        <w:tc>
          <w:tcPr>
            <w:tcW w:w="1701" w:type="dxa"/>
            <w:hideMark/>
          </w:tcPr>
          <w:p w14:paraId="5F9A2420" w14:textId="77777777" w:rsidR="00D70520" w:rsidRPr="008E3C87" w:rsidRDefault="00D70520" w:rsidP="00D70520">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eastAsia="en-US"/>
              </w:rPr>
            </w:pPr>
            <w:r w:rsidRPr="008E3C87">
              <w:rPr>
                <w:rFonts w:ascii="Arial" w:eastAsia="Times New Roman" w:hAnsi="Arial" w:cs="Arial"/>
                <w:b/>
                <w:bCs/>
                <w:color w:val="FFFFFF" w:themeColor="background1"/>
                <w:sz w:val="18"/>
                <w:szCs w:val="18"/>
                <w:lang w:eastAsia="en-US"/>
              </w:rPr>
              <w:t>Постигната стойност до 2021 г.</w:t>
            </w:r>
          </w:p>
        </w:tc>
      </w:tr>
      <w:tr w:rsidR="00D70520" w:rsidRPr="008E3C87" w14:paraId="10768E71" w14:textId="77777777" w:rsidTr="001A360C">
        <w:trPr>
          <w:trHeight w:val="342"/>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5C7F0884" w14:textId="3D273E07" w:rsidR="00D70520" w:rsidRPr="008E3C87" w:rsidRDefault="00D70520" w:rsidP="00D70520">
            <w:pPr>
              <w:spacing w:after="0"/>
              <w:rPr>
                <w:rFonts w:ascii="Arial" w:eastAsia="Times New Roman" w:hAnsi="Arial" w:cs="Arial"/>
                <w:color w:val="000000"/>
                <w:sz w:val="18"/>
                <w:szCs w:val="18"/>
                <w:lang w:eastAsia="en-US"/>
              </w:rPr>
            </w:pPr>
            <w:r w:rsidRPr="008E3C87">
              <w:rPr>
                <w:rFonts w:ascii="Arial" w:eastAsia="Times New Roman" w:hAnsi="Arial" w:cs="Arial"/>
                <w:b/>
                <w:bCs/>
                <w:color w:val="000000"/>
                <w:sz w:val="18"/>
                <w:szCs w:val="18"/>
                <w:lang w:eastAsia="en-US"/>
              </w:rPr>
              <w:t>В обществото</w:t>
            </w:r>
            <w:r w:rsidRPr="008E3C87">
              <w:rPr>
                <w:rFonts w:ascii="Arial" w:eastAsia="Times New Roman" w:hAnsi="Arial" w:cs="Arial"/>
                <w:color w:val="000000"/>
                <w:sz w:val="18"/>
                <w:szCs w:val="18"/>
                <w:lang w:eastAsia="en-US"/>
              </w:rPr>
              <w:t> </w:t>
            </w:r>
          </w:p>
        </w:tc>
      </w:tr>
      <w:tr w:rsidR="007A394C" w:rsidRPr="008E3C87" w14:paraId="6408CE23"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F433A67"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Общо за ОПТТИ по ПО1</w:t>
            </w:r>
          </w:p>
        </w:tc>
        <w:tc>
          <w:tcPr>
            <w:tcW w:w="1701" w:type="dxa"/>
            <w:noWrap/>
          </w:tcPr>
          <w:p w14:paraId="4124417B" w14:textId="2C6DDA06"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42,07</w:t>
            </w:r>
          </w:p>
        </w:tc>
        <w:tc>
          <w:tcPr>
            <w:tcW w:w="1701" w:type="dxa"/>
            <w:noWrap/>
          </w:tcPr>
          <w:p w14:paraId="26F0F123" w14:textId="0D51E8BB"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20,33</w:t>
            </w:r>
          </w:p>
        </w:tc>
        <w:tc>
          <w:tcPr>
            <w:tcW w:w="1701" w:type="dxa"/>
            <w:noWrap/>
          </w:tcPr>
          <w:p w14:paraId="045FA34F" w14:textId="1A5A0B87"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2,050</w:t>
            </w:r>
          </w:p>
        </w:tc>
      </w:tr>
      <w:tr w:rsidR="007A394C" w:rsidRPr="008E3C87" w14:paraId="0E050E7B"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0D8F6A5"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за транспортни оператори</w:t>
            </w:r>
          </w:p>
        </w:tc>
        <w:tc>
          <w:tcPr>
            <w:tcW w:w="1701" w:type="dxa"/>
            <w:noWrap/>
          </w:tcPr>
          <w:p w14:paraId="5E7B014A" w14:textId="0B78F95C"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6,21</w:t>
            </w:r>
          </w:p>
        </w:tc>
        <w:tc>
          <w:tcPr>
            <w:tcW w:w="1701" w:type="dxa"/>
            <w:noWrap/>
          </w:tcPr>
          <w:p w14:paraId="2FED5C8F" w14:textId="3B03048E"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3,01</w:t>
            </w:r>
          </w:p>
        </w:tc>
        <w:tc>
          <w:tcPr>
            <w:tcW w:w="1701" w:type="dxa"/>
            <w:noWrap/>
          </w:tcPr>
          <w:p w14:paraId="4004AA46" w14:textId="7DD29605"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0,258</w:t>
            </w:r>
          </w:p>
        </w:tc>
      </w:tr>
      <w:tr w:rsidR="007A394C" w:rsidRPr="008E3C87" w14:paraId="7D49CD3E"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309505C"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за граждани</w:t>
            </w:r>
          </w:p>
        </w:tc>
        <w:tc>
          <w:tcPr>
            <w:tcW w:w="1701" w:type="dxa"/>
            <w:noWrap/>
          </w:tcPr>
          <w:p w14:paraId="475CC4CB" w14:textId="12D2473D"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35,86</w:t>
            </w:r>
          </w:p>
        </w:tc>
        <w:tc>
          <w:tcPr>
            <w:tcW w:w="1701" w:type="dxa"/>
            <w:noWrap/>
          </w:tcPr>
          <w:p w14:paraId="4CF684D3" w14:textId="2803A7BC"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17,32</w:t>
            </w:r>
          </w:p>
        </w:tc>
        <w:tc>
          <w:tcPr>
            <w:tcW w:w="1701" w:type="dxa"/>
            <w:noWrap/>
          </w:tcPr>
          <w:p w14:paraId="28526DC4" w14:textId="2F469018"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1,792</w:t>
            </w:r>
          </w:p>
        </w:tc>
      </w:tr>
      <w:tr w:rsidR="00D70520" w:rsidRPr="008E3C87" w14:paraId="0C756396"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205232D9" w14:textId="5898026C" w:rsidR="00D70520" w:rsidRPr="008E3C87" w:rsidRDefault="00D70520" w:rsidP="00D70520">
            <w:pPr>
              <w:spacing w:after="0"/>
              <w:rPr>
                <w:rFonts w:ascii="Arial" w:eastAsia="Times New Roman" w:hAnsi="Arial" w:cs="Arial"/>
                <w:color w:val="000000"/>
                <w:sz w:val="18"/>
                <w:szCs w:val="18"/>
                <w:lang w:eastAsia="en-US"/>
              </w:rPr>
            </w:pPr>
            <w:r w:rsidRPr="008E3C87">
              <w:rPr>
                <w:rFonts w:ascii="Arial" w:eastAsia="Times New Roman" w:hAnsi="Arial" w:cs="Arial"/>
                <w:b/>
                <w:bCs/>
                <w:color w:val="000000"/>
                <w:sz w:val="18"/>
                <w:szCs w:val="18"/>
                <w:lang w:eastAsia="en-US"/>
              </w:rPr>
              <w:t xml:space="preserve">По статистически райони на планиране </w:t>
            </w:r>
            <w:r w:rsidRPr="008E3C87">
              <w:rPr>
                <w:rFonts w:ascii="Arial" w:eastAsia="Times New Roman" w:hAnsi="Arial" w:cs="Arial"/>
                <w:color w:val="000000"/>
                <w:sz w:val="18"/>
                <w:szCs w:val="18"/>
                <w:lang w:eastAsia="en-US"/>
              </w:rPr>
              <w:t> </w:t>
            </w:r>
          </w:p>
        </w:tc>
      </w:tr>
      <w:tr w:rsidR="007A394C" w:rsidRPr="008E3C87" w14:paraId="49B94D6C"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0E7A202D"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Южен Централен</w:t>
            </w:r>
          </w:p>
        </w:tc>
        <w:tc>
          <w:tcPr>
            <w:tcW w:w="1701" w:type="dxa"/>
            <w:noWrap/>
            <w:hideMark/>
          </w:tcPr>
          <w:p w14:paraId="7E31180A" w14:textId="4112B66B"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4,21</w:t>
            </w:r>
          </w:p>
        </w:tc>
        <w:tc>
          <w:tcPr>
            <w:tcW w:w="1701" w:type="dxa"/>
            <w:noWrap/>
            <w:hideMark/>
          </w:tcPr>
          <w:p w14:paraId="3C743297" w14:textId="05ED0E93"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0,00</w:t>
            </w:r>
          </w:p>
        </w:tc>
        <w:tc>
          <w:tcPr>
            <w:tcW w:w="1701" w:type="dxa"/>
            <w:noWrap/>
            <w:hideMark/>
          </w:tcPr>
          <w:p w14:paraId="50C5A78B" w14:textId="7254DFDC"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1,90</w:t>
            </w:r>
          </w:p>
        </w:tc>
      </w:tr>
      <w:tr w:rsidR="007A394C" w:rsidRPr="008E3C87" w14:paraId="527F437F"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4DBFE7A"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Югоизточен</w:t>
            </w:r>
          </w:p>
        </w:tc>
        <w:tc>
          <w:tcPr>
            <w:tcW w:w="1701" w:type="dxa"/>
            <w:noWrap/>
            <w:hideMark/>
          </w:tcPr>
          <w:p w14:paraId="66BE6AC8" w14:textId="3D1CFF8C"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15,59</w:t>
            </w:r>
          </w:p>
        </w:tc>
        <w:tc>
          <w:tcPr>
            <w:tcW w:w="1701" w:type="dxa"/>
            <w:noWrap/>
            <w:hideMark/>
          </w:tcPr>
          <w:p w14:paraId="32135A0B" w14:textId="1C8464D2"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0,00</w:t>
            </w:r>
          </w:p>
        </w:tc>
        <w:tc>
          <w:tcPr>
            <w:tcW w:w="1701" w:type="dxa"/>
            <w:noWrap/>
            <w:hideMark/>
          </w:tcPr>
          <w:p w14:paraId="2B72143D" w14:textId="1E1C804B"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0,15</w:t>
            </w:r>
          </w:p>
        </w:tc>
      </w:tr>
      <w:tr w:rsidR="007A394C" w:rsidRPr="008E3C87" w14:paraId="23EA92E6"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74D4915"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Югозападен</w:t>
            </w:r>
          </w:p>
        </w:tc>
        <w:tc>
          <w:tcPr>
            <w:tcW w:w="1701" w:type="dxa"/>
            <w:noWrap/>
            <w:hideMark/>
          </w:tcPr>
          <w:p w14:paraId="6AF9A4AF" w14:textId="467272F8"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22,27</w:t>
            </w:r>
          </w:p>
        </w:tc>
        <w:tc>
          <w:tcPr>
            <w:tcW w:w="1701" w:type="dxa"/>
            <w:noWrap/>
            <w:hideMark/>
          </w:tcPr>
          <w:p w14:paraId="062FC9BC" w14:textId="2FB17700"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20,33</w:t>
            </w:r>
          </w:p>
        </w:tc>
        <w:tc>
          <w:tcPr>
            <w:tcW w:w="1701" w:type="dxa"/>
            <w:noWrap/>
            <w:hideMark/>
          </w:tcPr>
          <w:p w14:paraId="725AE405" w14:textId="462F0BD9"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0,00</w:t>
            </w:r>
          </w:p>
        </w:tc>
      </w:tr>
      <w:tr w:rsidR="00D70520" w:rsidRPr="008E3C87" w14:paraId="612F91D1"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6C1E4AFC" w14:textId="46403482" w:rsidR="00D70520" w:rsidRPr="008E3C87" w:rsidRDefault="00D70520" w:rsidP="00D70520">
            <w:pPr>
              <w:spacing w:after="0"/>
              <w:rPr>
                <w:rFonts w:ascii="Arial" w:eastAsia="Times New Roman" w:hAnsi="Arial" w:cs="Arial"/>
                <w:color w:val="000000"/>
                <w:sz w:val="18"/>
                <w:szCs w:val="18"/>
                <w:lang w:eastAsia="en-US"/>
              </w:rPr>
            </w:pPr>
            <w:r w:rsidRPr="008E3C87">
              <w:rPr>
                <w:rFonts w:ascii="Arial" w:eastAsia="Times New Roman" w:hAnsi="Arial" w:cs="Arial"/>
                <w:b/>
                <w:bCs/>
                <w:color w:val="000000"/>
                <w:sz w:val="18"/>
                <w:szCs w:val="18"/>
                <w:lang w:eastAsia="en-US"/>
              </w:rPr>
              <w:t>По области</w:t>
            </w:r>
            <w:r w:rsidRPr="008E3C87">
              <w:rPr>
                <w:rFonts w:ascii="Arial" w:eastAsia="Times New Roman" w:hAnsi="Arial" w:cs="Arial"/>
                <w:color w:val="000000"/>
                <w:sz w:val="18"/>
                <w:szCs w:val="18"/>
                <w:lang w:eastAsia="en-US"/>
              </w:rPr>
              <w:t> </w:t>
            </w:r>
          </w:p>
        </w:tc>
      </w:tr>
      <w:tr w:rsidR="007A394C" w:rsidRPr="008E3C87" w14:paraId="0910BA04"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8F9EAE5"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Пловдив</w:t>
            </w:r>
          </w:p>
        </w:tc>
        <w:tc>
          <w:tcPr>
            <w:tcW w:w="1701" w:type="dxa"/>
            <w:noWrap/>
            <w:hideMark/>
          </w:tcPr>
          <w:p w14:paraId="26B54994" w14:textId="15E65D4D"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1,90</w:t>
            </w:r>
          </w:p>
        </w:tc>
        <w:tc>
          <w:tcPr>
            <w:tcW w:w="1701" w:type="dxa"/>
            <w:noWrap/>
            <w:hideMark/>
          </w:tcPr>
          <w:p w14:paraId="13D48C4F" w14:textId="419601CE"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0,92</w:t>
            </w:r>
          </w:p>
        </w:tc>
        <w:tc>
          <w:tcPr>
            <w:tcW w:w="1701" w:type="dxa"/>
            <w:noWrap/>
            <w:hideMark/>
          </w:tcPr>
          <w:p w14:paraId="5C17687F" w14:textId="32D00378"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1,90</w:t>
            </w:r>
          </w:p>
        </w:tc>
      </w:tr>
      <w:tr w:rsidR="007A394C" w:rsidRPr="008E3C87" w14:paraId="0604D76F"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1BCD1D1"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lastRenderedPageBreak/>
              <w:t>Стара Загора</w:t>
            </w:r>
          </w:p>
        </w:tc>
        <w:tc>
          <w:tcPr>
            <w:tcW w:w="1701" w:type="dxa"/>
            <w:noWrap/>
            <w:hideMark/>
          </w:tcPr>
          <w:p w14:paraId="23CA18C4" w14:textId="7121DEF1"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13,36</w:t>
            </w:r>
          </w:p>
        </w:tc>
        <w:tc>
          <w:tcPr>
            <w:tcW w:w="1701" w:type="dxa"/>
            <w:noWrap/>
            <w:hideMark/>
          </w:tcPr>
          <w:p w14:paraId="1B24E8E1" w14:textId="3B72C746"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6,45</w:t>
            </w:r>
          </w:p>
        </w:tc>
        <w:tc>
          <w:tcPr>
            <w:tcW w:w="1701" w:type="dxa"/>
            <w:noWrap/>
            <w:hideMark/>
          </w:tcPr>
          <w:p w14:paraId="7206B2C3" w14:textId="3D53AEDB"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0,00</w:t>
            </w:r>
          </w:p>
        </w:tc>
      </w:tr>
      <w:tr w:rsidR="007A394C" w:rsidRPr="008E3C87" w14:paraId="50A0020E"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02C962B8"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Сливен</w:t>
            </w:r>
          </w:p>
        </w:tc>
        <w:tc>
          <w:tcPr>
            <w:tcW w:w="1701" w:type="dxa"/>
            <w:noWrap/>
            <w:hideMark/>
          </w:tcPr>
          <w:p w14:paraId="02DCD276" w14:textId="4E67ED03"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3,34</w:t>
            </w:r>
          </w:p>
        </w:tc>
        <w:tc>
          <w:tcPr>
            <w:tcW w:w="1701" w:type="dxa"/>
            <w:noWrap/>
            <w:hideMark/>
          </w:tcPr>
          <w:p w14:paraId="6C82B363" w14:textId="03FC63AF"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1,61</w:t>
            </w:r>
          </w:p>
        </w:tc>
        <w:tc>
          <w:tcPr>
            <w:tcW w:w="1701" w:type="dxa"/>
            <w:noWrap/>
            <w:hideMark/>
          </w:tcPr>
          <w:p w14:paraId="6D28C87B" w14:textId="0488F104"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0,00</w:t>
            </w:r>
          </w:p>
        </w:tc>
      </w:tr>
      <w:tr w:rsidR="007A394C" w:rsidRPr="008E3C87" w14:paraId="2B3E0889"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57BB82B"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Ямбол</w:t>
            </w:r>
          </w:p>
        </w:tc>
        <w:tc>
          <w:tcPr>
            <w:tcW w:w="1701" w:type="dxa"/>
            <w:noWrap/>
            <w:hideMark/>
          </w:tcPr>
          <w:p w14:paraId="1654FE60" w14:textId="1492E206"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2,77</w:t>
            </w:r>
          </w:p>
        </w:tc>
        <w:tc>
          <w:tcPr>
            <w:tcW w:w="1701" w:type="dxa"/>
            <w:noWrap/>
            <w:hideMark/>
          </w:tcPr>
          <w:p w14:paraId="55AF578E" w14:textId="61F5C32A"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1,34</w:t>
            </w:r>
          </w:p>
        </w:tc>
        <w:tc>
          <w:tcPr>
            <w:tcW w:w="1701" w:type="dxa"/>
            <w:noWrap/>
            <w:hideMark/>
          </w:tcPr>
          <w:p w14:paraId="42BEC2A5" w14:textId="2C4D0AEF"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0,00</w:t>
            </w:r>
          </w:p>
        </w:tc>
      </w:tr>
      <w:tr w:rsidR="007A394C" w:rsidRPr="008E3C87" w14:paraId="51E74BC9"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05DA4C63" w14:textId="77777777"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Бургас</w:t>
            </w:r>
          </w:p>
        </w:tc>
        <w:tc>
          <w:tcPr>
            <w:tcW w:w="1701" w:type="dxa"/>
            <w:noWrap/>
            <w:hideMark/>
          </w:tcPr>
          <w:p w14:paraId="22B11290" w14:textId="22A94326"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3,67</w:t>
            </w:r>
          </w:p>
        </w:tc>
        <w:tc>
          <w:tcPr>
            <w:tcW w:w="1701" w:type="dxa"/>
            <w:noWrap/>
            <w:hideMark/>
          </w:tcPr>
          <w:p w14:paraId="7E21D24F" w14:textId="5281D7DA"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1,77</w:t>
            </w:r>
          </w:p>
        </w:tc>
        <w:tc>
          <w:tcPr>
            <w:tcW w:w="1701" w:type="dxa"/>
            <w:noWrap/>
            <w:hideMark/>
          </w:tcPr>
          <w:p w14:paraId="728E2326" w14:textId="5A42B83C"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956801">
              <w:rPr>
                <w:rFonts w:ascii="Arial" w:hAnsi="Arial" w:cs="Arial"/>
                <w:sz w:val="18"/>
                <w:szCs w:val="18"/>
              </w:rPr>
              <w:t>0,15</w:t>
            </w:r>
          </w:p>
        </w:tc>
      </w:tr>
      <w:tr w:rsidR="007A394C" w:rsidRPr="008E3C87" w14:paraId="3DE88DB7" w14:textId="77777777" w:rsidTr="001A360C">
        <w:trPr>
          <w:trHeight w:val="375"/>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15335E9" w14:textId="65EA4D1F" w:rsidR="007A394C" w:rsidRPr="008E3C87" w:rsidRDefault="007A394C" w:rsidP="007A394C">
            <w:pPr>
              <w:spacing w:after="0"/>
              <w:rPr>
                <w:rFonts w:ascii="Arial" w:eastAsia="Times New Roman" w:hAnsi="Arial" w:cs="Arial"/>
                <w:color w:val="000000"/>
                <w:sz w:val="18"/>
                <w:szCs w:val="18"/>
                <w:lang w:eastAsia="en-US"/>
              </w:rPr>
            </w:pPr>
            <w:r w:rsidRPr="008E3C87">
              <w:rPr>
                <w:rFonts w:ascii="Arial" w:eastAsia="Times New Roman" w:hAnsi="Arial" w:cs="Arial"/>
                <w:color w:val="000000"/>
                <w:sz w:val="18"/>
                <w:szCs w:val="18"/>
                <w:lang w:eastAsia="en-US"/>
              </w:rPr>
              <w:t xml:space="preserve">София </w:t>
            </w:r>
          </w:p>
        </w:tc>
        <w:tc>
          <w:tcPr>
            <w:tcW w:w="1701" w:type="dxa"/>
            <w:noWrap/>
            <w:hideMark/>
          </w:tcPr>
          <w:p w14:paraId="604807F4" w14:textId="4CA2C12B"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17,03</w:t>
            </w:r>
          </w:p>
        </w:tc>
        <w:tc>
          <w:tcPr>
            <w:tcW w:w="1701" w:type="dxa"/>
            <w:noWrap/>
            <w:hideMark/>
          </w:tcPr>
          <w:p w14:paraId="46661373" w14:textId="1AD973A1"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8,23</w:t>
            </w:r>
          </w:p>
        </w:tc>
        <w:tc>
          <w:tcPr>
            <w:tcW w:w="1701" w:type="dxa"/>
            <w:noWrap/>
            <w:hideMark/>
          </w:tcPr>
          <w:p w14:paraId="55050DA0" w14:textId="23359546" w:rsidR="007A394C" w:rsidRPr="008E3C87" w:rsidRDefault="007A394C" w:rsidP="007A394C">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US"/>
              </w:rPr>
            </w:pPr>
            <w:r w:rsidRPr="00E21EE0">
              <w:rPr>
                <w:rFonts w:ascii="Arial" w:hAnsi="Arial" w:cs="Arial"/>
                <w:sz w:val="18"/>
                <w:szCs w:val="18"/>
              </w:rPr>
              <w:t>0,00</w:t>
            </w:r>
          </w:p>
        </w:tc>
      </w:tr>
    </w:tbl>
    <w:p w14:paraId="1EB1A1E9" w14:textId="59AC513B" w:rsidR="00D70520" w:rsidRPr="00E413DD" w:rsidRDefault="00D70520" w:rsidP="00D70520">
      <w:pPr>
        <w:jc w:val="both"/>
        <w:rPr>
          <w:rFonts w:eastAsia="Times New Roman" w:cs="Arial"/>
          <w:i/>
          <w:iCs/>
          <w:sz w:val="20"/>
          <w:szCs w:val="20"/>
        </w:rPr>
      </w:pPr>
      <w:r w:rsidRPr="00E413DD">
        <w:rPr>
          <w:rFonts w:eastAsia="Times New Roman" w:cs="Arial"/>
          <w:i/>
          <w:iCs/>
          <w:noProof/>
          <w:sz w:val="20"/>
          <w:szCs w:val="20"/>
        </w:rPr>
        <w:t xml:space="preserve">Източник: </w:t>
      </w:r>
      <w:r w:rsidR="00CF72B9">
        <w:rPr>
          <w:rFonts w:eastAsia="Times New Roman" w:cs="Arial"/>
          <w:i/>
          <w:iCs/>
          <w:noProof/>
          <w:sz w:val="20"/>
          <w:szCs w:val="20"/>
        </w:rPr>
        <w:t>Собствени изчисления</w:t>
      </w:r>
      <w:r w:rsidRPr="00E413DD">
        <w:rPr>
          <w:rFonts w:eastAsia="Times New Roman" w:cs="Arial"/>
          <w:i/>
          <w:iCs/>
          <w:noProof/>
          <w:sz w:val="20"/>
          <w:szCs w:val="20"/>
        </w:rPr>
        <w:t>, данни от АРП на проекти BG16M1OP001-1.001-0003 и BG16M1OP001-1.001-0004</w:t>
      </w:r>
    </w:p>
    <w:p w14:paraId="567DA232" w14:textId="3215DE1F" w:rsidR="001E2A37" w:rsidRPr="008E3C87" w:rsidRDefault="00D70520" w:rsidP="008E3C87">
      <w:pPr>
        <w:jc w:val="both"/>
        <w:rPr>
          <w:rFonts w:ascii="Arial" w:hAnsi="Arial" w:cs="Arial"/>
          <w:sz w:val="20"/>
          <w:szCs w:val="20"/>
        </w:rPr>
      </w:pPr>
      <w:r w:rsidRPr="008E3C87">
        <w:rPr>
          <w:rFonts w:ascii="Arial" w:eastAsia="Times New Roman" w:hAnsi="Arial" w:cs="Arial"/>
          <w:sz w:val="20"/>
          <w:szCs w:val="20"/>
        </w:rPr>
        <w:t>Очакваните и реализирани ползи</w:t>
      </w:r>
      <w:r w:rsidR="001E2A37" w:rsidRPr="008E3C87">
        <w:rPr>
          <w:rFonts w:ascii="Arial" w:eastAsia="Times New Roman" w:hAnsi="Arial" w:cs="Arial"/>
          <w:sz w:val="20"/>
          <w:szCs w:val="20"/>
        </w:rPr>
        <w:t xml:space="preserve"> </w:t>
      </w:r>
      <w:r w:rsidRPr="008E3C87">
        <w:rPr>
          <w:rFonts w:ascii="Arial" w:eastAsia="Times New Roman" w:hAnsi="Arial" w:cs="Arial"/>
          <w:sz w:val="20"/>
          <w:szCs w:val="20"/>
        </w:rPr>
        <w:t xml:space="preserve">по статистически райони и области </w:t>
      </w:r>
      <w:r w:rsidR="001E2A37" w:rsidRPr="008E3C87">
        <w:rPr>
          <w:rFonts w:ascii="Arial" w:eastAsia="Times New Roman" w:hAnsi="Arial" w:cs="Arial"/>
          <w:sz w:val="20"/>
          <w:szCs w:val="20"/>
        </w:rPr>
        <w:t xml:space="preserve">са концентрирани в трите южни района </w:t>
      </w:r>
      <w:r w:rsidRPr="008E3C87">
        <w:rPr>
          <w:rFonts w:ascii="Arial" w:eastAsia="Times New Roman" w:hAnsi="Arial" w:cs="Arial"/>
          <w:sz w:val="20"/>
          <w:szCs w:val="20"/>
        </w:rPr>
        <w:t>на планиране</w:t>
      </w:r>
      <w:r w:rsidR="001E2A37" w:rsidRPr="008E3C87">
        <w:rPr>
          <w:rFonts w:ascii="Arial" w:eastAsia="Times New Roman" w:hAnsi="Arial" w:cs="Arial"/>
          <w:sz w:val="20"/>
          <w:szCs w:val="20"/>
        </w:rPr>
        <w:t>– Югозападен, Южен Централен и Югоизточен и в 6 области – София, Пловдив, Стара Загора, Сливен, Ямбол и Бургас. При разпределението на ползите по статистически райони и области е взето предвид местонахождението на отделните проекти и съответно относителния дял на съответстващата дължина на жп линията преминаваща през даден статистически район или дадена област. За проект BG16M1OP001-1.001-0004 „Модернизация на жп линия София-Пловдив, участък Елин Пелин-Костенец“, попадащ изцяло в Югозападен район и област София, всички ползи са отнесени към Югозападен район и съответно област София. За проект BG16M1OP001-1.001-0003 „Рехабилитация на жп линия Пловдив-Бургас, фаза 2“, попадащ в Южен централен статистически район и област Пловдив и Югоизточен статистически райони и области Стара Загора, Сливен, Ямбол и Бургас, ползите са разпределени по статистически райони и области на база относителен дял на съответстваща дължина на жп линията преминаваща през даден статистически район или дадена област спрямо общата дължина на проекта.</w:t>
      </w:r>
    </w:p>
    <w:p w14:paraId="6347B401" w14:textId="6803093E" w:rsidR="005672B8" w:rsidRDefault="001E2A37" w:rsidP="008E3C87">
      <w:pPr>
        <w:jc w:val="both"/>
        <w:rPr>
          <w:rFonts w:ascii="Arial" w:eastAsia="Times New Roman" w:hAnsi="Arial" w:cs="Arial"/>
          <w:sz w:val="20"/>
          <w:szCs w:val="20"/>
        </w:rPr>
      </w:pPr>
      <w:r w:rsidRPr="008E3C87">
        <w:rPr>
          <w:rFonts w:ascii="Arial" w:eastAsia="Times New Roman" w:hAnsi="Arial" w:cs="Arial"/>
          <w:sz w:val="20"/>
          <w:szCs w:val="20"/>
        </w:rPr>
        <w:t xml:space="preserve">За </w:t>
      </w:r>
      <w:r w:rsidRPr="008E3C87">
        <w:rPr>
          <w:rFonts w:ascii="Arial" w:eastAsia="Times New Roman" w:hAnsi="Arial" w:cs="Arial"/>
          <w:b/>
          <w:bCs/>
          <w:sz w:val="20"/>
          <w:szCs w:val="20"/>
        </w:rPr>
        <w:t>автомобилния транспорт</w:t>
      </w:r>
      <w:r w:rsidRPr="008E3C87">
        <w:rPr>
          <w:rFonts w:ascii="Arial" w:eastAsia="Times New Roman" w:hAnsi="Arial" w:cs="Arial"/>
          <w:sz w:val="20"/>
          <w:szCs w:val="20"/>
        </w:rPr>
        <w:t xml:space="preserve"> реализирани</w:t>
      </w:r>
      <w:r w:rsidR="00CF72B9">
        <w:rPr>
          <w:rFonts w:ascii="Arial" w:eastAsia="Times New Roman" w:hAnsi="Arial" w:cs="Arial"/>
          <w:sz w:val="20"/>
          <w:szCs w:val="20"/>
        </w:rPr>
        <w:t>те</w:t>
      </w:r>
      <w:r w:rsidRPr="008E3C87">
        <w:rPr>
          <w:rFonts w:ascii="Arial" w:eastAsia="Times New Roman" w:hAnsi="Arial" w:cs="Arial"/>
          <w:sz w:val="20"/>
          <w:szCs w:val="20"/>
        </w:rPr>
        <w:t xml:space="preserve"> ползи за обществото </w:t>
      </w:r>
      <w:r w:rsidR="00CF72B9">
        <w:rPr>
          <w:rFonts w:ascii="Arial" w:eastAsia="Times New Roman" w:hAnsi="Arial" w:cs="Arial"/>
          <w:sz w:val="20"/>
          <w:szCs w:val="20"/>
        </w:rPr>
        <w:t>към</w:t>
      </w:r>
      <w:r w:rsidR="00CF72B9" w:rsidRPr="008E3C87">
        <w:rPr>
          <w:rFonts w:ascii="Arial" w:eastAsia="Times New Roman" w:hAnsi="Arial" w:cs="Arial"/>
          <w:sz w:val="20"/>
          <w:szCs w:val="20"/>
        </w:rPr>
        <w:t xml:space="preserve"> </w:t>
      </w:r>
      <w:r w:rsidRPr="008E3C87">
        <w:rPr>
          <w:rFonts w:ascii="Arial" w:eastAsia="Times New Roman" w:hAnsi="Arial" w:cs="Arial"/>
          <w:sz w:val="20"/>
          <w:szCs w:val="20"/>
        </w:rPr>
        <w:t>2021 г</w:t>
      </w:r>
      <w:r w:rsidR="00CF72B9">
        <w:rPr>
          <w:rFonts w:ascii="Arial" w:eastAsia="Times New Roman" w:hAnsi="Arial" w:cs="Arial"/>
          <w:sz w:val="20"/>
          <w:szCs w:val="20"/>
        </w:rPr>
        <w:t>. са от проектите за</w:t>
      </w:r>
      <w:r w:rsidRPr="008E3C87">
        <w:rPr>
          <w:rFonts w:ascii="Arial" w:eastAsia="Times New Roman" w:hAnsi="Arial" w:cs="Arial"/>
          <w:sz w:val="20"/>
          <w:szCs w:val="20"/>
        </w:rPr>
        <w:t xml:space="preserve"> Западната дъга на СОП и част от лот 3.3 от АМ Струма</w:t>
      </w:r>
      <w:r w:rsidR="00CF72B9">
        <w:rPr>
          <w:rFonts w:ascii="Arial" w:eastAsia="Times New Roman" w:hAnsi="Arial" w:cs="Arial"/>
          <w:sz w:val="20"/>
          <w:szCs w:val="20"/>
        </w:rPr>
        <w:t>, които вече са в експлоатация</w:t>
      </w:r>
      <w:r w:rsidRPr="008E3C87">
        <w:rPr>
          <w:rFonts w:ascii="Arial" w:eastAsia="Times New Roman" w:hAnsi="Arial" w:cs="Arial"/>
          <w:sz w:val="20"/>
          <w:szCs w:val="20"/>
        </w:rPr>
        <w:t>. Планираният трафик дава отражение върху ползите за транспортните оператори</w:t>
      </w:r>
      <w:r w:rsidR="005E36A5">
        <w:rPr>
          <w:rFonts w:ascii="Arial" w:eastAsia="Times New Roman" w:hAnsi="Arial" w:cs="Arial"/>
          <w:sz w:val="20"/>
          <w:szCs w:val="20"/>
        </w:rPr>
        <w:t>. Н</w:t>
      </w:r>
      <w:r w:rsidRPr="008E3C87">
        <w:rPr>
          <w:rFonts w:ascii="Arial" w:eastAsia="Times New Roman" w:hAnsi="Arial" w:cs="Arial"/>
          <w:sz w:val="20"/>
          <w:szCs w:val="20"/>
        </w:rPr>
        <w:t xml:space="preserve">еговата неравномерност по време на изпълнението на строителните дейности по проект „Автомагистрала „Струма“ - Лот 3.1, Лот 3.3 и тунел Железница“ обяснява по-голяма стойност на постигнатите ползи </w:t>
      </w:r>
      <w:r w:rsidR="005E36A5">
        <w:rPr>
          <w:rFonts w:ascii="Arial" w:eastAsia="Times New Roman" w:hAnsi="Arial" w:cs="Arial"/>
          <w:sz w:val="20"/>
          <w:szCs w:val="20"/>
        </w:rPr>
        <w:t>към края на</w:t>
      </w:r>
      <w:r w:rsidR="005E36A5" w:rsidRPr="008E3C87">
        <w:rPr>
          <w:rFonts w:ascii="Arial" w:eastAsia="Times New Roman" w:hAnsi="Arial" w:cs="Arial"/>
          <w:sz w:val="20"/>
          <w:szCs w:val="20"/>
        </w:rPr>
        <w:t xml:space="preserve"> </w:t>
      </w:r>
      <w:r w:rsidRPr="008E3C87">
        <w:rPr>
          <w:rFonts w:ascii="Arial" w:eastAsia="Times New Roman" w:hAnsi="Arial" w:cs="Arial"/>
          <w:sz w:val="20"/>
          <w:szCs w:val="20"/>
        </w:rPr>
        <w:t xml:space="preserve">2021 г. спрямо планираните такива за същия период. </w:t>
      </w:r>
    </w:p>
    <w:p w14:paraId="45142F4C" w14:textId="1C7039B3" w:rsidR="00C71605" w:rsidRDefault="005672B8" w:rsidP="00C71605">
      <w:pPr>
        <w:jc w:val="both"/>
        <w:rPr>
          <w:rFonts w:ascii="Arial" w:eastAsia="Times New Roman" w:hAnsi="Arial" w:cs="Arial"/>
          <w:sz w:val="20"/>
          <w:szCs w:val="20"/>
        </w:rPr>
      </w:pPr>
      <w:r>
        <w:rPr>
          <w:rFonts w:ascii="Arial" w:eastAsia="Times New Roman" w:hAnsi="Arial" w:cs="Arial"/>
          <w:sz w:val="20"/>
          <w:szCs w:val="20"/>
        </w:rPr>
        <w:t xml:space="preserve">За определяне на </w:t>
      </w:r>
      <w:r w:rsidR="001A360C">
        <w:rPr>
          <w:rFonts w:ascii="Arial" w:eastAsia="Times New Roman" w:hAnsi="Arial" w:cs="Arial"/>
          <w:sz w:val="20"/>
          <w:szCs w:val="20"/>
        </w:rPr>
        <w:t xml:space="preserve">ползите по </w:t>
      </w:r>
      <w:r>
        <w:rPr>
          <w:rFonts w:ascii="Arial" w:eastAsia="Times New Roman" w:hAnsi="Arial" w:cs="Arial"/>
          <w:sz w:val="20"/>
          <w:szCs w:val="20"/>
        </w:rPr>
        <w:t xml:space="preserve">райони на планиране и области </w:t>
      </w:r>
      <w:r w:rsidR="00C71605">
        <w:rPr>
          <w:rFonts w:ascii="Arial" w:eastAsia="Times New Roman" w:hAnsi="Arial" w:cs="Arial"/>
          <w:sz w:val="20"/>
          <w:szCs w:val="20"/>
        </w:rPr>
        <w:t>е</w:t>
      </w:r>
      <w:r w:rsidR="00C71605" w:rsidRPr="008E3C87">
        <w:rPr>
          <w:rFonts w:ascii="Arial" w:eastAsia="Times New Roman" w:hAnsi="Arial" w:cs="Arial"/>
          <w:sz w:val="20"/>
          <w:szCs w:val="20"/>
        </w:rPr>
        <w:t xml:space="preserve"> взето предвид местонахождението на отделните проекти</w:t>
      </w:r>
      <w:r w:rsidR="00C71605">
        <w:rPr>
          <w:rFonts w:ascii="Arial" w:eastAsia="Times New Roman" w:hAnsi="Arial" w:cs="Arial"/>
          <w:sz w:val="20"/>
          <w:szCs w:val="20"/>
        </w:rPr>
        <w:t>.</w:t>
      </w:r>
    </w:p>
    <w:p w14:paraId="6542A700" w14:textId="1554533E" w:rsidR="001E2A37" w:rsidRPr="008E3C87" w:rsidRDefault="001E2A37" w:rsidP="008E3C87">
      <w:pPr>
        <w:jc w:val="both"/>
        <w:rPr>
          <w:rFonts w:ascii="Arial" w:eastAsia="Times New Roman" w:hAnsi="Arial" w:cs="Arial"/>
          <w:sz w:val="20"/>
          <w:szCs w:val="20"/>
        </w:rPr>
      </w:pPr>
      <w:r w:rsidRPr="008E3C87">
        <w:rPr>
          <w:rFonts w:ascii="Arial" w:eastAsia="Times New Roman" w:hAnsi="Arial" w:cs="Arial"/>
          <w:sz w:val="20"/>
          <w:szCs w:val="20"/>
        </w:rPr>
        <w:t>Разпределението на ползите за обществото е показано</w:t>
      </w:r>
      <w:r w:rsidR="00096076" w:rsidRPr="008E3C87">
        <w:rPr>
          <w:rFonts w:ascii="Arial" w:eastAsia="Times New Roman" w:hAnsi="Arial" w:cs="Arial"/>
          <w:sz w:val="20"/>
          <w:szCs w:val="20"/>
        </w:rPr>
        <w:t xml:space="preserve"> в </w:t>
      </w:r>
      <w:r w:rsidR="00096076" w:rsidRPr="008E3C87">
        <w:rPr>
          <w:rFonts w:ascii="Arial" w:eastAsia="Times New Roman" w:hAnsi="Arial" w:cs="Arial"/>
          <w:sz w:val="20"/>
          <w:szCs w:val="20"/>
        </w:rPr>
        <w:fldChar w:fldCharType="begin"/>
      </w:r>
      <w:r w:rsidR="00096076" w:rsidRPr="008E3C87">
        <w:rPr>
          <w:rFonts w:ascii="Arial" w:eastAsia="Times New Roman" w:hAnsi="Arial" w:cs="Arial"/>
          <w:sz w:val="20"/>
          <w:szCs w:val="20"/>
        </w:rPr>
        <w:instrText xml:space="preserve"> REF _Ref108126487 \h </w:instrText>
      </w:r>
      <w:r w:rsidR="00E413DD" w:rsidRPr="008E3C87">
        <w:rPr>
          <w:rFonts w:ascii="Arial" w:eastAsia="Times New Roman" w:hAnsi="Arial" w:cs="Arial"/>
          <w:sz w:val="20"/>
          <w:szCs w:val="20"/>
        </w:rPr>
        <w:instrText xml:space="preserve"> \* MERGEFORMAT </w:instrText>
      </w:r>
      <w:r w:rsidR="00096076" w:rsidRPr="008E3C87">
        <w:rPr>
          <w:rFonts w:ascii="Arial" w:eastAsia="Times New Roman" w:hAnsi="Arial" w:cs="Arial"/>
          <w:sz w:val="20"/>
          <w:szCs w:val="20"/>
        </w:rPr>
      </w:r>
      <w:r w:rsidR="00096076" w:rsidRPr="008E3C87">
        <w:rPr>
          <w:rFonts w:ascii="Arial" w:eastAsia="Times New Roman" w:hAnsi="Arial" w:cs="Arial"/>
          <w:sz w:val="20"/>
          <w:szCs w:val="20"/>
        </w:rPr>
        <w:fldChar w:fldCharType="separate"/>
      </w:r>
      <w:r w:rsidR="00D122AC" w:rsidRPr="00D122AC">
        <w:rPr>
          <w:rFonts w:ascii="Arial" w:hAnsi="Arial" w:cs="Arial"/>
          <w:sz w:val="20"/>
          <w:szCs w:val="20"/>
        </w:rPr>
        <w:t xml:space="preserve">Таблица </w:t>
      </w:r>
      <w:r w:rsidR="00D122AC" w:rsidRPr="00D122AC">
        <w:rPr>
          <w:rFonts w:ascii="Arial" w:hAnsi="Arial" w:cs="Arial"/>
          <w:noProof/>
          <w:sz w:val="20"/>
          <w:szCs w:val="20"/>
        </w:rPr>
        <w:t>22</w:t>
      </w:r>
      <w:r w:rsidR="00096076" w:rsidRPr="008E3C87">
        <w:rPr>
          <w:rFonts w:ascii="Arial" w:eastAsia="Times New Roman" w:hAnsi="Arial" w:cs="Arial"/>
          <w:sz w:val="20"/>
          <w:szCs w:val="20"/>
        </w:rPr>
        <w:fldChar w:fldCharType="end"/>
      </w:r>
      <w:r w:rsidR="00096076" w:rsidRPr="008E3C87">
        <w:rPr>
          <w:rFonts w:ascii="Arial" w:eastAsia="Times New Roman" w:hAnsi="Arial" w:cs="Arial"/>
          <w:sz w:val="20"/>
          <w:szCs w:val="20"/>
        </w:rPr>
        <w:t xml:space="preserve">. </w:t>
      </w:r>
    </w:p>
    <w:p w14:paraId="1FF8CEEB" w14:textId="788BAE4D" w:rsidR="00016CFB" w:rsidRDefault="00016CFB" w:rsidP="00E413DD">
      <w:pPr>
        <w:pStyle w:val="Caption"/>
        <w:keepNext/>
        <w:spacing w:after="60"/>
        <w:rPr>
          <w:rFonts w:ascii="Arial" w:hAnsi="Arial" w:cs="Arial"/>
          <w:i w:val="0"/>
          <w:color w:val="0070C0"/>
          <w:sz w:val="20"/>
          <w:szCs w:val="20"/>
        </w:rPr>
      </w:pPr>
      <w:bookmarkStart w:id="100" w:name="_Ref108126487"/>
      <w:bookmarkStart w:id="101" w:name="_Toc117502354"/>
      <w:r w:rsidRPr="00E413DD">
        <w:rPr>
          <w:rFonts w:ascii="Arial" w:hAnsi="Arial" w:cs="Arial"/>
          <w:i w:val="0"/>
          <w:color w:val="0070C0"/>
          <w:sz w:val="20"/>
          <w:szCs w:val="20"/>
        </w:rPr>
        <w:t xml:space="preserve">Таблица </w:t>
      </w:r>
      <w:r w:rsidRPr="00E413DD">
        <w:rPr>
          <w:rFonts w:ascii="Arial" w:hAnsi="Arial" w:cs="Arial"/>
          <w:i w:val="0"/>
          <w:color w:val="0070C0"/>
          <w:sz w:val="20"/>
          <w:szCs w:val="20"/>
        </w:rPr>
        <w:fldChar w:fldCharType="begin"/>
      </w:r>
      <w:r w:rsidRPr="00E413DD">
        <w:rPr>
          <w:rFonts w:ascii="Arial" w:hAnsi="Arial" w:cs="Arial"/>
          <w:i w:val="0"/>
          <w:color w:val="0070C0"/>
          <w:sz w:val="20"/>
          <w:szCs w:val="20"/>
        </w:rPr>
        <w:instrText xml:space="preserve"> SEQ Таблица \* ARABIC </w:instrText>
      </w:r>
      <w:r w:rsidRPr="00E413DD">
        <w:rPr>
          <w:rFonts w:ascii="Arial" w:hAnsi="Arial" w:cs="Arial"/>
          <w:i w:val="0"/>
          <w:color w:val="0070C0"/>
          <w:sz w:val="20"/>
          <w:szCs w:val="20"/>
        </w:rPr>
        <w:fldChar w:fldCharType="separate"/>
      </w:r>
      <w:r w:rsidR="00D122AC">
        <w:rPr>
          <w:rFonts w:ascii="Arial" w:hAnsi="Arial" w:cs="Arial"/>
          <w:i w:val="0"/>
          <w:noProof/>
          <w:color w:val="0070C0"/>
          <w:sz w:val="20"/>
          <w:szCs w:val="20"/>
        </w:rPr>
        <w:t>22</w:t>
      </w:r>
      <w:r w:rsidRPr="00E413DD">
        <w:rPr>
          <w:rFonts w:ascii="Arial" w:hAnsi="Arial" w:cs="Arial"/>
          <w:i w:val="0"/>
          <w:color w:val="0070C0"/>
          <w:sz w:val="20"/>
          <w:szCs w:val="20"/>
        </w:rPr>
        <w:fldChar w:fldCharType="end"/>
      </w:r>
      <w:bookmarkEnd w:id="100"/>
      <w:r w:rsidRPr="00E413DD">
        <w:rPr>
          <w:rFonts w:ascii="Arial" w:hAnsi="Arial" w:cs="Arial"/>
          <w:i w:val="0"/>
          <w:color w:val="0070C0"/>
          <w:sz w:val="20"/>
          <w:szCs w:val="20"/>
        </w:rPr>
        <w:t xml:space="preserve">. </w:t>
      </w:r>
      <w:r w:rsidRPr="001E173C">
        <w:rPr>
          <w:rFonts w:ascii="Arial" w:hAnsi="Arial" w:cs="Arial"/>
          <w:i w:val="0"/>
          <w:color w:val="0070C0"/>
          <w:sz w:val="20"/>
          <w:szCs w:val="20"/>
        </w:rPr>
        <w:t>Разпределение на ползите за автомобилен транспорт</w:t>
      </w:r>
      <w:r>
        <w:rPr>
          <w:rFonts w:ascii="Arial" w:hAnsi="Arial" w:cs="Arial"/>
          <w:i w:val="0"/>
          <w:color w:val="0070C0"/>
          <w:sz w:val="20"/>
          <w:szCs w:val="20"/>
        </w:rPr>
        <w:t>, млн. евро</w:t>
      </w:r>
      <w:bookmarkEnd w:id="101"/>
    </w:p>
    <w:tbl>
      <w:tblPr>
        <w:tblStyle w:val="EcorysTable2"/>
        <w:tblW w:w="8977" w:type="dxa"/>
        <w:tblLook w:val="04A0" w:firstRow="1" w:lastRow="0" w:firstColumn="1" w:lastColumn="0" w:noHBand="0" w:noVBand="1"/>
      </w:tblPr>
      <w:tblGrid>
        <w:gridCol w:w="3590"/>
        <w:gridCol w:w="1795"/>
        <w:gridCol w:w="1796"/>
        <w:gridCol w:w="1796"/>
      </w:tblGrid>
      <w:tr w:rsidR="00487411" w:rsidRPr="008E3C87" w14:paraId="12D89FAE" w14:textId="77777777" w:rsidTr="00487411">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3590" w:type="dxa"/>
            <w:noWrap/>
            <w:hideMark/>
          </w:tcPr>
          <w:p w14:paraId="2CC994CC" w14:textId="77777777" w:rsidR="00487411" w:rsidRPr="006F013C" w:rsidRDefault="00487411" w:rsidP="00487411">
            <w:pPr>
              <w:spacing w:after="0"/>
              <w:rPr>
                <w:rFonts w:ascii="Arial" w:eastAsia="Times New Roman" w:hAnsi="Arial" w:cs="Arial"/>
                <w:color w:val="FFFFFF" w:themeColor="background1"/>
                <w:sz w:val="18"/>
                <w:szCs w:val="18"/>
                <w:lang w:eastAsia="en-US"/>
              </w:rPr>
            </w:pPr>
            <w:r w:rsidRPr="008E3C87">
              <w:rPr>
                <w:rFonts w:ascii="Arial" w:eastAsia="Times New Roman" w:hAnsi="Arial" w:cs="Arial"/>
                <w:color w:val="FFFFFF" w:themeColor="background1"/>
                <w:sz w:val="18"/>
                <w:szCs w:val="18"/>
                <w:lang w:val="en-US" w:eastAsia="en-US"/>
              </w:rPr>
              <w:t> </w:t>
            </w:r>
          </w:p>
        </w:tc>
        <w:tc>
          <w:tcPr>
            <w:tcW w:w="1795" w:type="dxa"/>
            <w:hideMark/>
          </w:tcPr>
          <w:p w14:paraId="4C5E28AE" w14:textId="77777777" w:rsidR="00487411" w:rsidRPr="008E3C87" w:rsidRDefault="00487411" w:rsidP="0048741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US" w:eastAsia="en-US"/>
              </w:rPr>
            </w:pPr>
            <w:proofErr w:type="spellStart"/>
            <w:r w:rsidRPr="008E3C87">
              <w:rPr>
                <w:rFonts w:ascii="Arial" w:eastAsia="Times New Roman" w:hAnsi="Arial" w:cs="Arial"/>
                <w:b/>
                <w:bCs/>
                <w:color w:val="FFFFFF" w:themeColor="background1"/>
                <w:sz w:val="18"/>
                <w:szCs w:val="18"/>
                <w:lang w:val="en-US" w:eastAsia="en-US"/>
              </w:rPr>
              <w:t>Планирана</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стойност</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към</w:t>
            </w:r>
            <w:proofErr w:type="spellEnd"/>
            <w:r w:rsidRPr="008E3C87">
              <w:rPr>
                <w:rFonts w:ascii="Arial" w:eastAsia="Times New Roman" w:hAnsi="Arial" w:cs="Arial"/>
                <w:b/>
                <w:bCs/>
                <w:color w:val="FFFFFF" w:themeColor="background1"/>
                <w:sz w:val="18"/>
                <w:szCs w:val="18"/>
                <w:lang w:val="en-US" w:eastAsia="en-US"/>
              </w:rPr>
              <w:t xml:space="preserve"> 2023 г.</w:t>
            </w:r>
          </w:p>
        </w:tc>
        <w:tc>
          <w:tcPr>
            <w:tcW w:w="1796" w:type="dxa"/>
            <w:hideMark/>
          </w:tcPr>
          <w:p w14:paraId="534B7B7E" w14:textId="0B4406A3" w:rsidR="00487411" w:rsidRPr="008E3C87" w:rsidRDefault="00487411" w:rsidP="0048741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US" w:eastAsia="en-US"/>
              </w:rPr>
            </w:pPr>
            <w:proofErr w:type="spellStart"/>
            <w:r w:rsidRPr="008E3C87">
              <w:rPr>
                <w:rFonts w:ascii="Arial" w:eastAsia="Times New Roman" w:hAnsi="Arial" w:cs="Arial"/>
                <w:b/>
                <w:bCs/>
                <w:color w:val="FFFFFF" w:themeColor="background1"/>
                <w:sz w:val="18"/>
                <w:szCs w:val="18"/>
                <w:lang w:val="en-US" w:eastAsia="en-US"/>
              </w:rPr>
              <w:t>Планирана</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стойност</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до</w:t>
            </w:r>
            <w:proofErr w:type="spellEnd"/>
            <w:r w:rsidRPr="008E3C87">
              <w:rPr>
                <w:rFonts w:ascii="Arial" w:eastAsia="Times New Roman" w:hAnsi="Arial" w:cs="Arial"/>
                <w:b/>
                <w:bCs/>
                <w:color w:val="FFFFFF" w:themeColor="background1"/>
                <w:sz w:val="18"/>
                <w:szCs w:val="18"/>
                <w:lang w:val="en-US" w:eastAsia="en-US"/>
              </w:rPr>
              <w:t xml:space="preserve"> </w:t>
            </w:r>
            <w:r w:rsidR="005E36A5" w:rsidRPr="008E3C87">
              <w:rPr>
                <w:rFonts w:ascii="Arial" w:eastAsia="Times New Roman" w:hAnsi="Arial" w:cs="Arial"/>
                <w:b/>
                <w:bCs/>
                <w:color w:val="FFFFFF" w:themeColor="background1"/>
                <w:sz w:val="18"/>
                <w:szCs w:val="18"/>
                <w:lang w:val="en-US" w:eastAsia="en-US"/>
              </w:rPr>
              <w:t>2021</w:t>
            </w:r>
            <w:r w:rsidR="005E36A5">
              <w:rPr>
                <w:rFonts w:ascii="Arial" w:eastAsia="Times New Roman" w:hAnsi="Arial" w:cs="Arial"/>
                <w:b/>
                <w:bCs/>
                <w:color w:val="FFFFFF" w:themeColor="background1"/>
                <w:sz w:val="18"/>
                <w:szCs w:val="18"/>
                <w:lang w:eastAsia="en-US"/>
              </w:rPr>
              <w:t> </w:t>
            </w:r>
            <w:r w:rsidRPr="008E3C87">
              <w:rPr>
                <w:rFonts w:ascii="Arial" w:eastAsia="Times New Roman" w:hAnsi="Arial" w:cs="Arial"/>
                <w:b/>
                <w:bCs/>
                <w:color w:val="FFFFFF" w:themeColor="background1"/>
                <w:sz w:val="18"/>
                <w:szCs w:val="18"/>
                <w:lang w:val="en-US" w:eastAsia="en-US"/>
              </w:rPr>
              <w:t>г.</w:t>
            </w:r>
          </w:p>
        </w:tc>
        <w:tc>
          <w:tcPr>
            <w:tcW w:w="1796" w:type="dxa"/>
            <w:hideMark/>
          </w:tcPr>
          <w:p w14:paraId="11CD7A47" w14:textId="4BBF42A0" w:rsidR="00487411" w:rsidRPr="008E3C87" w:rsidRDefault="00487411" w:rsidP="0048741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US" w:eastAsia="en-US"/>
              </w:rPr>
            </w:pPr>
            <w:proofErr w:type="spellStart"/>
            <w:r w:rsidRPr="008E3C87">
              <w:rPr>
                <w:rFonts w:ascii="Arial" w:eastAsia="Times New Roman" w:hAnsi="Arial" w:cs="Arial"/>
                <w:b/>
                <w:bCs/>
                <w:color w:val="FFFFFF" w:themeColor="background1"/>
                <w:sz w:val="18"/>
                <w:szCs w:val="18"/>
                <w:lang w:val="en-US" w:eastAsia="en-US"/>
              </w:rPr>
              <w:t>Постигната</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стойност</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до</w:t>
            </w:r>
            <w:proofErr w:type="spellEnd"/>
            <w:r w:rsidRPr="008E3C87">
              <w:rPr>
                <w:rFonts w:ascii="Arial" w:eastAsia="Times New Roman" w:hAnsi="Arial" w:cs="Arial"/>
                <w:b/>
                <w:bCs/>
                <w:color w:val="FFFFFF" w:themeColor="background1"/>
                <w:sz w:val="18"/>
                <w:szCs w:val="18"/>
                <w:lang w:val="en-US" w:eastAsia="en-US"/>
              </w:rPr>
              <w:t xml:space="preserve"> </w:t>
            </w:r>
            <w:r w:rsidR="005E36A5" w:rsidRPr="008E3C87">
              <w:rPr>
                <w:rFonts w:ascii="Arial" w:eastAsia="Times New Roman" w:hAnsi="Arial" w:cs="Arial"/>
                <w:b/>
                <w:bCs/>
                <w:color w:val="FFFFFF" w:themeColor="background1"/>
                <w:sz w:val="18"/>
                <w:szCs w:val="18"/>
                <w:lang w:val="en-US" w:eastAsia="en-US"/>
              </w:rPr>
              <w:t>2021</w:t>
            </w:r>
            <w:r w:rsidR="005E36A5">
              <w:rPr>
                <w:rFonts w:ascii="Arial" w:eastAsia="Times New Roman" w:hAnsi="Arial" w:cs="Arial"/>
                <w:b/>
                <w:bCs/>
                <w:color w:val="FFFFFF" w:themeColor="background1"/>
                <w:sz w:val="18"/>
                <w:szCs w:val="18"/>
                <w:lang w:eastAsia="en-US"/>
              </w:rPr>
              <w:t> </w:t>
            </w:r>
            <w:r w:rsidRPr="008E3C87">
              <w:rPr>
                <w:rFonts w:ascii="Arial" w:eastAsia="Times New Roman" w:hAnsi="Arial" w:cs="Arial"/>
                <w:b/>
                <w:bCs/>
                <w:color w:val="FFFFFF" w:themeColor="background1"/>
                <w:sz w:val="18"/>
                <w:szCs w:val="18"/>
                <w:lang w:val="en-US" w:eastAsia="en-US"/>
              </w:rPr>
              <w:t>г.</w:t>
            </w:r>
          </w:p>
        </w:tc>
      </w:tr>
      <w:tr w:rsidR="00487411" w:rsidRPr="008E3C87" w14:paraId="4B03E1DC" w14:textId="77777777" w:rsidTr="00B77F6A">
        <w:trPr>
          <w:trHeight w:val="375"/>
        </w:trPr>
        <w:tc>
          <w:tcPr>
            <w:cnfStyle w:val="001000000000" w:firstRow="0" w:lastRow="0" w:firstColumn="1" w:lastColumn="0" w:oddVBand="0" w:evenVBand="0" w:oddHBand="0" w:evenHBand="0" w:firstRowFirstColumn="0" w:firstRowLastColumn="0" w:lastRowFirstColumn="0" w:lastRowLastColumn="0"/>
            <w:tcW w:w="8977" w:type="dxa"/>
            <w:gridSpan w:val="4"/>
            <w:noWrap/>
            <w:hideMark/>
          </w:tcPr>
          <w:p w14:paraId="220593CD" w14:textId="5DD6D0D1" w:rsidR="00487411" w:rsidRPr="008E3C87" w:rsidRDefault="00487411" w:rsidP="00487411">
            <w:pPr>
              <w:spacing w:after="0"/>
              <w:rPr>
                <w:rFonts w:ascii="Arial" w:eastAsia="Times New Roman" w:hAnsi="Arial" w:cs="Arial"/>
                <w:color w:val="000000"/>
                <w:sz w:val="18"/>
                <w:szCs w:val="18"/>
                <w:lang w:val="en-US" w:eastAsia="en-US"/>
              </w:rPr>
            </w:pPr>
            <w:r w:rsidRPr="008E3C87">
              <w:rPr>
                <w:rFonts w:ascii="Arial" w:eastAsia="Times New Roman" w:hAnsi="Arial" w:cs="Arial"/>
                <w:b/>
                <w:bCs/>
                <w:color w:val="000000"/>
                <w:sz w:val="18"/>
                <w:szCs w:val="18"/>
                <w:lang w:eastAsia="en-US"/>
              </w:rPr>
              <w:t>В обществото</w:t>
            </w:r>
            <w:r w:rsidRPr="008E3C87">
              <w:rPr>
                <w:rFonts w:ascii="Arial" w:eastAsia="Times New Roman" w:hAnsi="Arial" w:cs="Arial"/>
                <w:color w:val="000000"/>
                <w:sz w:val="18"/>
                <w:szCs w:val="18"/>
                <w:lang w:val="en-US" w:eastAsia="en-US"/>
              </w:rPr>
              <w:t> </w:t>
            </w:r>
          </w:p>
        </w:tc>
      </w:tr>
      <w:tr w:rsidR="00487411" w:rsidRPr="008E3C87" w14:paraId="7A78B659" w14:textId="77777777" w:rsidTr="00487411">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6EFC8C36" w14:textId="77777777" w:rsidR="00487411" w:rsidRPr="006F013C" w:rsidRDefault="00487411" w:rsidP="00487411">
            <w:pPr>
              <w:spacing w:after="0"/>
              <w:rPr>
                <w:rFonts w:ascii="Arial" w:eastAsia="Times New Roman" w:hAnsi="Arial" w:cs="Arial"/>
                <w:color w:val="000000"/>
                <w:sz w:val="18"/>
                <w:szCs w:val="18"/>
                <w:lang w:eastAsia="en-US"/>
              </w:rPr>
            </w:pPr>
            <w:r w:rsidRPr="006F013C">
              <w:rPr>
                <w:rFonts w:ascii="Arial" w:eastAsia="Times New Roman" w:hAnsi="Arial" w:cs="Arial"/>
                <w:color w:val="000000"/>
                <w:sz w:val="18"/>
                <w:szCs w:val="18"/>
                <w:lang w:eastAsia="en-US"/>
              </w:rPr>
              <w:t xml:space="preserve">Общо за ОПТТИ по </w:t>
            </w:r>
            <w:proofErr w:type="spellStart"/>
            <w:r w:rsidRPr="006F013C">
              <w:rPr>
                <w:rFonts w:ascii="Arial" w:eastAsia="Times New Roman" w:hAnsi="Arial" w:cs="Arial"/>
                <w:color w:val="000000"/>
                <w:sz w:val="18"/>
                <w:szCs w:val="18"/>
                <w:lang w:eastAsia="en-US"/>
              </w:rPr>
              <w:t>ПО</w:t>
            </w:r>
            <w:proofErr w:type="spellEnd"/>
            <w:r w:rsidRPr="006F013C">
              <w:rPr>
                <w:rFonts w:ascii="Arial" w:eastAsia="Times New Roman" w:hAnsi="Arial" w:cs="Arial"/>
                <w:color w:val="000000"/>
                <w:sz w:val="18"/>
                <w:szCs w:val="18"/>
                <w:lang w:eastAsia="en-US"/>
              </w:rPr>
              <w:t xml:space="preserve"> 2</w:t>
            </w:r>
          </w:p>
        </w:tc>
        <w:tc>
          <w:tcPr>
            <w:tcW w:w="1795" w:type="dxa"/>
            <w:noWrap/>
            <w:hideMark/>
          </w:tcPr>
          <w:p w14:paraId="699BE4E8"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45.68</w:t>
            </w:r>
          </w:p>
        </w:tc>
        <w:tc>
          <w:tcPr>
            <w:tcW w:w="1796" w:type="dxa"/>
            <w:noWrap/>
            <w:hideMark/>
          </w:tcPr>
          <w:p w14:paraId="1CA98AB3"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35.29</w:t>
            </w:r>
          </w:p>
        </w:tc>
        <w:tc>
          <w:tcPr>
            <w:tcW w:w="1796" w:type="dxa"/>
            <w:noWrap/>
            <w:hideMark/>
          </w:tcPr>
          <w:p w14:paraId="2F3AB684"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33.65</w:t>
            </w:r>
          </w:p>
        </w:tc>
      </w:tr>
      <w:tr w:rsidR="00487411" w:rsidRPr="008E3C87" w14:paraId="30A96978" w14:textId="77777777" w:rsidTr="00487411">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03F870B8" w14:textId="77777777" w:rsidR="00487411" w:rsidRPr="008E3C87" w:rsidRDefault="00487411" w:rsidP="00487411">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за</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транспортни</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оператори</w:t>
            </w:r>
            <w:proofErr w:type="spellEnd"/>
          </w:p>
        </w:tc>
        <w:tc>
          <w:tcPr>
            <w:tcW w:w="1795" w:type="dxa"/>
            <w:noWrap/>
            <w:hideMark/>
          </w:tcPr>
          <w:p w14:paraId="6D08E409"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6.91</w:t>
            </w:r>
          </w:p>
        </w:tc>
        <w:tc>
          <w:tcPr>
            <w:tcW w:w="1796" w:type="dxa"/>
            <w:noWrap/>
            <w:hideMark/>
          </w:tcPr>
          <w:p w14:paraId="09211905"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4.81</w:t>
            </w:r>
          </w:p>
        </w:tc>
        <w:tc>
          <w:tcPr>
            <w:tcW w:w="1796" w:type="dxa"/>
            <w:noWrap/>
            <w:hideMark/>
          </w:tcPr>
          <w:p w14:paraId="55C99015"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4.91</w:t>
            </w:r>
          </w:p>
        </w:tc>
      </w:tr>
      <w:tr w:rsidR="00487411" w:rsidRPr="008E3C87" w14:paraId="5EA357A2" w14:textId="77777777" w:rsidTr="00487411">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6E3FF363" w14:textId="77777777" w:rsidR="00487411" w:rsidRPr="008E3C87" w:rsidRDefault="00487411" w:rsidP="00487411">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за</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граждани</w:t>
            </w:r>
            <w:proofErr w:type="spellEnd"/>
          </w:p>
        </w:tc>
        <w:tc>
          <w:tcPr>
            <w:tcW w:w="1795" w:type="dxa"/>
            <w:noWrap/>
            <w:hideMark/>
          </w:tcPr>
          <w:p w14:paraId="26691228"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38.77</w:t>
            </w:r>
          </w:p>
        </w:tc>
        <w:tc>
          <w:tcPr>
            <w:tcW w:w="1796" w:type="dxa"/>
            <w:noWrap/>
            <w:hideMark/>
          </w:tcPr>
          <w:p w14:paraId="27EA3F4E"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30.48</w:t>
            </w:r>
          </w:p>
        </w:tc>
        <w:tc>
          <w:tcPr>
            <w:tcW w:w="1796" w:type="dxa"/>
            <w:noWrap/>
            <w:hideMark/>
          </w:tcPr>
          <w:p w14:paraId="608B64B5"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28.74</w:t>
            </w:r>
          </w:p>
        </w:tc>
      </w:tr>
      <w:tr w:rsidR="00487411" w:rsidRPr="008E3C87" w14:paraId="225D7030" w14:textId="77777777" w:rsidTr="00B77F6A">
        <w:trPr>
          <w:trHeight w:val="375"/>
        </w:trPr>
        <w:tc>
          <w:tcPr>
            <w:cnfStyle w:val="001000000000" w:firstRow="0" w:lastRow="0" w:firstColumn="1" w:lastColumn="0" w:oddVBand="0" w:evenVBand="0" w:oddHBand="0" w:evenHBand="0" w:firstRowFirstColumn="0" w:firstRowLastColumn="0" w:lastRowFirstColumn="0" w:lastRowLastColumn="0"/>
            <w:tcW w:w="8977" w:type="dxa"/>
            <w:gridSpan w:val="4"/>
            <w:noWrap/>
            <w:hideMark/>
          </w:tcPr>
          <w:p w14:paraId="4F0F8B3D" w14:textId="4CB1E262" w:rsidR="00487411" w:rsidRPr="006F013C" w:rsidRDefault="00487411" w:rsidP="00487411">
            <w:pPr>
              <w:spacing w:after="0"/>
              <w:rPr>
                <w:rFonts w:ascii="Arial" w:eastAsia="Times New Roman" w:hAnsi="Arial" w:cs="Arial"/>
                <w:color w:val="000000"/>
                <w:sz w:val="18"/>
                <w:szCs w:val="18"/>
                <w:lang w:eastAsia="en-US"/>
              </w:rPr>
            </w:pPr>
            <w:r w:rsidRPr="008E3C87">
              <w:rPr>
                <w:rFonts w:ascii="Arial" w:eastAsia="Times New Roman" w:hAnsi="Arial" w:cs="Arial"/>
                <w:b/>
                <w:bCs/>
                <w:color w:val="000000"/>
                <w:sz w:val="18"/>
                <w:szCs w:val="18"/>
                <w:lang w:eastAsia="en-US"/>
              </w:rPr>
              <w:t xml:space="preserve">По статистически райони на планиране </w:t>
            </w:r>
            <w:r w:rsidRPr="008E3C87">
              <w:rPr>
                <w:rFonts w:ascii="Arial" w:eastAsia="Times New Roman" w:hAnsi="Arial" w:cs="Arial"/>
                <w:color w:val="000000"/>
                <w:sz w:val="18"/>
                <w:szCs w:val="18"/>
                <w:lang w:val="en-US" w:eastAsia="en-US"/>
              </w:rPr>
              <w:t> </w:t>
            </w:r>
          </w:p>
        </w:tc>
      </w:tr>
      <w:tr w:rsidR="00487411" w:rsidRPr="008E3C87" w14:paraId="4BF5B0A8" w14:textId="77777777" w:rsidTr="00487411">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75A5B0C9" w14:textId="77777777" w:rsidR="00487411" w:rsidRPr="008E3C87" w:rsidRDefault="00487411" w:rsidP="00487411">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Югозападен</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район</w:t>
            </w:r>
            <w:proofErr w:type="spellEnd"/>
          </w:p>
        </w:tc>
        <w:tc>
          <w:tcPr>
            <w:tcW w:w="1795" w:type="dxa"/>
            <w:noWrap/>
            <w:hideMark/>
          </w:tcPr>
          <w:p w14:paraId="707BF691"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45.68</w:t>
            </w:r>
          </w:p>
        </w:tc>
        <w:tc>
          <w:tcPr>
            <w:tcW w:w="1796" w:type="dxa"/>
            <w:noWrap/>
            <w:hideMark/>
          </w:tcPr>
          <w:p w14:paraId="5EAF1A13"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35.29</w:t>
            </w:r>
          </w:p>
        </w:tc>
        <w:tc>
          <w:tcPr>
            <w:tcW w:w="1796" w:type="dxa"/>
            <w:noWrap/>
            <w:hideMark/>
          </w:tcPr>
          <w:p w14:paraId="7E883F6A"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33.65</w:t>
            </w:r>
          </w:p>
        </w:tc>
      </w:tr>
      <w:tr w:rsidR="00487411" w:rsidRPr="008E3C87" w14:paraId="59CEC465" w14:textId="77777777" w:rsidTr="00B77F6A">
        <w:trPr>
          <w:trHeight w:val="375"/>
        </w:trPr>
        <w:tc>
          <w:tcPr>
            <w:cnfStyle w:val="001000000000" w:firstRow="0" w:lastRow="0" w:firstColumn="1" w:lastColumn="0" w:oddVBand="0" w:evenVBand="0" w:oddHBand="0" w:evenHBand="0" w:firstRowFirstColumn="0" w:firstRowLastColumn="0" w:lastRowFirstColumn="0" w:lastRowLastColumn="0"/>
            <w:tcW w:w="8977" w:type="dxa"/>
            <w:gridSpan w:val="4"/>
            <w:noWrap/>
            <w:hideMark/>
          </w:tcPr>
          <w:p w14:paraId="68532C13" w14:textId="46D625E0" w:rsidR="00487411" w:rsidRPr="008E3C87" w:rsidRDefault="00487411" w:rsidP="00487411">
            <w:pPr>
              <w:spacing w:after="0"/>
              <w:rPr>
                <w:rFonts w:ascii="Arial" w:eastAsia="Times New Roman" w:hAnsi="Arial" w:cs="Arial"/>
                <w:color w:val="000000"/>
                <w:sz w:val="18"/>
                <w:szCs w:val="18"/>
                <w:lang w:val="en-US" w:eastAsia="en-US"/>
              </w:rPr>
            </w:pPr>
            <w:r w:rsidRPr="008E3C87">
              <w:rPr>
                <w:rFonts w:ascii="Arial" w:eastAsia="Times New Roman" w:hAnsi="Arial" w:cs="Arial"/>
                <w:b/>
                <w:bCs/>
                <w:color w:val="000000"/>
                <w:sz w:val="18"/>
                <w:szCs w:val="18"/>
                <w:lang w:eastAsia="en-US"/>
              </w:rPr>
              <w:t xml:space="preserve">По области </w:t>
            </w:r>
            <w:r w:rsidRPr="008E3C87">
              <w:rPr>
                <w:rFonts w:ascii="Arial" w:eastAsia="Times New Roman" w:hAnsi="Arial" w:cs="Arial"/>
                <w:color w:val="000000"/>
                <w:sz w:val="18"/>
                <w:szCs w:val="18"/>
                <w:lang w:val="en-US" w:eastAsia="en-US"/>
              </w:rPr>
              <w:t> </w:t>
            </w:r>
          </w:p>
        </w:tc>
      </w:tr>
      <w:tr w:rsidR="00487411" w:rsidRPr="008E3C87" w14:paraId="65299EA5" w14:textId="77777777" w:rsidTr="00487411">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6C513B51" w14:textId="77777777" w:rsidR="00487411" w:rsidRPr="008E3C87" w:rsidRDefault="00487411" w:rsidP="00487411">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lastRenderedPageBreak/>
              <w:t>Благоевград</w:t>
            </w:r>
            <w:proofErr w:type="spellEnd"/>
          </w:p>
        </w:tc>
        <w:tc>
          <w:tcPr>
            <w:tcW w:w="1795" w:type="dxa"/>
            <w:noWrap/>
            <w:hideMark/>
          </w:tcPr>
          <w:p w14:paraId="035D9076"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14.34</w:t>
            </w:r>
          </w:p>
        </w:tc>
        <w:tc>
          <w:tcPr>
            <w:tcW w:w="1796" w:type="dxa"/>
            <w:noWrap/>
            <w:hideMark/>
          </w:tcPr>
          <w:p w14:paraId="377BA010"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9.76</w:t>
            </w:r>
          </w:p>
        </w:tc>
        <w:tc>
          <w:tcPr>
            <w:tcW w:w="1796" w:type="dxa"/>
            <w:noWrap/>
            <w:hideMark/>
          </w:tcPr>
          <w:p w14:paraId="1CB84B33"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8.12</w:t>
            </w:r>
          </w:p>
        </w:tc>
      </w:tr>
      <w:tr w:rsidR="00487411" w:rsidRPr="008E3C87" w14:paraId="4C2E2563" w14:textId="77777777" w:rsidTr="00487411">
        <w:trPr>
          <w:trHeight w:val="375"/>
        </w:trPr>
        <w:tc>
          <w:tcPr>
            <w:cnfStyle w:val="001000000000" w:firstRow="0" w:lastRow="0" w:firstColumn="1" w:lastColumn="0" w:oddVBand="0" w:evenVBand="0" w:oddHBand="0" w:evenHBand="0" w:firstRowFirstColumn="0" w:firstRowLastColumn="0" w:lastRowFirstColumn="0" w:lastRowLastColumn="0"/>
            <w:tcW w:w="3590" w:type="dxa"/>
            <w:noWrap/>
            <w:hideMark/>
          </w:tcPr>
          <w:p w14:paraId="08B805D9" w14:textId="55111E91" w:rsidR="00487411" w:rsidRPr="008E3C87" w:rsidRDefault="00487411" w:rsidP="00487411">
            <w:pPr>
              <w:spacing w:after="0"/>
              <w:rPr>
                <w:rFonts w:ascii="Arial" w:eastAsia="Times New Roman" w:hAnsi="Arial" w:cs="Arial"/>
                <w:color w:val="000000"/>
                <w:sz w:val="18"/>
                <w:szCs w:val="18"/>
                <w:lang w:eastAsia="en-US"/>
              </w:rPr>
            </w:pPr>
            <w:proofErr w:type="spellStart"/>
            <w:r w:rsidRPr="008E3C87">
              <w:rPr>
                <w:rFonts w:ascii="Arial" w:eastAsia="Times New Roman" w:hAnsi="Arial" w:cs="Arial"/>
                <w:color w:val="000000"/>
                <w:sz w:val="18"/>
                <w:szCs w:val="18"/>
                <w:lang w:val="en-US" w:eastAsia="en-US"/>
              </w:rPr>
              <w:t>София</w:t>
            </w:r>
            <w:proofErr w:type="spellEnd"/>
            <w:r w:rsidR="00BA07F6" w:rsidRPr="008E3C87">
              <w:rPr>
                <w:rFonts w:ascii="Arial" w:eastAsia="Times New Roman" w:hAnsi="Arial" w:cs="Arial"/>
                <w:color w:val="000000"/>
                <w:sz w:val="18"/>
                <w:szCs w:val="18"/>
                <w:lang w:eastAsia="en-US"/>
              </w:rPr>
              <w:t xml:space="preserve"> град</w:t>
            </w:r>
          </w:p>
        </w:tc>
        <w:tc>
          <w:tcPr>
            <w:tcW w:w="1795" w:type="dxa"/>
            <w:noWrap/>
            <w:hideMark/>
          </w:tcPr>
          <w:p w14:paraId="16C50A82"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31.34</w:t>
            </w:r>
          </w:p>
        </w:tc>
        <w:tc>
          <w:tcPr>
            <w:tcW w:w="1796" w:type="dxa"/>
            <w:noWrap/>
            <w:hideMark/>
          </w:tcPr>
          <w:p w14:paraId="2030EB4E"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25.53</w:t>
            </w:r>
          </w:p>
        </w:tc>
        <w:tc>
          <w:tcPr>
            <w:tcW w:w="1796" w:type="dxa"/>
            <w:noWrap/>
            <w:hideMark/>
          </w:tcPr>
          <w:p w14:paraId="0FBFCD28" w14:textId="77777777" w:rsidR="00487411" w:rsidRPr="008E3C87" w:rsidRDefault="00487411" w:rsidP="0048741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25.53</w:t>
            </w:r>
          </w:p>
        </w:tc>
      </w:tr>
    </w:tbl>
    <w:p w14:paraId="3070655A" w14:textId="159EA826" w:rsidR="00487411" w:rsidRPr="00E413DD" w:rsidRDefault="00487411" w:rsidP="00487411">
      <w:pPr>
        <w:jc w:val="both"/>
        <w:rPr>
          <w:rFonts w:eastAsia="Times New Roman" w:cs="Arial"/>
          <w:i/>
          <w:iCs/>
          <w:sz w:val="20"/>
          <w:szCs w:val="20"/>
        </w:rPr>
      </w:pPr>
      <w:r w:rsidRPr="00E413DD">
        <w:rPr>
          <w:rFonts w:eastAsia="Times New Roman" w:cs="Arial"/>
          <w:i/>
          <w:iCs/>
          <w:noProof/>
          <w:sz w:val="20"/>
          <w:szCs w:val="20"/>
        </w:rPr>
        <w:t xml:space="preserve">Източник: </w:t>
      </w:r>
      <w:r w:rsidR="002A011B">
        <w:rPr>
          <w:rFonts w:eastAsia="Times New Roman" w:cs="Arial"/>
          <w:i/>
          <w:iCs/>
          <w:noProof/>
          <w:sz w:val="20"/>
          <w:szCs w:val="20"/>
        </w:rPr>
        <w:t>Собствени изчисления</w:t>
      </w:r>
      <w:r w:rsidRPr="00E413DD">
        <w:rPr>
          <w:rFonts w:eastAsia="Times New Roman" w:cs="Arial"/>
          <w:i/>
          <w:iCs/>
          <w:noProof/>
          <w:sz w:val="20"/>
          <w:szCs w:val="20"/>
        </w:rPr>
        <w:t>, данни от АРП на проекти BG16M1OP001-2.001-0002 и BG16M1OP001-2.001-0001</w:t>
      </w:r>
    </w:p>
    <w:p w14:paraId="3869A1E8" w14:textId="1E96CBAE" w:rsidR="001E2A37" w:rsidRPr="008E3C87" w:rsidRDefault="001E2A37" w:rsidP="008E3C87">
      <w:pPr>
        <w:jc w:val="both"/>
        <w:rPr>
          <w:rFonts w:ascii="Arial" w:eastAsia="Times New Roman" w:hAnsi="Arial" w:cs="Arial"/>
          <w:sz w:val="20"/>
          <w:szCs w:val="20"/>
        </w:rPr>
      </w:pPr>
      <w:r w:rsidRPr="008E3C87">
        <w:rPr>
          <w:rFonts w:ascii="Arial" w:eastAsia="Times New Roman" w:hAnsi="Arial" w:cs="Arial"/>
          <w:sz w:val="20"/>
          <w:szCs w:val="20"/>
        </w:rPr>
        <w:t xml:space="preserve">Ползите са концентрирани изцяло в Югозападен статистически район в 2 области – София град и Благоевград. </w:t>
      </w:r>
      <w:r w:rsidR="00C71605">
        <w:rPr>
          <w:rFonts w:ascii="Arial" w:eastAsia="Times New Roman" w:hAnsi="Arial" w:cs="Arial"/>
          <w:sz w:val="20"/>
          <w:szCs w:val="20"/>
        </w:rPr>
        <w:t>П</w:t>
      </w:r>
      <w:r w:rsidRPr="008E3C87">
        <w:rPr>
          <w:rFonts w:ascii="Arial" w:eastAsia="Times New Roman" w:hAnsi="Arial" w:cs="Arial"/>
          <w:sz w:val="20"/>
          <w:szCs w:val="20"/>
        </w:rPr>
        <w:t>роект BG16M1OP001-2.001-0002 „Изграждане на АМ "Калотина-София", лот 1 "Западна дъга на Софийски околовръстен път /СОП/", фаза 2“, попада в Югозападен район и област София град</w:t>
      </w:r>
      <w:r w:rsidR="00C71605">
        <w:rPr>
          <w:rFonts w:ascii="Arial" w:eastAsia="Times New Roman" w:hAnsi="Arial" w:cs="Arial"/>
          <w:sz w:val="20"/>
          <w:szCs w:val="20"/>
        </w:rPr>
        <w:t>. П</w:t>
      </w:r>
      <w:r w:rsidRPr="008E3C87">
        <w:rPr>
          <w:rFonts w:ascii="Arial" w:eastAsia="Times New Roman" w:hAnsi="Arial" w:cs="Arial"/>
          <w:sz w:val="20"/>
          <w:szCs w:val="20"/>
        </w:rPr>
        <w:t xml:space="preserve">роект BG16M1OP001-2.001-0001 „Автомагистрала „Струма“ - Лот 3.1, Лот 3.3 и тунел Железница“, </w:t>
      </w:r>
      <w:r w:rsidR="00C71605">
        <w:rPr>
          <w:rFonts w:ascii="Arial" w:eastAsia="Times New Roman" w:hAnsi="Arial" w:cs="Arial"/>
          <w:sz w:val="20"/>
          <w:szCs w:val="20"/>
        </w:rPr>
        <w:t>също е на територията на</w:t>
      </w:r>
      <w:r w:rsidRPr="008E3C87">
        <w:rPr>
          <w:rFonts w:ascii="Arial" w:eastAsia="Times New Roman" w:hAnsi="Arial" w:cs="Arial"/>
          <w:sz w:val="20"/>
          <w:szCs w:val="20"/>
        </w:rPr>
        <w:t xml:space="preserve"> Югозападен район </w:t>
      </w:r>
      <w:r w:rsidR="00C71605">
        <w:rPr>
          <w:rFonts w:ascii="Arial" w:eastAsia="Times New Roman" w:hAnsi="Arial" w:cs="Arial"/>
          <w:sz w:val="20"/>
          <w:szCs w:val="20"/>
        </w:rPr>
        <w:t>-</w:t>
      </w:r>
      <w:r w:rsidR="00C71605" w:rsidRPr="008E3C87">
        <w:rPr>
          <w:rFonts w:ascii="Arial" w:eastAsia="Times New Roman" w:hAnsi="Arial" w:cs="Arial"/>
          <w:sz w:val="20"/>
          <w:szCs w:val="20"/>
        </w:rPr>
        <w:t xml:space="preserve"> </w:t>
      </w:r>
      <w:r w:rsidRPr="008E3C87">
        <w:rPr>
          <w:rFonts w:ascii="Arial" w:eastAsia="Times New Roman" w:hAnsi="Arial" w:cs="Arial"/>
          <w:sz w:val="20"/>
          <w:szCs w:val="20"/>
        </w:rPr>
        <w:t>област Благоевград.</w:t>
      </w:r>
    </w:p>
    <w:p w14:paraId="37C89D7C" w14:textId="5D05D35F" w:rsidR="001E2A37" w:rsidRPr="008E3C87" w:rsidRDefault="001E2A37" w:rsidP="008E3C87">
      <w:pPr>
        <w:jc w:val="both"/>
        <w:rPr>
          <w:rFonts w:ascii="Arial" w:eastAsia="Times New Roman" w:hAnsi="Arial" w:cs="Arial"/>
          <w:sz w:val="20"/>
          <w:szCs w:val="20"/>
        </w:rPr>
      </w:pPr>
      <w:r w:rsidRPr="008E3C87">
        <w:rPr>
          <w:rFonts w:ascii="Arial" w:eastAsia="Times New Roman" w:hAnsi="Arial" w:cs="Arial"/>
          <w:sz w:val="20"/>
          <w:szCs w:val="20"/>
        </w:rPr>
        <w:t xml:space="preserve">Предвид </w:t>
      </w:r>
      <w:r w:rsidR="005E36A5">
        <w:rPr>
          <w:rFonts w:ascii="Arial" w:eastAsia="Times New Roman" w:hAnsi="Arial" w:cs="Arial"/>
          <w:sz w:val="20"/>
          <w:szCs w:val="20"/>
        </w:rPr>
        <w:t>реализирането на</w:t>
      </w:r>
      <w:r w:rsidRPr="008E3C87">
        <w:rPr>
          <w:rFonts w:ascii="Arial" w:eastAsia="Times New Roman" w:hAnsi="Arial" w:cs="Arial"/>
          <w:sz w:val="20"/>
          <w:szCs w:val="20"/>
        </w:rPr>
        <w:t xml:space="preserve"> </w:t>
      </w:r>
      <w:r w:rsidRPr="008E3C87">
        <w:rPr>
          <w:rFonts w:ascii="Arial" w:eastAsia="Times New Roman" w:hAnsi="Arial" w:cs="Arial"/>
          <w:b/>
          <w:bCs/>
          <w:sz w:val="20"/>
          <w:szCs w:val="20"/>
        </w:rPr>
        <w:t>проектите за метрото</w:t>
      </w:r>
      <w:r w:rsidRPr="008E3C87">
        <w:rPr>
          <w:rFonts w:ascii="Arial" w:eastAsia="Times New Roman" w:hAnsi="Arial" w:cs="Arial"/>
          <w:sz w:val="20"/>
          <w:szCs w:val="20"/>
        </w:rPr>
        <w:t xml:space="preserve"> в гр. София в определените срокове, постигнатите ползи </w:t>
      </w:r>
      <w:r w:rsidR="005E36A5">
        <w:rPr>
          <w:rFonts w:ascii="Arial" w:eastAsia="Times New Roman" w:hAnsi="Arial" w:cs="Arial"/>
          <w:sz w:val="20"/>
          <w:szCs w:val="20"/>
        </w:rPr>
        <w:t>отговорят на</w:t>
      </w:r>
      <w:r w:rsidRPr="008E3C87">
        <w:rPr>
          <w:rFonts w:ascii="Arial" w:eastAsia="Times New Roman" w:hAnsi="Arial" w:cs="Arial"/>
          <w:sz w:val="20"/>
          <w:szCs w:val="20"/>
        </w:rPr>
        <w:t xml:space="preserve"> заложените в АРП за 2021 г. </w:t>
      </w:r>
      <w:r w:rsidR="005E36A5">
        <w:rPr>
          <w:rFonts w:ascii="Arial" w:eastAsia="Times New Roman" w:hAnsi="Arial" w:cs="Arial"/>
          <w:sz w:val="20"/>
          <w:szCs w:val="20"/>
        </w:rPr>
        <w:t xml:space="preserve">В същото време, </w:t>
      </w:r>
      <w:r w:rsidR="005E36A5" w:rsidRPr="008E3C87">
        <w:rPr>
          <w:rFonts w:ascii="Arial" w:eastAsia="Times New Roman" w:hAnsi="Arial" w:cs="Arial"/>
          <w:sz w:val="20"/>
          <w:szCs w:val="20"/>
        </w:rPr>
        <w:t xml:space="preserve">икономическите ползи за проектите по ПО3 </w:t>
      </w:r>
      <w:r w:rsidR="005E36A5">
        <w:rPr>
          <w:rFonts w:ascii="Arial" w:eastAsia="Times New Roman" w:hAnsi="Arial" w:cs="Arial"/>
          <w:sz w:val="20"/>
          <w:szCs w:val="20"/>
        </w:rPr>
        <w:t>са</w:t>
      </w:r>
      <w:r w:rsidR="005E36A5" w:rsidRPr="008E3C87">
        <w:rPr>
          <w:rFonts w:ascii="Arial" w:eastAsia="Times New Roman" w:hAnsi="Arial" w:cs="Arial"/>
          <w:sz w:val="20"/>
          <w:szCs w:val="20"/>
        </w:rPr>
        <w:t xml:space="preserve"> потенциални ползи, а не фактически реализираните</w:t>
      </w:r>
      <w:r w:rsidR="005E36A5">
        <w:rPr>
          <w:rFonts w:ascii="Arial" w:eastAsia="Times New Roman" w:hAnsi="Arial" w:cs="Arial"/>
          <w:sz w:val="20"/>
          <w:szCs w:val="20"/>
        </w:rPr>
        <w:t xml:space="preserve">, предвид отрицателното въздействие на КОВИД19 върху </w:t>
      </w:r>
      <w:r w:rsidR="00B42850">
        <w:rPr>
          <w:rFonts w:ascii="Arial" w:eastAsia="Times New Roman" w:hAnsi="Arial" w:cs="Arial"/>
          <w:sz w:val="20"/>
          <w:szCs w:val="20"/>
        </w:rPr>
        <w:t xml:space="preserve">броя на гражданите, ползващи метрото. </w:t>
      </w:r>
    </w:p>
    <w:p w14:paraId="6C359DF8" w14:textId="2C59DD23" w:rsidR="00BA07F6" w:rsidRDefault="00BA07F6" w:rsidP="00E413DD">
      <w:pPr>
        <w:pStyle w:val="Caption"/>
        <w:keepNext/>
        <w:spacing w:after="60"/>
        <w:rPr>
          <w:rFonts w:ascii="Arial" w:hAnsi="Arial" w:cs="Arial"/>
          <w:i w:val="0"/>
          <w:color w:val="0070C0"/>
          <w:sz w:val="20"/>
          <w:szCs w:val="20"/>
        </w:rPr>
      </w:pPr>
      <w:bookmarkStart w:id="102" w:name="_Toc117502355"/>
      <w:r w:rsidRPr="00E413DD">
        <w:rPr>
          <w:rFonts w:ascii="Arial" w:hAnsi="Arial" w:cs="Arial"/>
          <w:i w:val="0"/>
          <w:color w:val="0070C0"/>
          <w:sz w:val="20"/>
          <w:szCs w:val="20"/>
        </w:rPr>
        <w:t xml:space="preserve">Таблица </w:t>
      </w:r>
      <w:r w:rsidRPr="00E413DD">
        <w:rPr>
          <w:rFonts w:ascii="Arial" w:hAnsi="Arial" w:cs="Arial"/>
          <w:i w:val="0"/>
          <w:color w:val="0070C0"/>
          <w:sz w:val="20"/>
          <w:szCs w:val="20"/>
        </w:rPr>
        <w:fldChar w:fldCharType="begin"/>
      </w:r>
      <w:r w:rsidRPr="00E413DD">
        <w:rPr>
          <w:rFonts w:ascii="Arial" w:hAnsi="Arial" w:cs="Arial"/>
          <w:i w:val="0"/>
          <w:color w:val="0070C0"/>
          <w:sz w:val="20"/>
          <w:szCs w:val="20"/>
        </w:rPr>
        <w:instrText xml:space="preserve"> SEQ Таблица \* ARABIC </w:instrText>
      </w:r>
      <w:r w:rsidRPr="00E413DD">
        <w:rPr>
          <w:rFonts w:ascii="Arial" w:hAnsi="Arial" w:cs="Arial"/>
          <w:i w:val="0"/>
          <w:color w:val="0070C0"/>
          <w:sz w:val="20"/>
          <w:szCs w:val="20"/>
        </w:rPr>
        <w:fldChar w:fldCharType="separate"/>
      </w:r>
      <w:r w:rsidR="00D122AC">
        <w:rPr>
          <w:rFonts w:ascii="Arial" w:hAnsi="Arial" w:cs="Arial"/>
          <w:i w:val="0"/>
          <w:noProof/>
          <w:color w:val="0070C0"/>
          <w:sz w:val="20"/>
          <w:szCs w:val="20"/>
        </w:rPr>
        <w:t>23</w:t>
      </w:r>
      <w:r w:rsidRPr="00E413DD">
        <w:rPr>
          <w:rFonts w:ascii="Arial" w:hAnsi="Arial" w:cs="Arial"/>
          <w:i w:val="0"/>
          <w:color w:val="0070C0"/>
          <w:sz w:val="20"/>
          <w:szCs w:val="20"/>
        </w:rPr>
        <w:fldChar w:fldCharType="end"/>
      </w:r>
      <w:r w:rsidRPr="00E413DD">
        <w:rPr>
          <w:rFonts w:ascii="Arial" w:hAnsi="Arial" w:cs="Arial"/>
          <w:i w:val="0"/>
          <w:color w:val="0070C0"/>
          <w:sz w:val="20"/>
          <w:szCs w:val="20"/>
        </w:rPr>
        <w:t xml:space="preserve">. </w:t>
      </w:r>
      <w:r w:rsidRPr="002A6A39">
        <w:rPr>
          <w:rFonts w:ascii="Arial" w:hAnsi="Arial" w:cs="Arial"/>
          <w:i w:val="0"/>
          <w:color w:val="0070C0"/>
          <w:sz w:val="20"/>
          <w:szCs w:val="20"/>
        </w:rPr>
        <w:t>Разпределение на ползите за градски транспорт</w:t>
      </w:r>
      <w:r>
        <w:rPr>
          <w:rFonts w:ascii="Arial" w:hAnsi="Arial" w:cs="Arial"/>
          <w:i w:val="0"/>
          <w:color w:val="0070C0"/>
          <w:sz w:val="20"/>
          <w:szCs w:val="20"/>
        </w:rPr>
        <w:t>, млн. евро</w:t>
      </w:r>
      <w:bookmarkEnd w:id="102"/>
    </w:p>
    <w:tbl>
      <w:tblPr>
        <w:tblStyle w:val="EcorysTable2"/>
        <w:tblW w:w="9062" w:type="dxa"/>
        <w:tblLayout w:type="fixed"/>
        <w:tblLook w:val="04A0" w:firstRow="1" w:lastRow="0" w:firstColumn="1" w:lastColumn="0" w:noHBand="0" w:noVBand="1"/>
      </w:tblPr>
      <w:tblGrid>
        <w:gridCol w:w="4526"/>
        <w:gridCol w:w="1418"/>
        <w:gridCol w:w="1559"/>
        <w:gridCol w:w="1559"/>
      </w:tblGrid>
      <w:tr w:rsidR="00BA07F6" w:rsidRPr="008E3C87" w14:paraId="2B2E730C" w14:textId="77777777" w:rsidTr="002A011B">
        <w:trPr>
          <w:cnfStyle w:val="100000000000" w:firstRow="1" w:lastRow="0" w:firstColumn="0" w:lastColumn="0" w:oddVBand="0" w:evenVBand="0" w:oddHBand="0" w:evenHBand="0" w:firstRowFirstColumn="0" w:firstRowLastColumn="0" w:lastRowFirstColumn="0" w:lastRowLastColumn="0"/>
          <w:trHeight w:val="896"/>
          <w:tblHeader/>
        </w:trPr>
        <w:tc>
          <w:tcPr>
            <w:cnfStyle w:val="001000000000" w:firstRow="0" w:lastRow="0" w:firstColumn="1" w:lastColumn="0" w:oddVBand="0" w:evenVBand="0" w:oddHBand="0" w:evenHBand="0" w:firstRowFirstColumn="0" w:firstRowLastColumn="0" w:lastRowFirstColumn="0" w:lastRowLastColumn="0"/>
            <w:tcW w:w="4526" w:type="dxa"/>
            <w:noWrap/>
            <w:hideMark/>
          </w:tcPr>
          <w:p w14:paraId="766D2291" w14:textId="77777777" w:rsidR="00BA07F6" w:rsidRPr="006F013C" w:rsidRDefault="00BA07F6" w:rsidP="00BA07F6">
            <w:pPr>
              <w:spacing w:after="0"/>
              <w:rPr>
                <w:rFonts w:ascii="Arial" w:eastAsia="Times New Roman" w:hAnsi="Arial" w:cs="Arial"/>
                <w:color w:val="FFFFFF" w:themeColor="background1"/>
                <w:sz w:val="18"/>
                <w:szCs w:val="18"/>
                <w:lang w:eastAsia="en-US"/>
              </w:rPr>
            </w:pPr>
            <w:r w:rsidRPr="008E3C87">
              <w:rPr>
                <w:rFonts w:ascii="Arial" w:eastAsia="Times New Roman" w:hAnsi="Arial" w:cs="Arial"/>
                <w:color w:val="FFFFFF" w:themeColor="background1"/>
                <w:sz w:val="18"/>
                <w:szCs w:val="18"/>
                <w:lang w:val="en-US" w:eastAsia="en-US"/>
              </w:rPr>
              <w:t> </w:t>
            </w:r>
          </w:p>
        </w:tc>
        <w:tc>
          <w:tcPr>
            <w:tcW w:w="1418" w:type="dxa"/>
            <w:hideMark/>
          </w:tcPr>
          <w:p w14:paraId="53D413D4" w14:textId="77777777" w:rsidR="00BA07F6" w:rsidRPr="008E3C87" w:rsidRDefault="00BA07F6" w:rsidP="00BA07F6">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US" w:eastAsia="en-US"/>
              </w:rPr>
            </w:pPr>
            <w:proofErr w:type="spellStart"/>
            <w:r w:rsidRPr="008E3C87">
              <w:rPr>
                <w:rFonts w:ascii="Arial" w:eastAsia="Times New Roman" w:hAnsi="Arial" w:cs="Arial"/>
                <w:b/>
                <w:bCs/>
                <w:color w:val="FFFFFF" w:themeColor="background1"/>
                <w:sz w:val="18"/>
                <w:szCs w:val="18"/>
                <w:lang w:val="en-US" w:eastAsia="en-US"/>
              </w:rPr>
              <w:t>Планирана</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стойност</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към</w:t>
            </w:r>
            <w:proofErr w:type="spellEnd"/>
            <w:r w:rsidRPr="008E3C87">
              <w:rPr>
                <w:rFonts w:ascii="Arial" w:eastAsia="Times New Roman" w:hAnsi="Arial" w:cs="Arial"/>
                <w:b/>
                <w:bCs/>
                <w:color w:val="FFFFFF" w:themeColor="background1"/>
                <w:sz w:val="18"/>
                <w:szCs w:val="18"/>
                <w:lang w:val="en-US" w:eastAsia="en-US"/>
              </w:rPr>
              <w:t xml:space="preserve"> 2023 г.</w:t>
            </w:r>
          </w:p>
        </w:tc>
        <w:tc>
          <w:tcPr>
            <w:tcW w:w="1559" w:type="dxa"/>
            <w:hideMark/>
          </w:tcPr>
          <w:p w14:paraId="0A098F4D" w14:textId="77777777" w:rsidR="00BA07F6" w:rsidRPr="008E3C87" w:rsidRDefault="00BA07F6" w:rsidP="00BA07F6">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US" w:eastAsia="en-US"/>
              </w:rPr>
            </w:pPr>
            <w:proofErr w:type="spellStart"/>
            <w:r w:rsidRPr="008E3C87">
              <w:rPr>
                <w:rFonts w:ascii="Arial" w:eastAsia="Times New Roman" w:hAnsi="Arial" w:cs="Arial"/>
                <w:b/>
                <w:bCs/>
                <w:color w:val="FFFFFF" w:themeColor="background1"/>
                <w:sz w:val="18"/>
                <w:szCs w:val="18"/>
                <w:lang w:val="en-US" w:eastAsia="en-US"/>
              </w:rPr>
              <w:t>Планирана</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стойност</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до</w:t>
            </w:r>
            <w:proofErr w:type="spellEnd"/>
            <w:r w:rsidRPr="008E3C87">
              <w:rPr>
                <w:rFonts w:ascii="Arial" w:eastAsia="Times New Roman" w:hAnsi="Arial" w:cs="Arial"/>
                <w:b/>
                <w:bCs/>
                <w:color w:val="FFFFFF" w:themeColor="background1"/>
                <w:sz w:val="18"/>
                <w:szCs w:val="18"/>
                <w:lang w:val="en-US" w:eastAsia="en-US"/>
              </w:rPr>
              <w:t xml:space="preserve"> 2021 г.</w:t>
            </w:r>
          </w:p>
        </w:tc>
        <w:tc>
          <w:tcPr>
            <w:tcW w:w="1559" w:type="dxa"/>
            <w:hideMark/>
          </w:tcPr>
          <w:p w14:paraId="2BCB23F0" w14:textId="77777777" w:rsidR="00BA07F6" w:rsidRPr="008E3C87" w:rsidRDefault="00BA07F6" w:rsidP="00BA07F6">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US" w:eastAsia="en-US"/>
              </w:rPr>
            </w:pPr>
            <w:proofErr w:type="spellStart"/>
            <w:r w:rsidRPr="008E3C87">
              <w:rPr>
                <w:rFonts w:ascii="Arial" w:eastAsia="Times New Roman" w:hAnsi="Arial" w:cs="Arial"/>
                <w:b/>
                <w:bCs/>
                <w:color w:val="FFFFFF" w:themeColor="background1"/>
                <w:sz w:val="18"/>
                <w:szCs w:val="18"/>
                <w:lang w:val="en-US" w:eastAsia="en-US"/>
              </w:rPr>
              <w:t>Постигната</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стойност</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до</w:t>
            </w:r>
            <w:proofErr w:type="spellEnd"/>
            <w:r w:rsidRPr="008E3C87">
              <w:rPr>
                <w:rFonts w:ascii="Arial" w:eastAsia="Times New Roman" w:hAnsi="Arial" w:cs="Arial"/>
                <w:b/>
                <w:bCs/>
                <w:color w:val="FFFFFF" w:themeColor="background1"/>
                <w:sz w:val="18"/>
                <w:szCs w:val="18"/>
                <w:lang w:val="en-US" w:eastAsia="en-US"/>
              </w:rPr>
              <w:t xml:space="preserve"> 2021 г.</w:t>
            </w:r>
          </w:p>
        </w:tc>
      </w:tr>
      <w:tr w:rsidR="005003EA" w:rsidRPr="008E3C87" w14:paraId="0F3DD9AF" w14:textId="77777777" w:rsidTr="002A011B">
        <w:trPr>
          <w:trHeight w:val="375"/>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06809E19" w14:textId="3BE7521E" w:rsidR="005003EA" w:rsidRPr="008E3C87" w:rsidRDefault="005003EA" w:rsidP="005003EA">
            <w:pPr>
              <w:spacing w:after="0"/>
              <w:rPr>
                <w:rFonts w:ascii="Arial" w:eastAsia="Times New Roman" w:hAnsi="Arial" w:cs="Arial"/>
                <w:color w:val="000000"/>
                <w:sz w:val="18"/>
                <w:szCs w:val="18"/>
                <w:lang w:val="en-US" w:eastAsia="en-US"/>
              </w:rPr>
            </w:pPr>
            <w:r w:rsidRPr="008E3C87">
              <w:rPr>
                <w:rFonts w:ascii="Arial" w:eastAsia="Times New Roman" w:hAnsi="Arial" w:cs="Arial"/>
                <w:b/>
                <w:bCs/>
                <w:color w:val="000000"/>
                <w:sz w:val="18"/>
                <w:szCs w:val="18"/>
                <w:lang w:eastAsia="en-US"/>
              </w:rPr>
              <w:t>В обществото</w:t>
            </w:r>
            <w:r w:rsidRPr="008E3C87">
              <w:rPr>
                <w:rFonts w:ascii="Arial" w:eastAsia="Times New Roman" w:hAnsi="Arial" w:cs="Arial"/>
                <w:color w:val="000000"/>
                <w:sz w:val="18"/>
                <w:szCs w:val="18"/>
                <w:lang w:val="en-US" w:eastAsia="en-US"/>
              </w:rPr>
              <w:t> </w:t>
            </w:r>
          </w:p>
        </w:tc>
      </w:tr>
      <w:tr w:rsidR="00BA07F6" w:rsidRPr="008E3C87" w14:paraId="22D660FD" w14:textId="77777777" w:rsidTr="002A011B">
        <w:trPr>
          <w:trHeight w:val="375"/>
        </w:trPr>
        <w:tc>
          <w:tcPr>
            <w:cnfStyle w:val="001000000000" w:firstRow="0" w:lastRow="0" w:firstColumn="1" w:lastColumn="0" w:oddVBand="0" w:evenVBand="0" w:oddHBand="0" w:evenHBand="0" w:firstRowFirstColumn="0" w:firstRowLastColumn="0" w:lastRowFirstColumn="0" w:lastRowLastColumn="0"/>
            <w:tcW w:w="4526" w:type="dxa"/>
            <w:noWrap/>
            <w:hideMark/>
          </w:tcPr>
          <w:p w14:paraId="52D4D5AE" w14:textId="77777777" w:rsidR="00BA07F6" w:rsidRPr="006F013C" w:rsidRDefault="00BA07F6" w:rsidP="00BA07F6">
            <w:pPr>
              <w:spacing w:after="0"/>
              <w:rPr>
                <w:rFonts w:ascii="Arial" w:eastAsia="Times New Roman" w:hAnsi="Arial" w:cs="Arial"/>
                <w:color w:val="000000"/>
                <w:sz w:val="18"/>
                <w:szCs w:val="18"/>
                <w:lang w:eastAsia="en-US"/>
              </w:rPr>
            </w:pPr>
            <w:r w:rsidRPr="006F013C">
              <w:rPr>
                <w:rFonts w:ascii="Arial" w:eastAsia="Times New Roman" w:hAnsi="Arial" w:cs="Arial"/>
                <w:color w:val="000000"/>
                <w:sz w:val="18"/>
                <w:szCs w:val="18"/>
                <w:lang w:eastAsia="en-US"/>
              </w:rPr>
              <w:t xml:space="preserve">Общо за ОПТТИ по </w:t>
            </w:r>
            <w:proofErr w:type="spellStart"/>
            <w:r w:rsidRPr="006F013C">
              <w:rPr>
                <w:rFonts w:ascii="Arial" w:eastAsia="Times New Roman" w:hAnsi="Arial" w:cs="Arial"/>
                <w:color w:val="000000"/>
                <w:sz w:val="18"/>
                <w:szCs w:val="18"/>
                <w:lang w:eastAsia="en-US"/>
              </w:rPr>
              <w:t>ПО</w:t>
            </w:r>
            <w:proofErr w:type="spellEnd"/>
            <w:r w:rsidRPr="006F013C">
              <w:rPr>
                <w:rFonts w:ascii="Arial" w:eastAsia="Times New Roman" w:hAnsi="Arial" w:cs="Arial"/>
                <w:color w:val="000000"/>
                <w:sz w:val="18"/>
                <w:szCs w:val="18"/>
                <w:lang w:eastAsia="en-US"/>
              </w:rPr>
              <w:t xml:space="preserve"> 3</w:t>
            </w:r>
          </w:p>
        </w:tc>
        <w:tc>
          <w:tcPr>
            <w:tcW w:w="1418" w:type="dxa"/>
            <w:noWrap/>
            <w:hideMark/>
          </w:tcPr>
          <w:p w14:paraId="4A165C83"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38.98</w:t>
            </w:r>
          </w:p>
        </w:tc>
        <w:tc>
          <w:tcPr>
            <w:tcW w:w="1559" w:type="dxa"/>
            <w:noWrap/>
            <w:hideMark/>
          </w:tcPr>
          <w:p w14:paraId="56E7E16F"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36.54</w:t>
            </w:r>
          </w:p>
        </w:tc>
        <w:tc>
          <w:tcPr>
            <w:tcW w:w="1559" w:type="dxa"/>
            <w:noWrap/>
            <w:hideMark/>
          </w:tcPr>
          <w:p w14:paraId="18C042FB"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36.54</w:t>
            </w:r>
          </w:p>
        </w:tc>
      </w:tr>
      <w:tr w:rsidR="00BA07F6" w:rsidRPr="008E3C87" w14:paraId="6B7B1194" w14:textId="77777777" w:rsidTr="002A011B">
        <w:trPr>
          <w:trHeight w:val="375"/>
        </w:trPr>
        <w:tc>
          <w:tcPr>
            <w:cnfStyle w:val="001000000000" w:firstRow="0" w:lastRow="0" w:firstColumn="1" w:lastColumn="0" w:oddVBand="0" w:evenVBand="0" w:oddHBand="0" w:evenHBand="0" w:firstRowFirstColumn="0" w:firstRowLastColumn="0" w:lastRowFirstColumn="0" w:lastRowLastColumn="0"/>
            <w:tcW w:w="4526" w:type="dxa"/>
            <w:noWrap/>
            <w:hideMark/>
          </w:tcPr>
          <w:p w14:paraId="1553A088" w14:textId="77777777" w:rsidR="00BA07F6" w:rsidRPr="008E3C87" w:rsidRDefault="00BA07F6" w:rsidP="00BA07F6">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за</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транспортни</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оператори</w:t>
            </w:r>
            <w:proofErr w:type="spellEnd"/>
          </w:p>
        </w:tc>
        <w:tc>
          <w:tcPr>
            <w:tcW w:w="1418" w:type="dxa"/>
            <w:noWrap/>
            <w:hideMark/>
          </w:tcPr>
          <w:p w14:paraId="444233FC"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8.91</w:t>
            </w:r>
          </w:p>
        </w:tc>
        <w:tc>
          <w:tcPr>
            <w:tcW w:w="1559" w:type="dxa"/>
            <w:noWrap/>
            <w:hideMark/>
          </w:tcPr>
          <w:p w14:paraId="3AD11553"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8.75</w:t>
            </w:r>
          </w:p>
        </w:tc>
        <w:tc>
          <w:tcPr>
            <w:tcW w:w="1559" w:type="dxa"/>
            <w:noWrap/>
            <w:hideMark/>
          </w:tcPr>
          <w:p w14:paraId="022BF5A3"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8.75</w:t>
            </w:r>
          </w:p>
        </w:tc>
      </w:tr>
      <w:tr w:rsidR="00BA07F6" w:rsidRPr="008E3C87" w14:paraId="374E8920" w14:textId="77777777" w:rsidTr="002A011B">
        <w:trPr>
          <w:trHeight w:val="375"/>
        </w:trPr>
        <w:tc>
          <w:tcPr>
            <w:cnfStyle w:val="001000000000" w:firstRow="0" w:lastRow="0" w:firstColumn="1" w:lastColumn="0" w:oddVBand="0" w:evenVBand="0" w:oddHBand="0" w:evenHBand="0" w:firstRowFirstColumn="0" w:firstRowLastColumn="0" w:lastRowFirstColumn="0" w:lastRowLastColumn="0"/>
            <w:tcW w:w="4526" w:type="dxa"/>
            <w:noWrap/>
            <w:hideMark/>
          </w:tcPr>
          <w:p w14:paraId="6B5E50C7" w14:textId="77777777" w:rsidR="00BA07F6" w:rsidRPr="008E3C87" w:rsidRDefault="00BA07F6" w:rsidP="00BA07F6">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за</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граждани</w:t>
            </w:r>
            <w:proofErr w:type="spellEnd"/>
          </w:p>
        </w:tc>
        <w:tc>
          <w:tcPr>
            <w:tcW w:w="1418" w:type="dxa"/>
            <w:noWrap/>
            <w:hideMark/>
          </w:tcPr>
          <w:p w14:paraId="1C4DD65C"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30.07</w:t>
            </w:r>
          </w:p>
        </w:tc>
        <w:tc>
          <w:tcPr>
            <w:tcW w:w="1559" w:type="dxa"/>
            <w:noWrap/>
            <w:hideMark/>
          </w:tcPr>
          <w:p w14:paraId="712548D5"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27.79</w:t>
            </w:r>
          </w:p>
        </w:tc>
        <w:tc>
          <w:tcPr>
            <w:tcW w:w="1559" w:type="dxa"/>
            <w:noWrap/>
            <w:hideMark/>
          </w:tcPr>
          <w:p w14:paraId="3E68032C"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27.79</w:t>
            </w:r>
          </w:p>
        </w:tc>
      </w:tr>
      <w:tr w:rsidR="005003EA" w:rsidRPr="008E3C87" w14:paraId="718EA00B" w14:textId="77777777" w:rsidTr="002A011B">
        <w:trPr>
          <w:trHeight w:val="375"/>
        </w:trPr>
        <w:tc>
          <w:tcPr>
            <w:cnfStyle w:val="001000000000" w:firstRow="0" w:lastRow="0" w:firstColumn="1" w:lastColumn="0" w:oddVBand="0" w:evenVBand="0" w:oddHBand="0" w:evenHBand="0" w:firstRowFirstColumn="0" w:firstRowLastColumn="0" w:lastRowFirstColumn="0" w:lastRowLastColumn="0"/>
            <w:tcW w:w="9062" w:type="dxa"/>
            <w:gridSpan w:val="4"/>
            <w:noWrap/>
            <w:hideMark/>
          </w:tcPr>
          <w:p w14:paraId="46E2456F" w14:textId="184AF623" w:rsidR="005003EA" w:rsidRPr="006F013C" w:rsidRDefault="005003EA" w:rsidP="005003EA">
            <w:pPr>
              <w:spacing w:after="0"/>
              <w:rPr>
                <w:rFonts w:ascii="Arial" w:eastAsia="Times New Roman" w:hAnsi="Arial" w:cs="Arial"/>
                <w:color w:val="000000"/>
                <w:sz w:val="18"/>
                <w:szCs w:val="18"/>
                <w:lang w:eastAsia="en-US"/>
              </w:rPr>
            </w:pPr>
            <w:r w:rsidRPr="008E3C87">
              <w:rPr>
                <w:rFonts w:ascii="Arial" w:eastAsia="Times New Roman" w:hAnsi="Arial" w:cs="Arial"/>
                <w:b/>
                <w:bCs/>
                <w:color w:val="000000"/>
                <w:sz w:val="18"/>
                <w:szCs w:val="18"/>
                <w:lang w:eastAsia="en-US"/>
              </w:rPr>
              <w:t>По статистически райони на планиране/ по области</w:t>
            </w:r>
            <w:r w:rsidRPr="008E3C87">
              <w:rPr>
                <w:rFonts w:ascii="Arial" w:eastAsia="Times New Roman" w:hAnsi="Arial" w:cs="Arial"/>
                <w:color w:val="000000"/>
                <w:sz w:val="18"/>
                <w:szCs w:val="18"/>
                <w:lang w:val="en-US" w:eastAsia="en-US"/>
              </w:rPr>
              <w:t> </w:t>
            </w:r>
          </w:p>
        </w:tc>
      </w:tr>
      <w:tr w:rsidR="00BA07F6" w:rsidRPr="008E3C87" w14:paraId="15D3B989" w14:textId="77777777" w:rsidTr="002A011B">
        <w:trPr>
          <w:trHeight w:val="375"/>
        </w:trPr>
        <w:tc>
          <w:tcPr>
            <w:cnfStyle w:val="001000000000" w:firstRow="0" w:lastRow="0" w:firstColumn="1" w:lastColumn="0" w:oddVBand="0" w:evenVBand="0" w:oddHBand="0" w:evenHBand="0" w:firstRowFirstColumn="0" w:firstRowLastColumn="0" w:lastRowFirstColumn="0" w:lastRowLastColumn="0"/>
            <w:tcW w:w="4526" w:type="dxa"/>
            <w:noWrap/>
            <w:hideMark/>
          </w:tcPr>
          <w:p w14:paraId="079EB558" w14:textId="77777777" w:rsidR="00BA07F6" w:rsidRPr="008E3C87" w:rsidRDefault="00BA07F6" w:rsidP="00BA07F6">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Югозападен</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район</w:t>
            </w:r>
            <w:proofErr w:type="spellEnd"/>
            <w:r w:rsidRPr="008E3C87">
              <w:rPr>
                <w:rFonts w:ascii="Arial" w:eastAsia="Times New Roman" w:hAnsi="Arial" w:cs="Arial"/>
                <w:color w:val="000000"/>
                <w:sz w:val="18"/>
                <w:szCs w:val="18"/>
                <w:lang w:val="en-US" w:eastAsia="en-US"/>
              </w:rPr>
              <w:t>/</w:t>
            </w:r>
            <w:proofErr w:type="spellStart"/>
            <w:r w:rsidRPr="008E3C87">
              <w:rPr>
                <w:rFonts w:ascii="Arial" w:eastAsia="Times New Roman" w:hAnsi="Arial" w:cs="Arial"/>
                <w:color w:val="000000"/>
                <w:sz w:val="18"/>
                <w:szCs w:val="18"/>
                <w:lang w:val="en-US" w:eastAsia="en-US"/>
              </w:rPr>
              <w:t>София</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град</w:t>
            </w:r>
            <w:proofErr w:type="spellEnd"/>
          </w:p>
        </w:tc>
        <w:tc>
          <w:tcPr>
            <w:tcW w:w="1418" w:type="dxa"/>
            <w:noWrap/>
            <w:hideMark/>
          </w:tcPr>
          <w:p w14:paraId="6E9FA172"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38.98</w:t>
            </w:r>
          </w:p>
        </w:tc>
        <w:tc>
          <w:tcPr>
            <w:tcW w:w="1559" w:type="dxa"/>
            <w:noWrap/>
            <w:hideMark/>
          </w:tcPr>
          <w:p w14:paraId="7D018041"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36.54</w:t>
            </w:r>
          </w:p>
        </w:tc>
        <w:tc>
          <w:tcPr>
            <w:tcW w:w="1559" w:type="dxa"/>
            <w:noWrap/>
            <w:hideMark/>
          </w:tcPr>
          <w:p w14:paraId="3DA248E8" w14:textId="77777777" w:rsidR="00BA07F6" w:rsidRPr="008E3C87" w:rsidRDefault="00BA07F6" w:rsidP="00BA07F6">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36.54</w:t>
            </w:r>
          </w:p>
        </w:tc>
      </w:tr>
    </w:tbl>
    <w:p w14:paraId="1265324A" w14:textId="3DCFF4FB" w:rsidR="005003EA" w:rsidRPr="00E413DD" w:rsidRDefault="005003EA" w:rsidP="005003EA">
      <w:pPr>
        <w:jc w:val="both"/>
        <w:rPr>
          <w:rFonts w:eastAsia="Times New Roman" w:cs="Arial"/>
          <w:i/>
          <w:iCs/>
          <w:sz w:val="20"/>
          <w:szCs w:val="20"/>
        </w:rPr>
      </w:pPr>
      <w:r w:rsidRPr="00E413DD">
        <w:rPr>
          <w:rFonts w:eastAsia="Times New Roman" w:cs="Arial"/>
          <w:i/>
          <w:iCs/>
          <w:noProof/>
          <w:sz w:val="20"/>
          <w:szCs w:val="20"/>
        </w:rPr>
        <w:t xml:space="preserve">Източник: </w:t>
      </w:r>
      <w:r w:rsidR="002A011B">
        <w:rPr>
          <w:rFonts w:eastAsia="Times New Roman" w:cs="Arial"/>
          <w:i/>
          <w:iCs/>
          <w:noProof/>
          <w:sz w:val="20"/>
          <w:szCs w:val="20"/>
        </w:rPr>
        <w:t>С</w:t>
      </w:r>
      <w:r w:rsidR="00B42850">
        <w:rPr>
          <w:rFonts w:eastAsia="Times New Roman" w:cs="Arial"/>
          <w:i/>
          <w:iCs/>
          <w:noProof/>
          <w:sz w:val="20"/>
          <w:szCs w:val="20"/>
        </w:rPr>
        <w:t>обствени изчисления</w:t>
      </w:r>
      <w:r w:rsidRPr="00E413DD">
        <w:rPr>
          <w:rFonts w:eastAsia="Times New Roman" w:cs="Arial"/>
          <w:i/>
          <w:iCs/>
          <w:noProof/>
          <w:sz w:val="20"/>
          <w:szCs w:val="20"/>
        </w:rPr>
        <w:t>, данни от АРП на проекти BG16M1OP001-3.001-0001 и BG16M1OP001-3.001-0004</w:t>
      </w:r>
    </w:p>
    <w:p w14:paraId="0AD145CD" w14:textId="50E648F5" w:rsidR="001E2A37" w:rsidRPr="008E3C87" w:rsidRDefault="00C71605" w:rsidP="008E3C87">
      <w:pPr>
        <w:jc w:val="both"/>
        <w:rPr>
          <w:rFonts w:ascii="Arial" w:eastAsia="Times New Roman" w:hAnsi="Arial" w:cs="Arial"/>
          <w:sz w:val="20"/>
          <w:szCs w:val="20"/>
        </w:rPr>
      </w:pPr>
      <w:r>
        <w:rPr>
          <w:rFonts w:ascii="Arial" w:eastAsia="Times New Roman" w:hAnsi="Arial" w:cs="Arial"/>
          <w:sz w:val="20"/>
          <w:szCs w:val="20"/>
        </w:rPr>
        <w:t>Ползите от изграждането на метрото са за</w:t>
      </w:r>
      <w:r w:rsidR="001E2A37" w:rsidRPr="008E3C87">
        <w:rPr>
          <w:rFonts w:ascii="Arial" w:eastAsia="Times New Roman" w:hAnsi="Arial" w:cs="Arial"/>
          <w:sz w:val="20"/>
          <w:szCs w:val="20"/>
        </w:rPr>
        <w:t xml:space="preserve"> Югозападен </w:t>
      </w:r>
      <w:r>
        <w:rPr>
          <w:rFonts w:ascii="Arial" w:eastAsia="Times New Roman" w:hAnsi="Arial" w:cs="Arial"/>
          <w:sz w:val="20"/>
          <w:szCs w:val="20"/>
        </w:rPr>
        <w:t xml:space="preserve">район </w:t>
      </w:r>
      <w:r w:rsidR="001E2A37" w:rsidRPr="008E3C87">
        <w:rPr>
          <w:rFonts w:ascii="Arial" w:eastAsia="Times New Roman" w:hAnsi="Arial" w:cs="Arial"/>
          <w:sz w:val="20"/>
          <w:szCs w:val="20"/>
        </w:rPr>
        <w:t>и София град.</w:t>
      </w:r>
    </w:p>
    <w:p w14:paraId="35F439E1" w14:textId="1EC01BF2" w:rsidR="001E2A37" w:rsidRPr="008E3C87" w:rsidRDefault="00B42850" w:rsidP="008E3C87">
      <w:pPr>
        <w:jc w:val="both"/>
        <w:rPr>
          <w:rFonts w:ascii="Arial" w:eastAsia="Times New Roman" w:hAnsi="Arial" w:cs="Arial"/>
          <w:sz w:val="20"/>
          <w:szCs w:val="20"/>
        </w:rPr>
      </w:pPr>
      <w:r>
        <w:rPr>
          <w:rFonts w:ascii="Arial" w:eastAsia="Times New Roman" w:hAnsi="Arial" w:cs="Arial"/>
          <w:sz w:val="20"/>
          <w:szCs w:val="20"/>
        </w:rPr>
        <w:t>Общият принос на ОПТТИ</w:t>
      </w:r>
      <w:r w:rsidR="00534DFE">
        <w:rPr>
          <w:rFonts w:ascii="Arial" w:eastAsia="Times New Roman" w:hAnsi="Arial" w:cs="Arial"/>
          <w:sz w:val="20"/>
          <w:szCs w:val="20"/>
        </w:rPr>
        <w:t>, планиран и реализиран към края на 2021 г., по</w:t>
      </w:r>
      <w:r>
        <w:rPr>
          <w:rFonts w:ascii="Arial" w:eastAsia="Times New Roman" w:hAnsi="Arial" w:cs="Arial"/>
          <w:sz w:val="20"/>
          <w:szCs w:val="20"/>
        </w:rPr>
        <w:t xml:space="preserve"> отделните видове ползи е представен на фигурата по-долу.</w:t>
      </w:r>
      <w:r w:rsidR="001E2A37" w:rsidRPr="008E3C87">
        <w:rPr>
          <w:rFonts w:ascii="Arial" w:eastAsia="Times New Roman" w:hAnsi="Arial" w:cs="Arial"/>
          <w:sz w:val="20"/>
          <w:szCs w:val="20"/>
        </w:rPr>
        <w:t xml:space="preserve"> </w:t>
      </w:r>
    </w:p>
    <w:p w14:paraId="755D2F7F" w14:textId="4198F21A" w:rsidR="001E2A37" w:rsidRPr="00966269" w:rsidRDefault="001E2A37" w:rsidP="00E413DD">
      <w:pPr>
        <w:pStyle w:val="Caption"/>
        <w:keepNext/>
        <w:spacing w:after="60"/>
        <w:rPr>
          <w:rFonts w:ascii="Arial" w:hAnsi="Arial" w:cs="Arial"/>
          <w:i w:val="0"/>
          <w:color w:val="0070C0"/>
          <w:sz w:val="20"/>
          <w:szCs w:val="20"/>
        </w:rPr>
      </w:pPr>
      <w:bookmarkStart w:id="103" w:name="_Toc113533490"/>
      <w:r w:rsidRPr="00966269">
        <w:rPr>
          <w:rFonts w:ascii="Arial" w:hAnsi="Arial" w:cs="Arial"/>
          <w:i w:val="0"/>
          <w:color w:val="0070C0"/>
          <w:sz w:val="20"/>
          <w:szCs w:val="20"/>
        </w:rPr>
        <w:t xml:space="preserve">Фигура </w:t>
      </w:r>
      <w:r w:rsidRPr="00966269">
        <w:rPr>
          <w:rFonts w:ascii="Arial" w:hAnsi="Arial" w:cs="Arial"/>
          <w:i w:val="0"/>
          <w:color w:val="0070C0"/>
          <w:sz w:val="20"/>
          <w:szCs w:val="20"/>
        </w:rPr>
        <w:fldChar w:fldCharType="begin"/>
      </w:r>
      <w:r w:rsidRPr="00966269">
        <w:rPr>
          <w:rFonts w:ascii="Arial" w:hAnsi="Arial" w:cs="Arial"/>
          <w:i w:val="0"/>
          <w:color w:val="0070C0"/>
          <w:sz w:val="20"/>
          <w:szCs w:val="20"/>
        </w:rPr>
        <w:instrText xml:space="preserve"> SEQ Фигура \* ARABIC </w:instrText>
      </w:r>
      <w:r w:rsidRPr="00966269">
        <w:rPr>
          <w:rFonts w:ascii="Arial" w:hAnsi="Arial" w:cs="Arial"/>
          <w:i w:val="0"/>
          <w:color w:val="0070C0"/>
          <w:sz w:val="20"/>
          <w:szCs w:val="20"/>
        </w:rPr>
        <w:fldChar w:fldCharType="separate"/>
      </w:r>
      <w:r w:rsidR="00D122AC">
        <w:rPr>
          <w:rFonts w:ascii="Arial" w:hAnsi="Arial" w:cs="Arial"/>
          <w:i w:val="0"/>
          <w:noProof/>
          <w:color w:val="0070C0"/>
          <w:sz w:val="20"/>
          <w:szCs w:val="20"/>
        </w:rPr>
        <w:t>7</w:t>
      </w:r>
      <w:r w:rsidRPr="00966269">
        <w:rPr>
          <w:rFonts w:ascii="Arial" w:hAnsi="Arial" w:cs="Arial"/>
          <w:i w:val="0"/>
          <w:color w:val="0070C0"/>
          <w:sz w:val="20"/>
          <w:szCs w:val="20"/>
        </w:rPr>
        <w:fldChar w:fldCharType="end"/>
      </w:r>
      <w:r w:rsidRPr="00966269">
        <w:rPr>
          <w:rFonts w:ascii="Arial" w:hAnsi="Arial" w:cs="Arial"/>
          <w:i w:val="0"/>
          <w:color w:val="0070C0"/>
          <w:sz w:val="20"/>
          <w:szCs w:val="20"/>
        </w:rPr>
        <w:t>. Степен на реализиране на ползите по ОПТТИ към 2021 г.</w:t>
      </w:r>
      <w:r>
        <w:rPr>
          <w:rFonts w:ascii="Arial" w:hAnsi="Arial" w:cs="Arial"/>
          <w:i w:val="0"/>
          <w:color w:val="0070C0"/>
          <w:sz w:val="20"/>
          <w:szCs w:val="20"/>
        </w:rPr>
        <w:t>, млн. евро</w:t>
      </w:r>
      <w:bookmarkEnd w:id="103"/>
    </w:p>
    <w:p w14:paraId="12F41546" w14:textId="77777777" w:rsidR="001E2A37" w:rsidRDefault="001E2A37" w:rsidP="00E413DD">
      <w:pPr>
        <w:keepNext/>
        <w:spacing w:after="0"/>
        <w:jc w:val="center"/>
      </w:pPr>
      <w:r w:rsidRPr="004B5095">
        <w:rPr>
          <w:noProof/>
          <w:sz w:val="16"/>
          <w:szCs w:val="16"/>
          <w:lang w:val="en-US" w:eastAsia="en-US"/>
        </w:rPr>
        <w:drawing>
          <wp:inline distT="0" distB="0" distL="0" distR="0" wp14:anchorId="4DDA4B3A" wp14:editId="4AD565EA">
            <wp:extent cx="5764003" cy="2287905"/>
            <wp:effectExtent l="0" t="0" r="8255" b="17145"/>
            <wp:docPr id="14" name="Chart 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8E0D4E7" w14:textId="7C3EB17A" w:rsidR="001E2A37" w:rsidRPr="00E413DD" w:rsidRDefault="001E2A37" w:rsidP="001E2A37">
      <w:pPr>
        <w:jc w:val="both"/>
        <w:rPr>
          <w:rFonts w:eastAsia="Times New Roman" w:cs="Arial"/>
          <w:i/>
          <w:iCs/>
          <w:sz w:val="20"/>
          <w:szCs w:val="20"/>
        </w:rPr>
      </w:pPr>
      <w:r w:rsidRPr="00E413DD">
        <w:rPr>
          <w:rFonts w:eastAsia="Times New Roman" w:cs="Arial"/>
          <w:i/>
          <w:iCs/>
          <w:noProof/>
          <w:sz w:val="20"/>
          <w:szCs w:val="20"/>
        </w:rPr>
        <w:t xml:space="preserve">Източник: </w:t>
      </w:r>
      <w:r w:rsidR="002A011B">
        <w:rPr>
          <w:rFonts w:eastAsia="Times New Roman" w:cs="Arial"/>
          <w:i/>
          <w:iCs/>
          <w:noProof/>
          <w:sz w:val="20"/>
          <w:szCs w:val="20"/>
        </w:rPr>
        <w:t>С</w:t>
      </w:r>
      <w:r w:rsidR="00B42850">
        <w:rPr>
          <w:rFonts w:eastAsia="Times New Roman" w:cs="Arial"/>
          <w:i/>
          <w:iCs/>
          <w:noProof/>
          <w:sz w:val="20"/>
          <w:szCs w:val="20"/>
        </w:rPr>
        <w:t>обствени изчисления</w:t>
      </w:r>
      <w:r w:rsidRPr="00E413DD">
        <w:rPr>
          <w:rFonts w:eastAsia="Times New Roman" w:cs="Arial"/>
          <w:i/>
          <w:iCs/>
          <w:noProof/>
          <w:sz w:val="20"/>
          <w:szCs w:val="20"/>
        </w:rPr>
        <w:t xml:space="preserve">, данни от АРП на големи проекти </w:t>
      </w:r>
    </w:p>
    <w:p w14:paraId="24547DC8" w14:textId="7A864A48" w:rsidR="001E2A37" w:rsidRPr="008E3C87" w:rsidRDefault="00380B03" w:rsidP="008E3C87">
      <w:pPr>
        <w:jc w:val="both"/>
        <w:rPr>
          <w:rFonts w:ascii="Arial" w:eastAsia="Times New Roman" w:hAnsi="Arial" w:cs="Arial"/>
          <w:sz w:val="20"/>
          <w:szCs w:val="20"/>
          <w:lang w:eastAsia="en-US"/>
        </w:rPr>
      </w:pPr>
      <w:r>
        <w:rPr>
          <w:rFonts w:ascii="Arial" w:eastAsia="Times New Roman" w:hAnsi="Arial" w:cs="Arial"/>
          <w:sz w:val="20"/>
          <w:szCs w:val="20"/>
          <w:lang w:eastAsia="en-US"/>
        </w:rPr>
        <w:lastRenderedPageBreak/>
        <w:t>Р</w:t>
      </w:r>
      <w:r w:rsidR="001E2A37" w:rsidRPr="008E3C87">
        <w:rPr>
          <w:rFonts w:ascii="Arial" w:eastAsia="Times New Roman" w:hAnsi="Arial" w:cs="Arial"/>
          <w:sz w:val="20"/>
          <w:szCs w:val="20"/>
          <w:lang w:eastAsia="en-US"/>
        </w:rPr>
        <w:t xml:space="preserve">еализираните икономически ползи от изпълнението на ОПТТИ преобладаващо </w:t>
      </w:r>
      <w:r>
        <w:rPr>
          <w:rFonts w:ascii="Arial" w:eastAsia="Times New Roman" w:hAnsi="Arial" w:cs="Arial"/>
          <w:sz w:val="20"/>
          <w:szCs w:val="20"/>
          <w:lang w:eastAsia="en-US"/>
        </w:rPr>
        <w:t xml:space="preserve">облагодетелстват </w:t>
      </w:r>
      <w:r w:rsidR="001E2A37" w:rsidRPr="008E3C87">
        <w:rPr>
          <w:rFonts w:ascii="Arial" w:eastAsia="Times New Roman" w:hAnsi="Arial" w:cs="Arial"/>
          <w:sz w:val="20"/>
          <w:szCs w:val="20"/>
          <w:lang w:eastAsia="en-US"/>
        </w:rPr>
        <w:t xml:space="preserve">гражданите, </w:t>
      </w:r>
      <w:r>
        <w:rPr>
          <w:rFonts w:ascii="Arial" w:eastAsia="Times New Roman" w:hAnsi="Arial" w:cs="Arial"/>
          <w:sz w:val="20"/>
          <w:szCs w:val="20"/>
          <w:lang w:eastAsia="en-US"/>
        </w:rPr>
        <w:t xml:space="preserve">докато ползите за транспортните оператори са по-малко (виж таблицата по-долу). Това се </w:t>
      </w:r>
      <w:r w:rsidR="001E2A37" w:rsidRPr="008E3C87">
        <w:rPr>
          <w:rFonts w:ascii="Arial" w:eastAsia="Times New Roman" w:hAnsi="Arial" w:cs="Arial"/>
          <w:sz w:val="20"/>
          <w:szCs w:val="20"/>
          <w:lang w:eastAsia="en-US"/>
        </w:rPr>
        <w:t xml:space="preserve">дължи основно на ползата от намаляване на </w:t>
      </w:r>
      <w:proofErr w:type="spellStart"/>
      <w:r w:rsidR="001E2A37" w:rsidRPr="008E3C87">
        <w:rPr>
          <w:rFonts w:ascii="Arial" w:eastAsia="Times New Roman" w:hAnsi="Arial" w:cs="Arial"/>
          <w:sz w:val="20"/>
          <w:szCs w:val="20"/>
          <w:lang w:eastAsia="en-US"/>
        </w:rPr>
        <w:t>времепътуването</w:t>
      </w:r>
      <w:proofErr w:type="spellEnd"/>
      <w:r w:rsidR="001E2A37" w:rsidRPr="008E3C87">
        <w:rPr>
          <w:rFonts w:ascii="Arial" w:eastAsia="Times New Roman" w:hAnsi="Arial" w:cs="Arial"/>
          <w:sz w:val="20"/>
          <w:szCs w:val="20"/>
          <w:lang w:eastAsia="en-US"/>
        </w:rPr>
        <w:t xml:space="preserve"> и на второ място на намаляване броя на инцидентите. </w:t>
      </w:r>
    </w:p>
    <w:p w14:paraId="72A001FE" w14:textId="791ADBBD" w:rsidR="005003EA" w:rsidRDefault="005003EA" w:rsidP="00E413DD">
      <w:pPr>
        <w:pStyle w:val="Caption"/>
        <w:keepNext/>
        <w:spacing w:after="60"/>
        <w:rPr>
          <w:rFonts w:ascii="Arial" w:hAnsi="Arial" w:cs="Arial"/>
          <w:i w:val="0"/>
          <w:color w:val="0070C0"/>
          <w:sz w:val="20"/>
          <w:szCs w:val="20"/>
        </w:rPr>
      </w:pPr>
      <w:bookmarkStart w:id="104" w:name="_Toc117502356"/>
      <w:r w:rsidRPr="00E413DD">
        <w:rPr>
          <w:rFonts w:ascii="Arial" w:hAnsi="Arial" w:cs="Arial"/>
          <w:i w:val="0"/>
          <w:color w:val="0070C0"/>
          <w:sz w:val="20"/>
          <w:szCs w:val="20"/>
        </w:rPr>
        <w:t xml:space="preserve">Таблица </w:t>
      </w:r>
      <w:r w:rsidRPr="00E413DD">
        <w:rPr>
          <w:rFonts w:ascii="Arial" w:hAnsi="Arial" w:cs="Arial"/>
          <w:i w:val="0"/>
          <w:color w:val="0070C0"/>
          <w:sz w:val="20"/>
          <w:szCs w:val="20"/>
        </w:rPr>
        <w:fldChar w:fldCharType="begin"/>
      </w:r>
      <w:r w:rsidRPr="00E413DD">
        <w:rPr>
          <w:rFonts w:ascii="Arial" w:hAnsi="Arial" w:cs="Arial"/>
          <w:i w:val="0"/>
          <w:color w:val="0070C0"/>
          <w:sz w:val="20"/>
          <w:szCs w:val="20"/>
        </w:rPr>
        <w:instrText xml:space="preserve"> SEQ Таблица \* ARABIC </w:instrText>
      </w:r>
      <w:r w:rsidRPr="00E413DD">
        <w:rPr>
          <w:rFonts w:ascii="Arial" w:hAnsi="Arial" w:cs="Arial"/>
          <w:i w:val="0"/>
          <w:color w:val="0070C0"/>
          <w:sz w:val="20"/>
          <w:szCs w:val="20"/>
        </w:rPr>
        <w:fldChar w:fldCharType="separate"/>
      </w:r>
      <w:r w:rsidR="00D122AC">
        <w:rPr>
          <w:rFonts w:ascii="Arial" w:hAnsi="Arial" w:cs="Arial"/>
          <w:i w:val="0"/>
          <w:noProof/>
          <w:color w:val="0070C0"/>
          <w:sz w:val="20"/>
          <w:szCs w:val="20"/>
        </w:rPr>
        <w:t>24</w:t>
      </w:r>
      <w:r w:rsidRPr="00E413DD">
        <w:rPr>
          <w:rFonts w:ascii="Arial" w:hAnsi="Arial" w:cs="Arial"/>
          <w:i w:val="0"/>
          <w:color w:val="0070C0"/>
          <w:sz w:val="20"/>
          <w:szCs w:val="20"/>
        </w:rPr>
        <w:fldChar w:fldCharType="end"/>
      </w:r>
      <w:r w:rsidRPr="00E413DD">
        <w:rPr>
          <w:rFonts w:ascii="Arial" w:hAnsi="Arial" w:cs="Arial"/>
          <w:i w:val="0"/>
          <w:color w:val="0070C0"/>
          <w:sz w:val="20"/>
          <w:szCs w:val="20"/>
        </w:rPr>
        <w:t xml:space="preserve">. </w:t>
      </w:r>
      <w:r w:rsidRPr="00F07440">
        <w:rPr>
          <w:rFonts w:ascii="Arial" w:hAnsi="Arial" w:cs="Arial"/>
          <w:i w:val="0"/>
          <w:color w:val="0070C0"/>
          <w:sz w:val="20"/>
          <w:szCs w:val="20"/>
        </w:rPr>
        <w:t>Разпределение на ползите по ОПТТИ</w:t>
      </w:r>
      <w:r>
        <w:rPr>
          <w:rFonts w:ascii="Arial" w:hAnsi="Arial" w:cs="Arial"/>
          <w:i w:val="0"/>
          <w:color w:val="0070C0"/>
          <w:sz w:val="20"/>
          <w:szCs w:val="20"/>
        </w:rPr>
        <w:t>, млн. евро</w:t>
      </w:r>
      <w:bookmarkEnd w:id="104"/>
    </w:p>
    <w:tbl>
      <w:tblPr>
        <w:tblStyle w:val="EcorysTable2"/>
        <w:tblW w:w="8943" w:type="dxa"/>
        <w:tblLayout w:type="fixed"/>
        <w:tblLook w:val="04A0" w:firstRow="1" w:lastRow="0" w:firstColumn="1" w:lastColumn="0" w:noHBand="0" w:noVBand="1"/>
      </w:tblPr>
      <w:tblGrid>
        <w:gridCol w:w="2960"/>
        <w:gridCol w:w="1991"/>
        <w:gridCol w:w="1992"/>
        <w:gridCol w:w="1992"/>
        <w:gridCol w:w="8"/>
      </w:tblGrid>
      <w:tr w:rsidR="002A011B" w:rsidRPr="008E3C87" w14:paraId="01463918" w14:textId="77777777" w:rsidTr="00B77F6A">
        <w:trPr>
          <w:gridAfter w:val="1"/>
          <w:cnfStyle w:val="100000000000" w:firstRow="1" w:lastRow="0" w:firstColumn="0" w:lastColumn="0" w:oddVBand="0" w:evenVBand="0" w:oddHBand="0" w:evenHBand="0" w:firstRowFirstColumn="0" w:firstRowLastColumn="0" w:lastRowFirstColumn="0" w:lastRowLastColumn="0"/>
          <w:wAfter w:w="8" w:type="dxa"/>
          <w:trHeight w:val="702"/>
          <w:tblHeader/>
        </w:trPr>
        <w:tc>
          <w:tcPr>
            <w:cnfStyle w:val="001000000000" w:firstRow="0" w:lastRow="0" w:firstColumn="1" w:lastColumn="0" w:oddVBand="0" w:evenVBand="0" w:oddHBand="0" w:evenHBand="0" w:firstRowFirstColumn="0" w:firstRowLastColumn="0" w:lastRowFirstColumn="0" w:lastRowLastColumn="0"/>
            <w:tcW w:w="2960" w:type="dxa"/>
            <w:noWrap/>
            <w:hideMark/>
          </w:tcPr>
          <w:p w14:paraId="5022FF7B" w14:textId="77777777" w:rsidR="002A011B" w:rsidRPr="006F013C" w:rsidRDefault="002A011B" w:rsidP="00B77F6A">
            <w:pPr>
              <w:spacing w:after="0"/>
              <w:rPr>
                <w:rFonts w:ascii="Arial" w:eastAsia="Times New Roman" w:hAnsi="Arial" w:cs="Arial"/>
                <w:color w:val="FFFFFF" w:themeColor="background1"/>
                <w:sz w:val="18"/>
                <w:szCs w:val="18"/>
                <w:lang w:eastAsia="en-US"/>
              </w:rPr>
            </w:pPr>
            <w:r w:rsidRPr="008E3C87">
              <w:rPr>
                <w:rFonts w:ascii="Arial" w:eastAsia="Times New Roman" w:hAnsi="Arial" w:cs="Arial"/>
                <w:color w:val="FFFFFF" w:themeColor="background1"/>
                <w:sz w:val="18"/>
                <w:szCs w:val="18"/>
                <w:lang w:val="en-US" w:eastAsia="en-US"/>
              </w:rPr>
              <w:t> </w:t>
            </w:r>
          </w:p>
        </w:tc>
        <w:tc>
          <w:tcPr>
            <w:tcW w:w="1991" w:type="dxa"/>
            <w:hideMark/>
          </w:tcPr>
          <w:p w14:paraId="69AFF2DD" w14:textId="77777777" w:rsidR="002A011B" w:rsidRPr="008E3C87" w:rsidRDefault="002A011B" w:rsidP="00B77F6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US" w:eastAsia="en-US"/>
              </w:rPr>
            </w:pPr>
            <w:proofErr w:type="spellStart"/>
            <w:r w:rsidRPr="008E3C87">
              <w:rPr>
                <w:rFonts w:ascii="Arial" w:eastAsia="Times New Roman" w:hAnsi="Arial" w:cs="Arial"/>
                <w:b/>
                <w:bCs/>
                <w:color w:val="FFFFFF" w:themeColor="background1"/>
                <w:sz w:val="18"/>
                <w:szCs w:val="18"/>
                <w:lang w:val="en-US" w:eastAsia="en-US"/>
              </w:rPr>
              <w:t>Планирана</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стойност</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към</w:t>
            </w:r>
            <w:proofErr w:type="spellEnd"/>
            <w:r w:rsidRPr="008E3C87">
              <w:rPr>
                <w:rFonts w:ascii="Arial" w:eastAsia="Times New Roman" w:hAnsi="Arial" w:cs="Arial"/>
                <w:b/>
                <w:bCs/>
                <w:color w:val="FFFFFF" w:themeColor="background1"/>
                <w:sz w:val="18"/>
                <w:szCs w:val="18"/>
                <w:lang w:val="en-US" w:eastAsia="en-US"/>
              </w:rPr>
              <w:t xml:space="preserve"> 2023 г.</w:t>
            </w:r>
          </w:p>
        </w:tc>
        <w:tc>
          <w:tcPr>
            <w:tcW w:w="1992" w:type="dxa"/>
            <w:hideMark/>
          </w:tcPr>
          <w:p w14:paraId="1E04F8AE" w14:textId="77777777" w:rsidR="002A011B" w:rsidRPr="008E3C87" w:rsidRDefault="002A011B" w:rsidP="00B77F6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US" w:eastAsia="en-US"/>
              </w:rPr>
            </w:pPr>
            <w:proofErr w:type="spellStart"/>
            <w:r w:rsidRPr="008E3C87">
              <w:rPr>
                <w:rFonts w:ascii="Arial" w:eastAsia="Times New Roman" w:hAnsi="Arial" w:cs="Arial"/>
                <w:b/>
                <w:bCs/>
                <w:color w:val="FFFFFF" w:themeColor="background1"/>
                <w:sz w:val="18"/>
                <w:szCs w:val="18"/>
                <w:lang w:val="en-US" w:eastAsia="en-US"/>
              </w:rPr>
              <w:t>Планирана</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стойност</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до</w:t>
            </w:r>
            <w:proofErr w:type="spellEnd"/>
            <w:r w:rsidRPr="008E3C87">
              <w:rPr>
                <w:rFonts w:ascii="Arial" w:eastAsia="Times New Roman" w:hAnsi="Arial" w:cs="Arial"/>
                <w:b/>
                <w:bCs/>
                <w:color w:val="FFFFFF" w:themeColor="background1"/>
                <w:sz w:val="18"/>
                <w:szCs w:val="18"/>
                <w:lang w:val="en-US" w:eastAsia="en-US"/>
              </w:rPr>
              <w:t xml:space="preserve"> 2021 г.</w:t>
            </w:r>
          </w:p>
        </w:tc>
        <w:tc>
          <w:tcPr>
            <w:tcW w:w="1992" w:type="dxa"/>
            <w:hideMark/>
          </w:tcPr>
          <w:p w14:paraId="3FC4F05F" w14:textId="77777777" w:rsidR="002A011B" w:rsidRPr="008E3C87" w:rsidRDefault="002A011B" w:rsidP="00B77F6A">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US" w:eastAsia="en-US"/>
              </w:rPr>
            </w:pPr>
            <w:proofErr w:type="spellStart"/>
            <w:r w:rsidRPr="008E3C87">
              <w:rPr>
                <w:rFonts w:ascii="Arial" w:eastAsia="Times New Roman" w:hAnsi="Arial" w:cs="Arial"/>
                <w:b/>
                <w:bCs/>
                <w:color w:val="FFFFFF" w:themeColor="background1"/>
                <w:sz w:val="18"/>
                <w:szCs w:val="18"/>
                <w:lang w:val="en-US" w:eastAsia="en-US"/>
              </w:rPr>
              <w:t>Постигната</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стойност</w:t>
            </w:r>
            <w:proofErr w:type="spellEnd"/>
            <w:r w:rsidRPr="008E3C87">
              <w:rPr>
                <w:rFonts w:ascii="Arial" w:eastAsia="Times New Roman" w:hAnsi="Arial" w:cs="Arial"/>
                <w:b/>
                <w:bCs/>
                <w:color w:val="FFFFFF" w:themeColor="background1"/>
                <w:sz w:val="18"/>
                <w:szCs w:val="18"/>
                <w:lang w:val="en-US" w:eastAsia="en-US"/>
              </w:rPr>
              <w:t xml:space="preserve"> </w:t>
            </w:r>
            <w:proofErr w:type="spellStart"/>
            <w:r w:rsidRPr="008E3C87">
              <w:rPr>
                <w:rFonts w:ascii="Arial" w:eastAsia="Times New Roman" w:hAnsi="Arial" w:cs="Arial"/>
                <w:b/>
                <w:bCs/>
                <w:color w:val="FFFFFF" w:themeColor="background1"/>
                <w:sz w:val="18"/>
                <w:szCs w:val="18"/>
                <w:lang w:val="en-US" w:eastAsia="en-US"/>
              </w:rPr>
              <w:t>до</w:t>
            </w:r>
            <w:proofErr w:type="spellEnd"/>
            <w:r w:rsidRPr="008E3C87">
              <w:rPr>
                <w:rFonts w:ascii="Arial" w:eastAsia="Times New Roman" w:hAnsi="Arial" w:cs="Arial"/>
                <w:b/>
                <w:bCs/>
                <w:color w:val="FFFFFF" w:themeColor="background1"/>
                <w:sz w:val="18"/>
                <w:szCs w:val="18"/>
                <w:lang w:val="en-US" w:eastAsia="en-US"/>
              </w:rPr>
              <w:t xml:space="preserve"> 2021 г.</w:t>
            </w:r>
          </w:p>
        </w:tc>
      </w:tr>
      <w:tr w:rsidR="002A011B" w:rsidRPr="008E3C87" w14:paraId="386904E4" w14:textId="77777777" w:rsidTr="00B77F6A">
        <w:trPr>
          <w:trHeight w:val="375"/>
        </w:trPr>
        <w:tc>
          <w:tcPr>
            <w:cnfStyle w:val="001000000000" w:firstRow="0" w:lastRow="0" w:firstColumn="1" w:lastColumn="0" w:oddVBand="0" w:evenVBand="0" w:oddHBand="0" w:evenHBand="0" w:firstRowFirstColumn="0" w:firstRowLastColumn="0" w:lastRowFirstColumn="0" w:lastRowLastColumn="0"/>
            <w:tcW w:w="8943" w:type="dxa"/>
            <w:gridSpan w:val="5"/>
            <w:noWrap/>
            <w:hideMark/>
          </w:tcPr>
          <w:p w14:paraId="7E08F341" w14:textId="77777777" w:rsidR="002A011B" w:rsidRPr="008E3C87" w:rsidRDefault="002A011B" w:rsidP="00B77F6A">
            <w:pPr>
              <w:spacing w:after="0"/>
              <w:rPr>
                <w:rFonts w:ascii="Arial" w:eastAsia="Times New Roman" w:hAnsi="Arial" w:cs="Arial"/>
                <w:color w:val="000000"/>
                <w:sz w:val="18"/>
                <w:szCs w:val="18"/>
                <w:lang w:val="en-US" w:eastAsia="en-US"/>
              </w:rPr>
            </w:pPr>
            <w:r w:rsidRPr="008E3C87">
              <w:rPr>
                <w:rFonts w:ascii="Arial" w:eastAsia="Times New Roman" w:hAnsi="Arial" w:cs="Arial"/>
                <w:b/>
                <w:bCs/>
                <w:color w:val="000000"/>
                <w:sz w:val="18"/>
                <w:szCs w:val="18"/>
                <w:lang w:eastAsia="en-US"/>
              </w:rPr>
              <w:t xml:space="preserve">В обществото </w:t>
            </w:r>
            <w:r w:rsidRPr="008E3C87">
              <w:rPr>
                <w:rFonts w:ascii="Arial" w:eastAsia="Times New Roman" w:hAnsi="Arial" w:cs="Arial"/>
                <w:color w:val="000000"/>
                <w:sz w:val="18"/>
                <w:szCs w:val="18"/>
                <w:lang w:val="en-US" w:eastAsia="en-US"/>
              </w:rPr>
              <w:t> </w:t>
            </w:r>
          </w:p>
        </w:tc>
      </w:tr>
      <w:tr w:rsidR="002A011B" w:rsidRPr="008E3C87" w14:paraId="5254B839"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2FED8302"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Общо</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за</w:t>
            </w:r>
            <w:proofErr w:type="spellEnd"/>
            <w:r w:rsidRPr="008E3C87">
              <w:rPr>
                <w:rFonts w:ascii="Arial" w:eastAsia="Times New Roman" w:hAnsi="Arial" w:cs="Arial"/>
                <w:color w:val="000000"/>
                <w:sz w:val="18"/>
                <w:szCs w:val="18"/>
                <w:lang w:val="en-US" w:eastAsia="en-US"/>
              </w:rPr>
              <w:t xml:space="preserve"> ОПТТИ </w:t>
            </w:r>
          </w:p>
        </w:tc>
        <w:tc>
          <w:tcPr>
            <w:tcW w:w="1991" w:type="dxa"/>
            <w:noWrap/>
            <w:hideMark/>
          </w:tcPr>
          <w:p w14:paraId="45C7B7F2"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126.73</w:t>
            </w:r>
          </w:p>
        </w:tc>
        <w:tc>
          <w:tcPr>
            <w:tcW w:w="1992" w:type="dxa"/>
            <w:noWrap/>
            <w:hideMark/>
          </w:tcPr>
          <w:p w14:paraId="19E89F0D"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92.15</w:t>
            </w:r>
          </w:p>
        </w:tc>
        <w:tc>
          <w:tcPr>
            <w:tcW w:w="1992" w:type="dxa"/>
            <w:noWrap/>
            <w:hideMark/>
          </w:tcPr>
          <w:p w14:paraId="0C2A6AED"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70.41</w:t>
            </w:r>
          </w:p>
        </w:tc>
      </w:tr>
      <w:tr w:rsidR="002A011B" w:rsidRPr="008E3C87" w14:paraId="2BCD01C8"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172C5068"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за</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транспортни</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оператори</w:t>
            </w:r>
            <w:proofErr w:type="spellEnd"/>
          </w:p>
        </w:tc>
        <w:tc>
          <w:tcPr>
            <w:tcW w:w="1991" w:type="dxa"/>
            <w:noWrap/>
            <w:hideMark/>
          </w:tcPr>
          <w:p w14:paraId="1A155643"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22.03</w:t>
            </w:r>
          </w:p>
        </w:tc>
        <w:tc>
          <w:tcPr>
            <w:tcW w:w="1992" w:type="dxa"/>
            <w:noWrap/>
            <w:hideMark/>
          </w:tcPr>
          <w:p w14:paraId="3F9B0FD2"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16.57</w:t>
            </w:r>
          </w:p>
        </w:tc>
        <w:tc>
          <w:tcPr>
            <w:tcW w:w="1992" w:type="dxa"/>
            <w:noWrap/>
            <w:hideMark/>
          </w:tcPr>
          <w:p w14:paraId="3ABAD011"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13.66</w:t>
            </w:r>
          </w:p>
        </w:tc>
      </w:tr>
      <w:tr w:rsidR="002A011B" w:rsidRPr="008E3C87" w14:paraId="6CC282CC"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72CA14D1"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за</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граждани</w:t>
            </w:r>
            <w:proofErr w:type="spellEnd"/>
          </w:p>
        </w:tc>
        <w:tc>
          <w:tcPr>
            <w:tcW w:w="1991" w:type="dxa"/>
            <w:noWrap/>
            <w:hideMark/>
          </w:tcPr>
          <w:p w14:paraId="4D8D9AD9"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104.70</w:t>
            </w:r>
          </w:p>
        </w:tc>
        <w:tc>
          <w:tcPr>
            <w:tcW w:w="1992" w:type="dxa"/>
            <w:noWrap/>
            <w:hideMark/>
          </w:tcPr>
          <w:p w14:paraId="4C7A59A9"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75.58</w:t>
            </w:r>
          </w:p>
        </w:tc>
        <w:tc>
          <w:tcPr>
            <w:tcW w:w="1992" w:type="dxa"/>
            <w:noWrap/>
            <w:hideMark/>
          </w:tcPr>
          <w:p w14:paraId="0CCE98A4"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56.75</w:t>
            </w:r>
          </w:p>
        </w:tc>
      </w:tr>
      <w:tr w:rsidR="002A011B" w:rsidRPr="008E3C87" w14:paraId="6D8A5366" w14:textId="77777777" w:rsidTr="00B77F6A">
        <w:trPr>
          <w:trHeight w:val="375"/>
        </w:trPr>
        <w:tc>
          <w:tcPr>
            <w:cnfStyle w:val="001000000000" w:firstRow="0" w:lastRow="0" w:firstColumn="1" w:lastColumn="0" w:oddVBand="0" w:evenVBand="0" w:oddHBand="0" w:evenHBand="0" w:firstRowFirstColumn="0" w:firstRowLastColumn="0" w:lastRowFirstColumn="0" w:lastRowLastColumn="0"/>
            <w:tcW w:w="8943" w:type="dxa"/>
            <w:gridSpan w:val="5"/>
            <w:noWrap/>
            <w:hideMark/>
          </w:tcPr>
          <w:p w14:paraId="7D20C74A" w14:textId="77777777" w:rsidR="002A011B" w:rsidRPr="006F013C" w:rsidRDefault="002A011B" w:rsidP="00B77F6A">
            <w:pPr>
              <w:spacing w:after="0"/>
              <w:rPr>
                <w:rFonts w:ascii="Arial" w:eastAsia="Times New Roman" w:hAnsi="Arial" w:cs="Arial"/>
                <w:color w:val="000000"/>
                <w:sz w:val="18"/>
                <w:szCs w:val="18"/>
                <w:lang w:eastAsia="en-US"/>
              </w:rPr>
            </w:pPr>
            <w:r w:rsidRPr="008E3C87">
              <w:rPr>
                <w:rFonts w:ascii="Arial" w:eastAsia="Times New Roman" w:hAnsi="Arial" w:cs="Arial"/>
                <w:b/>
                <w:bCs/>
                <w:color w:val="000000"/>
                <w:sz w:val="18"/>
                <w:szCs w:val="18"/>
                <w:lang w:eastAsia="en-US"/>
              </w:rPr>
              <w:t xml:space="preserve">По статистически райони на планиране </w:t>
            </w:r>
            <w:r w:rsidRPr="008E3C87">
              <w:rPr>
                <w:rFonts w:ascii="Arial" w:eastAsia="Times New Roman" w:hAnsi="Arial" w:cs="Arial"/>
                <w:color w:val="000000"/>
                <w:sz w:val="18"/>
                <w:szCs w:val="18"/>
                <w:lang w:val="en-US" w:eastAsia="en-US"/>
              </w:rPr>
              <w:t> </w:t>
            </w:r>
          </w:p>
        </w:tc>
      </w:tr>
      <w:tr w:rsidR="002A011B" w:rsidRPr="008E3C87" w14:paraId="315D432C"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6EAE5116"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Южен</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Централен</w:t>
            </w:r>
            <w:proofErr w:type="spellEnd"/>
          </w:p>
        </w:tc>
        <w:tc>
          <w:tcPr>
            <w:tcW w:w="1991" w:type="dxa"/>
            <w:noWrap/>
            <w:hideMark/>
          </w:tcPr>
          <w:p w14:paraId="30699B86"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2.34</w:t>
            </w:r>
          </w:p>
        </w:tc>
        <w:tc>
          <w:tcPr>
            <w:tcW w:w="1992" w:type="dxa"/>
            <w:noWrap/>
            <w:hideMark/>
          </w:tcPr>
          <w:p w14:paraId="5E80381F"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c>
          <w:tcPr>
            <w:tcW w:w="1992" w:type="dxa"/>
            <w:noWrap/>
            <w:hideMark/>
          </w:tcPr>
          <w:p w14:paraId="77F5F24C"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r>
      <w:tr w:rsidR="002A011B" w:rsidRPr="008E3C87" w14:paraId="272C5918"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61E6C8AC"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Югоизточен</w:t>
            </w:r>
            <w:proofErr w:type="spellEnd"/>
          </w:p>
        </w:tc>
        <w:tc>
          <w:tcPr>
            <w:tcW w:w="1991" w:type="dxa"/>
            <w:noWrap/>
            <w:hideMark/>
          </w:tcPr>
          <w:p w14:paraId="6DAD5895"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17.46</w:t>
            </w:r>
          </w:p>
        </w:tc>
        <w:tc>
          <w:tcPr>
            <w:tcW w:w="1992" w:type="dxa"/>
            <w:noWrap/>
            <w:hideMark/>
          </w:tcPr>
          <w:p w14:paraId="2E2C2DC3"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c>
          <w:tcPr>
            <w:tcW w:w="1992" w:type="dxa"/>
            <w:noWrap/>
            <w:hideMark/>
          </w:tcPr>
          <w:p w14:paraId="6FE45F63"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r>
      <w:tr w:rsidR="002A011B" w:rsidRPr="008E3C87" w14:paraId="5A88556D"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6B62B892"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Югозападен</w:t>
            </w:r>
            <w:proofErr w:type="spellEnd"/>
          </w:p>
        </w:tc>
        <w:tc>
          <w:tcPr>
            <w:tcW w:w="1991" w:type="dxa"/>
            <w:noWrap/>
            <w:hideMark/>
          </w:tcPr>
          <w:p w14:paraId="454FA47C"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106.93</w:t>
            </w:r>
          </w:p>
        </w:tc>
        <w:tc>
          <w:tcPr>
            <w:tcW w:w="1992" w:type="dxa"/>
            <w:noWrap/>
            <w:hideMark/>
          </w:tcPr>
          <w:p w14:paraId="1B66152C"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92.15</w:t>
            </w:r>
          </w:p>
        </w:tc>
        <w:tc>
          <w:tcPr>
            <w:tcW w:w="1992" w:type="dxa"/>
            <w:noWrap/>
            <w:hideMark/>
          </w:tcPr>
          <w:p w14:paraId="3646F095"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70.41</w:t>
            </w:r>
          </w:p>
        </w:tc>
      </w:tr>
      <w:tr w:rsidR="002A011B" w:rsidRPr="008E3C87" w14:paraId="70F3450E" w14:textId="77777777" w:rsidTr="00B77F6A">
        <w:trPr>
          <w:trHeight w:val="375"/>
        </w:trPr>
        <w:tc>
          <w:tcPr>
            <w:cnfStyle w:val="001000000000" w:firstRow="0" w:lastRow="0" w:firstColumn="1" w:lastColumn="0" w:oddVBand="0" w:evenVBand="0" w:oddHBand="0" w:evenHBand="0" w:firstRowFirstColumn="0" w:firstRowLastColumn="0" w:lastRowFirstColumn="0" w:lastRowLastColumn="0"/>
            <w:tcW w:w="8943" w:type="dxa"/>
            <w:gridSpan w:val="5"/>
            <w:noWrap/>
            <w:hideMark/>
          </w:tcPr>
          <w:p w14:paraId="3B421382" w14:textId="77777777" w:rsidR="002A011B" w:rsidRPr="008E3C87" w:rsidRDefault="002A011B" w:rsidP="00B77F6A">
            <w:pPr>
              <w:spacing w:after="0"/>
              <w:rPr>
                <w:rFonts w:ascii="Arial" w:eastAsia="Times New Roman" w:hAnsi="Arial" w:cs="Arial"/>
                <w:color w:val="000000"/>
                <w:sz w:val="18"/>
                <w:szCs w:val="18"/>
                <w:lang w:val="en-US" w:eastAsia="en-US"/>
              </w:rPr>
            </w:pPr>
            <w:r w:rsidRPr="008E3C87">
              <w:rPr>
                <w:rFonts w:ascii="Arial" w:eastAsia="Times New Roman" w:hAnsi="Arial" w:cs="Arial"/>
                <w:b/>
                <w:bCs/>
                <w:color w:val="000000"/>
                <w:sz w:val="18"/>
                <w:szCs w:val="18"/>
                <w:lang w:eastAsia="en-US"/>
              </w:rPr>
              <w:t xml:space="preserve">По области </w:t>
            </w:r>
            <w:r w:rsidRPr="008E3C87">
              <w:rPr>
                <w:rFonts w:ascii="Arial" w:eastAsia="Times New Roman" w:hAnsi="Arial" w:cs="Arial"/>
                <w:color w:val="000000"/>
                <w:sz w:val="18"/>
                <w:szCs w:val="18"/>
                <w:lang w:val="en-US" w:eastAsia="en-US"/>
              </w:rPr>
              <w:t> </w:t>
            </w:r>
          </w:p>
        </w:tc>
      </w:tr>
      <w:tr w:rsidR="002A011B" w:rsidRPr="008E3C87" w14:paraId="29C2C9BD"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3FAD1A54"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София</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град</w:t>
            </w:r>
            <w:proofErr w:type="spellEnd"/>
          </w:p>
        </w:tc>
        <w:tc>
          <w:tcPr>
            <w:tcW w:w="1991" w:type="dxa"/>
            <w:noWrap/>
            <w:hideMark/>
          </w:tcPr>
          <w:p w14:paraId="6ED7E640"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70.32</w:t>
            </w:r>
          </w:p>
        </w:tc>
        <w:tc>
          <w:tcPr>
            <w:tcW w:w="1992" w:type="dxa"/>
            <w:noWrap/>
            <w:hideMark/>
          </w:tcPr>
          <w:p w14:paraId="6BA90801"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67.88</w:t>
            </w:r>
          </w:p>
        </w:tc>
        <w:tc>
          <w:tcPr>
            <w:tcW w:w="1992" w:type="dxa"/>
            <w:noWrap/>
            <w:hideMark/>
          </w:tcPr>
          <w:p w14:paraId="4EA4F7C9"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68.10</w:t>
            </w:r>
          </w:p>
        </w:tc>
      </w:tr>
      <w:tr w:rsidR="002A011B" w:rsidRPr="008E3C87" w14:paraId="32DE585C"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30C22AD5"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Пловдив</w:t>
            </w:r>
            <w:proofErr w:type="spellEnd"/>
          </w:p>
        </w:tc>
        <w:tc>
          <w:tcPr>
            <w:tcW w:w="1991" w:type="dxa"/>
            <w:noWrap/>
            <w:hideMark/>
          </w:tcPr>
          <w:p w14:paraId="23F1F8AF"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2.34</w:t>
            </w:r>
          </w:p>
        </w:tc>
        <w:tc>
          <w:tcPr>
            <w:tcW w:w="1992" w:type="dxa"/>
            <w:noWrap/>
            <w:hideMark/>
          </w:tcPr>
          <w:p w14:paraId="14DE1A1C"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c>
          <w:tcPr>
            <w:tcW w:w="1992" w:type="dxa"/>
            <w:noWrap/>
            <w:hideMark/>
          </w:tcPr>
          <w:p w14:paraId="279C510E"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r>
      <w:tr w:rsidR="002A011B" w:rsidRPr="008E3C87" w14:paraId="136A6A04"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16F085D6"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Стара</w:t>
            </w:r>
            <w:proofErr w:type="spellEnd"/>
            <w:r w:rsidRPr="008E3C87">
              <w:rPr>
                <w:rFonts w:ascii="Arial" w:eastAsia="Times New Roman" w:hAnsi="Arial" w:cs="Arial"/>
                <w:color w:val="000000"/>
                <w:sz w:val="18"/>
                <w:szCs w:val="18"/>
                <w:lang w:val="en-US" w:eastAsia="en-US"/>
              </w:rPr>
              <w:t xml:space="preserve"> </w:t>
            </w:r>
            <w:proofErr w:type="spellStart"/>
            <w:r w:rsidRPr="008E3C87">
              <w:rPr>
                <w:rFonts w:ascii="Arial" w:eastAsia="Times New Roman" w:hAnsi="Arial" w:cs="Arial"/>
                <w:color w:val="000000"/>
                <w:sz w:val="18"/>
                <w:szCs w:val="18"/>
                <w:lang w:val="en-US" w:eastAsia="en-US"/>
              </w:rPr>
              <w:t>Загора</w:t>
            </w:r>
            <w:proofErr w:type="spellEnd"/>
          </w:p>
        </w:tc>
        <w:tc>
          <w:tcPr>
            <w:tcW w:w="1991" w:type="dxa"/>
            <w:noWrap/>
            <w:hideMark/>
          </w:tcPr>
          <w:p w14:paraId="244B1000"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6.38</w:t>
            </w:r>
          </w:p>
        </w:tc>
        <w:tc>
          <w:tcPr>
            <w:tcW w:w="1992" w:type="dxa"/>
            <w:noWrap/>
            <w:hideMark/>
          </w:tcPr>
          <w:p w14:paraId="6EB19EBF"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c>
          <w:tcPr>
            <w:tcW w:w="1992" w:type="dxa"/>
            <w:noWrap/>
            <w:hideMark/>
          </w:tcPr>
          <w:p w14:paraId="2F2401EB"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r>
      <w:tr w:rsidR="002A011B" w:rsidRPr="008E3C87" w14:paraId="366F6C21"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7471E687"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Сливен</w:t>
            </w:r>
            <w:proofErr w:type="spellEnd"/>
          </w:p>
        </w:tc>
        <w:tc>
          <w:tcPr>
            <w:tcW w:w="1991" w:type="dxa"/>
            <w:noWrap/>
            <w:hideMark/>
          </w:tcPr>
          <w:p w14:paraId="50A5C965"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1.21</w:t>
            </w:r>
          </w:p>
        </w:tc>
        <w:tc>
          <w:tcPr>
            <w:tcW w:w="1992" w:type="dxa"/>
            <w:noWrap/>
            <w:hideMark/>
          </w:tcPr>
          <w:p w14:paraId="032C0761"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c>
          <w:tcPr>
            <w:tcW w:w="1992" w:type="dxa"/>
            <w:noWrap/>
            <w:hideMark/>
          </w:tcPr>
          <w:p w14:paraId="4B23C5FE"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r>
      <w:tr w:rsidR="002A011B" w:rsidRPr="008E3C87" w14:paraId="0EAE3C00"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6B940A13"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Ямбол</w:t>
            </w:r>
            <w:proofErr w:type="spellEnd"/>
          </w:p>
        </w:tc>
        <w:tc>
          <w:tcPr>
            <w:tcW w:w="1991" w:type="dxa"/>
            <w:noWrap/>
            <w:hideMark/>
          </w:tcPr>
          <w:p w14:paraId="29535DCF"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2.99</w:t>
            </w:r>
          </w:p>
        </w:tc>
        <w:tc>
          <w:tcPr>
            <w:tcW w:w="1992" w:type="dxa"/>
            <w:noWrap/>
            <w:hideMark/>
          </w:tcPr>
          <w:p w14:paraId="7E429F0B"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c>
          <w:tcPr>
            <w:tcW w:w="1992" w:type="dxa"/>
            <w:noWrap/>
            <w:hideMark/>
          </w:tcPr>
          <w:p w14:paraId="5CDC68D3"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r>
      <w:tr w:rsidR="002A011B" w:rsidRPr="008E3C87" w14:paraId="47B68344"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4D407B34" w14:textId="77777777" w:rsidR="002A011B" w:rsidRPr="008E3C87" w:rsidRDefault="002A011B" w:rsidP="00B77F6A">
            <w:pPr>
              <w:spacing w:after="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Бургас</w:t>
            </w:r>
          </w:p>
        </w:tc>
        <w:tc>
          <w:tcPr>
            <w:tcW w:w="1991" w:type="dxa"/>
            <w:noWrap/>
            <w:hideMark/>
          </w:tcPr>
          <w:p w14:paraId="3DC3645D"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6.88</w:t>
            </w:r>
          </w:p>
        </w:tc>
        <w:tc>
          <w:tcPr>
            <w:tcW w:w="1992" w:type="dxa"/>
            <w:noWrap/>
            <w:hideMark/>
          </w:tcPr>
          <w:p w14:paraId="0BEE21E6"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c>
          <w:tcPr>
            <w:tcW w:w="1992" w:type="dxa"/>
            <w:noWrap/>
            <w:hideMark/>
          </w:tcPr>
          <w:p w14:paraId="49972D6D"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r>
      <w:tr w:rsidR="002A011B" w:rsidRPr="008E3C87" w14:paraId="761A7C25"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3FD6AB48"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София</w:t>
            </w:r>
            <w:proofErr w:type="spellEnd"/>
          </w:p>
        </w:tc>
        <w:tc>
          <w:tcPr>
            <w:tcW w:w="1991" w:type="dxa"/>
            <w:noWrap/>
            <w:hideMark/>
          </w:tcPr>
          <w:p w14:paraId="2975D25B"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22.27</w:t>
            </w:r>
          </w:p>
        </w:tc>
        <w:tc>
          <w:tcPr>
            <w:tcW w:w="1992" w:type="dxa"/>
            <w:noWrap/>
            <w:hideMark/>
          </w:tcPr>
          <w:p w14:paraId="2813C7CC"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20.33</w:t>
            </w:r>
          </w:p>
        </w:tc>
        <w:tc>
          <w:tcPr>
            <w:tcW w:w="1992" w:type="dxa"/>
            <w:noWrap/>
            <w:hideMark/>
          </w:tcPr>
          <w:p w14:paraId="19E4B5AD"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0.00</w:t>
            </w:r>
          </w:p>
        </w:tc>
      </w:tr>
      <w:tr w:rsidR="002A011B" w:rsidRPr="008E3C87" w14:paraId="79F5DD2F" w14:textId="77777777" w:rsidTr="00B77F6A">
        <w:trPr>
          <w:gridAfter w:val="1"/>
          <w:wAfter w:w="8" w:type="dxa"/>
          <w:trHeight w:val="375"/>
        </w:trPr>
        <w:tc>
          <w:tcPr>
            <w:cnfStyle w:val="001000000000" w:firstRow="0" w:lastRow="0" w:firstColumn="1" w:lastColumn="0" w:oddVBand="0" w:evenVBand="0" w:oddHBand="0" w:evenHBand="0" w:firstRowFirstColumn="0" w:firstRowLastColumn="0" w:lastRowFirstColumn="0" w:lastRowLastColumn="0"/>
            <w:tcW w:w="2960" w:type="dxa"/>
            <w:noWrap/>
            <w:hideMark/>
          </w:tcPr>
          <w:p w14:paraId="71199086" w14:textId="77777777" w:rsidR="002A011B" w:rsidRPr="008E3C87" w:rsidRDefault="002A011B" w:rsidP="00B77F6A">
            <w:pPr>
              <w:spacing w:after="0"/>
              <w:rPr>
                <w:rFonts w:ascii="Arial" w:eastAsia="Times New Roman" w:hAnsi="Arial" w:cs="Arial"/>
                <w:color w:val="000000"/>
                <w:sz w:val="18"/>
                <w:szCs w:val="18"/>
                <w:lang w:val="en-US" w:eastAsia="en-US"/>
              </w:rPr>
            </w:pPr>
            <w:proofErr w:type="spellStart"/>
            <w:r w:rsidRPr="008E3C87">
              <w:rPr>
                <w:rFonts w:ascii="Arial" w:eastAsia="Times New Roman" w:hAnsi="Arial" w:cs="Arial"/>
                <w:color w:val="000000"/>
                <w:sz w:val="18"/>
                <w:szCs w:val="18"/>
                <w:lang w:val="en-US" w:eastAsia="en-US"/>
              </w:rPr>
              <w:t>Благоевград</w:t>
            </w:r>
            <w:proofErr w:type="spellEnd"/>
          </w:p>
        </w:tc>
        <w:tc>
          <w:tcPr>
            <w:tcW w:w="1991" w:type="dxa"/>
            <w:noWrap/>
            <w:hideMark/>
          </w:tcPr>
          <w:p w14:paraId="7CCA52E5"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14.34</w:t>
            </w:r>
          </w:p>
        </w:tc>
        <w:tc>
          <w:tcPr>
            <w:tcW w:w="1992" w:type="dxa"/>
            <w:noWrap/>
            <w:hideMark/>
          </w:tcPr>
          <w:p w14:paraId="78DB22E2"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9.76</w:t>
            </w:r>
          </w:p>
        </w:tc>
        <w:tc>
          <w:tcPr>
            <w:tcW w:w="1992" w:type="dxa"/>
            <w:noWrap/>
            <w:hideMark/>
          </w:tcPr>
          <w:p w14:paraId="09D63682" w14:textId="77777777" w:rsidR="002A011B" w:rsidRPr="008E3C87" w:rsidRDefault="002A011B"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eastAsia="en-US"/>
              </w:rPr>
            </w:pPr>
            <w:r w:rsidRPr="008E3C87">
              <w:rPr>
                <w:rFonts w:ascii="Arial" w:eastAsia="Times New Roman" w:hAnsi="Arial" w:cs="Arial"/>
                <w:color w:val="000000"/>
                <w:sz w:val="18"/>
                <w:szCs w:val="18"/>
                <w:lang w:val="en-US" w:eastAsia="en-US"/>
              </w:rPr>
              <w:t>8.12</w:t>
            </w:r>
          </w:p>
        </w:tc>
      </w:tr>
    </w:tbl>
    <w:p w14:paraId="144D4169" w14:textId="7957AFCB" w:rsidR="005003EA" w:rsidRPr="00E413DD" w:rsidRDefault="005003EA" w:rsidP="005003EA">
      <w:pPr>
        <w:jc w:val="both"/>
        <w:rPr>
          <w:rFonts w:eastAsia="Times New Roman" w:cs="Arial"/>
          <w:i/>
          <w:iCs/>
          <w:sz w:val="20"/>
          <w:szCs w:val="20"/>
        </w:rPr>
      </w:pPr>
      <w:r w:rsidRPr="00E413DD">
        <w:rPr>
          <w:rFonts w:eastAsia="Times New Roman" w:cs="Arial"/>
          <w:i/>
          <w:iCs/>
          <w:noProof/>
          <w:sz w:val="20"/>
          <w:szCs w:val="20"/>
        </w:rPr>
        <w:t xml:space="preserve">Източник: </w:t>
      </w:r>
      <w:r w:rsidR="001A3C5B">
        <w:rPr>
          <w:rFonts w:eastAsia="Times New Roman" w:cs="Arial"/>
          <w:i/>
          <w:iCs/>
          <w:noProof/>
          <w:sz w:val="20"/>
          <w:szCs w:val="20"/>
        </w:rPr>
        <w:t>С</w:t>
      </w:r>
      <w:r w:rsidR="00534DFE">
        <w:rPr>
          <w:rFonts w:eastAsia="Times New Roman" w:cs="Arial"/>
          <w:i/>
          <w:iCs/>
          <w:noProof/>
          <w:sz w:val="20"/>
          <w:szCs w:val="20"/>
        </w:rPr>
        <w:t>обствени изчисления</w:t>
      </w:r>
      <w:r w:rsidRPr="00E413DD">
        <w:rPr>
          <w:rFonts w:eastAsia="Times New Roman" w:cs="Arial"/>
          <w:i/>
          <w:iCs/>
          <w:noProof/>
          <w:sz w:val="20"/>
          <w:szCs w:val="20"/>
        </w:rPr>
        <w:t xml:space="preserve">, данни от АРП на големи проекти </w:t>
      </w:r>
    </w:p>
    <w:p w14:paraId="034F1D1F" w14:textId="77777777" w:rsidR="001E2A37" w:rsidRPr="008E3C87" w:rsidRDefault="001E2A37" w:rsidP="008E3C87">
      <w:pPr>
        <w:jc w:val="both"/>
        <w:rPr>
          <w:rFonts w:ascii="Arial" w:eastAsia="Times New Roman" w:hAnsi="Arial" w:cs="Arial"/>
          <w:sz w:val="20"/>
          <w:szCs w:val="20"/>
        </w:rPr>
      </w:pPr>
      <w:r w:rsidRPr="008E3C87">
        <w:rPr>
          <w:rFonts w:ascii="Arial" w:eastAsia="Times New Roman" w:hAnsi="Arial" w:cs="Arial"/>
          <w:sz w:val="20"/>
          <w:szCs w:val="20"/>
        </w:rPr>
        <w:t>Реализацията на икономическите ползи по статистически райони е основно в Югозападен район, което се обяснява с местоположението на пътните проекти и метрото в гр. София, като прави впечатление концентрирането на основните инвестиции по ОПТТИ изцяло в Южна България за сметка на Северна България: Разпределението на ползите по области е силно концентрирано в София град и Благоевград, което се дължи на проектите за метрото в град София, Западната дъга на СОП и АМ Струма.</w:t>
      </w:r>
    </w:p>
    <w:p w14:paraId="4FD29B9E" w14:textId="0CDCA3F8" w:rsidR="00590410" w:rsidRPr="008E3C87" w:rsidRDefault="001E2A37" w:rsidP="008E3C87">
      <w:pPr>
        <w:jc w:val="both"/>
        <w:rPr>
          <w:rFonts w:ascii="Arial" w:hAnsi="Arial" w:cs="Arial"/>
          <w:iCs/>
          <w:sz w:val="20"/>
          <w:szCs w:val="20"/>
        </w:rPr>
      </w:pPr>
      <w:r w:rsidRPr="008E3C87">
        <w:rPr>
          <w:rFonts w:ascii="Arial" w:eastAsia="Times New Roman" w:hAnsi="Arial" w:cs="Arial"/>
          <w:sz w:val="20"/>
          <w:szCs w:val="20"/>
        </w:rPr>
        <w:t>Като цяло проектите по ОПТТИ реализират икономически ползи в 3 района за планиране, 8 области и 17 общини на територията на Южна България. Към 2021 г. достигнатото ниво на реализираните ползи е 58,81 %, което</w:t>
      </w:r>
      <w:r w:rsidR="009965BA">
        <w:rPr>
          <w:rFonts w:ascii="Arial" w:eastAsia="Times New Roman" w:hAnsi="Arial" w:cs="Arial"/>
          <w:sz w:val="20"/>
          <w:szCs w:val="20"/>
        </w:rPr>
        <w:t xml:space="preserve"> е</w:t>
      </w:r>
      <w:r w:rsidRPr="008E3C87">
        <w:rPr>
          <w:rFonts w:ascii="Arial" w:eastAsia="Times New Roman" w:hAnsi="Arial" w:cs="Arial"/>
          <w:sz w:val="20"/>
          <w:szCs w:val="20"/>
        </w:rPr>
        <w:t xml:space="preserve"> съпостав</w:t>
      </w:r>
      <w:r w:rsidR="009965BA">
        <w:rPr>
          <w:rFonts w:ascii="Arial" w:eastAsia="Times New Roman" w:hAnsi="Arial" w:cs="Arial"/>
          <w:sz w:val="20"/>
          <w:szCs w:val="20"/>
        </w:rPr>
        <w:t>имо</w:t>
      </w:r>
      <w:r w:rsidRPr="008E3C87">
        <w:rPr>
          <w:rFonts w:ascii="Arial" w:eastAsia="Times New Roman" w:hAnsi="Arial" w:cs="Arial"/>
          <w:sz w:val="20"/>
          <w:szCs w:val="20"/>
        </w:rPr>
        <w:t xml:space="preserve"> с процента на извършените плащания. </w:t>
      </w:r>
    </w:p>
    <w:p w14:paraId="5DA8E5F9" w14:textId="3AFB029E" w:rsidR="00590410" w:rsidRPr="00E413DD" w:rsidRDefault="00590410" w:rsidP="00590410">
      <w:pPr>
        <w:pStyle w:val="Heading6"/>
        <w:rPr>
          <w:rFonts w:asciiTheme="minorHAnsi" w:hAnsiTheme="minorHAnsi"/>
          <w:szCs w:val="24"/>
        </w:rPr>
      </w:pPr>
      <w:r w:rsidRPr="00E413DD">
        <w:rPr>
          <w:rFonts w:asciiTheme="minorHAnsi" w:hAnsiTheme="minorHAnsi"/>
          <w:szCs w:val="24"/>
        </w:rPr>
        <w:t>ОВ15. Степен на реализиран напредък към развиване на устойчива транспортна система</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73689516" w14:textId="77777777" w:rsidTr="00B77F6A">
        <w:tc>
          <w:tcPr>
            <w:tcW w:w="9060" w:type="dxa"/>
            <w:shd w:val="clear" w:color="auto" w:fill="D8EDF8" w:themeFill="accent3" w:themeFillTint="33"/>
          </w:tcPr>
          <w:p w14:paraId="5103C1E8" w14:textId="7BBFA63B" w:rsidR="004C531F" w:rsidRDefault="00F01C2E" w:rsidP="00EF3844">
            <w:pPr>
              <w:jc w:val="both"/>
              <w:rPr>
                <w:rFonts w:ascii="Arial" w:hAnsi="Arial" w:cs="Arial"/>
                <w:color w:val="0070C0"/>
                <w:sz w:val="20"/>
                <w:szCs w:val="20"/>
              </w:rPr>
            </w:pPr>
            <w:r w:rsidRPr="00D70439">
              <w:rPr>
                <w:rFonts w:ascii="Arial" w:hAnsi="Arial" w:cs="Arial"/>
                <w:color w:val="0070C0"/>
                <w:sz w:val="20"/>
                <w:szCs w:val="20"/>
              </w:rPr>
              <w:t xml:space="preserve">Наблюдава се промяна на структурата на енергийното потребление на сектор Транспорт с увеличаване на дела на използваните биогорива при автомобилния транспорт и на </w:t>
            </w:r>
            <w:r w:rsidRPr="00D70439">
              <w:rPr>
                <w:rFonts w:ascii="Arial" w:hAnsi="Arial" w:cs="Arial"/>
                <w:color w:val="0070C0"/>
                <w:sz w:val="20"/>
                <w:szCs w:val="20"/>
              </w:rPr>
              <w:lastRenderedPageBreak/>
              <w:t>електроенергия при железопътния транспорт, но все още потреблението на петролни продукти от автомобилния сектор доминира енергийния микс.</w:t>
            </w:r>
            <w:r w:rsidR="00EF3844" w:rsidRPr="00D70439">
              <w:rPr>
                <w:rFonts w:ascii="Arial" w:hAnsi="Arial" w:cs="Arial"/>
                <w:color w:val="0070C0"/>
                <w:sz w:val="20"/>
                <w:szCs w:val="20"/>
              </w:rPr>
              <w:t xml:space="preserve"> </w:t>
            </w:r>
          </w:p>
          <w:p w14:paraId="232014E2" w14:textId="3272BF9D" w:rsidR="004C531F" w:rsidRDefault="00534DFE" w:rsidP="00EF3844">
            <w:pPr>
              <w:jc w:val="both"/>
              <w:rPr>
                <w:rFonts w:ascii="Arial" w:hAnsi="Arial" w:cs="Arial"/>
                <w:color w:val="0070C0"/>
                <w:sz w:val="20"/>
                <w:szCs w:val="20"/>
              </w:rPr>
            </w:pPr>
            <w:r w:rsidRPr="00D70439">
              <w:rPr>
                <w:rFonts w:ascii="Arial" w:hAnsi="Arial" w:cs="Arial"/>
                <w:color w:val="0070C0"/>
                <w:sz w:val="20"/>
                <w:szCs w:val="20"/>
              </w:rPr>
              <w:t>Замърсяван</w:t>
            </w:r>
            <w:r>
              <w:rPr>
                <w:rFonts w:ascii="Arial" w:hAnsi="Arial" w:cs="Arial"/>
                <w:color w:val="0070C0"/>
                <w:sz w:val="20"/>
                <w:szCs w:val="20"/>
              </w:rPr>
              <w:t>ето</w:t>
            </w:r>
            <w:r w:rsidRPr="00D70439">
              <w:rPr>
                <w:rFonts w:ascii="Arial" w:hAnsi="Arial" w:cs="Arial"/>
                <w:color w:val="0070C0"/>
                <w:sz w:val="20"/>
                <w:szCs w:val="20"/>
              </w:rPr>
              <w:t xml:space="preserve"> </w:t>
            </w:r>
            <w:r w:rsidR="0016252D" w:rsidRPr="00D70439">
              <w:rPr>
                <w:rFonts w:ascii="Arial" w:hAnsi="Arial" w:cs="Arial"/>
                <w:color w:val="0070C0"/>
                <w:sz w:val="20"/>
                <w:szCs w:val="20"/>
              </w:rPr>
              <w:t>на въздуха с азотни оксиди и фини прахови частици от дейността на сектор Транспорт</w:t>
            </w:r>
            <w:r>
              <w:rPr>
                <w:rFonts w:ascii="Arial" w:hAnsi="Arial" w:cs="Arial"/>
                <w:color w:val="0070C0"/>
                <w:sz w:val="20"/>
                <w:szCs w:val="20"/>
              </w:rPr>
              <w:t>,</w:t>
            </w:r>
            <w:r w:rsidR="0016252D" w:rsidRPr="00D70439">
              <w:rPr>
                <w:rFonts w:ascii="Arial" w:hAnsi="Arial" w:cs="Arial"/>
                <w:color w:val="0070C0"/>
                <w:sz w:val="20"/>
                <w:szCs w:val="20"/>
              </w:rPr>
              <w:t xml:space="preserve"> </w:t>
            </w:r>
            <w:r>
              <w:rPr>
                <w:rFonts w:ascii="Arial" w:hAnsi="Arial" w:cs="Arial"/>
                <w:color w:val="0070C0"/>
                <w:sz w:val="20"/>
                <w:szCs w:val="20"/>
              </w:rPr>
              <w:t>в</w:t>
            </w:r>
            <w:r w:rsidRPr="00D70439">
              <w:rPr>
                <w:rFonts w:ascii="Arial" w:hAnsi="Arial" w:cs="Arial"/>
                <w:color w:val="0070C0"/>
                <w:sz w:val="20"/>
                <w:szCs w:val="20"/>
              </w:rPr>
              <w:t xml:space="preserve"> периода 2014 – 2019 г</w:t>
            </w:r>
            <w:r>
              <w:rPr>
                <w:rFonts w:ascii="Arial" w:hAnsi="Arial" w:cs="Arial"/>
                <w:color w:val="0070C0"/>
                <w:sz w:val="20"/>
                <w:szCs w:val="20"/>
              </w:rPr>
              <w:t>.,</w:t>
            </w:r>
            <w:r w:rsidRPr="00D70439">
              <w:rPr>
                <w:rFonts w:ascii="Arial" w:hAnsi="Arial" w:cs="Arial"/>
                <w:color w:val="0070C0"/>
                <w:sz w:val="20"/>
                <w:szCs w:val="20"/>
              </w:rPr>
              <w:t xml:space="preserve"> </w:t>
            </w:r>
            <w:r w:rsidR="0016252D" w:rsidRPr="00D70439">
              <w:rPr>
                <w:rFonts w:ascii="Arial" w:hAnsi="Arial" w:cs="Arial"/>
                <w:color w:val="0070C0"/>
                <w:sz w:val="20"/>
                <w:szCs w:val="20"/>
              </w:rPr>
              <w:t>намалява.</w:t>
            </w:r>
            <w:r w:rsidR="004F0128" w:rsidRPr="00D70439">
              <w:rPr>
                <w:rFonts w:ascii="Arial" w:hAnsi="Arial" w:cs="Arial"/>
                <w:color w:val="0070C0"/>
                <w:sz w:val="20"/>
                <w:szCs w:val="20"/>
              </w:rPr>
              <w:t xml:space="preserve"> </w:t>
            </w:r>
          </w:p>
          <w:p w14:paraId="3BCFF94A" w14:textId="772DB8B6" w:rsidR="004C531F" w:rsidRDefault="00534DFE" w:rsidP="00EF3844">
            <w:pPr>
              <w:jc w:val="both"/>
              <w:rPr>
                <w:rFonts w:ascii="Arial" w:hAnsi="Arial" w:cs="Arial"/>
                <w:color w:val="0070C0"/>
                <w:sz w:val="20"/>
                <w:szCs w:val="20"/>
              </w:rPr>
            </w:pPr>
            <w:r>
              <w:rPr>
                <w:rFonts w:ascii="Arial" w:hAnsi="Arial" w:cs="Arial"/>
                <w:color w:val="0070C0"/>
                <w:sz w:val="20"/>
                <w:szCs w:val="20"/>
              </w:rPr>
              <w:t>Ж</w:t>
            </w:r>
            <w:r w:rsidR="004F0128" w:rsidRPr="00D70439">
              <w:rPr>
                <w:rFonts w:ascii="Arial" w:hAnsi="Arial" w:cs="Arial"/>
                <w:color w:val="0070C0"/>
                <w:sz w:val="20"/>
                <w:szCs w:val="20"/>
              </w:rPr>
              <w:t xml:space="preserve">ертвите при инциденти на пътя и при железопътния транспорт също намаляват. </w:t>
            </w:r>
          </w:p>
          <w:p w14:paraId="1DA238C5" w14:textId="34B917BA" w:rsidR="0016252D" w:rsidRPr="00D70439" w:rsidRDefault="00EF3844" w:rsidP="00EF3844">
            <w:pPr>
              <w:jc w:val="both"/>
              <w:rPr>
                <w:rFonts w:ascii="Arial" w:hAnsi="Arial" w:cs="Arial"/>
                <w:color w:val="0070C0"/>
                <w:sz w:val="20"/>
                <w:szCs w:val="20"/>
              </w:rPr>
            </w:pPr>
            <w:r w:rsidRPr="00D70439">
              <w:rPr>
                <w:rFonts w:ascii="Arial" w:hAnsi="Arial" w:cs="Arial"/>
                <w:color w:val="0070C0"/>
                <w:sz w:val="20"/>
                <w:szCs w:val="20"/>
              </w:rPr>
              <w:t>Напредъкът към развиване на устойчива транспортна система е неравномерен и в голяма степен зависи от развитието на пътническия железопътен превоз.</w:t>
            </w:r>
          </w:p>
        </w:tc>
      </w:tr>
    </w:tbl>
    <w:p w14:paraId="45908805" w14:textId="659658C3" w:rsidR="00E26831" w:rsidRPr="008E3C87" w:rsidRDefault="00E26831" w:rsidP="008E3C87">
      <w:pPr>
        <w:spacing w:before="240"/>
        <w:jc w:val="both"/>
        <w:rPr>
          <w:rFonts w:ascii="Arial" w:hAnsi="Arial" w:cs="Arial"/>
          <w:iCs/>
          <w:sz w:val="20"/>
          <w:szCs w:val="20"/>
        </w:rPr>
      </w:pPr>
      <w:r w:rsidRPr="008E3C87">
        <w:rPr>
          <w:rFonts w:ascii="Arial" w:hAnsi="Arial" w:cs="Arial"/>
          <w:iCs/>
          <w:sz w:val="20"/>
          <w:szCs w:val="20"/>
        </w:rPr>
        <w:lastRenderedPageBreak/>
        <w:t xml:space="preserve">Устойчивостта на транспортната система ще бъде изследвана по отношение на намаляването на вредните емисии от транспорта, динамика на енергийното потребление на транспорта, използване на различни видове транспорт и </w:t>
      </w:r>
      <w:r w:rsidR="00FA06B3" w:rsidRPr="008E3C87">
        <w:rPr>
          <w:rFonts w:ascii="Arial" w:hAnsi="Arial" w:cs="Arial"/>
          <w:iCs/>
          <w:sz w:val="20"/>
          <w:szCs w:val="20"/>
        </w:rPr>
        <w:t xml:space="preserve">пътни </w:t>
      </w:r>
      <w:r w:rsidRPr="008E3C87">
        <w:rPr>
          <w:rFonts w:ascii="Arial" w:hAnsi="Arial" w:cs="Arial"/>
          <w:iCs/>
          <w:sz w:val="20"/>
          <w:szCs w:val="20"/>
        </w:rPr>
        <w:t>инциденти</w:t>
      </w:r>
      <w:r w:rsidR="00FA06B3" w:rsidRPr="008E3C87">
        <w:rPr>
          <w:rFonts w:ascii="Arial" w:hAnsi="Arial" w:cs="Arial"/>
          <w:iCs/>
          <w:sz w:val="20"/>
          <w:szCs w:val="20"/>
        </w:rPr>
        <w:t xml:space="preserve">. </w:t>
      </w:r>
    </w:p>
    <w:p w14:paraId="53D827E6" w14:textId="5668B088" w:rsidR="00FA06B3" w:rsidRPr="008E3C87" w:rsidRDefault="00FA06B3" w:rsidP="008E3C87">
      <w:pPr>
        <w:jc w:val="both"/>
        <w:rPr>
          <w:rFonts w:ascii="Arial" w:hAnsi="Arial" w:cs="Arial"/>
          <w:iCs/>
          <w:sz w:val="20"/>
          <w:szCs w:val="20"/>
        </w:rPr>
      </w:pPr>
      <w:r w:rsidRPr="008E3C87">
        <w:rPr>
          <w:rFonts w:ascii="Arial" w:hAnsi="Arial" w:cs="Arial"/>
          <w:iCs/>
          <w:sz w:val="20"/>
          <w:szCs w:val="20"/>
        </w:rPr>
        <w:t xml:space="preserve">Крайното енергийно потребление на сектор „Транспорт“ е нараснало с 10,2% за периода 2014-2020 г. по данни на НСИ и достига до 3,2 млн. </w:t>
      </w:r>
      <w:proofErr w:type="spellStart"/>
      <w:r w:rsidRPr="008E3C87">
        <w:rPr>
          <w:rFonts w:ascii="Arial" w:hAnsi="Arial" w:cs="Arial"/>
          <w:iCs/>
          <w:sz w:val="20"/>
          <w:szCs w:val="20"/>
        </w:rPr>
        <w:t>тне</w:t>
      </w:r>
      <w:proofErr w:type="spellEnd"/>
      <w:r w:rsidRPr="008E3C87">
        <w:rPr>
          <w:rFonts w:ascii="Arial" w:hAnsi="Arial" w:cs="Arial"/>
          <w:iCs/>
          <w:sz w:val="20"/>
          <w:szCs w:val="20"/>
        </w:rPr>
        <w:t>. Автомобилния транспорт има доминиращ и нарастващ дял в енергийното потребление на сектора -  97,3% през 2020 г. спрямо 92,9% през 2014 г.</w:t>
      </w:r>
      <w:r w:rsidR="00EE5124" w:rsidRPr="008E3C87">
        <w:rPr>
          <w:rFonts w:ascii="Arial" w:hAnsi="Arial" w:cs="Arial"/>
          <w:iCs/>
          <w:sz w:val="20"/>
          <w:szCs w:val="20"/>
        </w:rPr>
        <w:t xml:space="preserve"> Над 89% от крайното енергийно потребление на сектор Транспорт през 2020 г. се дължи на потреблението на нефт и нефтени продукти от автомобилния транспорт, като този дял също нараства спрямо стойностите в началото на програмния период. Позитивно развитие е отчетено при потреблението на възобновяеми и биогорива от автомобилния транспорт – то нараства с 55,5% спрямо 2014 г. и достига дял от 5,5% в общото енергийно потребление на автомобилния транспорт през 2020 г.</w:t>
      </w:r>
    </w:p>
    <w:p w14:paraId="09492A2A" w14:textId="30140452" w:rsidR="00EE5124" w:rsidRPr="008E3C87" w:rsidRDefault="00EE5124" w:rsidP="008E3C87">
      <w:pPr>
        <w:jc w:val="both"/>
        <w:rPr>
          <w:rFonts w:ascii="Arial" w:hAnsi="Arial" w:cs="Arial"/>
          <w:iCs/>
          <w:sz w:val="20"/>
          <w:szCs w:val="20"/>
        </w:rPr>
      </w:pPr>
      <w:r w:rsidRPr="008E3C87">
        <w:rPr>
          <w:rFonts w:ascii="Arial" w:hAnsi="Arial" w:cs="Arial"/>
          <w:iCs/>
          <w:sz w:val="20"/>
          <w:szCs w:val="20"/>
        </w:rPr>
        <w:t>При железопътния транспорт не е отчетено намаляване на общото енергийно потребление – то нараства с 49,1% за периода 2014-2020 г., но потреблението на нефт и нефтени продукти се понижава с 8,3%</w:t>
      </w:r>
      <w:r w:rsidR="00F01C2E" w:rsidRPr="008E3C87">
        <w:rPr>
          <w:rFonts w:ascii="Arial" w:hAnsi="Arial" w:cs="Arial"/>
          <w:iCs/>
          <w:sz w:val="20"/>
          <w:szCs w:val="20"/>
        </w:rPr>
        <w:t xml:space="preserve">, а това на електрическа енергия се увеличава с 91%. </w:t>
      </w:r>
    </w:p>
    <w:p w14:paraId="7D928209" w14:textId="6CB21FD5" w:rsidR="00F53DE3" w:rsidRPr="006F013C" w:rsidRDefault="00F53DE3" w:rsidP="008E3C87">
      <w:pPr>
        <w:jc w:val="both"/>
        <w:rPr>
          <w:rFonts w:ascii="Arial" w:hAnsi="Arial" w:cs="Arial"/>
          <w:iCs/>
          <w:sz w:val="20"/>
          <w:szCs w:val="20"/>
        </w:rPr>
      </w:pPr>
      <w:r w:rsidRPr="008E3C87">
        <w:rPr>
          <w:rFonts w:ascii="Arial" w:hAnsi="Arial" w:cs="Arial"/>
          <w:iCs/>
          <w:sz w:val="20"/>
          <w:szCs w:val="20"/>
        </w:rPr>
        <w:t>Динамиката на енергийното потребление може донякъде да се обясни с динамиката на автомобилния парк в страната. По данни на Евростат, броя</w:t>
      </w:r>
      <w:r w:rsidR="00EF3844" w:rsidRPr="008E3C87">
        <w:rPr>
          <w:rFonts w:ascii="Arial" w:hAnsi="Arial" w:cs="Arial"/>
          <w:iCs/>
          <w:sz w:val="20"/>
          <w:szCs w:val="20"/>
        </w:rPr>
        <w:t>т</w:t>
      </w:r>
      <w:r w:rsidRPr="008E3C87">
        <w:rPr>
          <w:rFonts w:ascii="Arial" w:hAnsi="Arial" w:cs="Arial"/>
          <w:iCs/>
          <w:sz w:val="20"/>
          <w:szCs w:val="20"/>
        </w:rPr>
        <w:t xml:space="preserve"> на пътническите автомобили намалява за периода 2014 – 2020 г., достигайки 2,9 млн. автомобила, но броя</w:t>
      </w:r>
      <w:r w:rsidR="00EF3844" w:rsidRPr="008E3C87">
        <w:rPr>
          <w:rFonts w:ascii="Arial" w:hAnsi="Arial" w:cs="Arial"/>
          <w:iCs/>
          <w:sz w:val="20"/>
          <w:szCs w:val="20"/>
        </w:rPr>
        <w:t>т</w:t>
      </w:r>
      <w:r w:rsidRPr="008E3C87">
        <w:rPr>
          <w:rFonts w:ascii="Arial" w:hAnsi="Arial" w:cs="Arial"/>
          <w:iCs/>
          <w:sz w:val="20"/>
          <w:szCs w:val="20"/>
        </w:rPr>
        <w:t xml:space="preserve"> на автомобилите на глава от населението става без значителна промяна – 414 спрямо 418 през 2014 г.</w:t>
      </w:r>
      <w:r w:rsidR="00EF3844" w:rsidRPr="008E3C87">
        <w:rPr>
          <w:rFonts w:ascii="Arial" w:hAnsi="Arial" w:cs="Arial"/>
          <w:iCs/>
          <w:sz w:val="20"/>
          <w:szCs w:val="20"/>
        </w:rPr>
        <w:t xml:space="preserve"> В</w:t>
      </w:r>
      <w:r w:rsidRPr="008E3C87">
        <w:rPr>
          <w:rFonts w:ascii="Arial" w:hAnsi="Arial" w:cs="Arial"/>
          <w:iCs/>
          <w:sz w:val="20"/>
          <w:szCs w:val="20"/>
        </w:rPr>
        <w:t xml:space="preserve"> същото време броя</w:t>
      </w:r>
      <w:r w:rsidR="00E57BCA">
        <w:rPr>
          <w:rFonts w:ascii="Arial" w:hAnsi="Arial" w:cs="Arial"/>
          <w:iCs/>
          <w:sz w:val="20"/>
          <w:szCs w:val="20"/>
        </w:rPr>
        <w:t>т</w:t>
      </w:r>
      <w:r w:rsidRPr="008E3C87">
        <w:rPr>
          <w:rFonts w:ascii="Arial" w:hAnsi="Arial" w:cs="Arial"/>
          <w:iCs/>
          <w:sz w:val="20"/>
          <w:szCs w:val="20"/>
        </w:rPr>
        <w:t xml:space="preserve"> на лекотоварните и тежкотоварни автомобили нараства (461 хил. през 2020 г. спрямо </w:t>
      </w:r>
      <w:r w:rsidR="00EF3844" w:rsidRPr="008E3C87">
        <w:rPr>
          <w:rFonts w:ascii="Arial" w:hAnsi="Arial" w:cs="Arial"/>
          <w:iCs/>
          <w:sz w:val="20"/>
          <w:szCs w:val="20"/>
        </w:rPr>
        <w:t xml:space="preserve">412 през 2014 г.). Това, съчетано с икономическата активност в сектор Транспорт води до увеличение на енергийното потребление. </w:t>
      </w:r>
    </w:p>
    <w:p w14:paraId="7D4C7484" w14:textId="6E36F265" w:rsidR="00F01C2E" w:rsidRPr="008E3C87" w:rsidRDefault="001C1FAC" w:rsidP="008E3C87">
      <w:pPr>
        <w:jc w:val="both"/>
        <w:rPr>
          <w:rFonts w:ascii="Arial" w:hAnsi="Arial" w:cs="Arial"/>
          <w:iCs/>
          <w:sz w:val="20"/>
          <w:szCs w:val="20"/>
        </w:rPr>
      </w:pPr>
      <w:r w:rsidRPr="008E3C87">
        <w:rPr>
          <w:rFonts w:ascii="Arial" w:hAnsi="Arial" w:cs="Arial"/>
          <w:iCs/>
          <w:sz w:val="20"/>
          <w:szCs w:val="20"/>
        </w:rPr>
        <w:t xml:space="preserve">Замърсяването на въздуха с </w:t>
      </w:r>
      <w:r w:rsidR="002D5EE6" w:rsidRPr="008E3C87">
        <w:rPr>
          <w:rFonts w:ascii="Arial" w:hAnsi="Arial" w:cs="Arial"/>
          <w:iCs/>
          <w:sz w:val="20"/>
          <w:szCs w:val="20"/>
        </w:rPr>
        <w:t xml:space="preserve">азотни оксиди </w:t>
      </w:r>
      <w:r w:rsidR="00A82317">
        <w:rPr>
          <w:rFonts w:ascii="Arial" w:hAnsi="Arial" w:cs="Arial"/>
          <w:iCs/>
          <w:sz w:val="20"/>
          <w:szCs w:val="20"/>
        </w:rPr>
        <w:t xml:space="preserve">от пътен транспорт </w:t>
      </w:r>
      <w:r w:rsidR="002D5EE6" w:rsidRPr="008E3C87">
        <w:rPr>
          <w:rFonts w:ascii="Arial" w:hAnsi="Arial" w:cs="Arial"/>
          <w:iCs/>
          <w:sz w:val="20"/>
          <w:szCs w:val="20"/>
        </w:rPr>
        <w:t xml:space="preserve">намалява през 2019 г. спрямо 2014 г. по данни на Евростат (от 40,6 </w:t>
      </w:r>
      <w:proofErr w:type="spellStart"/>
      <w:r w:rsidR="002D5EE6" w:rsidRPr="008E3C87">
        <w:rPr>
          <w:rFonts w:ascii="Arial" w:hAnsi="Arial" w:cs="Arial"/>
          <w:iCs/>
          <w:sz w:val="20"/>
          <w:szCs w:val="20"/>
        </w:rPr>
        <w:t>хил.т</w:t>
      </w:r>
      <w:proofErr w:type="spellEnd"/>
      <w:r w:rsidR="002D5EE6" w:rsidRPr="008E3C87">
        <w:rPr>
          <w:rFonts w:ascii="Arial" w:hAnsi="Arial" w:cs="Arial"/>
          <w:iCs/>
          <w:sz w:val="20"/>
          <w:szCs w:val="20"/>
        </w:rPr>
        <w:t xml:space="preserve">. на 39,4 </w:t>
      </w:r>
      <w:proofErr w:type="spellStart"/>
      <w:r w:rsidR="002D5EE6" w:rsidRPr="008E3C87">
        <w:rPr>
          <w:rFonts w:ascii="Arial" w:hAnsi="Arial" w:cs="Arial"/>
          <w:iCs/>
          <w:sz w:val="20"/>
          <w:szCs w:val="20"/>
        </w:rPr>
        <w:t>хил.т</w:t>
      </w:r>
      <w:proofErr w:type="spellEnd"/>
      <w:r w:rsidR="002D5EE6" w:rsidRPr="008E3C87">
        <w:rPr>
          <w:rFonts w:ascii="Arial" w:hAnsi="Arial" w:cs="Arial"/>
          <w:iCs/>
          <w:sz w:val="20"/>
          <w:szCs w:val="20"/>
        </w:rPr>
        <w:t xml:space="preserve">.), като понижението е особено ясно изразено при леки автомобили и тежкотоварни камиони и автобуси. </w:t>
      </w:r>
      <w:r w:rsidR="0016252D" w:rsidRPr="008E3C87">
        <w:rPr>
          <w:rFonts w:ascii="Arial" w:hAnsi="Arial" w:cs="Arial"/>
          <w:iCs/>
          <w:sz w:val="20"/>
          <w:szCs w:val="20"/>
        </w:rPr>
        <w:t>Замърсяванията</w:t>
      </w:r>
      <w:r w:rsidR="002D5EE6" w:rsidRPr="008E3C87">
        <w:rPr>
          <w:rFonts w:ascii="Arial" w:hAnsi="Arial" w:cs="Arial"/>
          <w:iCs/>
          <w:sz w:val="20"/>
          <w:szCs w:val="20"/>
        </w:rPr>
        <w:t xml:space="preserve"> с ФПЧ </w:t>
      </w:r>
      <w:r w:rsidR="002D5EE6" w:rsidRPr="008E3C87">
        <w:rPr>
          <w:rFonts w:ascii="Arial" w:hAnsi="Arial" w:cs="Arial"/>
          <w:iCs/>
          <w:sz w:val="20"/>
          <w:szCs w:val="20"/>
          <w:vertAlign w:val="subscript"/>
        </w:rPr>
        <w:t>2,5</w:t>
      </w:r>
      <w:r w:rsidR="002D5EE6" w:rsidRPr="008E3C87">
        <w:rPr>
          <w:rFonts w:ascii="Arial" w:hAnsi="Arial" w:cs="Arial"/>
          <w:iCs/>
          <w:sz w:val="20"/>
          <w:szCs w:val="20"/>
        </w:rPr>
        <w:t xml:space="preserve">  и ФПЧ </w:t>
      </w:r>
      <w:r w:rsidR="002D5EE6" w:rsidRPr="008E3C87">
        <w:rPr>
          <w:rFonts w:ascii="Arial" w:hAnsi="Arial" w:cs="Arial"/>
          <w:iCs/>
          <w:sz w:val="20"/>
          <w:szCs w:val="20"/>
          <w:vertAlign w:val="subscript"/>
        </w:rPr>
        <w:t>10</w:t>
      </w:r>
      <w:r w:rsidR="0016252D" w:rsidRPr="008E3C87">
        <w:rPr>
          <w:rFonts w:ascii="Arial" w:hAnsi="Arial" w:cs="Arial"/>
          <w:iCs/>
          <w:sz w:val="20"/>
          <w:szCs w:val="20"/>
          <w:vertAlign w:val="subscript"/>
        </w:rPr>
        <w:t xml:space="preserve"> </w:t>
      </w:r>
      <w:r w:rsidR="002D5EE6" w:rsidRPr="008E3C87">
        <w:rPr>
          <w:rFonts w:ascii="Arial" w:hAnsi="Arial" w:cs="Arial"/>
          <w:iCs/>
          <w:sz w:val="20"/>
          <w:szCs w:val="20"/>
        </w:rPr>
        <w:t xml:space="preserve"> </w:t>
      </w:r>
      <w:r w:rsidR="0016252D" w:rsidRPr="008E3C87">
        <w:rPr>
          <w:rFonts w:ascii="Arial" w:hAnsi="Arial" w:cs="Arial"/>
          <w:iCs/>
          <w:sz w:val="20"/>
          <w:szCs w:val="20"/>
        </w:rPr>
        <w:t xml:space="preserve">също намаляват, включително и по линия на замърсяване, причинено от износване на автомобилните гуми.  </w:t>
      </w:r>
      <w:r w:rsidR="002D5EE6" w:rsidRPr="008E3C87">
        <w:rPr>
          <w:rFonts w:ascii="Arial" w:hAnsi="Arial" w:cs="Arial"/>
          <w:iCs/>
          <w:sz w:val="20"/>
          <w:szCs w:val="20"/>
        </w:rPr>
        <w:t xml:space="preserve"> </w:t>
      </w:r>
    </w:p>
    <w:p w14:paraId="0F64C49C" w14:textId="620801C7" w:rsidR="002D5EE6" w:rsidRPr="008E3C87" w:rsidRDefault="0016252D" w:rsidP="008E3C87">
      <w:pPr>
        <w:jc w:val="both"/>
        <w:rPr>
          <w:rFonts w:ascii="Arial" w:hAnsi="Arial" w:cs="Arial"/>
          <w:iCs/>
          <w:sz w:val="20"/>
          <w:szCs w:val="20"/>
        </w:rPr>
      </w:pPr>
      <w:r w:rsidRPr="008E3C87">
        <w:rPr>
          <w:rFonts w:ascii="Arial" w:hAnsi="Arial" w:cs="Arial"/>
          <w:iCs/>
          <w:sz w:val="20"/>
          <w:szCs w:val="20"/>
        </w:rPr>
        <w:t xml:space="preserve">Както бе коментирано в предходните въпроси, въпреки слабото увеличение на дела на железопътните превози в товарните превози, автомобилният транспорт остава водещ, особено при пътническите превози. </w:t>
      </w:r>
      <w:r w:rsidR="00030E0A" w:rsidRPr="008E3C87">
        <w:rPr>
          <w:rFonts w:ascii="Arial" w:hAnsi="Arial" w:cs="Arial"/>
          <w:iCs/>
          <w:sz w:val="20"/>
          <w:szCs w:val="20"/>
        </w:rPr>
        <w:t>Това затруднява повишаването на устойчивостта на транспортната система, особено по отношение на опазване на околната среда и намаляване на негативните ефекти. Повишаването на привлекателността на железопътния пътнически превоз трябва да включва набор от мерки, сред които модернизиране на подвижния състав, по-бързо придвижване, по-удобни връзки с други видове транспорт (градски, велосипеден, междуградски транспорт), повишаване на обществената осведоменост за удобствата и позитивите при ползване на железопътен транспорт</w:t>
      </w:r>
      <w:r w:rsidR="009E7B07">
        <w:rPr>
          <w:rFonts w:ascii="Arial" w:hAnsi="Arial" w:cs="Arial"/>
          <w:iCs/>
          <w:sz w:val="20"/>
          <w:szCs w:val="20"/>
        </w:rPr>
        <w:t>. Чрез реконструкцията и модернизацията на гарови комплекси</w:t>
      </w:r>
      <w:r w:rsidR="00B56EF6">
        <w:rPr>
          <w:rFonts w:ascii="Arial" w:hAnsi="Arial" w:cs="Arial"/>
          <w:iCs/>
          <w:sz w:val="20"/>
          <w:szCs w:val="20"/>
        </w:rPr>
        <w:t xml:space="preserve"> на жп инфраструктурата</w:t>
      </w:r>
      <w:r w:rsidR="009E7B07">
        <w:rPr>
          <w:rFonts w:ascii="Arial" w:hAnsi="Arial" w:cs="Arial"/>
          <w:iCs/>
          <w:sz w:val="20"/>
          <w:szCs w:val="20"/>
        </w:rPr>
        <w:t xml:space="preserve"> и превръщането им в хъбове за прехвърляне </w:t>
      </w:r>
      <w:r w:rsidR="009E7B07" w:rsidRPr="009E7B07">
        <w:rPr>
          <w:rFonts w:ascii="Arial" w:hAnsi="Arial" w:cs="Arial"/>
          <w:iCs/>
          <w:sz w:val="20"/>
          <w:szCs w:val="20"/>
        </w:rPr>
        <w:t xml:space="preserve">и връзка </w:t>
      </w:r>
      <w:r w:rsidR="009E7B07">
        <w:rPr>
          <w:rFonts w:ascii="Arial" w:hAnsi="Arial" w:cs="Arial"/>
          <w:iCs/>
          <w:sz w:val="20"/>
          <w:szCs w:val="20"/>
        </w:rPr>
        <w:t>между различни видове транспорт, може да се постигне тяхната по-добра интегрираност в градската мобилност.</w:t>
      </w:r>
      <w:r w:rsidR="00030E0A" w:rsidRPr="008E3C87">
        <w:rPr>
          <w:rFonts w:ascii="Arial" w:hAnsi="Arial" w:cs="Arial"/>
          <w:iCs/>
          <w:sz w:val="20"/>
          <w:szCs w:val="20"/>
        </w:rPr>
        <w:t xml:space="preserve"> </w:t>
      </w:r>
      <w:r w:rsidR="00B56EF6">
        <w:rPr>
          <w:rFonts w:ascii="Arial" w:hAnsi="Arial" w:cs="Arial"/>
          <w:iCs/>
          <w:sz w:val="20"/>
          <w:szCs w:val="20"/>
        </w:rPr>
        <w:t xml:space="preserve">Поради това е необходимо реконструкцията на гарите да отчита нуждите на градската мобилност и да се изпълнява съвместно с допълващи мерки в тази посока. </w:t>
      </w:r>
      <w:r w:rsidR="00030E0A" w:rsidRPr="008E3C87">
        <w:rPr>
          <w:rFonts w:ascii="Arial" w:hAnsi="Arial" w:cs="Arial"/>
          <w:iCs/>
          <w:sz w:val="20"/>
          <w:szCs w:val="20"/>
        </w:rPr>
        <w:t xml:space="preserve">Повечето от тези мерки се отнасят за политики, които не се подкрепят пряко от ОПТТИ, но се препоръчва максимално координиране и търсене на синергия </w:t>
      </w:r>
      <w:r w:rsidR="00E6723E">
        <w:rPr>
          <w:rFonts w:ascii="Arial" w:hAnsi="Arial" w:cs="Arial"/>
          <w:iCs/>
          <w:sz w:val="20"/>
          <w:szCs w:val="20"/>
        </w:rPr>
        <w:t xml:space="preserve">на държавно ниво </w:t>
      </w:r>
      <w:r w:rsidR="00030E0A" w:rsidRPr="008E3C87">
        <w:rPr>
          <w:rFonts w:ascii="Arial" w:hAnsi="Arial" w:cs="Arial"/>
          <w:iCs/>
          <w:sz w:val="20"/>
          <w:szCs w:val="20"/>
        </w:rPr>
        <w:t>с други програми и източници на финансиране</w:t>
      </w:r>
      <w:r w:rsidR="00B56EF6">
        <w:rPr>
          <w:rFonts w:ascii="Arial" w:hAnsi="Arial" w:cs="Arial"/>
          <w:iCs/>
          <w:sz w:val="20"/>
          <w:szCs w:val="20"/>
        </w:rPr>
        <w:t>,</w:t>
      </w:r>
      <w:r w:rsidR="00030E0A" w:rsidRPr="008E3C87">
        <w:rPr>
          <w:rFonts w:ascii="Arial" w:hAnsi="Arial" w:cs="Arial"/>
          <w:iCs/>
          <w:sz w:val="20"/>
          <w:szCs w:val="20"/>
        </w:rPr>
        <w:t xml:space="preserve"> за да може </w:t>
      </w:r>
      <w:r w:rsidR="00635FAD" w:rsidRPr="008E3C87">
        <w:rPr>
          <w:rFonts w:ascii="Arial" w:hAnsi="Arial" w:cs="Arial"/>
          <w:iCs/>
          <w:sz w:val="20"/>
          <w:szCs w:val="20"/>
        </w:rPr>
        <w:t xml:space="preserve">привлекателността на пътническите железопътни превози да се увеличи. </w:t>
      </w:r>
    </w:p>
    <w:p w14:paraId="347409A1" w14:textId="60EEA525" w:rsidR="00E26831" w:rsidRPr="008E3C87" w:rsidRDefault="00635FAD" w:rsidP="008E3C87">
      <w:pPr>
        <w:jc w:val="both"/>
        <w:rPr>
          <w:rFonts w:ascii="Arial" w:hAnsi="Arial" w:cs="Arial"/>
          <w:iCs/>
          <w:sz w:val="20"/>
          <w:szCs w:val="20"/>
        </w:rPr>
      </w:pPr>
      <w:r w:rsidRPr="008E3C87">
        <w:rPr>
          <w:rFonts w:ascii="Arial" w:hAnsi="Arial" w:cs="Arial"/>
          <w:iCs/>
          <w:sz w:val="20"/>
          <w:szCs w:val="20"/>
        </w:rPr>
        <w:lastRenderedPageBreak/>
        <w:t xml:space="preserve">Отчетено е значително намаляване на жертвите при пътнотранспортни произшествия за периода 2014-2020 г. – загиналите са намалели с 245 души, а пострадалите – с 1 850. Над 92% от жертвите на пътя през 2020 г. са станали в градски условия и на междуградски пътища, като загиналите на магистрални артерии са 35 човека (39 през 2014 г.). При инцидентите </w:t>
      </w:r>
      <w:r w:rsidR="004F0128" w:rsidRPr="008E3C87">
        <w:rPr>
          <w:rFonts w:ascii="Arial" w:hAnsi="Arial" w:cs="Arial"/>
          <w:iCs/>
          <w:sz w:val="20"/>
          <w:szCs w:val="20"/>
        </w:rPr>
        <w:t>по</w:t>
      </w:r>
      <w:r w:rsidRPr="008E3C87">
        <w:rPr>
          <w:rFonts w:ascii="Arial" w:hAnsi="Arial" w:cs="Arial"/>
          <w:iCs/>
          <w:sz w:val="20"/>
          <w:szCs w:val="20"/>
        </w:rPr>
        <w:t xml:space="preserve"> железопътната </w:t>
      </w:r>
      <w:r w:rsidR="004F0128" w:rsidRPr="008E3C87">
        <w:rPr>
          <w:rFonts w:ascii="Arial" w:hAnsi="Arial" w:cs="Arial"/>
          <w:iCs/>
          <w:sz w:val="20"/>
          <w:szCs w:val="20"/>
        </w:rPr>
        <w:t xml:space="preserve">мрежа също има ясно изразена положителна тенденция. Общият брой инциденти достига 33 през 2020 г. спрямо 58 през 2014 г., а инцидентите поради пресичане на пътя на едно ниво намаляват от 11 на 9. Загиналите общо са 22 (23 през 2014 г.), но броят на сериозно наранените се понижава значително до 15 човека от 45. </w:t>
      </w:r>
    </w:p>
    <w:p w14:paraId="03D5A8D0" w14:textId="4AA02B95" w:rsidR="00590410" w:rsidRPr="00891BF7" w:rsidRDefault="00590410" w:rsidP="00590410">
      <w:pPr>
        <w:pStyle w:val="Heading6"/>
        <w:rPr>
          <w:rFonts w:asciiTheme="minorHAnsi" w:hAnsiTheme="minorHAnsi"/>
          <w:szCs w:val="24"/>
        </w:rPr>
      </w:pPr>
      <w:r w:rsidRPr="00891BF7">
        <w:rPr>
          <w:rFonts w:asciiTheme="minorHAnsi" w:hAnsiTheme="minorHAnsi"/>
          <w:szCs w:val="24"/>
        </w:rPr>
        <w:t>ОВ16. Принос на ОПТТИ към политиката за устойчиво развитие</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8EDF8" w:themeFill="accent3" w:themeFillTint="33"/>
        <w:tblLook w:val="04A0" w:firstRow="1" w:lastRow="0" w:firstColumn="1" w:lastColumn="0" w:noHBand="0" w:noVBand="1"/>
      </w:tblPr>
      <w:tblGrid>
        <w:gridCol w:w="9060"/>
      </w:tblGrid>
      <w:tr w:rsidR="00C3447D" w14:paraId="5712E39B" w14:textId="77777777" w:rsidTr="00B77F6A">
        <w:tc>
          <w:tcPr>
            <w:tcW w:w="9060" w:type="dxa"/>
            <w:shd w:val="clear" w:color="auto" w:fill="D8EDF8" w:themeFill="accent3" w:themeFillTint="33"/>
          </w:tcPr>
          <w:p w14:paraId="0E2C5DB0" w14:textId="0030593B" w:rsidR="00C3447D" w:rsidRPr="00D70439" w:rsidRDefault="002331C0" w:rsidP="00B77F6A">
            <w:pPr>
              <w:jc w:val="both"/>
              <w:rPr>
                <w:rFonts w:ascii="Arial" w:hAnsi="Arial" w:cs="Arial"/>
                <w:color w:val="0070C0"/>
                <w:sz w:val="20"/>
                <w:szCs w:val="20"/>
              </w:rPr>
            </w:pPr>
            <w:r w:rsidRPr="00D70439">
              <w:rPr>
                <w:rFonts w:ascii="Arial" w:hAnsi="Arial" w:cs="Arial"/>
                <w:color w:val="0070C0"/>
                <w:sz w:val="20"/>
                <w:szCs w:val="20"/>
              </w:rPr>
              <w:t xml:space="preserve">Приносът на ОПТТИ към устойчивото развитие на страната се реализира основно чрез положителните икономически ефекти от изпълнението на проектите. В средносрочен и дългосрочен план </w:t>
            </w:r>
            <w:r w:rsidR="0083152A" w:rsidRPr="00D70439">
              <w:rPr>
                <w:rFonts w:ascii="Arial" w:hAnsi="Arial" w:cs="Arial"/>
                <w:color w:val="0070C0"/>
                <w:sz w:val="20"/>
                <w:szCs w:val="20"/>
              </w:rPr>
              <w:t>положителното въздействие</w:t>
            </w:r>
            <w:r w:rsidRPr="00D70439">
              <w:rPr>
                <w:rFonts w:ascii="Arial" w:hAnsi="Arial" w:cs="Arial"/>
                <w:color w:val="0070C0"/>
                <w:sz w:val="20"/>
                <w:szCs w:val="20"/>
              </w:rPr>
              <w:t xml:space="preserve"> се очаква да се </w:t>
            </w:r>
            <w:r w:rsidR="0083152A" w:rsidRPr="00D70439">
              <w:rPr>
                <w:rFonts w:ascii="Arial" w:hAnsi="Arial" w:cs="Arial"/>
                <w:color w:val="0070C0"/>
                <w:sz w:val="20"/>
                <w:szCs w:val="20"/>
              </w:rPr>
              <w:t xml:space="preserve">увеличи, след като инфраструктурните проекти се реализират в пълнота. Инвестициите са концентрирани в южните райони на страната. Приносът на ОПТТИ към социалното развитие се реализира чрез положителния ефект върху пазара на труда, подобрената мобилност и екологичните показатели.  Приносът към опазването на околната среда е ограничен като реализираните ползи са по-ниски от планираните или зависят от външни за програмата мерки. </w:t>
            </w:r>
          </w:p>
        </w:tc>
      </w:tr>
    </w:tbl>
    <w:p w14:paraId="5B851B00" w14:textId="1C69C04B" w:rsidR="009C2268" w:rsidRPr="008E3C87" w:rsidRDefault="00F74063" w:rsidP="008E3C87">
      <w:pPr>
        <w:spacing w:before="240"/>
        <w:jc w:val="both"/>
        <w:rPr>
          <w:rFonts w:ascii="Arial" w:eastAsia="Times New Roman" w:hAnsi="Arial" w:cs="Arial"/>
          <w:sz w:val="20"/>
          <w:szCs w:val="20"/>
          <w:lang w:eastAsia="en-US"/>
        </w:rPr>
      </w:pPr>
      <w:r w:rsidRPr="008E3C87">
        <w:rPr>
          <w:rFonts w:ascii="Arial" w:eastAsia="Times New Roman" w:hAnsi="Arial" w:cs="Arial"/>
          <w:sz w:val="20"/>
          <w:szCs w:val="20"/>
          <w:lang w:eastAsia="en-US"/>
        </w:rPr>
        <w:t xml:space="preserve">Най-популярното разбиране за устойчивото развитие е интегрирането на три стълба – икономически, социален и опазване на околната среда. </w:t>
      </w:r>
    </w:p>
    <w:p w14:paraId="28985432" w14:textId="779D91A1" w:rsidR="009C2268" w:rsidRPr="008E3C87" w:rsidRDefault="009C2268" w:rsidP="008E3C87">
      <w:pPr>
        <w:jc w:val="both"/>
        <w:rPr>
          <w:rFonts w:ascii="Arial" w:eastAsia="Times New Roman" w:hAnsi="Arial" w:cs="Arial"/>
          <w:sz w:val="20"/>
          <w:szCs w:val="20"/>
          <w:lang w:eastAsia="en-US"/>
        </w:rPr>
      </w:pPr>
      <w:r w:rsidRPr="008E3C87">
        <w:rPr>
          <w:rFonts w:ascii="Arial" w:eastAsia="Times New Roman" w:hAnsi="Arial" w:cs="Arial"/>
          <w:sz w:val="20"/>
          <w:szCs w:val="20"/>
          <w:lang w:eastAsia="en-US"/>
        </w:rPr>
        <w:t xml:space="preserve">Приносът на ОПТТИ към икономическото развитие на страната към края на 2021 г. е положителен – програмата е допринесла до увеличение на БВП, потреблението и инвестиционната активност. Това са преките ефекти от изразходването на средствата за изграждане на инфраструктура. Въпреки че към момента на извършване на оценката няма доказателства за </w:t>
      </w:r>
      <w:r w:rsidR="00E85A28" w:rsidRPr="008E3C87">
        <w:rPr>
          <w:rFonts w:ascii="Arial" w:eastAsia="Times New Roman" w:hAnsi="Arial" w:cs="Arial"/>
          <w:sz w:val="20"/>
          <w:szCs w:val="20"/>
          <w:lang w:eastAsia="en-US"/>
        </w:rPr>
        <w:t xml:space="preserve">пряк ефект от програмата върху конкурентоспособността на регионите, където се изграждат проектите, се очаква такива да се проявят в средносрочен и дългосрочен план, след като инфраструктурните проекти се реализират в пълнота. </w:t>
      </w:r>
    </w:p>
    <w:p w14:paraId="72E8CB84" w14:textId="326DA01A" w:rsidR="00E85A28" w:rsidRPr="008E3C87" w:rsidRDefault="00E85A28" w:rsidP="008E3C87">
      <w:pPr>
        <w:jc w:val="both"/>
        <w:rPr>
          <w:rFonts w:ascii="Arial" w:eastAsia="Times New Roman" w:hAnsi="Arial" w:cs="Arial"/>
          <w:sz w:val="20"/>
          <w:szCs w:val="20"/>
          <w:lang w:eastAsia="en-US"/>
        </w:rPr>
      </w:pPr>
      <w:r w:rsidRPr="008E3C87">
        <w:rPr>
          <w:rFonts w:ascii="Arial" w:eastAsia="Times New Roman" w:hAnsi="Arial" w:cs="Arial"/>
          <w:sz w:val="20"/>
          <w:szCs w:val="20"/>
          <w:lang w:eastAsia="en-US"/>
        </w:rPr>
        <w:t>Инвестициите по ОПТТИ са концентрирани в южните райони на страната, особено в областите София-град и Благоевград.</w:t>
      </w:r>
      <w:r w:rsidR="004D2363" w:rsidRPr="008E3C87">
        <w:rPr>
          <w:rFonts w:ascii="Arial" w:eastAsia="Times New Roman" w:hAnsi="Arial" w:cs="Arial"/>
          <w:sz w:val="20"/>
          <w:szCs w:val="20"/>
          <w:lang w:eastAsia="en-US"/>
        </w:rPr>
        <w:t>.</w:t>
      </w:r>
      <w:r w:rsidR="00B05782">
        <w:rPr>
          <w:rFonts w:ascii="Arial" w:eastAsia="Times New Roman" w:hAnsi="Arial" w:cs="Arial"/>
          <w:sz w:val="20"/>
          <w:szCs w:val="20"/>
          <w:lang w:eastAsia="en-US"/>
        </w:rPr>
        <w:t xml:space="preserve"> </w:t>
      </w:r>
      <w:r w:rsidR="00B05782">
        <w:rPr>
          <w:rFonts w:ascii="Arial" w:hAnsi="Arial" w:cs="Arial"/>
          <w:sz w:val="20"/>
          <w:szCs w:val="20"/>
        </w:rPr>
        <w:t xml:space="preserve">Инвестициите по ОПТТИ в Северна България са ограничени и се отнасят основно до речния и морския транспорт. </w:t>
      </w:r>
      <w:r w:rsidR="00B05782">
        <w:rPr>
          <w:rFonts w:ascii="Arial" w:hAnsi="Arial" w:cs="Arial"/>
          <w:sz w:val="20"/>
          <w:szCs w:val="18"/>
          <w:lang w:eastAsia="nl-NL"/>
        </w:rPr>
        <w:t>При планиране на бъдещи инвестиции, е препоръчително, доколкото е удачно,  да се отчита териториалното разпределение на подкрепата с цел създаване на предпоставки за балансирано развитие на регионите.</w:t>
      </w:r>
    </w:p>
    <w:p w14:paraId="1EBAEA1C" w14:textId="4D2A6C0F" w:rsidR="004D2363" w:rsidRPr="008E3C87" w:rsidRDefault="004D2363" w:rsidP="008E3C87">
      <w:pPr>
        <w:jc w:val="both"/>
        <w:rPr>
          <w:rFonts w:ascii="Arial" w:eastAsia="Times New Roman" w:hAnsi="Arial" w:cs="Arial"/>
          <w:sz w:val="20"/>
          <w:szCs w:val="20"/>
          <w:lang w:eastAsia="en-US"/>
        </w:rPr>
      </w:pPr>
      <w:r w:rsidRPr="008E3C87">
        <w:rPr>
          <w:rFonts w:ascii="Arial" w:eastAsia="Times New Roman" w:hAnsi="Arial" w:cs="Arial"/>
          <w:sz w:val="20"/>
          <w:szCs w:val="20"/>
          <w:lang w:eastAsia="en-US"/>
        </w:rPr>
        <w:t xml:space="preserve">Приносът на ОПТТИ към социалното развитие се реализира чрез положителния ефект върху пазара на труда (повишаване на заетостта и заплащането, по-ниска безработица). Този ефект се очаква да се запази и увеличи след като инфраструктурните проекти бъдат пуснати в експлоатация след цялостното им завършване. </w:t>
      </w:r>
      <w:r w:rsidR="00DE12A5" w:rsidRPr="008E3C87">
        <w:rPr>
          <w:rFonts w:ascii="Arial" w:eastAsia="Times New Roman" w:hAnsi="Arial" w:cs="Arial"/>
          <w:sz w:val="20"/>
          <w:szCs w:val="20"/>
          <w:lang w:eastAsia="en-US"/>
        </w:rPr>
        <w:t>Допълнителен положителен социален ефект се очаква да се реализира от подобрения достъп до отделните региони, ползи от подобрението на качеството на въздуха и намаление на пътните инциденти и създаването на условия за по-добра мобилност на гражданите.</w:t>
      </w:r>
    </w:p>
    <w:p w14:paraId="6F8069E4" w14:textId="387D80B4" w:rsidR="00DE12A5" w:rsidRPr="008E3C87" w:rsidRDefault="002331C0" w:rsidP="008E3C87">
      <w:pPr>
        <w:jc w:val="both"/>
        <w:rPr>
          <w:rFonts w:ascii="Arial" w:eastAsia="Times New Roman" w:hAnsi="Arial" w:cs="Arial"/>
          <w:sz w:val="20"/>
          <w:szCs w:val="20"/>
          <w:lang w:eastAsia="en-US"/>
        </w:rPr>
      </w:pPr>
      <w:r w:rsidRPr="008E3C87">
        <w:rPr>
          <w:rFonts w:ascii="Arial" w:eastAsia="Times New Roman" w:hAnsi="Arial" w:cs="Arial"/>
          <w:sz w:val="20"/>
          <w:szCs w:val="20"/>
          <w:lang w:eastAsia="en-US"/>
        </w:rPr>
        <w:t>К</w:t>
      </w:r>
      <w:r w:rsidR="00DE12A5" w:rsidRPr="008E3C87">
        <w:rPr>
          <w:rFonts w:ascii="Arial" w:eastAsia="Times New Roman" w:hAnsi="Arial" w:cs="Arial"/>
          <w:sz w:val="20"/>
          <w:szCs w:val="20"/>
          <w:lang w:eastAsia="en-US"/>
        </w:rPr>
        <w:t xml:space="preserve">ъм момента на извършване на оценката приносът на ОПТТИ към опазването на околната среда е </w:t>
      </w:r>
      <w:r w:rsidRPr="008E3C87">
        <w:rPr>
          <w:rFonts w:ascii="Arial" w:eastAsia="Times New Roman" w:hAnsi="Arial" w:cs="Arial"/>
          <w:sz w:val="20"/>
          <w:szCs w:val="20"/>
          <w:lang w:eastAsia="en-US"/>
        </w:rPr>
        <w:t xml:space="preserve">ограничен. Реализирани са ползи при подобряване на качеството на въздуха и опазване на околната среда, но те са по-ниски от планираните (за проектите, които са завършени и пуснати в експлоатация) или зависят от външни за програмата мерки (например в областта на железопътния транспорт). </w:t>
      </w:r>
    </w:p>
    <w:p w14:paraId="0563CA93" w14:textId="77777777" w:rsidR="00F74063" w:rsidRPr="00590410" w:rsidRDefault="00F74063" w:rsidP="00F74063">
      <w:pPr>
        <w:jc w:val="both"/>
        <w:rPr>
          <w:rFonts w:ascii="Arial" w:hAnsi="Arial" w:cs="Arial"/>
        </w:rPr>
      </w:pPr>
    </w:p>
    <w:p w14:paraId="136E6CFE" w14:textId="77777777" w:rsidR="00590410" w:rsidRPr="00590410" w:rsidRDefault="00590410" w:rsidP="00590410">
      <w:pPr>
        <w:jc w:val="both"/>
        <w:rPr>
          <w:rFonts w:ascii="Arial" w:hAnsi="Arial" w:cs="Arial"/>
        </w:rPr>
      </w:pPr>
    </w:p>
    <w:p w14:paraId="0E57F9D5" w14:textId="77777777" w:rsidR="00590410" w:rsidRPr="00590410" w:rsidRDefault="00590410" w:rsidP="008E5B43">
      <w:pPr>
        <w:pStyle w:val="Heading1"/>
        <w:pageBreakBefore/>
        <w:numPr>
          <w:ilvl w:val="0"/>
          <w:numId w:val="1"/>
        </w:numPr>
        <w:shd w:val="clear" w:color="auto" w:fill="BDE4FF" w:themeFill="accent1" w:themeFillTint="33"/>
        <w:tabs>
          <w:tab w:val="left" w:pos="0"/>
        </w:tabs>
        <w:spacing w:before="0" w:after="840" w:line="280" w:lineRule="atLeast"/>
        <w:ind w:left="284" w:hanging="284"/>
        <w:jc w:val="both"/>
        <w:rPr>
          <w:rFonts w:ascii="Arial" w:eastAsia="Times New Roman" w:hAnsi="Arial" w:cs="Arial"/>
          <w:b/>
          <w:bCs/>
          <w:color w:val="006DB6"/>
          <w:sz w:val="36"/>
          <w:lang w:eastAsia="nl-NL"/>
        </w:rPr>
      </w:pPr>
      <w:bookmarkStart w:id="105" w:name="_Toc117497351"/>
      <w:r w:rsidRPr="00590410">
        <w:rPr>
          <w:rFonts w:ascii="Arial" w:eastAsia="Times New Roman" w:hAnsi="Arial" w:cs="Arial"/>
          <w:b/>
          <w:bCs/>
          <w:color w:val="006DB6"/>
          <w:sz w:val="36"/>
          <w:lang w:eastAsia="nl-NL"/>
        </w:rPr>
        <w:lastRenderedPageBreak/>
        <w:t>Заключения и препоръки</w:t>
      </w:r>
      <w:bookmarkEnd w:id="105"/>
    </w:p>
    <w:p w14:paraId="601824A3" w14:textId="77777777" w:rsidR="00590410" w:rsidRPr="00590410" w:rsidRDefault="00590410" w:rsidP="008E5B43">
      <w:pPr>
        <w:pStyle w:val="Heading2"/>
        <w:numPr>
          <w:ilvl w:val="0"/>
          <w:numId w:val="6"/>
        </w:numPr>
        <w:ind w:left="567" w:hanging="567"/>
      </w:pPr>
      <w:bookmarkStart w:id="106" w:name="_Toc117497352"/>
      <w:r w:rsidRPr="00590410">
        <w:t>Заключения</w:t>
      </w:r>
      <w:bookmarkEnd w:id="0"/>
      <w:bookmarkEnd w:id="106"/>
    </w:p>
    <w:p w14:paraId="64478D49" w14:textId="3BAE4CA2" w:rsidR="00C24672" w:rsidRDefault="00C24672" w:rsidP="000E76E2">
      <w:pPr>
        <w:jc w:val="both"/>
        <w:rPr>
          <w:rFonts w:ascii="Arial" w:hAnsi="Arial" w:cs="Arial"/>
          <w:sz w:val="20"/>
          <w:szCs w:val="20"/>
        </w:rPr>
      </w:pPr>
      <w:bookmarkStart w:id="107" w:name="_Hlk113460281"/>
      <w:r>
        <w:rPr>
          <w:rFonts w:ascii="Arial" w:hAnsi="Arial" w:cs="Arial"/>
          <w:sz w:val="20"/>
          <w:szCs w:val="20"/>
        </w:rPr>
        <w:t>П</w:t>
      </w:r>
      <w:r w:rsidR="005550C5" w:rsidRPr="000E76E2">
        <w:rPr>
          <w:rFonts w:ascii="Arial" w:hAnsi="Arial" w:cs="Arial"/>
          <w:sz w:val="20"/>
          <w:szCs w:val="20"/>
        </w:rPr>
        <w:t xml:space="preserve">оставените в ОПТТИ цели продължават да бъдат актуални. </w:t>
      </w:r>
      <w:r w:rsidRPr="000E76E2">
        <w:rPr>
          <w:rFonts w:ascii="Arial" w:hAnsi="Arial" w:cs="Arial"/>
          <w:sz w:val="20"/>
          <w:szCs w:val="20"/>
        </w:rPr>
        <w:t>ОПТТИ е съобразена с приоритетите и целите на европейски и национални стратегически документи в областта на транспорта.</w:t>
      </w:r>
      <w:r>
        <w:rPr>
          <w:rFonts w:ascii="Arial" w:hAnsi="Arial" w:cs="Arial"/>
          <w:sz w:val="20"/>
          <w:szCs w:val="20"/>
        </w:rPr>
        <w:t xml:space="preserve"> </w:t>
      </w:r>
      <w:r w:rsidR="005550C5" w:rsidRPr="000E76E2">
        <w:rPr>
          <w:rFonts w:ascii="Arial" w:hAnsi="Arial" w:cs="Arial"/>
          <w:sz w:val="20"/>
          <w:szCs w:val="20"/>
        </w:rPr>
        <w:t>Настъпилите промени в социално-икономическата среда потвърждават посоката на развитие в дългосрочен план – подобряване на транспортната свързаност и достъпност и развитие на екологичен транспорт.</w:t>
      </w:r>
    </w:p>
    <w:p w14:paraId="57633D88" w14:textId="5AA4343B" w:rsidR="00C24672" w:rsidRDefault="005550C5" w:rsidP="000E76E2">
      <w:pPr>
        <w:jc w:val="both"/>
        <w:rPr>
          <w:rFonts w:ascii="Arial" w:hAnsi="Arial" w:cs="Arial"/>
          <w:sz w:val="20"/>
          <w:szCs w:val="20"/>
        </w:rPr>
      </w:pPr>
      <w:r w:rsidRPr="000E76E2">
        <w:rPr>
          <w:rFonts w:ascii="Arial" w:hAnsi="Arial" w:cs="Arial"/>
          <w:sz w:val="20"/>
          <w:szCs w:val="20"/>
        </w:rPr>
        <w:t xml:space="preserve">Развитието на жп инфраструктура остава приоритет като по-екологична алтернатива на пътния транспорт. </w:t>
      </w:r>
    </w:p>
    <w:p w14:paraId="2CA6F825" w14:textId="271FD926" w:rsidR="00C24672" w:rsidRDefault="005550C5" w:rsidP="000E76E2">
      <w:pPr>
        <w:jc w:val="both"/>
        <w:rPr>
          <w:rFonts w:ascii="Arial" w:hAnsi="Arial" w:cs="Arial"/>
          <w:sz w:val="20"/>
          <w:szCs w:val="20"/>
        </w:rPr>
      </w:pPr>
      <w:r w:rsidRPr="000E76E2">
        <w:rPr>
          <w:rFonts w:ascii="Arial" w:hAnsi="Arial" w:cs="Arial"/>
          <w:sz w:val="20"/>
          <w:szCs w:val="20"/>
        </w:rPr>
        <w:t xml:space="preserve">Все още не са завършени важни сухопътни транспортни коридори, част от Трансевропейската транспортна мрежа и поради това инвестициите в пътен транспорт също са приоритетни за страната. </w:t>
      </w:r>
      <w:r w:rsidR="00C24672" w:rsidRPr="000E76E2">
        <w:rPr>
          <w:rFonts w:ascii="Arial" w:hAnsi="Arial" w:cs="Arial"/>
          <w:sz w:val="20"/>
          <w:szCs w:val="20"/>
        </w:rPr>
        <w:t>Някои приоритетни пътни проекти не са финансирани по програмата, тъй като е било предвидено да бъдат финансирани от други източници</w:t>
      </w:r>
      <w:r w:rsidR="00B06FB9">
        <w:rPr>
          <w:rFonts w:ascii="Arial" w:hAnsi="Arial" w:cs="Arial"/>
          <w:sz w:val="20"/>
          <w:szCs w:val="20"/>
        </w:rPr>
        <w:t>.</w:t>
      </w:r>
      <w:r w:rsidR="00C24672" w:rsidRPr="000E76E2">
        <w:rPr>
          <w:rFonts w:ascii="Arial" w:hAnsi="Arial" w:cs="Arial"/>
          <w:sz w:val="20"/>
          <w:szCs w:val="20"/>
        </w:rPr>
        <w:t xml:space="preserve"> </w:t>
      </w:r>
      <w:r w:rsidR="00B06FB9">
        <w:rPr>
          <w:rFonts w:ascii="Arial" w:hAnsi="Arial" w:cs="Arial"/>
          <w:sz w:val="20"/>
          <w:szCs w:val="20"/>
        </w:rPr>
        <w:t>О</w:t>
      </w:r>
      <w:r w:rsidR="00C24672" w:rsidRPr="000E76E2">
        <w:rPr>
          <w:rFonts w:ascii="Arial" w:hAnsi="Arial" w:cs="Arial"/>
          <w:sz w:val="20"/>
          <w:szCs w:val="20"/>
        </w:rPr>
        <w:t xml:space="preserve">бходния път на Габрово и тунел под Шипка </w:t>
      </w:r>
      <w:r w:rsidR="00B06FB9">
        <w:rPr>
          <w:rFonts w:ascii="Arial" w:hAnsi="Arial" w:cs="Arial"/>
          <w:sz w:val="20"/>
          <w:szCs w:val="20"/>
        </w:rPr>
        <w:t>е включен в новата ПТС 2021-2027, а</w:t>
      </w:r>
      <w:r w:rsidR="00C24672" w:rsidRPr="000E76E2">
        <w:rPr>
          <w:rFonts w:ascii="Arial" w:hAnsi="Arial" w:cs="Arial"/>
          <w:sz w:val="20"/>
          <w:szCs w:val="20"/>
        </w:rPr>
        <w:t xml:space="preserve"> пътя Видин-Ботевград</w:t>
      </w:r>
      <w:r w:rsidR="00B06FB9">
        <w:rPr>
          <w:rFonts w:ascii="Arial" w:hAnsi="Arial" w:cs="Arial"/>
          <w:sz w:val="20"/>
          <w:szCs w:val="20"/>
        </w:rPr>
        <w:t xml:space="preserve"> е предвиден за финансиране от държавния бюджет.</w:t>
      </w:r>
    </w:p>
    <w:p w14:paraId="5EFCFD40" w14:textId="0BDA5B8D" w:rsidR="00955ABA" w:rsidRDefault="005550C5" w:rsidP="000E76E2">
      <w:pPr>
        <w:jc w:val="both"/>
        <w:rPr>
          <w:rFonts w:ascii="Arial" w:hAnsi="Arial" w:cs="Arial"/>
          <w:sz w:val="20"/>
          <w:szCs w:val="20"/>
        </w:rPr>
      </w:pPr>
      <w:r w:rsidRPr="000E76E2">
        <w:rPr>
          <w:rFonts w:ascii="Arial" w:hAnsi="Arial" w:cs="Arial"/>
          <w:sz w:val="20"/>
          <w:szCs w:val="20"/>
        </w:rPr>
        <w:t xml:space="preserve">Увеличаване на потенциала за използване на интермодален транспорт продължава да е актуална цел, особено по отношение на развитие на потенциала на пристанищата и изграждането на интермодални връзки по направлението север-юг. </w:t>
      </w:r>
      <w:r w:rsidR="00955ABA" w:rsidRPr="000E76E2">
        <w:rPr>
          <w:rFonts w:ascii="Arial" w:hAnsi="Arial" w:cs="Arial"/>
          <w:sz w:val="20"/>
          <w:szCs w:val="20"/>
        </w:rPr>
        <w:t>Целите за развитие на мултимодален транспорт, са по-слабо застъпени</w:t>
      </w:r>
      <w:r w:rsidR="004C531F">
        <w:rPr>
          <w:rFonts w:ascii="Arial" w:hAnsi="Arial" w:cs="Arial"/>
          <w:sz w:val="20"/>
          <w:szCs w:val="20"/>
        </w:rPr>
        <w:t xml:space="preserve"> в ОПТТИ</w:t>
      </w:r>
      <w:r w:rsidR="00955ABA" w:rsidRPr="000E76E2">
        <w:rPr>
          <w:rFonts w:ascii="Arial" w:hAnsi="Arial" w:cs="Arial"/>
          <w:sz w:val="20"/>
          <w:szCs w:val="20"/>
        </w:rPr>
        <w:t>. Подкрепата за развитие на мултимодален транспорт е ограничена в инвестиции в гарови комплекси</w:t>
      </w:r>
      <w:r w:rsidR="00A92605">
        <w:rPr>
          <w:rFonts w:ascii="Arial" w:hAnsi="Arial" w:cs="Arial"/>
          <w:sz w:val="20"/>
          <w:szCs w:val="20"/>
        </w:rPr>
        <w:t xml:space="preserve"> и столичното метро</w:t>
      </w:r>
      <w:r w:rsidR="00955ABA" w:rsidRPr="000E76E2">
        <w:rPr>
          <w:rFonts w:ascii="Arial" w:hAnsi="Arial" w:cs="Arial"/>
          <w:sz w:val="20"/>
          <w:szCs w:val="20"/>
        </w:rPr>
        <w:t>, които имат косвен принос към мултимодалната мобилност</w:t>
      </w:r>
      <w:r w:rsidR="00955ABA">
        <w:rPr>
          <w:rFonts w:ascii="Arial" w:hAnsi="Arial" w:cs="Arial"/>
          <w:sz w:val="20"/>
          <w:szCs w:val="20"/>
        </w:rPr>
        <w:t>.</w:t>
      </w:r>
    </w:p>
    <w:p w14:paraId="66F588B7" w14:textId="545BC0B7" w:rsidR="00A80AD0" w:rsidRPr="000E76E2" w:rsidRDefault="005550C5" w:rsidP="000E76E2">
      <w:pPr>
        <w:jc w:val="both"/>
        <w:rPr>
          <w:rFonts w:ascii="Arial" w:hAnsi="Arial" w:cs="Arial"/>
          <w:sz w:val="20"/>
          <w:szCs w:val="20"/>
        </w:rPr>
      </w:pPr>
      <w:r w:rsidRPr="000E76E2">
        <w:rPr>
          <w:rFonts w:ascii="Arial" w:hAnsi="Arial" w:cs="Arial"/>
          <w:sz w:val="20"/>
          <w:szCs w:val="20"/>
        </w:rPr>
        <w:t>Внедряването на иновативни системи в транспорта в страната изостава, а въвеждането на информационни системи е от ключово значение за намаляване на инцидентите, които продължават да са по-високи в сравнение със средноевропейските.</w:t>
      </w:r>
    </w:p>
    <w:p w14:paraId="25BDD843" w14:textId="77777777" w:rsidR="009674A2" w:rsidRDefault="005550C5" w:rsidP="00955ABA">
      <w:pPr>
        <w:jc w:val="both"/>
        <w:rPr>
          <w:rFonts w:ascii="Arial" w:hAnsi="Arial" w:cs="Arial"/>
          <w:sz w:val="20"/>
          <w:szCs w:val="20"/>
        </w:rPr>
      </w:pPr>
      <w:r w:rsidRPr="000E76E2">
        <w:rPr>
          <w:rFonts w:ascii="Arial" w:hAnsi="Arial" w:cs="Arial"/>
          <w:sz w:val="20"/>
          <w:szCs w:val="20"/>
        </w:rPr>
        <w:t xml:space="preserve">Мерките по приоритетните оси, като цяло, добре се допълват. Може да се разгледа възможността за включването на повече допълващи мерки за развитие на информационни системи в областта на жп и пътния транспорт за подобряване на безопасността и ефективността. </w:t>
      </w:r>
    </w:p>
    <w:p w14:paraId="4B3CE426" w14:textId="50F48EF5" w:rsidR="00955ABA" w:rsidRDefault="009674A2" w:rsidP="00955ABA">
      <w:pPr>
        <w:jc w:val="both"/>
        <w:rPr>
          <w:rFonts w:ascii="Arial" w:hAnsi="Arial" w:cs="Arial"/>
          <w:sz w:val="20"/>
          <w:szCs w:val="20"/>
        </w:rPr>
      </w:pPr>
      <w:r>
        <w:rPr>
          <w:rFonts w:ascii="Arial" w:hAnsi="Arial" w:cs="Arial"/>
          <w:sz w:val="20"/>
          <w:szCs w:val="20"/>
        </w:rPr>
        <w:t xml:space="preserve">Извън обхвата на ОПТТИ допълване на инвестициите по програмата може да се </w:t>
      </w:r>
      <w:r w:rsidR="0089747A">
        <w:rPr>
          <w:rFonts w:ascii="Arial" w:hAnsi="Arial" w:cs="Arial"/>
          <w:sz w:val="20"/>
          <w:szCs w:val="20"/>
        </w:rPr>
        <w:t>търси</w:t>
      </w:r>
      <w:r>
        <w:rPr>
          <w:rFonts w:ascii="Arial" w:hAnsi="Arial" w:cs="Arial"/>
          <w:sz w:val="20"/>
          <w:szCs w:val="20"/>
        </w:rPr>
        <w:t xml:space="preserve"> по отношение на обновяване на подвижния състав в ЖП транспорта и допълване на  реконструкцията на гарови комплекси с други мерки, които подобряват градската мобилност и допринасят за развитието на интермодалн</w:t>
      </w:r>
      <w:r w:rsidR="006E0BD3">
        <w:rPr>
          <w:rFonts w:ascii="Arial" w:hAnsi="Arial" w:cs="Arial"/>
          <w:sz w:val="20"/>
          <w:szCs w:val="20"/>
        </w:rPr>
        <w:t>и връзки</w:t>
      </w:r>
      <w:r>
        <w:rPr>
          <w:rFonts w:ascii="Arial" w:hAnsi="Arial" w:cs="Arial"/>
          <w:sz w:val="20"/>
          <w:szCs w:val="20"/>
        </w:rPr>
        <w:t>.</w:t>
      </w:r>
    </w:p>
    <w:p w14:paraId="5BFE6D19" w14:textId="77777777" w:rsidR="00D53AD8" w:rsidRDefault="00D53AD8" w:rsidP="00D53AD8">
      <w:pPr>
        <w:jc w:val="both"/>
        <w:rPr>
          <w:rFonts w:ascii="Arial" w:hAnsi="Arial" w:cs="Arial"/>
          <w:sz w:val="20"/>
          <w:szCs w:val="18"/>
          <w:lang w:eastAsia="nl-NL"/>
        </w:rPr>
      </w:pPr>
      <w:r>
        <w:rPr>
          <w:rFonts w:ascii="Arial" w:hAnsi="Arial" w:cs="Arial"/>
          <w:sz w:val="20"/>
          <w:szCs w:val="18"/>
          <w:lang w:eastAsia="nl-NL"/>
        </w:rPr>
        <w:t>П</w:t>
      </w:r>
      <w:r w:rsidRPr="000E76E2">
        <w:rPr>
          <w:rFonts w:ascii="Arial" w:hAnsi="Arial" w:cs="Arial"/>
          <w:sz w:val="20"/>
          <w:szCs w:val="18"/>
          <w:lang w:eastAsia="nl-NL"/>
        </w:rPr>
        <w:t>ринос</w:t>
      </w:r>
      <w:r>
        <w:rPr>
          <w:rFonts w:ascii="Arial" w:hAnsi="Arial" w:cs="Arial"/>
          <w:sz w:val="20"/>
          <w:szCs w:val="18"/>
          <w:lang w:eastAsia="nl-NL"/>
        </w:rPr>
        <w:t>ът</w:t>
      </w:r>
      <w:r w:rsidRPr="000E76E2">
        <w:rPr>
          <w:rFonts w:ascii="Arial" w:hAnsi="Arial" w:cs="Arial"/>
          <w:sz w:val="20"/>
          <w:szCs w:val="18"/>
          <w:lang w:eastAsia="nl-NL"/>
        </w:rPr>
        <w:t xml:space="preserve"> на подкрепата на ЕСИФ за постигане на целите по приоритетните оси на ОПТТИ е значителен. Подкрепата на ЕСИФ по ОПТТИ е в размер на почти 3 млрд.</w:t>
      </w:r>
      <w:r>
        <w:rPr>
          <w:rFonts w:ascii="Arial" w:hAnsi="Arial" w:cs="Arial"/>
          <w:sz w:val="20"/>
          <w:szCs w:val="18"/>
          <w:lang w:eastAsia="nl-NL"/>
        </w:rPr>
        <w:t xml:space="preserve"> </w:t>
      </w:r>
      <w:r w:rsidRPr="000E76E2">
        <w:rPr>
          <w:rFonts w:ascii="Arial" w:hAnsi="Arial" w:cs="Arial"/>
          <w:sz w:val="20"/>
          <w:szCs w:val="18"/>
          <w:lang w:eastAsia="nl-NL"/>
        </w:rPr>
        <w:t xml:space="preserve">лв. или около 40% от разходите за бруто </w:t>
      </w:r>
      <w:proofErr w:type="spellStart"/>
      <w:r w:rsidRPr="000E76E2">
        <w:rPr>
          <w:rFonts w:ascii="Arial" w:hAnsi="Arial" w:cs="Arial"/>
          <w:sz w:val="20"/>
          <w:szCs w:val="18"/>
          <w:lang w:eastAsia="nl-NL"/>
        </w:rPr>
        <w:t>капиталообразуване</w:t>
      </w:r>
      <w:proofErr w:type="spellEnd"/>
      <w:r w:rsidRPr="000E76E2">
        <w:rPr>
          <w:rFonts w:ascii="Arial" w:hAnsi="Arial" w:cs="Arial"/>
          <w:sz w:val="20"/>
          <w:szCs w:val="18"/>
          <w:lang w:eastAsia="nl-NL"/>
        </w:rPr>
        <w:t xml:space="preserve"> на основен капитал на сектор „Държавно управление“ в област транспорт за периода 2015-2020 г. Над 96% от БФП по ОПТТИ е насочена към инфраструктурни проекти, които целят основно изграждане, модернизация, рехабилитация на транспортна инфраструктура, съоръжения и екипировка. </w:t>
      </w:r>
    </w:p>
    <w:p w14:paraId="29B0F116" w14:textId="2264F8DD" w:rsidR="007308FF" w:rsidRDefault="007308FF" w:rsidP="007308FF">
      <w:pPr>
        <w:jc w:val="both"/>
        <w:rPr>
          <w:rFonts w:ascii="Arial" w:hAnsi="Arial" w:cs="Arial"/>
          <w:sz w:val="20"/>
          <w:szCs w:val="18"/>
          <w:lang w:eastAsia="nl-NL"/>
        </w:rPr>
      </w:pPr>
      <w:r w:rsidRPr="00F62548">
        <w:rPr>
          <w:rFonts w:ascii="Arial" w:hAnsi="Arial" w:cs="Arial"/>
          <w:b/>
          <w:bCs/>
          <w:sz w:val="20"/>
          <w:szCs w:val="18"/>
          <w:lang w:eastAsia="nl-NL"/>
        </w:rPr>
        <w:t>Ефикасността</w:t>
      </w:r>
      <w:r>
        <w:rPr>
          <w:rFonts w:ascii="Arial" w:hAnsi="Arial" w:cs="Arial"/>
          <w:sz w:val="20"/>
          <w:szCs w:val="18"/>
          <w:lang w:eastAsia="nl-NL"/>
        </w:rPr>
        <w:t xml:space="preserve"> на изпълнение от </w:t>
      </w:r>
      <w:r w:rsidRPr="000E76E2">
        <w:rPr>
          <w:rFonts w:ascii="Arial" w:hAnsi="Arial" w:cs="Arial"/>
          <w:sz w:val="20"/>
          <w:szCs w:val="18"/>
          <w:lang w:eastAsia="nl-NL"/>
        </w:rPr>
        <w:t xml:space="preserve">гледна точка на използваните финансови и времеви ресурси </w:t>
      </w:r>
      <w:r>
        <w:rPr>
          <w:rFonts w:ascii="Arial" w:hAnsi="Arial" w:cs="Arial"/>
          <w:sz w:val="20"/>
          <w:szCs w:val="18"/>
          <w:lang w:eastAsia="nl-NL"/>
        </w:rPr>
        <w:t xml:space="preserve">за постигане на заложените резултати </w:t>
      </w:r>
      <w:r w:rsidRPr="000E76E2">
        <w:rPr>
          <w:rFonts w:ascii="Arial" w:hAnsi="Arial" w:cs="Arial"/>
          <w:sz w:val="20"/>
          <w:szCs w:val="18"/>
          <w:lang w:eastAsia="nl-NL"/>
        </w:rPr>
        <w:t xml:space="preserve">на ОПТТИ </w:t>
      </w:r>
      <w:r w:rsidRPr="00F62548">
        <w:rPr>
          <w:rFonts w:ascii="Arial" w:hAnsi="Arial" w:cs="Arial"/>
          <w:sz w:val="20"/>
          <w:szCs w:val="18"/>
          <w:lang w:eastAsia="nl-NL"/>
        </w:rPr>
        <w:t xml:space="preserve">е повлияна негативно от </w:t>
      </w:r>
      <w:r>
        <w:rPr>
          <w:rFonts w:ascii="Arial" w:hAnsi="Arial" w:cs="Arial"/>
          <w:sz w:val="20"/>
          <w:szCs w:val="18"/>
          <w:lang w:eastAsia="nl-NL"/>
        </w:rPr>
        <w:t>все още слабия напредък на изпълнение на</w:t>
      </w:r>
      <w:r w:rsidRPr="00F62548">
        <w:rPr>
          <w:rFonts w:ascii="Arial" w:hAnsi="Arial" w:cs="Arial"/>
          <w:sz w:val="20"/>
          <w:szCs w:val="18"/>
          <w:lang w:eastAsia="nl-NL"/>
        </w:rPr>
        <w:t xml:space="preserve"> инфраструктурните проекти в железопътния сектор. </w:t>
      </w:r>
      <w:r>
        <w:rPr>
          <w:rFonts w:ascii="Arial" w:hAnsi="Arial" w:cs="Arial"/>
          <w:sz w:val="20"/>
          <w:szCs w:val="20"/>
        </w:rPr>
        <w:t>И</w:t>
      </w:r>
      <w:r w:rsidRPr="000E76E2">
        <w:rPr>
          <w:rFonts w:ascii="Arial" w:hAnsi="Arial" w:cs="Arial"/>
          <w:sz w:val="20"/>
          <w:szCs w:val="18"/>
          <w:lang w:eastAsia="nl-NL"/>
        </w:rPr>
        <w:t>зпълнение</w:t>
      </w:r>
      <w:r>
        <w:rPr>
          <w:rFonts w:ascii="Arial" w:hAnsi="Arial" w:cs="Arial"/>
          <w:sz w:val="20"/>
          <w:szCs w:val="18"/>
          <w:lang w:eastAsia="nl-NL"/>
        </w:rPr>
        <w:t>то на</w:t>
      </w:r>
      <w:r w:rsidRPr="000E76E2">
        <w:rPr>
          <w:rFonts w:ascii="Arial" w:hAnsi="Arial" w:cs="Arial"/>
          <w:sz w:val="20"/>
          <w:szCs w:val="18"/>
          <w:lang w:eastAsia="nl-NL"/>
        </w:rPr>
        <w:t xml:space="preserve"> </w:t>
      </w:r>
      <w:r>
        <w:rPr>
          <w:rFonts w:ascii="Arial" w:hAnsi="Arial" w:cs="Arial"/>
          <w:sz w:val="20"/>
          <w:szCs w:val="18"/>
          <w:lang w:eastAsia="nl-NL"/>
        </w:rPr>
        <w:t>ЖП проектите</w:t>
      </w:r>
      <w:r w:rsidRPr="000E76E2">
        <w:rPr>
          <w:rFonts w:ascii="Arial" w:hAnsi="Arial" w:cs="Arial"/>
          <w:sz w:val="20"/>
          <w:szCs w:val="18"/>
          <w:lang w:eastAsia="nl-NL"/>
        </w:rPr>
        <w:t xml:space="preserve"> изостава значително поради забавяне на строителни дейности по основни проекти, свързани с изграждане и модернизация/рехабилитация на железопътния път</w:t>
      </w:r>
      <w:r>
        <w:rPr>
          <w:rFonts w:ascii="Arial" w:hAnsi="Arial" w:cs="Arial"/>
          <w:sz w:val="20"/>
          <w:szCs w:val="18"/>
          <w:lang w:eastAsia="nl-NL"/>
        </w:rPr>
        <w:t>, което е породено от продължителни</w:t>
      </w:r>
      <w:r w:rsidRPr="00D70439">
        <w:rPr>
          <w:rFonts w:ascii="Arial" w:hAnsi="Arial" w:cs="Arial"/>
          <w:sz w:val="20"/>
          <w:szCs w:val="20"/>
        </w:rPr>
        <w:t xml:space="preserve"> процедури за отчуждаване на земя и забавяне и/или обжалване на тръжни процедури за избор на изпълнител</w:t>
      </w:r>
      <w:r>
        <w:rPr>
          <w:rFonts w:ascii="Arial" w:hAnsi="Arial" w:cs="Arial"/>
          <w:sz w:val="20"/>
          <w:szCs w:val="20"/>
        </w:rPr>
        <w:t>.</w:t>
      </w:r>
    </w:p>
    <w:p w14:paraId="5C9353FA" w14:textId="77389D1A" w:rsidR="007308FF" w:rsidRDefault="00B02E88" w:rsidP="007308FF">
      <w:pPr>
        <w:jc w:val="both"/>
        <w:rPr>
          <w:rFonts w:ascii="Arial" w:hAnsi="Arial" w:cs="Arial"/>
          <w:sz w:val="20"/>
          <w:szCs w:val="18"/>
          <w:lang w:eastAsia="nl-NL"/>
        </w:rPr>
      </w:pPr>
      <w:r w:rsidRPr="000E76E2">
        <w:rPr>
          <w:rFonts w:ascii="Arial" w:hAnsi="Arial" w:cs="Arial"/>
          <w:sz w:val="20"/>
          <w:szCs w:val="18"/>
          <w:lang w:eastAsia="nl-NL"/>
        </w:rPr>
        <w:t xml:space="preserve">Оценката на </w:t>
      </w:r>
      <w:r w:rsidRPr="000E76E2">
        <w:rPr>
          <w:rFonts w:ascii="Arial" w:hAnsi="Arial" w:cs="Arial"/>
          <w:b/>
          <w:bCs/>
          <w:sz w:val="20"/>
          <w:szCs w:val="18"/>
          <w:lang w:eastAsia="nl-NL"/>
        </w:rPr>
        <w:t>ефективността</w:t>
      </w:r>
      <w:r w:rsidRPr="000E76E2">
        <w:rPr>
          <w:rFonts w:ascii="Arial" w:hAnsi="Arial" w:cs="Arial"/>
          <w:sz w:val="20"/>
          <w:szCs w:val="18"/>
          <w:lang w:eastAsia="nl-NL"/>
        </w:rPr>
        <w:t xml:space="preserve"> показва, </w:t>
      </w:r>
      <w:r>
        <w:rPr>
          <w:rFonts w:ascii="Arial" w:hAnsi="Arial" w:cs="Arial"/>
          <w:sz w:val="20"/>
          <w:szCs w:val="18"/>
          <w:lang w:eastAsia="nl-NL"/>
        </w:rPr>
        <w:t xml:space="preserve">че </w:t>
      </w:r>
      <w:r w:rsidR="00C65C1A">
        <w:rPr>
          <w:rFonts w:ascii="Arial" w:hAnsi="Arial" w:cs="Arial"/>
          <w:sz w:val="20"/>
          <w:szCs w:val="18"/>
          <w:lang w:eastAsia="nl-NL"/>
        </w:rPr>
        <w:t xml:space="preserve">се наблюдава </w:t>
      </w:r>
      <w:r w:rsidRPr="000E76E2">
        <w:rPr>
          <w:rFonts w:ascii="Arial" w:hAnsi="Arial" w:cs="Arial"/>
          <w:sz w:val="20"/>
          <w:szCs w:val="18"/>
          <w:lang w:eastAsia="nl-NL"/>
        </w:rPr>
        <w:t xml:space="preserve">изоставане в постигане на </w:t>
      </w:r>
      <w:r w:rsidR="00C65C1A">
        <w:rPr>
          <w:rFonts w:ascii="Arial" w:hAnsi="Arial" w:cs="Arial"/>
          <w:sz w:val="20"/>
          <w:szCs w:val="18"/>
          <w:lang w:eastAsia="nl-NL"/>
        </w:rPr>
        <w:t xml:space="preserve">някои от </w:t>
      </w:r>
      <w:r w:rsidRPr="000E76E2">
        <w:rPr>
          <w:rFonts w:ascii="Arial" w:hAnsi="Arial" w:cs="Arial"/>
          <w:sz w:val="20"/>
          <w:szCs w:val="18"/>
          <w:lang w:eastAsia="nl-NL"/>
        </w:rPr>
        <w:t>целите</w:t>
      </w:r>
      <w:r w:rsidR="00C65C1A">
        <w:rPr>
          <w:rFonts w:ascii="Arial" w:hAnsi="Arial" w:cs="Arial"/>
          <w:sz w:val="20"/>
          <w:szCs w:val="18"/>
          <w:lang w:eastAsia="nl-NL"/>
        </w:rPr>
        <w:t xml:space="preserve">, което се </w:t>
      </w:r>
      <w:r w:rsidRPr="000E76E2">
        <w:rPr>
          <w:rFonts w:ascii="Arial" w:hAnsi="Arial" w:cs="Arial"/>
          <w:sz w:val="20"/>
          <w:szCs w:val="18"/>
          <w:lang w:eastAsia="nl-NL"/>
        </w:rPr>
        <w:t>дължи основно на забавеното стартиране на строително-монтажни</w:t>
      </w:r>
      <w:r w:rsidR="00B56EF6">
        <w:rPr>
          <w:rFonts w:ascii="Arial" w:hAnsi="Arial" w:cs="Arial"/>
          <w:sz w:val="20"/>
          <w:szCs w:val="18"/>
          <w:lang w:eastAsia="nl-NL"/>
        </w:rPr>
        <w:t>те</w:t>
      </w:r>
      <w:r w:rsidRPr="000E76E2">
        <w:rPr>
          <w:rFonts w:ascii="Arial" w:hAnsi="Arial" w:cs="Arial"/>
          <w:sz w:val="20"/>
          <w:szCs w:val="18"/>
          <w:lang w:eastAsia="nl-NL"/>
        </w:rPr>
        <w:t xml:space="preserve"> работи по </w:t>
      </w:r>
      <w:r w:rsidRPr="000E76E2">
        <w:rPr>
          <w:rFonts w:ascii="Arial" w:hAnsi="Arial" w:cs="Arial"/>
          <w:sz w:val="20"/>
          <w:szCs w:val="18"/>
          <w:lang w:eastAsia="nl-NL"/>
        </w:rPr>
        <w:lastRenderedPageBreak/>
        <w:t>ключови проекти</w:t>
      </w:r>
      <w:r w:rsidR="0063391B" w:rsidRPr="006F013C">
        <w:rPr>
          <w:rFonts w:ascii="Arial" w:hAnsi="Arial" w:cs="Arial"/>
          <w:sz w:val="20"/>
          <w:szCs w:val="18"/>
          <w:lang w:eastAsia="nl-NL"/>
        </w:rPr>
        <w:t xml:space="preserve">. </w:t>
      </w:r>
      <w:r w:rsidR="007308FF">
        <w:rPr>
          <w:rFonts w:ascii="Arial" w:hAnsi="Arial" w:cs="Arial"/>
          <w:sz w:val="20"/>
          <w:szCs w:val="18"/>
          <w:lang w:eastAsia="nl-NL"/>
        </w:rPr>
        <w:t>Съществува риск</w:t>
      </w:r>
      <w:r w:rsidR="007308FF" w:rsidRPr="000E76E2">
        <w:rPr>
          <w:rFonts w:ascii="Arial" w:hAnsi="Arial" w:cs="Arial"/>
          <w:sz w:val="20"/>
          <w:szCs w:val="18"/>
          <w:lang w:eastAsia="nl-NL"/>
        </w:rPr>
        <w:t xml:space="preserve"> </w:t>
      </w:r>
      <w:r w:rsidR="007308FF">
        <w:rPr>
          <w:rFonts w:ascii="Arial" w:hAnsi="Arial" w:cs="Arial"/>
          <w:sz w:val="20"/>
          <w:szCs w:val="18"/>
          <w:lang w:eastAsia="nl-NL"/>
        </w:rPr>
        <w:t xml:space="preserve">целевите стойности на </w:t>
      </w:r>
      <w:r w:rsidR="007308FF" w:rsidRPr="000E76E2">
        <w:rPr>
          <w:rFonts w:ascii="Arial" w:hAnsi="Arial" w:cs="Arial"/>
          <w:sz w:val="20"/>
          <w:szCs w:val="18"/>
          <w:lang w:eastAsia="nl-NL"/>
        </w:rPr>
        <w:t xml:space="preserve">индикаторите за изпълнение </w:t>
      </w:r>
      <w:r w:rsidR="007308FF">
        <w:rPr>
          <w:rFonts w:ascii="Arial" w:hAnsi="Arial" w:cs="Arial"/>
          <w:sz w:val="20"/>
          <w:szCs w:val="18"/>
          <w:lang w:eastAsia="nl-NL"/>
        </w:rPr>
        <w:t xml:space="preserve">по ПО1 </w:t>
      </w:r>
      <w:r w:rsidR="007308FF" w:rsidRPr="000E76E2">
        <w:rPr>
          <w:rFonts w:ascii="Arial" w:hAnsi="Arial" w:cs="Arial"/>
          <w:sz w:val="20"/>
          <w:szCs w:val="18"/>
          <w:lang w:eastAsia="nl-NL"/>
        </w:rPr>
        <w:t>да не бъдат достигнати до края на 2023 г.</w:t>
      </w:r>
    </w:p>
    <w:p w14:paraId="6FEE2DA9" w14:textId="77777777" w:rsidR="007308FF" w:rsidRDefault="003F05A8" w:rsidP="007308FF">
      <w:pPr>
        <w:jc w:val="both"/>
        <w:rPr>
          <w:rFonts w:ascii="Arial" w:hAnsi="Arial" w:cs="Arial"/>
          <w:sz w:val="20"/>
          <w:szCs w:val="18"/>
          <w:lang w:eastAsia="nl-NL"/>
        </w:rPr>
      </w:pPr>
      <w:r w:rsidRPr="000E76E2">
        <w:rPr>
          <w:rFonts w:ascii="Arial" w:hAnsi="Arial" w:cs="Arial"/>
          <w:sz w:val="20"/>
          <w:szCs w:val="18"/>
          <w:lang w:eastAsia="nl-NL"/>
        </w:rPr>
        <w:t>Приключването на проектите в железопътния сектор би довело до подобряване на физическата свързаност на националната мрежа с външните граници на Европейския съюз (Черно море и Турция) чрез подобряване на техническите характеристики на пътя. По отношение на оперативната съвместимост, проектите за железопътна инфраструктура по ОПТТИ създават предпоставки за увеличаване на степента на интеграция</w:t>
      </w:r>
      <w:r w:rsidR="00B1176A">
        <w:rPr>
          <w:rFonts w:ascii="Arial" w:hAnsi="Arial" w:cs="Arial"/>
          <w:sz w:val="20"/>
          <w:szCs w:val="18"/>
          <w:lang w:eastAsia="nl-NL"/>
        </w:rPr>
        <w:t xml:space="preserve"> с европейската мрежа</w:t>
      </w:r>
      <w:r w:rsidRPr="000E76E2">
        <w:rPr>
          <w:rFonts w:ascii="Arial" w:hAnsi="Arial" w:cs="Arial"/>
          <w:sz w:val="20"/>
          <w:szCs w:val="18"/>
          <w:lang w:eastAsia="nl-NL"/>
        </w:rPr>
        <w:t xml:space="preserve">, най-вече с въвеждането на </w:t>
      </w:r>
      <w:bookmarkStart w:id="108" w:name="_Hlk116476056"/>
      <w:r w:rsidRPr="000E76E2">
        <w:rPr>
          <w:rFonts w:ascii="Arial" w:hAnsi="Arial" w:cs="Arial"/>
          <w:sz w:val="20"/>
          <w:szCs w:val="18"/>
          <w:lang w:eastAsia="nl-NL"/>
        </w:rPr>
        <w:t>ERTMS системи за сигнализация и телекомуникация по новите и модернизирани/реновирани участъци</w:t>
      </w:r>
      <w:bookmarkEnd w:id="108"/>
      <w:r w:rsidRPr="000E76E2">
        <w:rPr>
          <w:rFonts w:ascii="Arial" w:hAnsi="Arial" w:cs="Arial"/>
          <w:sz w:val="20"/>
          <w:szCs w:val="18"/>
          <w:lang w:eastAsia="nl-NL"/>
        </w:rPr>
        <w:t>.</w:t>
      </w:r>
      <w:r w:rsidR="007308FF">
        <w:rPr>
          <w:rFonts w:ascii="Arial" w:hAnsi="Arial" w:cs="Arial"/>
          <w:sz w:val="20"/>
          <w:szCs w:val="18"/>
          <w:lang w:eastAsia="nl-NL"/>
        </w:rPr>
        <w:t xml:space="preserve"> Осигуряване на обновени и привлекателни за пътниците влакове, както и подвижен състав, който е оборудван със съответните устройства, позволяващи влаковете да се възползват от изградените </w:t>
      </w:r>
      <w:r w:rsidR="007308FF">
        <w:rPr>
          <w:rFonts w:ascii="Arial" w:hAnsi="Arial" w:cs="Arial"/>
          <w:sz w:val="20"/>
          <w:szCs w:val="18"/>
          <w:lang w:val="en-US" w:eastAsia="nl-NL"/>
        </w:rPr>
        <w:t>ERTMS</w:t>
      </w:r>
      <w:r w:rsidR="007308FF" w:rsidRPr="006F013C">
        <w:rPr>
          <w:rFonts w:ascii="Arial" w:hAnsi="Arial" w:cs="Arial"/>
          <w:sz w:val="20"/>
          <w:szCs w:val="18"/>
          <w:lang w:eastAsia="nl-NL"/>
        </w:rPr>
        <w:t xml:space="preserve"> </w:t>
      </w:r>
      <w:r w:rsidR="007308FF" w:rsidRPr="000E76E2">
        <w:rPr>
          <w:rFonts w:ascii="Arial" w:hAnsi="Arial" w:cs="Arial"/>
          <w:sz w:val="20"/>
          <w:szCs w:val="18"/>
          <w:lang w:eastAsia="nl-NL"/>
        </w:rPr>
        <w:t>системи за сигнализация и телекомуникация по новите и модернизирани участъци</w:t>
      </w:r>
      <w:r w:rsidR="007308FF">
        <w:rPr>
          <w:rFonts w:ascii="Arial" w:hAnsi="Arial" w:cs="Arial"/>
          <w:sz w:val="20"/>
          <w:szCs w:val="18"/>
          <w:lang w:eastAsia="nl-NL"/>
        </w:rPr>
        <w:t xml:space="preserve"> ще способства постигането на целите, свързани с превоз на повече пътници с ЖП транспорт и по-голяма скорост на придвижване</w:t>
      </w:r>
      <w:r w:rsidR="007308FF" w:rsidRPr="000E76E2">
        <w:rPr>
          <w:rFonts w:ascii="Arial" w:hAnsi="Arial" w:cs="Arial"/>
          <w:sz w:val="20"/>
          <w:szCs w:val="18"/>
          <w:lang w:eastAsia="nl-NL"/>
        </w:rPr>
        <w:t>.</w:t>
      </w:r>
      <w:r w:rsidR="007308FF">
        <w:rPr>
          <w:rFonts w:ascii="Arial" w:hAnsi="Arial" w:cs="Arial"/>
          <w:sz w:val="20"/>
          <w:szCs w:val="18"/>
          <w:lang w:eastAsia="nl-NL"/>
        </w:rPr>
        <w:t xml:space="preserve"> Такива мерки са заложени и се очаква да бъдат реализирани чрез Плана за възстановяване и устойчивост.</w:t>
      </w:r>
    </w:p>
    <w:p w14:paraId="2C2C142F" w14:textId="72EADC1F" w:rsidR="000D05A0" w:rsidRDefault="003F05A8" w:rsidP="003F05A8">
      <w:pPr>
        <w:jc w:val="both"/>
        <w:rPr>
          <w:rFonts w:ascii="Arial" w:hAnsi="Arial" w:cs="Arial"/>
          <w:sz w:val="20"/>
          <w:szCs w:val="18"/>
          <w:lang w:eastAsia="nl-NL"/>
        </w:rPr>
      </w:pPr>
      <w:r w:rsidRPr="000E76E2">
        <w:rPr>
          <w:rFonts w:ascii="Arial" w:hAnsi="Arial" w:cs="Arial"/>
          <w:sz w:val="20"/>
          <w:szCs w:val="18"/>
          <w:lang w:eastAsia="nl-NL"/>
        </w:rPr>
        <w:t xml:space="preserve">Пътните проекти по ОПТТИ са завършени или в напреднала степен на изпълнение, така че физическата свързаност на националната пътна мрежа с TEN-T мрежата е значително повишена. </w:t>
      </w:r>
      <w:r w:rsidR="00B1176A" w:rsidRPr="000E76E2">
        <w:rPr>
          <w:rFonts w:ascii="Arial" w:hAnsi="Arial" w:cs="Arial"/>
          <w:sz w:val="20"/>
          <w:szCs w:val="18"/>
          <w:lang w:eastAsia="nl-NL"/>
        </w:rPr>
        <w:t xml:space="preserve">Индикаторите за изпълнение и за резултат по </w:t>
      </w:r>
      <w:r w:rsidR="00B1176A" w:rsidRPr="00B1176A">
        <w:rPr>
          <w:rFonts w:ascii="Arial" w:hAnsi="Arial" w:cs="Arial"/>
          <w:sz w:val="20"/>
          <w:szCs w:val="18"/>
          <w:lang w:eastAsia="nl-NL"/>
        </w:rPr>
        <w:t>ПО2</w:t>
      </w:r>
      <w:r w:rsidR="00B1176A" w:rsidRPr="00C32A36">
        <w:rPr>
          <w:rFonts w:ascii="Arial" w:hAnsi="Arial" w:cs="Arial"/>
          <w:b/>
          <w:bCs/>
          <w:sz w:val="20"/>
          <w:szCs w:val="18"/>
          <w:lang w:eastAsia="nl-NL"/>
        </w:rPr>
        <w:t xml:space="preserve"> </w:t>
      </w:r>
      <w:r w:rsidR="00B1176A" w:rsidRPr="000E76E2">
        <w:rPr>
          <w:rFonts w:ascii="Arial" w:hAnsi="Arial" w:cs="Arial"/>
          <w:sz w:val="20"/>
          <w:szCs w:val="18"/>
          <w:lang w:eastAsia="nl-NL"/>
        </w:rPr>
        <w:t xml:space="preserve">отчитат </w:t>
      </w:r>
      <w:r w:rsidR="00B1176A">
        <w:rPr>
          <w:rFonts w:ascii="Arial" w:hAnsi="Arial" w:cs="Arial"/>
          <w:sz w:val="20"/>
          <w:szCs w:val="18"/>
          <w:lang w:eastAsia="nl-NL"/>
        </w:rPr>
        <w:t>добър напредък</w:t>
      </w:r>
      <w:r w:rsidR="00B1176A" w:rsidRPr="009648BE">
        <w:rPr>
          <w:rFonts w:ascii="Arial" w:hAnsi="Arial" w:cs="Arial"/>
          <w:sz w:val="20"/>
          <w:szCs w:val="18"/>
          <w:lang w:eastAsia="nl-NL"/>
        </w:rPr>
        <w:t>.</w:t>
      </w:r>
      <w:r w:rsidR="007308FF">
        <w:rPr>
          <w:rFonts w:ascii="Arial" w:hAnsi="Arial" w:cs="Arial"/>
          <w:sz w:val="20"/>
          <w:szCs w:val="18"/>
          <w:lang w:eastAsia="nl-NL"/>
        </w:rPr>
        <w:t xml:space="preserve"> Риск от постигане на целите е налице само за реализацията на</w:t>
      </w:r>
      <w:r w:rsidR="008938DC">
        <w:rPr>
          <w:rFonts w:ascii="Arial" w:hAnsi="Arial" w:cs="Arial"/>
          <w:sz w:val="20"/>
          <w:szCs w:val="18"/>
          <w:lang w:eastAsia="nl-NL"/>
        </w:rPr>
        <w:t xml:space="preserve"> проекта за автомагистрала „Европа</w:t>
      </w:r>
      <w:r w:rsidR="00F13006">
        <w:rPr>
          <w:rFonts w:ascii="Arial" w:hAnsi="Arial" w:cs="Arial"/>
          <w:sz w:val="20"/>
          <w:szCs w:val="18"/>
          <w:lang w:eastAsia="nl-NL"/>
        </w:rPr>
        <w:t>“</w:t>
      </w:r>
      <w:r w:rsidR="00F13006">
        <w:rPr>
          <w:rStyle w:val="FootnoteReference"/>
          <w:rFonts w:ascii="Arial" w:hAnsi="Arial" w:cs="Arial"/>
          <w:sz w:val="20"/>
          <w:szCs w:val="18"/>
          <w:lang w:eastAsia="nl-NL"/>
        </w:rPr>
        <w:footnoteReference w:id="28"/>
      </w:r>
      <w:r w:rsidR="007308FF">
        <w:rPr>
          <w:rFonts w:ascii="Arial" w:hAnsi="Arial" w:cs="Arial"/>
          <w:sz w:val="20"/>
          <w:szCs w:val="18"/>
          <w:lang w:eastAsia="nl-NL"/>
        </w:rPr>
        <w:t xml:space="preserve">, </w:t>
      </w:r>
      <w:r w:rsidR="00D53AD8">
        <w:rPr>
          <w:rFonts w:ascii="Arial" w:hAnsi="Arial" w:cs="Arial"/>
          <w:sz w:val="20"/>
          <w:szCs w:val="18"/>
          <w:lang w:eastAsia="nl-NL"/>
        </w:rPr>
        <w:t>т</w:t>
      </w:r>
      <w:r w:rsidR="007308FF">
        <w:rPr>
          <w:rFonts w:ascii="Arial" w:hAnsi="Arial" w:cs="Arial"/>
          <w:sz w:val="20"/>
          <w:szCs w:val="18"/>
          <w:lang w:eastAsia="nl-NL"/>
        </w:rPr>
        <w:t>ъй</w:t>
      </w:r>
      <w:r w:rsidR="00D53AD8">
        <w:rPr>
          <w:rFonts w:ascii="Arial" w:hAnsi="Arial" w:cs="Arial"/>
          <w:sz w:val="20"/>
          <w:szCs w:val="18"/>
          <w:lang w:eastAsia="nl-NL"/>
        </w:rPr>
        <w:t>-</w:t>
      </w:r>
      <w:r w:rsidR="007308FF">
        <w:rPr>
          <w:rFonts w:ascii="Arial" w:hAnsi="Arial" w:cs="Arial"/>
          <w:sz w:val="20"/>
          <w:szCs w:val="18"/>
          <w:lang w:eastAsia="nl-NL"/>
        </w:rPr>
        <w:t>като проектът е добавен в програмата през 2021 и изпълнението му все още не е стартирало</w:t>
      </w:r>
      <w:r w:rsidR="008938DC">
        <w:rPr>
          <w:rFonts w:ascii="Arial" w:hAnsi="Arial" w:cs="Arial"/>
          <w:sz w:val="20"/>
          <w:szCs w:val="18"/>
          <w:lang w:eastAsia="nl-NL"/>
        </w:rPr>
        <w:t>.</w:t>
      </w:r>
      <w:r w:rsidR="00B1176A" w:rsidRPr="000E76E2">
        <w:rPr>
          <w:rFonts w:ascii="Arial" w:hAnsi="Arial" w:cs="Arial"/>
          <w:sz w:val="20"/>
          <w:szCs w:val="18"/>
          <w:lang w:eastAsia="nl-NL"/>
        </w:rPr>
        <w:t xml:space="preserve"> </w:t>
      </w:r>
      <w:r w:rsidR="000D05A0" w:rsidRPr="000E76E2">
        <w:rPr>
          <w:rFonts w:ascii="Arial" w:hAnsi="Arial" w:cs="Arial"/>
          <w:sz w:val="20"/>
          <w:szCs w:val="18"/>
          <w:lang w:eastAsia="nl-NL"/>
        </w:rPr>
        <w:t xml:space="preserve">Проектите в пътния транспорт водят до подобряване на достъпността чрез намаляване на времето за пътуване. </w:t>
      </w:r>
      <w:r w:rsidR="006E0BD3">
        <w:rPr>
          <w:rFonts w:ascii="Arial" w:hAnsi="Arial" w:cs="Arial"/>
          <w:sz w:val="20"/>
          <w:szCs w:val="18"/>
          <w:lang w:eastAsia="nl-NL"/>
        </w:rPr>
        <w:t>Те</w:t>
      </w:r>
      <w:r w:rsidRPr="000E76E2">
        <w:rPr>
          <w:rFonts w:ascii="Arial" w:hAnsi="Arial" w:cs="Arial"/>
          <w:sz w:val="20"/>
          <w:szCs w:val="18"/>
          <w:lang w:eastAsia="nl-NL"/>
        </w:rPr>
        <w:t xml:space="preserve"> се очаква да имат положителен ефект върху конкурентоспособността не само за регионите, през които пътя преминава, а и за страната като цяло. </w:t>
      </w:r>
    </w:p>
    <w:p w14:paraId="76A02E25" w14:textId="5E9DA071" w:rsidR="000D05A0" w:rsidRDefault="007F7977" w:rsidP="00EB204B">
      <w:pPr>
        <w:jc w:val="both"/>
        <w:rPr>
          <w:rFonts w:ascii="Arial" w:hAnsi="Arial" w:cs="Arial"/>
          <w:sz w:val="20"/>
          <w:szCs w:val="18"/>
          <w:lang w:eastAsia="nl-NL"/>
        </w:rPr>
      </w:pPr>
      <w:r>
        <w:rPr>
          <w:rFonts w:ascii="Arial" w:hAnsi="Arial" w:cs="Arial"/>
          <w:sz w:val="20"/>
          <w:szCs w:val="18"/>
          <w:lang w:eastAsia="nl-NL"/>
        </w:rPr>
        <w:t>П</w:t>
      </w:r>
      <w:r w:rsidR="005550C5" w:rsidRPr="000E76E2">
        <w:rPr>
          <w:rFonts w:ascii="Arial" w:hAnsi="Arial" w:cs="Arial"/>
          <w:sz w:val="20"/>
          <w:szCs w:val="18"/>
          <w:lang w:eastAsia="nl-NL"/>
        </w:rPr>
        <w:t xml:space="preserve">о </w:t>
      </w:r>
      <w:r w:rsidR="005550C5" w:rsidRPr="00B1176A">
        <w:rPr>
          <w:rFonts w:ascii="Arial" w:hAnsi="Arial" w:cs="Arial"/>
          <w:sz w:val="20"/>
          <w:szCs w:val="18"/>
          <w:lang w:eastAsia="nl-NL"/>
        </w:rPr>
        <w:t>ПО3</w:t>
      </w:r>
      <w:r w:rsidR="005550C5" w:rsidRPr="00636BFF">
        <w:rPr>
          <w:rFonts w:ascii="Arial" w:hAnsi="Arial" w:cs="Arial"/>
          <w:sz w:val="20"/>
          <w:szCs w:val="18"/>
          <w:lang w:eastAsia="nl-NL"/>
        </w:rPr>
        <w:t xml:space="preserve"> </w:t>
      </w:r>
      <w:r>
        <w:rPr>
          <w:rFonts w:ascii="Arial" w:hAnsi="Arial" w:cs="Arial"/>
          <w:sz w:val="20"/>
          <w:szCs w:val="18"/>
          <w:lang w:eastAsia="nl-NL"/>
        </w:rPr>
        <w:t>целевите стойности</w:t>
      </w:r>
      <w:r w:rsidR="00EB204B">
        <w:rPr>
          <w:rFonts w:ascii="Arial" w:hAnsi="Arial" w:cs="Arial"/>
          <w:sz w:val="20"/>
          <w:szCs w:val="18"/>
          <w:lang w:eastAsia="nl-NL"/>
        </w:rPr>
        <w:t xml:space="preserve"> на индикаторите за изпълнение</w:t>
      </w:r>
      <w:r>
        <w:rPr>
          <w:rFonts w:ascii="Arial" w:hAnsi="Arial" w:cs="Arial"/>
          <w:sz w:val="20"/>
          <w:szCs w:val="18"/>
          <w:lang w:eastAsia="nl-NL"/>
        </w:rPr>
        <w:t xml:space="preserve">, свързани с </w:t>
      </w:r>
      <w:r w:rsidR="005550C5" w:rsidRPr="000E76E2">
        <w:rPr>
          <w:rFonts w:ascii="Arial" w:hAnsi="Arial" w:cs="Arial"/>
          <w:sz w:val="20"/>
          <w:szCs w:val="18"/>
          <w:lang w:eastAsia="nl-NL"/>
        </w:rPr>
        <w:t>разширение на метрото</w:t>
      </w:r>
      <w:r>
        <w:rPr>
          <w:rFonts w:ascii="Arial" w:hAnsi="Arial" w:cs="Arial"/>
          <w:sz w:val="20"/>
          <w:szCs w:val="18"/>
          <w:lang w:eastAsia="nl-NL"/>
        </w:rPr>
        <w:t xml:space="preserve"> са </w:t>
      </w:r>
      <w:r w:rsidR="00EB204B">
        <w:rPr>
          <w:rFonts w:ascii="Arial" w:hAnsi="Arial" w:cs="Arial"/>
          <w:sz w:val="20"/>
          <w:szCs w:val="18"/>
          <w:lang w:eastAsia="nl-NL"/>
        </w:rPr>
        <w:t>постигнати или преизпълнени</w:t>
      </w:r>
      <w:r w:rsidR="005550C5" w:rsidRPr="000E76E2">
        <w:rPr>
          <w:rFonts w:ascii="Arial" w:hAnsi="Arial" w:cs="Arial"/>
          <w:sz w:val="20"/>
          <w:szCs w:val="18"/>
          <w:lang w:eastAsia="nl-NL"/>
        </w:rPr>
        <w:t>.</w:t>
      </w:r>
      <w:r>
        <w:rPr>
          <w:rFonts w:ascii="Arial" w:hAnsi="Arial" w:cs="Arial"/>
          <w:sz w:val="20"/>
          <w:szCs w:val="18"/>
          <w:lang w:eastAsia="nl-NL"/>
        </w:rPr>
        <w:t xml:space="preserve"> Все още се работи по реконструкцията на гарови комплекси, </w:t>
      </w:r>
      <w:r w:rsidR="00EB204B">
        <w:rPr>
          <w:rFonts w:ascii="Arial" w:hAnsi="Arial" w:cs="Arial"/>
          <w:sz w:val="20"/>
          <w:szCs w:val="18"/>
          <w:lang w:eastAsia="nl-NL"/>
        </w:rPr>
        <w:t>и там изпълнението спрямо поставените цели е на 50%</w:t>
      </w:r>
      <w:r>
        <w:rPr>
          <w:rFonts w:ascii="Arial" w:hAnsi="Arial" w:cs="Arial"/>
          <w:sz w:val="20"/>
          <w:szCs w:val="18"/>
          <w:lang w:eastAsia="nl-NL"/>
        </w:rPr>
        <w:t>.</w:t>
      </w:r>
      <w:r w:rsidR="003F05A8">
        <w:rPr>
          <w:rFonts w:ascii="Arial" w:hAnsi="Arial" w:cs="Arial"/>
          <w:sz w:val="20"/>
          <w:szCs w:val="18"/>
          <w:lang w:eastAsia="nl-NL"/>
        </w:rPr>
        <w:t xml:space="preserve"> </w:t>
      </w:r>
      <w:r w:rsidR="003F05A8" w:rsidRPr="000E76E2">
        <w:rPr>
          <w:rFonts w:ascii="Arial" w:hAnsi="Arial" w:cs="Arial"/>
          <w:sz w:val="20"/>
          <w:szCs w:val="18"/>
          <w:lang w:eastAsia="nl-NL"/>
        </w:rPr>
        <w:t xml:space="preserve">Разширението на метрото в гр. София води до по-добра градска мобилност чрез </w:t>
      </w:r>
      <w:r w:rsidR="00B02E88">
        <w:rPr>
          <w:rFonts w:ascii="Arial" w:hAnsi="Arial" w:cs="Arial"/>
          <w:sz w:val="20"/>
          <w:szCs w:val="18"/>
          <w:lang w:eastAsia="nl-NL"/>
        </w:rPr>
        <w:t xml:space="preserve">намаляване </w:t>
      </w:r>
      <w:r w:rsidR="003F05A8" w:rsidRPr="000E76E2">
        <w:rPr>
          <w:rFonts w:ascii="Arial" w:hAnsi="Arial" w:cs="Arial"/>
          <w:sz w:val="20"/>
          <w:szCs w:val="18"/>
          <w:lang w:eastAsia="nl-NL"/>
        </w:rPr>
        <w:t>на времето за пътуване, ограничаване на броя на смени на превозни средства за достигане на крайната цел и по-удобно пътуване.</w:t>
      </w:r>
      <w:r w:rsidR="005550C5" w:rsidRPr="000E76E2">
        <w:rPr>
          <w:rFonts w:ascii="Arial" w:hAnsi="Arial" w:cs="Arial"/>
          <w:sz w:val="20"/>
          <w:szCs w:val="18"/>
          <w:lang w:eastAsia="nl-NL"/>
        </w:rPr>
        <w:t>.</w:t>
      </w:r>
      <w:r w:rsidR="007A4529">
        <w:rPr>
          <w:rFonts w:ascii="Arial" w:hAnsi="Arial" w:cs="Arial"/>
          <w:sz w:val="20"/>
          <w:szCs w:val="18"/>
          <w:lang w:eastAsia="nl-NL"/>
        </w:rPr>
        <w:t xml:space="preserve"> </w:t>
      </w:r>
      <w:r w:rsidR="000D05A0" w:rsidRPr="000E76E2">
        <w:rPr>
          <w:rFonts w:ascii="Arial" w:hAnsi="Arial" w:cs="Arial"/>
          <w:sz w:val="20"/>
          <w:szCs w:val="18"/>
          <w:lang w:eastAsia="nl-NL"/>
        </w:rPr>
        <w:t xml:space="preserve">Ползите от развитието на метрото са концентрирани в района на </w:t>
      </w:r>
      <w:r w:rsidR="00B169AB">
        <w:rPr>
          <w:rFonts w:ascii="Arial" w:hAnsi="Arial" w:cs="Arial"/>
          <w:sz w:val="20"/>
          <w:szCs w:val="18"/>
          <w:lang w:eastAsia="nl-NL"/>
        </w:rPr>
        <w:t>столицата и прилежащите населени места, чието население пътува всеки ден по работа до града. О</w:t>
      </w:r>
      <w:r w:rsidR="00B02E88">
        <w:rPr>
          <w:rFonts w:ascii="Arial" w:hAnsi="Arial" w:cs="Arial"/>
          <w:sz w:val="20"/>
          <w:szCs w:val="18"/>
          <w:lang w:eastAsia="nl-NL"/>
        </w:rPr>
        <w:t xml:space="preserve">свен планираните </w:t>
      </w:r>
      <w:r w:rsidR="00B169AB">
        <w:rPr>
          <w:rFonts w:ascii="Arial" w:hAnsi="Arial" w:cs="Arial"/>
          <w:sz w:val="20"/>
          <w:szCs w:val="18"/>
          <w:lang w:eastAsia="nl-NL"/>
        </w:rPr>
        <w:t>ефекти се наблюдават</w:t>
      </w:r>
      <w:r w:rsidR="000D05A0">
        <w:rPr>
          <w:rFonts w:ascii="Arial" w:hAnsi="Arial" w:cs="Arial"/>
          <w:sz w:val="20"/>
          <w:szCs w:val="18"/>
          <w:lang w:eastAsia="nl-NL"/>
        </w:rPr>
        <w:t xml:space="preserve"> и непланирани </w:t>
      </w:r>
      <w:r w:rsidR="00B169AB">
        <w:rPr>
          <w:rFonts w:ascii="Arial" w:hAnsi="Arial" w:cs="Arial"/>
          <w:sz w:val="20"/>
          <w:szCs w:val="18"/>
          <w:lang w:eastAsia="nl-NL"/>
        </w:rPr>
        <w:t>такива</w:t>
      </w:r>
      <w:r w:rsidR="000D05A0">
        <w:rPr>
          <w:rFonts w:ascii="Arial" w:hAnsi="Arial" w:cs="Arial"/>
          <w:sz w:val="20"/>
          <w:szCs w:val="18"/>
          <w:lang w:eastAsia="nl-NL"/>
        </w:rPr>
        <w:t xml:space="preserve"> </w:t>
      </w:r>
      <w:r w:rsidR="00B02E88">
        <w:rPr>
          <w:rFonts w:ascii="Arial" w:hAnsi="Arial" w:cs="Arial"/>
          <w:sz w:val="20"/>
          <w:szCs w:val="18"/>
          <w:lang w:eastAsia="nl-NL"/>
        </w:rPr>
        <w:t xml:space="preserve">най-вече по отношение </w:t>
      </w:r>
      <w:r w:rsidR="000D05A0">
        <w:rPr>
          <w:rFonts w:ascii="Arial" w:hAnsi="Arial" w:cs="Arial"/>
          <w:sz w:val="20"/>
          <w:szCs w:val="18"/>
          <w:lang w:eastAsia="nl-NL"/>
        </w:rPr>
        <w:t xml:space="preserve">на </w:t>
      </w:r>
      <w:r w:rsidR="00B169AB">
        <w:rPr>
          <w:rFonts w:ascii="Arial" w:hAnsi="Arial" w:cs="Arial"/>
          <w:sz w:val="20"/>
          <w:szCs w:val="18"/>
          <w:lang w:eastAsia="nl-NL"/>
        </w:rPr>
        <w:t xml:space="preserve">развитие на </w:t>
      </w:r>
      <w:r w:rsidR="00897603">
        <w:rPr>
          <w:rFonts w:ascii="Arial" w:hAnsi="Arial" w:cs="Arial"/>
          <w:sz w:val="20"/>
          <w:szCs w:val="18"/>
          <w:lang w:eastAsia="nl-NL"/>
        </w:rPr>
        <w:t>районите</w:t>
      </w:r>
      <w:r w:rsidR="00B1176A">
        <w:rPr>
          <w:rFonts w:ascii="Arial" w:hAnsi="Arial" w:cs="Arial"/>
          <w:sz w:val="20"/>
          <w:szCs w:val="18"/>
          <w:lang w:eastAsia="nl-NL"/>
        </w:rPr>
        <w:t>,</w:t>
      </w:r>
      <w:r w:rsidR="000D05A0">
        <w:rPr>
          <w:rFonts w:ascii="Arial" w:hAnsi="Arial" w:cs="Arial"/>
          <w:sz w:val="20"/>
          <w:szCs w:val="18"/>
          <w:lang w:eastAsia="nl-NL"/>
        </w:rPr>
        <w:t xml:space="preserve"> през които минава метрото</w:t>
      </w:r>
      <w:r w:rsidR="00B1176A">
        <w:rPr>
          <w:rFonts w:ascii="Arial" w:hAnsi="Arial" w:cs="Arial"/>
          <w:sz w:val="20"/>
          <w:szCs w:val="18"/>
          <w:lang w:eastAsia="nl-NL"/>
        </w:rPr>
        <w:t>.</w:t>
      </w:r>
      <w:r w:rsidR="00EB204B">
        <w:rPr>
          <w:rFonts w:ascii="Arial" w:hAnsi="Arial" w:cs="Arial"/>
          <w:sz w:val="20"/>
          <w:szCs w:val="18"/>
          <w:lang w:eastAsia="nl-NL"/>
        </w:rPr>
        <w:t xml:space="preserve"> Тези ефекти се изразяват в повишаване на привлекателността на локациите с метро спирки, об</w:t>
      </w:r>
      <w:r w:rsidR="00EB51DA">
        <w:rPr>
          <w:rFonts w:ascii="Arial" w:hAnsi="Arial" w:cs="Arial"/>
          <w:sz w:val="20"/>
          <w:szCs w:val="18"/>
          <w:lang w:eastAsia="nl-NL"/>
        </w:rPr>
        <w:t>новяване</w:t>
      </w:r>
      <w:r w:rsidR="00EB204B">
        <w:rPr>
          <w:rFonts w:ascii="Arial" w:hAnsi="Arial" w:cs="Arial"/>
          <w:sz w:val="20"/>
          <w:szCs w:val="18"/>
          <w:lang w:eastAsia="nl-NL"/>
        </w:rPr>
        <w:t xml:space="preserve"> на физическата среда както и развитие на икономически дейности в прилежащите райони.</w:t>
      </w:r>
      <w:r w:rsidR="00EB204B" w:rsidRPr="00EB204B">
        <w:rPr>
          <w:rFonts w:ascii="Arial" w:hAnsi="Arial" w:cs="Arial"/>
          <w:sz w:val="20"/>
          <w:szCs w:val="18"/>
          <w:lang w:eastAsia="nl-NL"/>
        </w:rPr>
        <w:t xml:space="preserve"> </w:t>
      </w:r>
      <w:r w:rsidR="00EB204B" w:rsidRPr="000E76E2">
        <w:rPr>
          <w:rFonts w:ascii="Arial" w:hAnsi="Arial" w:cs="Arial"/>
          <w:sz w:val="20"/>
          <w:szCs w:val="18"/>
          <w:lang w:eastAsia="nl-NL"/>
        </w:rPr>
        <w:t xml:space="preserve">Заложените специфични цели по ПО3 </w:t>
      </w:r>
      <w:r w:rsidR="00EB204B">
        <w:rPr>
          <w:rFonts w:ascii="Arial" w:hAnsi="Arial" w:cs="Arial"/>
          <w:sz w:val="20"/>
          <w:szCs w:val="18"/>
          <w:lang w:eastAsia="nl-NL"/>
        </w:rPr>
        <w:t>„</w:t>
      </w:r>
      <w:r w:rsidR="00EB204B" w:rsidRPr="00636BFF">
        <w:rPr>
          <w:rFonts w:ascii="Arial" w:hAnsi="Arial" w:cs="Arial"/>
          <w:sz w:val="20"/>
          <w:szCs w:val="18"/>
          <w:lang w:eastAsia="nl-NL"/>
        </w:rPr>
        <w:t>СЦ4. Увеличение на използването на метрото</w:t>
      </w:r>
      <w:r w:rsidR="00EB204B">
        <w:rPr>
          <w:rFonts w:ascii="Arial" w:hAnsi="Arial" w:cs="Arial"/>
          <w:sz w:val="20"/>
          <w:szCs w:val="18"/>
          <w:lang w:eastAsia="nl-NL"/>
        </w:rPr>
        <w:t>“ и „</w:t>
      </w:r>
      <w:r w:rsidR="00EB204B" w:rsidRPr="00636BFF">
        <w:rPr>
          <w:rFonts w:ascii="Arial" w:hAnsi="Arial" w:cs="Arial"/>
          <w:sz w:val="20"/>
          <w:szCs w:val="18"/>
          <w:lang w:eastAsia="nl-NL"/>
        </w:rPr>
        <w:t xml:space="preserve">СЦ3. Увеличаване на потенциала за използването на интермодален транспорт по коридор Ориент/Източно средиземноморски, участък София-Пловдив-Бургас“ </w:t>
      </w:r>
      <w:r w:rsidR="00EB204B" w:rsidRPr="000E76E2">
        <w:rPr>
          <w:rFonts w:ascii="Arial" w:hAnsi="Arial" w:cs="Arial"/>
          <w:sz w:val="20"/>
          <w:szCs w:val="18"/>
          <w:lang w:eastAsia="nl-NL"/>
        </w:rPr>
        <w:t>имат потенциала да бъдат изпълнени към края на 2023</w:t>
      </w:r>
      <w:r w:rsidR="00EB204B">
        <w:rPr>
          <w:rFonts w:ascii="Arial" w:hAnsi="Arial" w:cs="Arial"/>
          <w:sz w:val="20"/>
          <w:szCs w:val="18"/>
          <w:lang w:eastAsia="nl-NL"/>
        </w:rPr>
        <w:t> </w:t>
      </w:r>
      <w:r w:rsidR="00EB204B" w:rsidRPr="000E76E2">
        <w:rPr>
          <w:rFonts w:ascii="Arial" w:hAnsi="Arial" w:cs="Arial"/>
          <w:sz w:val="20"/>
          <w:szCs w:val="18"/>
          <w:lang w:eastAsia="nl-NL"/>
        </w:rPr>
        <w:t>г.</w:t>
      </w:r>
      <w:r w:rsidR="00647C90">
        <w:rPr>
          <w:rFonts w:ascii="Arial" w:hAnsi="Arial" w:cs="Arial"/>
          <w:sz w:val="20"/>
          <w:szCs w:val="18"/>
          <w:lang w:eastAsia="nl-NL"/>
        </w:rPr>
        <w:t xml:space="preserve"> Негативно влияние върху постигането на целите оказват пониженото търсене на </w:t>
      </w:r>
      <w:r w:rsidR="00647C90" w:rsidRPr="000E76E2">
        <w:rPr>
          <w:rFonts w:ascii="Arial" w:hAnsi="Arial" w:cs="Arial"/>
          <w:sz w:val="20"/>
          <w:szCs w:val="18"/>
          <w:lang w:eastAsia="nl-NL"/>
        </w:rPr>
        <w:t>публични транспортни услуги</w:t>
      </w:r>
      <w:r w:rsidR="00647C90">
        <w:rPr>
          <w:rFonts w:ascii="Arial" w:hAnsi="Arial" w:cs="Arial"/>
          <w:sz w:val="20"/>
          <w:szCs w:val="18"/>
          <w:lang w:eastAsia="nl-NL"/>
        </w:rPr>
        <w:t xml:space="preserve"> </w:t>
      </w:r>
      <w:r w:rsidR="00647C90" w:rsidRPr="000E76E2">
        <w:rPr>
          <w:rFonts w:ascii="Arial" w:hAnsi="Arial" w:cs="Arial"/>
          <w:sz w:val="20"/>
          <w:szCs w:val="18"/>
          <w:lang w:eastAsia="nl-NL"/>
        </w:rPr>
        <w:t xml:space="preserve">поради </w:t>
      </w:r>
      <w:r w:rsidR="00647C90">
        <w:rPr>
          <w:rFonts w:ascii="Arial" w:hAnsi="Arial" w:cs="Arial"/>
          <w:sz w:val="20"/>
          <w:szCs w:val="18"/>
          <w:lang w:eastAsia="nl-NL"/>
        </w:rPr>
        <w:t xml:space="preserve">ограниченията, наложени от пандемията с </w:t>
      </w:r>
      <w:r w:rsidR="00647C90" w:rsidRPr="000E76E2">
        <w:rPr>
          <w:rFonts w:ascii="Arial" w:hAnsi="Arial" w:cs="Arial"/>
          <w:sz w:val="20"/>
          <w:szCs w:val="18"/>
          <w:lang w:eastAsia="nl-NL"/>
        </w:rPr>
        <w:t>КОВИД 19</w:t>
      </w:r>
      <w:r w:rsidR="00647C90">
        <w:rPr>
          <w:rFonts w:ascii="Arial" w:hAnsi="Arial" w:cs="Arial"/>
          <w:sz w:val="20"/>
          <w:szCs w:val="18"/>
          <w:lang w:eastAsia="nl-NL"/>
        </w:rPr>
        <w:t xml:space="preserve">. Увеличаването на потенциала за използването на реновираните жп гари като хъбове за интермедиен транспорт, зависи и от успешното им интегриране в транспортните схеми на населените места, в които са разположени. </w:t>
      </w:r>
    </w:p>
    <w:p w14:paraId="2F603D95" w14:textId="55A460B0" w:rsidR="00734554" w:rsidRDefault="00B040AD" w:rsidP="000E76E2">
      <w:pPr>
        <w:jc w:val="both"/>
        <w:rPr>
          <w:rFonts w:ascii="Arial" w:hAnsi="Arial" w:cs="Arial"/>
          <w:sz w:val="20"/>
          <w:szCs w:val="18"/>
          <w:lang w:eastAsia="nl-NL"/>
        </w:rPr>
      </w:pPr>
      <w:r>
        <w:rPr>
          <w:rFonts w:ascii="Arial" w:hAnsi="Arial" w:cs="Arial"/>
          <w:sz w:val="20"/>
          <w:szCs w:val="18"/>
          <w:lang w:eastAsia="nl-NL"/>
        </w:rPr>
        <w:t>И</w:t>
      </w:r>
      <w:r w:rsidR="005550C5" w:rsidRPr="000E76E2">
        <w:rPr>
          <w:rFonts w:ascii="Arial" w:hAnsi="Arial" w:cs="Arial"/>
          <w:sz w:val="20"/>
          <w:szCs w:val="18"/>
          <w:lang w:eastAsia="nl-NL"/>
        </w:rPr>
        <w:t>ндикаторите за изпълнение по ПО4 като цяло показват постигане и надвишаване на целите. Към края на 2021 г. постигането на целевите стойности на двата индикатора за резултат изостава, но разликата е възможно да се преодолее до края на 2023 г.</w:t>
      </w:r>
      <w:r w:rsidR="00734554" w:rsidRPr="00734554">
        <w:rPr>
          <w:rFonts w:ascii="Arial" w:hAnsi="Arial" w:cs="Arial"/>
          <w:sz w:val="20"/>
          <w:szCs w:val="18"/>
          <w:lang w:eastAsia="nl-NL"/>
        </w:rPr>
        <w:t xml:space="preserve"> </w:t>
      </w:r>
      <w:r w:rsidR="00E432CB">
        <w:rPr>
          <w:rFonts w:ascii="Arial" w:hAnsi="Arial" w:cs="Arial"/>
          <w:sz w:val="20"/>
          <w:szCs w:val="18"/>
          <w:lang w:eastAsia="nl-NL"/>
        </w:rPr>
        <w:t>Отбелязан е напредък към постигане на с</w:t>
      </w:r>
      <w:r w:rsidR="00734554" w:rsidRPr="000E76E2">
        <w:rPr>
          <w:rFonts w:ascii="Arial" w:hAnsi="Arial" w:cs="Arial"/>
          <w:sz w:val="20"/>
          <w:szCs w:val="18"/>
          <w:lang w:eastAsia="nl-NL"/>
        </w:rPr>
        <w:t xml:space="preserve">пецифичната цел по </w:t>
      </w:r>
      <w:r w:rsidR="00E432CB">
        <w:rPr>
          <w:rFonts w:ascii="Arial" w:hAnsi="Arial" w:cs="Arial"/>
          <w:sz w:val="20"/>
          <w:szCs w:val="18"/>
          <w:lang w:eastAsia="nl-NL"/>
        </w:rPr>
        <w:t>оста</w:t>
      </w:r>
      <w:r w:rsidR="00E432CB" w:rsidRPr="000E76E2">
        <w:rPr>
          <w:rFonts w:ascii="Arial" w:hAnsi="Arial" w:cs="Arial"/>
          <w:sz w:val="20"/>
          <w:szCs w:val="18"/>
          <w:lang w:eastAsia="nl-NL"/>
        </w:rPr>
        <w:t xml:space="preserve"> </w:t>
      </w:r>
      <w:r w:rsidR="00E432CB">
        <w:rPr>
          <w:rFonts w:ascii="Arial" w:hAnsi="Arial" w:cs="Arial"/>
          <w:sz w:val="20"/>
          <w:szCs w:val="18"/>
          <w:lang w:eastAsia="nl-NL"/>
        </w:rPr>
        <w:t>„</w:t>
      </w:r>
      <w:r w:rsidR="00E432CB" w:rsidRPr="00636BFF">
        <w:rPr>
          <w:rFonts w:ascii="Arial" w:hAnsi="Arial" w:cs="Arial"/>
          <w:sz w:val="20"/>
          <w:szCs w:val="18"/>
          <w:lang w:eastAsia="nl-NL"/>
        </w:rPr>
        <w:t>Подобряване на управлението на транспорта чрез внедряване на иновативни системи</w:t>
      </w:r>
      <w:r w:rsidR="00E432CB">
        <w:rPr>
          <w:rFonts w:ascii="Arial" w:hAnsi="Arial" w:cs="Arial"/>
          <w:sz w:val="20"/>
          <w:szCs w:val="18"/>
          <w:lang w:eastAsia="nl-NL"/>
        </w:rPr>
        <w:t>“</w:t>
      </w:r>
      <w:r w:rsidR="00734554" w:rsidRPr="000E76E2">
        <w:rPr>
          <w:rFonts w:ascii="Arial" w:hAnsi="Arial" w:cs="Arial"/>
          <w:sz w:val="20"/>
          <w:szCs w:val="18"/>
          <w:lang w:eastAsia="nl-NL"/>
        </w:rPr>
        <w:t xml:space="preserve">. </w:t>
      </w:r>
      <w:r w:rsidRPr="000E76E2">
        <w:rPr>
          <w:rFonts w:ascii="Arial" w:hAnsi="Arial" w:cs="Arial"/>
          <w:sz w:val="20"/>
          <w:szCs w:val="18"/>
          <w:lang w:eastAsia="nl-NL"/>
        </w:rPr>
        <w:t xml:space="preserve">Проектите в областта на водния транспорт </w:t>
      </w:r>
      <w:r>
        <w:rPr>
          <w:rFonts w:ascii="Arial" w:hAnsi="Arial" w:cs="Arial"/>
          <w:sz w:val="20"/>
          <w:szCs w:val="18"/>
          <w:lang w:eastAsia="nl-NL"/>
        </w:rPr>
        <w:t>повишават</w:t>
      </w:r>
      <w:r w:rsidRPr="000E76E2">
        <w:rPr>
          <w:rFonts w:ascii="Arial" w:hAnsi="Arial" w:cs="Arial"/>
          <w:sz w:val="20"/>
          <w:szCs w:val="18"/>
          <w:lang w:eastAsia="nl-NL"/>
        </w:rPr>
        <w:t xml:space="preserve"> привлекателността на българските пристанища </w:t>
      </w:r>
      <w:r w:rsidR="00B1176A">
        <w:rPr>
          <w:rFonts w:ascii="Arial" w:hAnsi="Arial" w:cs="Arial"/>
          <w:sz w:val="20"/>
          <w:szCs w:val="18"/>
          <w:lang w:eastAsia="nl-NL"/>
        </w:rPr>
        <w:t xml:space="preserve">и </w:t>
      </w:r>
      <w:r w:rsidRPr="000E76E2">
        <w:rPr>
          <w:rFonts w:ascii="Arial" w:hAnsi="Arial" w:cs="Arial"/>
          <w:sz w:val="20"/>
          <w:szCs w:val="18"/>
          <w:lang w:eastAsia="nl-NL"/>
        </w:rPr>
        <w:t>подобрява</w:t>
      </w:r>
      <w:r w:rsidR="00B1176A">
        <w:rPr>
          <w:rFonts w:ascii="Arial" w:hAnsi="Arial" w:cs="Arial"/>
          <w:sz w:val="20"/>
          <w:szCs w:val="18"/>
          <w:lang w:eastAsia="nl-NL"/>
        </w:rPr>
        <w:t>т</w:t>
      </w:r>
      <w:r w:rsidRPr="000E76E2">
        <w:rPr>
          <w:rFonts w:ascii="Arial" w:hAnsi="Arial" w:cs="Arial"/>
          <w:sz w:val="20"/>
          <w:szCs w:val="18"/>
          <w:lang w:eastAsia="nl-NL"/>
        </w:rPr>
        <w:t xml:space="preserve"> плавателните възможности в българския участък на р. Дунав.</w:t>
      </w:r>
      <w:r w:rsidR="00B1176A">
        <w:rPr>
          <w:rFonts w:ascii="Arial" w:hAnsi="Arial" w:cs="Arial"/>
          <w:sz w:val="20"/>
          <w:szCs w:val="18"/>
          <w:lang w:eastAsia="nl-NL"/>
        </w:rPr>
        <w:t xml:space="preserve"> </w:t>
      </w:r>
      <w:r w:rsidR="00734554" w:rsidRPr="000E76E2">
        <w:rPr>
          <w:rFonts w:ascii="Arial" w:hAnsi="Arial" w:cs="Arial"/>
          <w:sz w:val="20"/>
          <w:szCs w:val="18"/>
          <w:lang w:eastAsia="nl-NL"/>
        </w:rPr>
        <w:t>Забавяне с</w:t>
      </w:r>
      <w:r w:rsidR="00B02E88">
        <w:rPr>
          <w:rFonts w:ascii="Arial" w:hAnsi="Arial" w:cs="Arial"/>
          <w:sz w:val="20"/>
          <w:szCs w:val="18"/>
          <w:lang w:eastAsia="nl-NL"/>
        </w:rPr>
        <w:t>е</w:t>
      </w:r>
      <w:r w:rsidR="00734554" w:rsidRPr="000E76E2">
        <w:rPr>
          <w:rFonts w:ascii="Arial" w:hAnsi="Arial" w:cs="Arial"/>
          <w:sz w:val="20"/>
          <w:szCs w:val="18"/>
          <w:lang w:eastAsia="nl-NL"/>
        </w:rPr>
        <w:t xml:space="preserve"> отч</w:t>
      </w:r>
      <w:r w:rsidR="00B02E88">
        <w:rPr>
          <w:rFonts w:ascii="Arial" w:hAnsi="Arial" w:cs="Arial"/>
          <w:sz w:val="20"/>
          <w:szCs w:val="18"/>
          <w:lang w:eastAsia="nl-NL"/>
        </w:rPr>
        <w:t>и</w:t>
      </w:r>
      <w:r w:rsidR="00734554" w:rsidRPr="000E76E2">
        <w:rPr>
          <w:rFonts w:ascii="Arial" w:hAnsi="Arial" w:cs="Arial"/>
          <w:sz w:val="20"/>
          <w:szCs w:val="18"/>
          <w:lang w:eastAsia="nl-NL"/>
        </w:rPr>
        <w:t>т</w:t>
      </w:r>
      <w:r w:rsidR="00B02E88">
        <w:rPr>
          <w:rFonts w:ascii="Arial" w:hAnsi="Arial" w:cs="Arial"/>
          <w:sz w:val="20"/>
          <w:szCs w:val="18"/>
          <w:lang w:eastAsia="nl-NL"/>
        </w:rPr>
        <w:t>а при</w:t>
      </w:r>
      <w:r w:rsidR="00734554" w:rsidRPr="000E76E2">
        <w:rPr>
          <w:rFonts w:ascii="Arial" w:hAnsi="Arial" w:cs="Arial"/>
          <w:sz w:val="20"/>
          <w:szCs w:val="18"/>
          <w:lang w:eastAsia="nl-NL"/>
        </w:rPr>
        <w:t xml:space="preserve"> въвеждането на системи за безопасност на пътния трафик и за управление на влаковата работа.</w:t>
      </w:r>
      <w:r>
        <w:rPr>
          <w:rFonts w:ascii="Arial" w:hAnsi="Arial" w:cs="Arial"/>
          <w:sz w:val="20"/>
          <w:szCs w:val="18"/>
          <w:lang w:eastAsia="nl-NL"/>
        </w:rPr>
        <w:t xml:space="preserve"> </w:t>
      </w:r>
    </w:p>
    <w:p w14:paraId="5923E8FB" w14:textId="2866C38D" w:rsidR="002F56F0" w:rsidRDefault="005550C5" w:rsidP="000E76E2">
      <w:pPr>
        <w:jc w:val="both"/>
        <w:rPr>
          <w:rFonts w:ascii="Arial" w:hAnsi="Arial" w:cs="Arial"/>
          <w:sz w:val="20"/>
          <w:szCs w:val="18"/>
          <w:lang w:eastAsia="nl-NL"/>
        </w:rPr>
      </w:pPr>
      <w:r w:rsidRPr="000E76E2">
        <w:rPr>
          <w:rFonts w:ascii="Arial" w:hAnsi="Arial" w:cs="Arial"/>
          <w:sz w:val="20"/>
          <w:szCs w:val="18"/>
          <w:lang w:eastAsia="nl-NL"/>
        </w:rPr>
        <w:t xml:space="preserve">Целевите стойности на повечето от индикаторите за изпълнение и резултат по ПО5 са постигнати към края на 2021 г., като изключенията се дължат на дейности, които са негативно повлияни от </w:t>
      </w:r>
      <w:r w:rsidRPr="000E76E2">
        <w:rPr>
          <w:rFonts w:ascii="Arial" w:hAnsi="Arial" w:cs="Arial"/>
          <w:sz w:val="20"/>
          <w:szCs w:val="18"/>
          <w:lang w:eastAsia="nl-NL"/>
        </w:rPr>
        <w:lastRenderedPageBreak/>
        <w:t>ограниченията, наложени във връзка с КОВИД 19 (проверки на място, публични събития, обучения).</w:t>
      </w:r>
      <w:r w:rsidR="002F56F0">
        <w:rPr>
          <w:rFonts w:ascii="Arial" w:hAnsi="Arial" w:cs="Arial"/>
          <w:sz w:val="20"/>
          <w:szCs w:val="18"/>
          <w:lang w:eastAsia="nl-NL"/>
        </w:rPr>
        <w:t xml:space="preserve"> </w:t>
      </w:r>
    </w:p>
    <w:p w14:paraId="15A1E3B8" w14:textId="07B52C18" w:rsidR="005550C5" w:rsidRPr="000E76E2" w:rsidRDefault="005550C5" w:rsidP="000E76E2">
      <w:pPr>
        <w:jc w:val="both"/>
        <w:rPr>
          <w:rFonts w:ascii="Arial" w:hAnsi="Arial" w:cs="Arial"/>
          <w:sz w:val="20"/>
          <w:szCs w:val="18"/>
          <w:lang w:eastAsia="nl-NL"/>
        </w:rPr>
      </w:pPr>
      <w:r w:rsidRPr="000E76E2">
        <w:rPr>
          <w:rFonts w:ascii="Arial" w:hAnsi="Arial" w:cs="Arial"/>
          <w:sz w:val="20"/>
          <w:szCs w:val="18"/>
          <w:lang w:eastAsia="nl-NL"/>
        </w:rPr>
        <w:t xml:space="preserve">Оценката на </w:t>
      </w:r>
      <w:r w:rsidRPr="000E76E2">
        <w:rPr>
          <w:rFonts w:ascii="Arial" w:hAnsi="Arial" w:cs="Arial"/>
          <w:b/>
          <w:bCs/>
          <w:sz w:val="20"/>
          <w:szCs w:val="18"/>
          <w:lang w:eastAsia="nl-NL"/>
        </w:rPr>
        <w:t>влиянието</w:t>
      </w:r>
      <w:r w:rsidRPr="000E76E2">
        <w:rPr>
          <w:rFonts w:ascii="Arial" w:hAnsi="Arial" w:cs="Arial"/>
          <w:sz w:val="20"/>
          <w:szCs w:val="18"/>
          <w:lang w:eastAsia="nl-NL"/>
        </w:rPr>
        <w:t xml:space="preserve"> на програмата показва, че подкрепените в рамките на ОПТТИ интервенции имат положителен принос към подобряване на достъпността и намаляване времето за пътуване (пътните проекти и проектите за разширяване на столичното метро). Положителен принос се наблюдава и по отношение на смекчаване на негативното въздействие от транспорта върху околната среда. Добавената им стойност за повишаване на безопасността е ограничена. </w:t>
      </w:r>
      <w:r w:rsidR="00421DE1" w:rsidRPr="000E76E2">
        <w:rPr>
          <w:rFonts w:ascii="Arial" w:hAnsi="Arial" w:cs="Arial"/>
          <w:sz w:val="20"/>
          <w:szCs w:val="18"/>
          <w:lang w:eastAsia="nl-NL"/>
        </w:rPr>
        <w:t xml:space="preserve">Наблюдава се </w:t>
      </w:r>
      <w:r w:rsidR="00421DE1">
        <w:rPr>
          <w:rFonts w:ascii="Arial" w:hAnsi="Arial" w:cs="Arial"/>
          <w:sz w:val="20"/>
          <w:szCs w:val="18"/>
          <w:lang w:eastAsia="nl-NL"/>
        </w:rPr>
        <w:t>слаба</w:t>
      </w:r>
      <w:r w:rsidR="00421DE1" w:rsidRPr="000E76E2">
        <w:rPr>
          <w:rFonts w:ascii="Arial" w:hAnsi="Arial" w:cs="Arial"/>
          <w:sz w:val="20"/>
          <w:szCs w:val="18"/>
          <w:lang w:eastAsia="nl-NL"/>
        </w:rPr>
        <w:t xml:space="preserve"> промяна на структурата на енергийното потребление на сектор </w:t>
      </w:r>
      <w:r w:rsidR="00421DE1">
        <w:rPr>
          <w:rFonts w:ascii="Arial" w:hAnsi="Arial" w:cs="Arial"/>
          <w:sz w:val="20"/>
          <w:szCs w:val="18"/>
          <w:lang w:eastAsia="nl-NL"/>
        </w:rPr>
        <w:t>„</w:t>
      </w:r>
      <w:r w:rsidR="00421DE1" w:rsidRPr="000E76E2">
        <w:rPr>
          <w:rFonts w:ascii="Arial" w:hAnsi="Arial" w:cs="Arial"/>
          <w:sz w:val="20"/>
          <w:szCs w:val="18"/>
          <w:lang w:eastAsia="nl-NL"/>
        </w:rPr>
        <w:t>Транспорт</w:t>
      </w:r>
      <w:r w:rsidR="00421DE1">
        <w:rPr>
          <w:rFonts w:ascii="Arial" w:hAnsi="Arial" w:cs="Arial"/>
          <w:sz w:val="20"/>
          <w:szCs w:val="18"/>
          <w:lang w:eastAsia="nl-NL"/>
        </w:rPr>
        <w:t>“</w:t>
      </w:r>
      <w:r w:rsidR="00421DE1" w:rsidRPr="000E76E2">
        <w:rPr>
          <w:rFonts w:ascii="Arial" w:hAnsi="Arial" w:cs="Arial"/>
          <w:sz w:val="20"/>
          <w:szCs w:val="18"/>
          <w:lang w:eastAsia="nl-NL"/>
        </w:rPr>
        <w:t xml:space="preserve"> с увеличаване на дела на използваните биогорива при автомобилния транспорт и на електроенергия при железопътния транспорт</w:t>
      </w:r>
      <w:r w:rsidR="00E57BCA">
        <w:rPr>
          <w:rFonts w:ascii="Arial" w:hAnsi="Arial" w:cs="Arial"/>
          <w:sz w:val="20"/>
          <w:szCs w:val="18"/>
          <w:lang w:eastAsia="nl-NL"/>
        </w:rPr>
        <w:t>. П</w:t>
      </w:r>
      <w:r w:rsidR="00421DE1" w:rsidRPr="000E76E2">
        <w:rPr>
          <w:rFonts w:ascii="Arial" w:hAnsi="Arial" w:cs="Arial"/>
          <w:sz w:val="20"/>
          <w:szCs w:val="18"/>
          <w:lang w:eastAsia="nl-NL"/>
        </w:rPr>
        <w:t xml:space="preserve">отреблението на петролни продукти от автомобилния сектор </w:t>
      </w:r>
      <w:r w:rsidR="00E57BCA">
        <w:rPr>
          <w:rFonts w:ascii="Arial" w:hAnsi="Arial" w:cs="Arial"/>
          <w:sz w:val="20"/>
          <w:szCs w:val="18"/>
          <w:lang w:eastAsia="nl-NL"/>
        </w:rPr>
        <w:t>остава високо</w:t>
      </w:r>
      <w:r w:rsidR="00421DE1" w:rsidRPr="000E76E2">
        <w:rPr>
          <w:rFonts w:ascii="Arial" w:hAnsi="Arial" w:cs="Arial"/>
          <w:sz w:val="20"/>
          <w:szCs w:val="18"/>
          <w:lang w:eastAsia="nl-NL"/>
        </w:rPr>
        <w:t xml:space="preserve">. </w:t>
      </w:r>
      <w:r w:rsidRPr="000E76E2">
        <w:rPr>
          <w:rFonts w:ascii="Arial" w:hAnsi="Arial" w:cs="Arial"/>
          <w:sz w:val="20"/>
          <w:szCs w:val="18"/>
          <w:lang w:eastAsia="nl-NL"/>
        </w:rPr>
        <w:t>Въпреки че има слаба тенденция за пренасочване на товарни превози от шосеен към железопътен транспорт, пътният транспорт запазва доминиращото си положение, което е нарастващо и още по-ясно изразено при превозите на пътници. Няма доказателства за намаление на натовареността на пътната и железопътната инфраструктура.</w:t>
      </w:r>
    </w:p>
    <w:p w14:paraId="38095CCC" w14:textId="77777777" w:rsidR="00C65C1A" w:rsidRDefault="00C65C1A" w:rsidP="004A1A75">
      <w:pPr>
        <w:jc w:val="both"/>
        <w:rPr>
          <w:rFonts w:ascii="Arial" w:hAnsi="Arial" w:cs="Arial"/>
          <w:sz w:val="20"/>
          <w:szCs w:val="18"/>
          <w:lang w:eastAsia="nl-NL"/>
        </w:rPr>
      </w:pPr>
      <w:r w:rsidRPr="000E76E2">
        <w:rPr>
          <w:rFonts w:ascii="Arial" w:hAnsi="Arial" w:cs="Arial"/>
          <w:sz w:val="20"/>
          <w:szCs w:val="18"/>
          <w:lang w:eastAsia="nl-NL"/>
        </w:rPr>
        <w:t>Изпълнението на ОПТТИ към края на 2021 г. е довело до нарастване на БВП с 0,6% сравнено с варианта без програма. Въздействието върху пазара на труда в страната е положително, както по отношение на заетостта и работната заплата, така и при безработицата. Подобряването на икономическата конюнктура (повишена инвестиционна активност и потребление) влияе положително на бюджетното салдо, което остава почти без промяна въпреки нуждата от съфинансиране на проектите. Най-значителен макроикономически ефект се наблюдава при изпълнението на проектите по третата и втората приоритетна ос на ОПТТИ.</w:t>
      </w:r>
      <w:r w:rsidRPr="00D80327">
        <w:rPr>
          <w:rFonts w:ascii="Arial" w:hAnsi="Arial" w:cs="Arial"/>
          <w:sz w:val="20"/>
          <w:szCs w:val="18"/>
          <w:lang w:eastAsia="nl-NL"/>
        </w:rPr>
        <w:t xml:space="preserve"> </w:t>
      </w:r>
    </w:p>
    <w:p w14:paraId="305B50E3" w14:textId="0906A6EC" w:rsidR="006410B0" w:rsidRDefault="00421DE1" w:rsidP="000E76E2">
      <w:pPr>
        <w:jc w:val="both"/>
        <w:rPr>
          <w:rFonts w:ascii="Arial" w:hAnsi="Arial" w:cs="Arial"/>
          <w:sz w:val="20"/>
          <w:szCs w:val="18"/>
          <w:lang w:eastAsia="nl-NL"/>
        </w:rPr>
      </w:pPr>
      <w:r w:rsidRPr="000E76E2">
        <w:rPr>
          <w:rFonts w:ascii="Arial" w:hAnsi="Arial" w:cs="Arial"/>
          <w:sz w:val="20"/>
          <w:szCs w:val="18"/>
          <w:lang w:eastAsia="nl-NL"/>
        </w:rPr>
        <w:t>Реализацията на икономическите ползи по статистически райони е основно в Югозападен район</w:t>
      </w:r>
      <w:r>
        <w:rPr>
          <w:rFonts w:ascii="Arial" w:hAnsi="Arial" w:cs="Arial"/>
          <w:sz w:val="20"/>
          <w:szCs w:val="18"/>
          <w:lang w:eastAsia="nl-NL"/>
        </w:rPr>
        <w:t>.</w:t>
      </w:r>
      <w:r w:rsidRPr="000E76E2">
        <w:rPr>
          <w:rFonts w:ascii="Arial" w:hAnsi="Arial" w:cs="Arial"/>
          <w:sz w:val="20"/>
          <w:szCs w:val="18"/>
          <w:lang w:eastAsia="nl-NL"/>
        </w:rPr>
        <w:t xml:space="preserve"> Инвестициите са концентрирани в южните райони на страната, тъй като са съобразени с коридор Ориент/Източноевропейски</w:t>
      </w:r>
      <w:r>
        <w:rPr>
          <w:rFonts w:ascii="Arial" w:hAnsi="Arial" w:cs="Arial"/>
          <w:sz w:val="20"/>
          <w:szCs w:val="18"/>
          <w:lang w:eastAsia="nl-NL"/>
        </w:rPr>
        <w:t xml:space="preserve">. </w:t>
      </w:r>
      <w:r w:rsidR="00B05782">
        <w:rPr>
          <w:rFonts w:ascii="Arial" w:hAnsi="Arial" w:cs="Arial"/>
          <w:sz w:val="20"/>
          <w:szCs w:val="20"/>
        </w:rPr>
        <w:t>Инвестициите по ОПТТИ в Северна България са ограничени и се отнасят основно до речния и морския транспорт</w:t>
      </w:r>
      <w:r w:rsidR="00B05782">
        <w:rPr>
          <w:rFonts w:ascii="Arial" w:hAnsi="Arial" w:cs="Arial"/>
          <w:sz w:val="20"/>
          <w:szCs w:val="18"/>
          <w:lang w:eastAsia="nl-NL"/>
        </w:rPr>
        <w:t xml:space="preserve">. </w:t>
      </w:r>
      <w:r w:rsidR="002F104B">
        <w:rPr>
          <w:rFonts w:ascii="Arial" w:hAnsi="Arial" w:cs="Arial"/>
          <w:sz w:val="20"/>
          <w:szCs w:val="18"/>
          <w:lang w:eastAsia="nl-NL"/>
        </w:rPr>
        <w:t>В</w:t>
      </w:r>
      <w:r>
        <w:rPr>
          <w:rFonts w:ascii="Arial" w:hAnsi="Arial" w:cs="Arial"/>
          <w:sz w:val="20"/>
          <w:szCs w:val="18"/>
          <w:lang w:eastAsia="nl-NL"/>
        </w:rPr>
        <w:t xml:space="preserve"> тези райони се изгражда </w:t>
      </w:r>
      <w:r w:rsidRPr="000E76E2">
        <w:rPr>
          <w:rFonts w:ascii="Arial" w:hAnsi="Arial" w:cs="Arial"/>
          <w:sz w:val="20"/>
          <w:szCs w:val="18"/>
          <w:lang w:eastAsia="nl-NL"/>
        </w:rPr>
        <w:t>транспортна инфраструктура</w:t>
      </w:r>
      <w:r>
        <w:rPr>
          <w:rFonts w:ascii="Arial" w:hAnsi="Arial" w:cs="Arial"/>
          <w:sz w:val="20"/>
          <w:szCs w:val="18"/>
          <w:lang w:eastAsia="nl-NL"/>
        </w:rPr>
        <w:t xml:space="preserve"> от други източници (национални средства, </w:t>
      </w:r>
      <w:r w:rsidR="00BC2A48">
        <w:rPr>
          <w:rFonts w:ascii="Arial" w:hAnsi="Arial" w:cs="Arial"/>
          <w:sz w:val="20"/>
          <w:szCs w:val="20"/>
        </w:rPr>
        <w:t>Оперативна програма „Региони в растеж“</w:t>
      </w:r>
      <w:r>
        <w:rPr>
          <w:rFonts w:ascii="Arial" w:hAnsi="Arial" w:cs="Arial"/>
          <w:sz w:val="20"/>
          <w:szCs w:val="18"/>
          <w:lang w:eastAsia="nl-NL"/>
        </w:rPr>
        <w:t>)</w:t>
      </w:r>
      <w:r w:rsidR="002F104B">
        <w:rPr>
          <w:rFonts w:ascii="Arial" w:hAnsi="Arial" w:cs="Arial"/>
          <w:sz w:val="20"/>
          <w:szCs w:val="18"/>
          <w:lang w:eastAsia="nl-NL"/>
        </w:rPr>
        <w:t xml:space="preserve">. </w:t>
      </w:r>
    </w:p>
    <w:p w14:paraId="4F7C468E" w14:textId="2A1BEA8D" w:rsidR="006A598A" w:rsidRPr="000E76E2" w:rsidRDefault="00B05782" w:rsidP="000E76E2">
      <w:pPr>
        <w:jc w:val="both"/>
        <w:rPr>
          <w:rFonts w:ascii="Arial" w:hAnsi="Arial" w:cs="Arial"/>
          <w:sz w:val="20"/>
          <w:szCs w:val="18"/>
          <w:lang w:eastAsia="nl-NL"/>
        </w:rPr>
      </w:pPr>
      <w:r>
        <w:rPr>
          <w:rFonts w:ascii="Arial" w:hAnsi="Arial" w:cs="Arial"/>
          <w:sz w:val="20"/>
          <w:szCs w:val="18"/>
          <w:lang w:eastAsia="nl-NL"/>
        </w:rPr>
        <w:t>К</w:t>
      </w:r>
      <w:r w:rsidR="006410B0" w:rsidRPr="006410B0">
        <w:rPr>
          <w:rFonts w:ascii="Arial" w:hAnsi="Arial" w:cs="Arial"/>
          <w:sz w:val="20"/>
          <w:szCs w:val="18"/>
          <w:lang w:eastAsia="nl-NL"/>
        </w:rPr>
        <w:t>оличествени</w:t>
      </w:r>
      <w:r w:rsidR="006410B0" w:rsidRPr="00242B13">
        <w:rPr>
          <w:rFonts w:ascii="Arial" w:hAnsi="Arial" w:cs="Arial"/>
          <w:sz w:val="20"/>
          <w:szCs w:val="18"/>
          <w:lang w:eastAsia="nl-NL"/>
        </w:rPr>
        <w:t xml:space="preserve"> анализи за целите на оценката</w:t>
      </w:r>
      <w:r>
        <w:rPr>
          <w:rFonts w:ascii="Arial" w:hAnsi="Arial" w:cs="Arial"/>
          <w:sz w:val="20"/>
          <w:szCs w:val="18"/>
          <w:lang w:eastAsia="nl-NL"/>
        </w:rPr>
        <w:t xml:space="preserve"> са ограничени от наличните данни</w:t>
      </w:r>
      <w:r w:rsidR="006410B0" w:rsidRPr="00242B13">
        <w:rPr>
          <w:rFonts w:ascii="Arial" w:hAnsi="Arial" w:cs="Arial"/>
          <w:sz w:val="20"/>
          <w:szCs w:val="18"/>
          <w:lang w:eastAsia="nl-NL"/>
        </w:rPr>
        <w:t>.</w:t>
      </w:r>
      <w:r>
        <w:rPr>
          <w:rFonts w:ascii="Arial" w:hAnsi="Arial" w:cs="Arial"/>
          <w:sz w:val="20"/>
          <w:szCs w:val="18"/>
          <w:lang w:eastAsia="nl-NL"/>
        </w:rPr>
        <w:t xml:space="preserve"> Там</w:t>
      </w:r>
      <w:r w:rsidR="002F104B">
        <w:rPr>
          <w:rFonts w:ascii="Arial" w:hAnsi="Arial" w:cs="Arial"/>
          <w:sz w:val="20"/>
          <w:szCs w:val="18"/>
          <w:lang w:eastAsia="nl-NL"/>
        </w:rPr>
        <w:t>,</w:t>
      </w:r>
      <w:r>
        <w:rPr>
          <w:rFonts w:ascii="Arial" w:hAnsi="Arial" w:cs="Arial"/>
          <w:sz w:val="20"/>
          <w:szCs w:val="18"/>
          <w:lang w:eastAsia="nl-NL"/>
        </w:rPr>
        <w:t xml:space="preserve"> където не бяха налични достатъчно данни</w:t>
      </w:r>
      <w:r w:rsidR="002F104B">
        <w:rPr>
          <w:rFonts w:ascii="Arial" w:hAnsi="Arial" w:cs="Arial"/>
          <w:sz w:val="20"/>
          <w:szCs w:val="18"/>
          <w:lang w:eastAsia="nl-NL"/>
        </w:rPr>
        <w:t>,</w:t>
      </w:r>
      <w:r>
        <w:rPr>
          <w:rFonts w:ascii="Arial" w:hAnsi="Arial" w:cs="Arial"/>
          <w:sz w:val="20"/>
          <w:szCs w:val="18"/>
          <w:lang w:eastAsia="nl-NL"/>
        </w:rPr>
        <w:t xml:space="preserve"> са използвани допускания</w:t>
      </w:r>
      <w:r w:rsidR="000A432A">
        <w:rPr>
          <w:rFonts w:ascii="Arial" w:hAnsi="Arial" w:cs="Arial"/>
          <w:sz w:val="20"/>
          <w:szCs w:val="18"/>
          <w:lang w:eastAsia="nl-NL"/>
        </w:rPr>
        <w:t xml:space="preserve"> и екстраполация, както и</w:t>
      </w:r>
      <w:r>
        <w:rPr>
          <w:rFonts w:ascii="Arial" w:hAnsi="Arial" w:cs="Arial"/>
          <w:sz w:val="20"/>
          <w:szCs w:val="18"/>
          <w:lang w:eastAsia="nl-NL"/>
        </w:rPr>
        <w:t xml:space="preserve"> използване на спомагателни данни и информация, включително качествени анализи</w:t>
      </w:r>
      <w:r w:rsidR="000A432A">
        <w:rPr>
          <w:rFonts w:ascii="Arial" w:hAnsi="Arial" w:cs="Arial"/>
          <w:sz w:val="20"/>
          <w:szCs w:val="18"/>
          <w:lang w:eastAsia="nl-NL"/>
        </w:rPr>
        <w:t>.</w:t>
      </w:r>
    </w:p>
    <w:p w14:paraId="01961426" w14:textId="77777777" w:rsidR="00590410" w:rsidRPr="00590410" w:rsidRDefault="00590410" w:rsidP="008E5B43">
      <w:pPr>
        <w:pStyle w:val="Heading2"/>
        <w:numPr>
          <w:ilvl w:val="0"/>
          <w:numId w:val="6"/>
        </w:numPr>
        <w:ind w:left="567" w:hanging="567"/>
      </w:pPr>
      <w:bookmarkStart w:id="109" w:name="_Toc117497353"/>
      <w:bookmarkEnd w:id="107"/>
      <w:r w:rsidRPr="00590410">
        <w:t>Препоръки</w:t>
      </w:r>
      <w:bookmarkEnd w:id="109"/>
    </w:p>
    <w:p w14:paraId="24DE0E44" w14:textId="2309285E" w:rsidR="00590410" w:rsidRDefault="00017AC6" w:rsidP="00590410">
      <w:pPr>
        <w:rPr>
          <w:rFonts w:ascii="Arial" w:hAnsi="Arial" w:cs="Arial"/>
          <w:sz w:val="20"/>
          <w:szCs w:val="18"/>
          <w:lang w:eastAsia="nl-NL"/>
        </w:rPr>
      </w:pPr>
      <w:r w:rsidRPr="000E76E2">
        <w:rPr>
          <w:rFonts w:ascii="Arial" w:hAnsi="Arial" w:cs="Arial"/>
          <w:sz w:val="20"/>
          <w:szCs w:val="18"/>
          <w:lang w:eastAsia="nl-NL"/>
        </w:rPr>
        <w:t>Препоръките са представени в таблицата по-долу</w:t>
      </w:r>
      <w:r w:rsidR="007137A3">
        <w:rPr>
          <w:rFonts w:ascii="Arial" w:hAnsi="Arial" w:cs="Arial"/>
          <w:sz w:val="20"/>
          <w:szCs w:val="18"/>
          <w:lang w:eastAsia="nl-NL"/>
        </w:rPr>
        <w:t xml:space="preserve">. В Приложение </w:t>
      </w:r>
      <w:r w:rsidR="00F11E1B">
        <w:rPr>
          <w:rFonts w:ascii="Arial" w:hAnsi="Arial" w:cs="Arial"/>
          <w:sz w:val="20"/>
          <w:szCs w:val="18"/>
          <w:lang w:eastAsia="nl-NL"/>
        </w:rPr>
        <w:t>11</w:t>
      </w:r>
      <w:r w:rsidR="007137A3">
        <w:rPr>
          <w:rFonts w:ascii="Arial" w:hAnsi="Arial" w:cs="Arial"/>
          <w:sz w:val="20"/>
          <w:szCs w:val="18"/>
          <w:lang w:eastAsia="nl-NL"/>
        </w:rPr>
        <w:t xml:space="preserve"> е нап</w:t>
      </w:r>
      <w:r w:rsidR="00141990">
        <w:rPr>
          <w:rFonts w:ascii="Arial" w:hAnsi="Arial" w:cs="Arial"/>
          <w:sz w:val="20"/>
          <w:szCs w:val="18"/>
          <w:lang w:eastAsia="nl-NL"/>
        </w:rPr>
        <w:t>р</w:t>
      </w:r>
      <w:r w:rsidR="007137A3">
        <w:rPr>
          <w:rFonts w:ascii="Arial" w:hAnsi="Arial" w:cs="Arial"/>
          <w:sz w:val="20"/>
          <w:szCs w:val="18"/>
          <w:lang w:eastAsia="nl-NL"/>
        </w:rPr>
        <w:t>авена съпоставка между изводи, препоръки и данните, които са използвани за достигане на изводите.</w:t>
      </w:r>
    </w:p>
    <w:p w14:paraId="106C3AC0" w14:textId="0ACD10DF" w:rsidR="00141990" w:rsidRDefault="00141990" w:rsidP="00590410">
      <w:pPr>
        <w:rPr>
          <w:rFonts w:ascii="Arial" w:hAnsi="Arial" w:cs="Arial"/>
          <w:sz w:val="20"/>
          <w:szCs w:val="18"/>
          <w:lang w:eastAsia="nl-NL"/>
        </w:rPr>
      </w:pPr>
    </w:p>
    <w:p w14:paraId="11D0B9DD" w14:textId="77777777" w:rsidR="00242B13" w:rsidRDefault="00242B13" w:rsidP="00590410">
      <w:pPr>
        <w:rPr>
          <w:rFonts w:ascii="Arial" w:hAnsi="Arial" w:cs="Arial"/>
          <w:sz w:val="20"/>
          <w:szCs w:val="18"/>
          <w:lang w:eastAsia="nl-NL"/>
        </w:rPr>
      </w:pPr>
    </w:p>
    <w:p w14:paraId="4DF81481" w14:textId="77777777" w:rsidR="00CF7B43" w:rsidRPr="006F013C" w:rsidRDefault="00CF7B43" w:rsidP="00590410">
      <w:pPr>
        <w:rPr>
          <w:rFonts w:ascii="Arial" w:hAnsi="Arial" w:cs="Arial"/>
          <w:sz w:val="20"/>
          <w:szCs w:val="18"/>
          <w:lang w:eastAsia="nl-NL"/>
        </w:rPr>
        <w:sectPr w:rsidR="00CF7B43" w:rsidRPr="006F013C" w:rsidSect="00B77F6A">
          <w:footerReference w:type="default" r:id="rId43"/>
          <w:pgSz w:w="11906" w:h="16838" w:code="9"/>
          <w:pgMar w:top="1843" w:right="1418" w:bottom="1843" w:left="1418" w:header="709" w:footer="709" w:gutter="0"/>
          <w:cols w:space="708"/>
          <w:docGrid w:linePitch="360"/>
        </w:sectPr>
      </w:pPr>
    </w:p>
    <w:p w14:paraId="6CE40EBD" w14:textId="77777777" w:rsidR="00CF7B43" w:rsidRPr="000E76E2" w:rsidRDefault="00CF7B43" w:rsidP="00590410">
      <w:pPr>
        <w:rPr>
          <w:rFonts w:ascii="Arial" w:hAnsi="Arial" w:cs="Arial"/>
          <w:sz w:val="20"/>
          <w:szCs w:val="18"/>
          <w:lang w:eastAsia="nl-NL"/>
        </w:rPr>
      </w:pPr>
    </w:p>
    <w:p w14:paraId="5CB3B817" w14:textId="5CE460DF" w:rsidR="00BF2CC3" w:rsidRDefault="00BF2CC3" w:rsidP="00BF2CC3">
      <w:pPr>
        <w:pStyle w:val="Caption"/>
        <w:keepNext/>
        <w:rPr>
          <w:lang w:eastAsia="nl-NL"/>
        </w:rPr>
      </w:pPr>
      <w:bookmarkStart w:id="110" w:name="_Toc117502357"/>
      <w:r w:rsidRPr="00590410">
        <w:rPr>
          <w:rFonts w:ascii="Arial" w:hAnsi="Arial" w:cs="Arial"/>
          <w:i w:val="0"/>
          <w:iCs w:val="0"/>
          <w:color w:val="0070C0"/>
          <w:sz w:val="20"/>
          <w:szCs w:val="20"/>
        </w:rPr>
        <w:t xml:space="preserve">Таблица </w:t>
      </w:r>
      <w:r w:rsidRPr="00590410">
        <w:rPr>
          <w:rFonts w:ascii="Arial" w:hAnsi="Arial" w:cs="Arial"/>
          <w:i w:val="0"/>
          <w:iCs w:val="0"/>
          <w:color w:val="0070C0"/>
          <w:sz w:val="20"/>
          <w:szCs w:val="20"/>
        </w:rPr>
        <w:fldChar w:fldCharType="begin"/>
      </w:r>
      <w:r w:rsidRPr="00590410">
        <w:rPr>
          <w:rFonts w:ascii="Arial" w:hAnsi="Arial" w:cs="Arial"/>
          <w:i w:val="0"/>
          <w:iCs w:val="0"/>
          <w:color w:val="0070C0"/>
          <w:sz w:val="20"/>
          <w:szCs w:val="20"/>
        </w:rPr>
        <w:instrText xml:space="preserve"> SEQ Таблица \* ARABIC </w:instrText>
      </w:r>
      <w:r w:rsidRPr="00590410">
        <w:rPr>
          <w:rFonts w:ascii="Arial" w:hAnsi="Arial" w:cs="Arial"/>
          <w:i w:val="0"/>
          <w:iCs w:val="0"/>
          <w:color w:val="0070C0"/>
          <w:sz w:val="20"/>
          <w:szCs w:val="20"/>
        </w:rPr>
        <w:fldChar w:fldCharType="separate"/>
      </w:r>
      <w:r w:rsidR="00D122AC">
        <w:rPr>
          <w:rFonts w:ascii="Arial" w:hAnsi="Arial" w:cs="Arial"/>
          <w:i w:val="0"/>
          <w:iCs w:val="0"/>
          <w:noProof/>
          <w:color w:val="0070C0"/>
          <w:sz w:val="20"/>
          <w:szCs w:val="20"/>
        </w:rPr>
        <w:t>25</w:t>
      </w:r>
      <w:r w:rsidRPr="00590410">
        <w:rPr>
          <w:rFonts w:ascii="Arial" w:hAnsi="Arial" w:cs="Arial"/>
          <w:i w:val="0"/>
          <w:iCs w:val="0"/>
          <w:color w:val="0070C0"/>
          <w:sz w:val="20"/>
          <w:szCs w:val="20"/>
        </w:rPr>
        <w:fldChar w:fldCharType="end"/>
      </w:r>
      <w:r w:rsidRPr="00590410">
        <w:rPr>
          <w:rFonts w:ascii="Arial" w:hAnsi="Arial" w:cs="Arial"/>
          <w:i w:val="0"/>
          <w:iCs w:val="0"/>
          <w:color w:val="0070C0"/>
          <w:sz w:val="20"/>
          <w:szCs w:val="20"/>
        </w:rPr>
        <w:t>. Препоръки</w:t>
      </w:r>
      <w:bookmarkEnd w:id="110"/>
    </w:p>
    <w:tbl>
      <w:tblPr>
        <w:tblStyle w:val="EcorysTable2"/>
        <w:tblW w:w="13300" w:type="dxa"/>
        <w:tblLook w:val="04A0" w:firstRow="1" w:lastRow="0" w:firstColumn="1" w:lastColumn="0" w:noHBand="0" w:noVBand="1"/>
      </w:tblPr>
      <w:tblGrid>
        <w:gridCol w:w="516"/>
        <w:gridCol w:w="1954"/>
        <w:gridCol w:w="5458"/>
        <w:gridCol w:w="3402"/>
        <w:gridCol w:w="1970"/>
      </w:tblGrid>
      <w:tr w:rsidR="00171047" w:rsidRPr="0043362F" w14:paraId="016952AE" w14:textId="7F1706CA" w:rsidTr="00EF4A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dxa"/>
          </w:tcPr>
          <w:p w14:paraId="15AB5DA5" w14:textId="77777777" w:rsidR="00E6723E" w:rsidRPr="000E76E2" w:rsidRDefault="00E6723E" w:rsidP="00B77F6A">
            <w:pPr>
              <w:pStyle w:val="EcorysBody"/>
              <w:rPr>
                <w:rFonts w:ascii="Arial" w:hAnsi="Arial" w:cs="Arial"/>
                <w:b/>
                <w:bCs/>
                <w:color w:val="FFFFFF" w:themeColor="background1"/>
                <w:sz w:val="18"/>
                <w:szCs w:val="18"/>
                <w:lang w:val="bg-BG"/>
              </w:rPr>
            </w:pPr>
            <w:r w:rsidRPr="000E76E2">
              <w:rPr>
                <w:rFonts w:ascii="Arial" w:hAnsi="Arial" w:cs="Arial"/>
                <w:b/>
                <w:bCs/>
                <w:color w:val="FFFFFF" w:themeColor="background1"/>
                <w:sz w:val="18"/>
                <w:szCs w:val="18"/>
                <w:lang w:val="bg-BG"/>
              </w:rPr>
              <w:t>№</w:t>
            </w:r>
          </w:p>
        </w:tc>
        <w:tc>
          <w:tcPr>
            <w:tcW w:w="1954" w:type="dxa"/>
          </w:tcPr>
          <w:p w14:paraId="6A34360A" w14:textId="77777777" w:rsidR="00E6723E" w:rsidRPr="000E76E2" w:rsidRDefault="00E6723E" w:rsidP="00B77F6A">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bg-BG"/>
              </w:rPr>
            </w:pPr>
            <w:r w:rsidRPr="000E76E2">
              <w:rPr>
                <w:rFonts w:ascii="Arial" w:hAnsi="Arial" w:cs="Arial"/>
                <w:b/>
                <w:bCs/>
                <w:color w:val="FFFFFF" w:themeColor="background1"/>
                <w:sz w:val="18"/>
                <w:szCs w:val="18"/>
                <w:lang w:val="bg-BG"/>
              </w:rPr>
              <w:t>Извод</w:t>
            </w:r>
          </w:p>
        </w:tc>
        <w:tc>
          <w:tcPr>
            <w:tcW w:w="5458" w:type="dxa"/>
          </w:tcPr>
          <w:p w14:paraId="700A1930" w14:textId="77777777" w:rsidR="00E6723E" w:rsidRPr="000E76E2" w:rsidRDefault="00E6723E" w:rsidP="00B77F6A">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bg-BG"/>
              </w:rPr>
            </w:pPr>
            <w:r w:rsidRPr="000E76E2">
              <w:rPr>
                <w:rFonts w:ascii="Arial" w:hAnsi="Arial" w:cs="Arial"/>
                <w:b/>
                <w:bCs/>
                <w:color w:val="FFFFFF" w:themeColor="background1"/>
                <w:sz w:val="18"/>
                <w:szCs w:val="18"/>
                <w:lang w:val="bg-BG"/>
              </w:rPr>
              <w:t>Препоръка</w:t>
            </w:r>
          </w:p>
        </w:tc>
        <w:tc>
          <w:tcPr>
            <w:tcW w:w="3402" w:type="dxa"/>
          </w:tcPr>
          <w:p w14:paraId="4E75346F" w14:textId="77777777" w:rsidR="00E6723E" w:rsidRPr="000E76E2" w:rsidRDefault="00E6723E" w:rsidP="00B77F6A">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bg-BG"/>
              </w:rPr>
            </w:pPr>
            <w:r w:rsidRPr="000E76E2">
              <w:rPr>
                <w:rFonts w:ascii="Arial" w:hAnsi="Arial" w:cs="Arial"/>
                <w:b/>
                <w:bCs/>
                <w:color w:val="FFFFFF" w:themeColor="background1"/>
                <w:sz w:val="18"/>
                <w:szCs w:val="18"/>
                <w:lang w:val="bg-BG"/>
              </w:rPr>
              <w:t>Подход за отразяване</w:t>
            </w:r>
          </w:p>
        </w:tc>
        <w:tc>
          <w:tcPr>
            <w:tcW w:w="1970" w:type="dxa"/>
          </w:tcPr>
          <w:p w14:paraId="316C7B61" w14:textId="0CDC0FC5" w:rsidR="00E6723E" w:rsidRPr="000E76E2" w:rsidRDefault="00AB4E69" w:rsidP="00EF4A37">
            <w:pPr>
              <w:pStyle w:val="EcorysBody"/>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bg-BG"/>
              </w:rPr>
            </w:pPr>
            <w:r>
              <w:rPr>
                <w:rFonts w:ascii="Arial" w:hAnsi="Arial" w:cs="Arial"/>
                <w:b/>
                <w:bCs/>
                <w:color w:val="FFFFFF" w:themeColor="background1"/>
                <w:sz w:val="18"/>
                <w:szCs w:val="18"/>
                <w:lang w:val="bg-BG"/>
              </w:rPr>
              <w:t>Адресат на препоръката</w:t>
            </w:r>
          </w:p>
        </w:tc>
      </w:tr>
      <w:tr w:rsidR="00171047" w:rsidRPr="0043362F" w14:paraId="7766C35A" w14:textId="59C52482" w:rsidTr="00EF4A37">
        <w:tc>
          <w:tcPr>
            <w:cnfStyle w:val="001000000000" w:firstRow="0" w:lastRow="0" w:firstColumn="1" w:lastColumn="0" w:oddVBand="0" w:evenVBand="0" w:oddHBand="0" w:evenHBand="0" w:firstRowFirstColumn="0" w:firstRowLastColumn="0" w:lastRowFirstColumn="0" w:lastRowLastColumn="0"/>
            <w:tcW w:w="516" w:type="dxa"/>
          </w:tcPr>
          <w:p w14:paraId="6D712DC3" w14:textId="670B78D3" w:rsidR="00E6723E" w:rsidRPr="000E76E2" w:rsidRDefault="00656985" w:rsidP="00B77F6A">
            <w:pPr>
              <w:pStyle w:val="EcorysBody"/>
              <w:rPr>
                <w:rFonts w:ascii="Arial" w:hAnsi="Arial" w:cs="Arial"/>
                <w:sz w:val="18"/>
                <w:szCs w:val="18"/>
                <w:lang w:val="bg-BG"/>
              </w:rPr>
            </w:pPr>
            <w:r>
              <w:rPr>
                <w:rFonts w:ascii="Arial" w:hAnsi="Arial" w:cs="Arial"/>
                <w:sz w:val="18"/>
                <w:szCs w:val="18"/>
                <w:lang w:val="bg-BG"/>
              </w:rPr>
              <w:t>1</w:t>
            </w:r>
            <w:r w:rsidR="00242B13">
              <w:rPr>
                <w:rFonts w:ascii="Arial" w:hAnsi="Arial" w:cs="Arial"/>
                <w:sz w:val="18"/>
                <w:szCs w:val="18"/>
                <w:lang w:val="bg-BG"/>
              </w:rPr>
              <w:t>.</w:t>
            </w:r>
          </w:p>
        </w:tc>
        <w:tc>
          <w:tcPr>
            <w:tcW w:w="1954" w:type="dxa"/>
          </w:tcPr>
          <w:p w14:paraId="29F572E0" w14:textId="02DEA607" w:rsidR="0012268D" w:rsidRPr="000E76E2" w:rsidRDefault="00E6723E" w:rsidP="0012268D">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0E76E2">
              <w:rPr>
                <w:rFonts w:ascii="Arial" w:hAnsi="Arial" w:cs="Arial"/>
                <w:sz w:val="18"/>
                <w:szCs w:val="18"/>
                <w:lang w:val="bg-BG"/>
              </w:rPr>
              <w:t xml:space="preserve">Значително забавяне на СМР поради късен старт на </w:t>
            </w:r>
            <w:r w:rsidR="0080288A" w:rsidRPr="000E76E2">
              <w:rPr>
                <w:rFonts w:ascii="Arial" w:hAnsi="Arial" w:cs="Arial"/>
                <w:sz w:val="18"/>
                <w:szCs w:val="18"/>
                <w:lang w:val="bg-BG"/>
              </w:rPr>
              <w:t>проект</w:t>
            </w:r>
            <w:r w:rsidR="0080288A">
              <w:rPr>
                <w:rFonts w:ascii="Arial" w:hAnsi="Arial" w:cs="Arial"/>
                <w:sz w:val="18"/>
                <w:szCs w:val="18"/>
                <w:lang w:val="bg-BG"/>
              </w:rPr>
              <w:t>ите</w:t>
            </w:r>
            <w:r w:rsidRPr="000E76E2">
              <w:rPr>
                <w:rFonts w:ascii="Arial" w:hAnsi="Arial" w:cs="Arial"/>
                <w:sz w:val="18"/>
                <w:szCs w:val="18"/>
                <w:lang w:val="bg-BG"/>
              </w:rPr>
              <w:t xml:space="preserve">, дълги </w:t>
            </w:r>
            <w:proofErr w:type="spellStart"/>
            <w:r w:rsidRPr="000E76E2">
              <w:rPr>
                <w:rFonts w:ascii="Arial" w:hAnsi="Arial" w:cs="Arial"/>
                <w:sz w:val="18"/>
                <w:szCs w:val="18"/>
                <w:lang w:val="bg-BG"/>
              </w:rPr>
              <w:t>отчуждителни</w:t>
            </w:r>
            <w:proofErr w:type="spellEnd"/>
            <w:r w:rsidRPr="000E76E2">
              <w:rPr>
                <w:rFonts w:ascii="Arial" w:hAnsi="Arial" w:cs="Arial"/>
                <w:sz w:val="18"/>
                <w:szCs w:val="18"/>
                <w:lang w:val="bg-BG"/>
              </w:rPr>
              <w:t xml:space="preserve"> и тръжни процедури</w:t>
            </w:r>
            <w:r w:rsidR="006A709C">
              <w:rPr>
                <w:rFonts w:ascii="Arial" w:hAnsi="Arial" w:cs="Arial"/>
                <w:sz w:val="18"/>
                <w:szCs w:val="18"/>
                <w:lang w:val="bg-BG"/>
              </w:rPr>
              <w:t xml:space="preserve">. </w:t>
            </w:r>
          </w:p>
        </w:tc>
        <w:tc>
          <w:tcPr>
            <w:tcW w:w="5458" w:type="dxa"/>
          </w:tcPr>
          <w:p w14:paraId="4844B78B" w14:textId="3C080F6E" w:rsidR="007C312E" w:rsidRPr="000E76E2" w:rsidRDefault="00E6723E"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bookmarkStart w:id="111" w:name="_Hlk113283154"/>
            <w:r w:rsidRPr="000E76E2">
              <w:rPr>
                <w:rFonts w:ascii="Arial" w:hAnsi="Arial" w:cs="Arial"/>
                <w:sz w:val="18"/>
                <w:szCs w:val="18"/>
                <w:lang w:val="bg-BG"/>
              </w:rPr>
              <w:t xml:space="preserve">Засилване капацитета при бенефициентите, основно при ДП НКЖИ, свързан с </w:t>
            </w:r>
            <w:proofErr w:type="spellStart"/>
            <w:r w:rsidRPr="000E76E2">
              <w:rPr>
                <w:rFonts w:ascii="Arial" w:hAnsi="Arial" w:cs="Arial"/>
                <w:sz w:val="18"/>
                <w:szCs w:val="18"/>
                <w:lang w:val="bg-BG"/>
              </w:rPr>
              <w:t>отчуждителни</w:t>
            </w:r>
            <w:proofErr w:type="spellEnd"/>
            <w:r w:rsidRPr="000E76E2">
              <w:rPr>
                <w:rFonts w:ascii="Arial" w:hAnsi="Arial" w:cs="Arial"/>
                <w:sz w:val="18"/>
                <w:szCs w:val="18"/>
                <w:lang w:val="bg-BG"/>
              </w:rPr>
              <w:t xml:space="preserve"> и териториални процедури, с цел повишаване качеството на предаваните документи и намаляване броя на връщанията от МРРБ и МФ.</w:t>
            </w:r>
            <w:bookmarkEnd w:id="111"/>
            <w:r w:rsidRPr="000E76E2">
              <w:rPr>
                <w:rFonts w:ascii="Arial" w:hAnsi="Arial" w:cs="Arial"/>
                <w:sz w:val="18"/>
                <w:szCs w:val="18"/>
                <w:lang w:val="bg-BG"/>
              </w:rPr>
              <w:t xml:space="preserve"> </w:t>
            </w:r>
          </w:p>
        </w:tc>
        <w:tc>
          <w:tcPr>
            <w:tcW w:w="3402" w:type="dxa"/>
            <w:vAlign w:val="center"/>
          </w:tcPr>
          <w:p w14:paraId="2EBCCC77" w14:textId="4B733255" w:rsidR="00E6723E" w:rsidRPr="000E76E2" w:rsidRDefault="00E6723E"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0E76E2">
              <w:rPr>
                <w:rFonts w:ascii="Arial" w:hAnsi="Arial" w:cs="Arial"/>
                <w:sz w:val="18"/>
                <w:szCs w:val="18"/>
                <w:lang w:val="bg-BG"/>
              </w:rPr>
              <w:t xml:space="preserve">При нужда </w:t>
            </w:r>
            <w:r w:rsidR="00647C90">
              <w:rPr>
                <w:rFonts w:ascii="Arial" w:hAnsi="Arial" w:cs="Arial"/>
                <w:sz w:val="18"/>
                <w:szCs w:val="18"/>
                <w:lang w:val="bg-BG"/>
              </w:rPr>
              <w:t>ползване на</w:t>
            </w:r>
            <w:r w:rsidRPr="006F013C">
              <w:rPr>
                <w:rFonts w:ascii="Arial" w:hAnsi="Arial" w:cs="Arial"/>
                <w:sz w:val="18"/>
                <w:szCs w:val="18"/>
                <w:lang w:val="bg-BG"/>
              </w:rPr>
              <w:t xml:space="preserve"> </w:t>
            </w:r>
            <w:r w:rsidRPr="000E76E2">
              <w:rPr>
                <w:rFonts w:ascii="Arial" w:hAnsi="Arial" w:cs="Arial"/>
                <w:sz w:val="18"/>
                <w:szCs w:val="18"/>
                <w:lang w:val="bg-BG"/>
              </w:rPr>
              <w:t>външн</w:t>
            </w:r>
            <w:r w:rsidR="00647C90">
              <w:rPr>
                <w:rFonts w:ascii="Arial" w:hAnsi="Arial" w:cs="Arial"/>
                <w:sz w:val="18"/>
                <w:szCs w:val="18"/>
                <w:lang w:val="bg-BG"/>
              </w:rPr>
              <w:t>а помощ</w:t>
            </w:r>
            <w:r w:rsidRPr="000E76E2">
              <w:rPr>
                <w:rFonts w:ascii="Arial" w:hAnsi="Arial" w:cs="Arial"/>
                <w:sz w:val="18"/>
                <w:szCs w:val="18"/>
                <w:lang w:val="bg-BG"/>
              </w:rPr>
              <w:t xml:space="preserve"> </w:t>
            </w:r>
            <w:r w:rsidR="00647C90">
              <w:rPr>
                <w:rFonts w:ascii="Arial" w:hAnsi="Arial" w:cs="Arial"/>
                <w:sz w:val="18"/>
                <w:szCs w:val="18"/>
                <w:lang w:val="bg-BG"/>
              </w:rPr>
              <w:t>за</w:t>
            </w:r>
            <w:r w:rsidRPr="000E76E2">
              <w:rPr>
                <w:rFonts w:ascii="Arial" w:hAnsi="Arial" w:cs="Arial"/>
                <w:sz w:val="18"/>
                <w:szCs w:val="18"/>
                <w:lang w:val="bg-BG"/>
              </w:rPr>
              <w:t xml:space="preserve"> ускоря</w:t>
            </w:r>
            <w:r w:rsidR="00647C90">
              <w:rPr>
                <w:rFonts w:ascii="Arial" w:hAnsi="Arial" w:cs="Arial"/>
                <w:sz w:val="18"/>
                <w:szCs w:val="18"/>
                <w:lang w:val="bg-BG"/>
              </w:rPr>
              <w:t>ване на</w:t>
            </w:r>
            <w:r w:rsidRPr="000E76E2">
              <w:rPr>
                <w:rFonts w:ascii="Arial" w:hAnsi="Arial" w:cs="Arial"/>
                <w:sz w:val="18"/>
                <w:szCs w:val="18"/>
                <w:lang w:val="bg-BG"/>
              </w:rPr>
              <w:t xml:space="preserve"> процесите по одобрение на отчуждителните процедури и издаването на разрешителни за строеж.  </w:t>
            </w:r>
          </w:p>
          <w:p w14:paraId="0F4223DE" w14:textId="184EC8C7" w:rsidR="007C312E" w:rsidRPr="000E76E2" w:rsidRDefault="00647C90"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П</w:t>
            </w:r>
            <w:r w:rsidR="00E6723E" w:rsidRPr="000E76E2">
              <w:rPr>
                <w:rFonts w:ascii="Arial" w:hAnsi="Arial" w:cs="Arial"/>
                <w:sz w:val="18"/>
                <w:szCs w:val="18"/>
                <w:lang w:val="bg-BG"/>
              </w:rPr>
              <w:t xml:space="preserve">риемането на реалистични програми за </w:t>
            </w:r>
            <w:r>
              <w:rPr>
                <w:rFonts w:ascii="Arial" w:hAnsi="Arial" w:cs="Arial"/>
                <w:sz w:val="18"/>
                <w:szCs w:val="18"/>
                <w:lang w:val="bg-BG"/>
              </w:rPr>
              <w:t xml:space="preserve">ускорено </w:t>
            </w:r>
            <w:r w:rsidR="00E6723E" w:rsidRPr="000E76E2">
              <w:rPr>
                <w:rFonts w:ascii="Arial" w:hAnsi="Arial" w:cs="Arial"/>
                <w:sz w:val="18"/>
                <w:szCs w:val="18"/>
                <w:lang w:val="bg-BG"/>
              </w:rPr>
              <w:t xml:space="preserve">изпълнение </w:t>
            </w:r>
            <w:r>
              <w:rPr>
                <w:rFonts w:ascii="Arial" w:hAnsi="Arial" w:cs="Arial"/>
                <w:sz w:val="18"/>
                <w:szCs w:val="18"/>
                <w:lang w:val="bg-BG"/>
              </w:rPr>
              <w:t xml:space="preserve">на жп проектите </w:t>
            </w:r>
            <w:r w:rsidR="00E6723E" w:rsidRPr="000E76E2">
              <w:rPr>
                <w:rFonts w:ascii="Arial" w:hAnsi="Arial" w:cs="Arial"/>
                <w:sz w:val="18"/>
                <w:szCs w:val="18"/>
                <w:lang w:val="bg-BG"/>
              </w:rPr>
              <w:t>до края на настоящия период</w:t>
            </w:r>
            <w:r>
              <w:rPr>
                <w:rFonts w:ascii="Arial" w:hAnsi="Arial" w:cs="Arial"/>
                <w:sz w:val="18"/>
                <w:szCs w:val="18"/>
                <w:lang w:val="bg-BG"/>
              </w:rPr>
              <w:t xml:space="preserve"> и фазиране, където е необходимо</w:t>
            </w:r>
            <w:r w:rsidR="00E6723E" w:rsidRPr="000E76E2">
              <w:rPr>
                <w:rFonts w:ascii="Arial" w:hAnsi="Arial" w:cs="Arial"/>
                <w:sz w:val="18"/>
                <w:szCs w:val="18"/>
                <w:lang w:val="bg-BG"/>
              </w:rPr>
              <w:t>.</w:t>
            </w:r>
          </w:p>
        </w:tc>
        <w:tc>
          <w:tcPr>
            <w:tcW w:w="1970" w:type="dxa"/>
          </w:tcPr>
          <w:p w14:paraId="62DD83BA" w14:textId="4022D8A5" w:rsidR="00E6723E" w:rsidRDefault="00B81892"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УО</w:t>
            </w:r>
            <w:r w:rsidR="006A709C">
              <w:rPr>
                <w:rFonts w:ascii="Arial" w:hAnsi="Arial" w:cs="Arial"/>
                <w:sz w:val="18"/>
                <w:szCs w:val="18"/>
                <w:lang w:val="bg-BG"/>
              </w:rPr>
              <w:t xml:space="preserve"> и </w:t>
            </w:r>
            <w:r w:rsidR="00AB4E69">
              <w:rPr>
                <w:rFonts w:ascii="Arial" w:hAnsi="Arial" w:cs="Arial"/>
                <w:sz w:val="18"/>
                <w:szCs w:val="18"/>
                <w:lang w:val="bg-BG"/>
              </w:rPr>
              <w:t>Бенефициенти на ОПТТИ</w:t>
            </w:r>
          </w:p>
          <w:p w14:paraId="7B1684DC" w14:textId="5E85D190" w:rsidR="00AB4E69" w:rsidRPr="000E76E2" w:rsidRDefault="00AB4E69"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p>
        </w:tc>
      </w:tr>
      <w:tr w:rsidR="00171047" w:rsidRPr="0043362F" w14:paraId="543B0579" w14:textId="29F3F2DF" w:rsidTr="00EF4A37">
        <w:tc>
          <w:tcPr>
            <w:cnfStyle w:val="001000000000" w:firstRow="0" w:lastRow="0" w:firstColumn="1" w:lastColumn="0" w:oddVBand="0" w:evenVBand="0" w:oddHBand="0" w:evenHBand="0" w:firstRowFirstColumn="0" w:firstRowLastColumn="0" w:lastRowFirstColumn="0" w:lastRowLastColumn="0"/>
            <w:tcW w:w="516" w:type="dxa"/>
          </w:tcPr>
          <w:p w14:paraId="53A7E61C" w14:textId="4EC56C76" w:rsidR="00E6723E" w:rsidRPr="000E76E2" w:rsidRDefault="00647C90" w:rsidP="00B77F6A">
            <w:pPr>
              <w:pStyle w:val="EcorysBody"/>
              <w:rPr>
                <w:rFonts w:ascii="Arial" w:hAnsi="Arial" w:cs="Arial"/>
                <w:sz w:val="18"/>
                <w:szCs w:val="18"/>
                <w:lang w:val="bg-BG"/>
              </w:rPr>
            </w:pPr>
            <w:r>
              <w:rPr>
                <w:rFonts w:ascii="Arial" w:hAnsi="Arial" w:cs="Arial"/>
                <w:sz w:val="18"/>
                <w:szCs w:val="18"/>
                <w:lang w:val="bg-BG"/>
              </w:rPr>
              <w:t>2</w:t>
            </w:r>
          </w:p>
        </w:tc>
        <w:tc>
          <w:tcPr>
            <w:tcW w:w="1954" w:type="dxa"/>
          </w:tcPr>
          <w:p w14:paraId="6B339FDA" w14:textId="40EA5EC1" w:rsidR="00E6723E" w:rsidRPr="000E76E2" w:rsidRDefault="00E6723E" w:rsidP="00C77FA3">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0E76E2">
              <w:rPr>
                <w:rFonts w:ascii="Arial" w:hAnsi="Arial" w:cs="Arial"/>
                <w:sz w:val="18"/>
                <w:szCs w:val="18"/>
                <w:lang w:val="bg-BG"/>
              </w:rPr>
              <w:t>Продължителен период на подготовка на инвестиционното предложение, в т.ч. и техническо проектиране</w:t>
            </w:r>
          </w:p>
        </w:tc>
        <w:tc>
          <w:tcPr>
            <w:tcW w:w="5458" w:type="dxa"/>
          </w:tcPr>
          <w:p w14:paraId="36886CAD" w14:textId="2570BA17" w:rsidR="00E6723E" w:rsidRPr="000E76E2" w:rsidRDefault="00E6723E"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bookmarkStart w:id="112" w:name="_Hlk113283315"/>
            <w:r w:rsidRPr="000E76E2">
              <w:rPr>
                <w:rFonts w:ascii="Arial" w:hAnsi="Arial" w:cs="Arial"/>
                <w:sz w:val="18"/>
                <w:szCs w:val="18"/>
                <w:lang w:val="bg-BG"/>
              </w:rPr>
              <w:t>При идентифицирането на стратегически проекти от национален интерес, да се сформира междуинституционална група, отговорна за подготовката му, така че да се подобри взаимодействието между отделните отговорни институции и да се намали времето за подготовка</w:t>
            </w:r>
            <w:r w:rsidR="008B76F3">
              <w:rPr>
                <w:rFonts w:ascii="Arial" w:hAnsi="Arial" w:cs="Arial"/>
                <w:sz w:val="18"/>
                <w:szCs w:val="18"/>
                <w:lang w:val="bg-BG"/>
              </w:rPr>
              <w:t xml:space="preserve"> на проекта</w:t>
            </w:r>
            <w:r w:rsidRPr="000E76E2">
              <w:rPr>
                <w:rFonts w:ascii="Arial" w:hAnsi="Arial" w:cs="Arial"/>
                <w:sz w:val="18"/>
                <w:szCs w:val="18"/>
                <w:lang w:val="bg-BG"/>
              </w:rPr>
              <w:t>.</w:t>
            </w:r>
            <w:bookmarkEnd w:id="112"/>
          </w:p>
        </w:tc>
        <w:tc>
          <w:tcPr>
            <w:tcW w:w="3402" w:type="dxa"/>
          </w:tcPr>
          <w:p w14:paraId="2ABDF3B4" w14:textId="06C3A730" w:rsidR="00E6723E" w:rsidRPr="000E76E2" w:rsidRDefault="00E6723E"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0E76E2">
              <w:rPr>
                <w:rFonts w:ascii="Arial" w:hAnsi="Arial" w:cs="Arial"/>
                <w:sz w:val="18"/>
                <w:szCs w:val="18"/>
                <w:lang w:val="bg-BG"/>
              </w:rPr>
              <w:t>Определяне на ясен мандат и разпределение на отговорностите в работната група.</w:t>
            </w:r>
          </w:p>
        </w:tc>
        <w:tc>
          <w:tcPr>
            <w:tcW w:w="1970" w:type="dxa"/>
          </w:tcPr>
          <w:p w14:paraId="0EB90DBC" w14:textId="28D5CFD6" w:rsidR="00E6723E" w:rsidRPr="000E76E2" w:rsidRDefault="00AB4E69"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Министерство на транспорта</w:t>
            </w:r>
            <w:r w:rsidR="00656985">
              <w:rPr>
                <w:rFonts w:ascii="Arial" w:hAnsi="Arial" w:cs="Arial"/>
                <w:sz w:val="18"/>
                <w:szCs w:val="18"/>
                <w:lang w:val="bg-BG"/>
              </w:rPr>
              <w:t xml:space="preserve"> и съобщенията</w:t>
            </w:r>
            <w:r>
              <w:rPr>
                <w:rFonts w:ascii="Arial" w:hAnsi="Arial" w:cs="Arial"/>
                <w:sz w:val="18"/>
                <w:szCs w:val="18"/>
                <w:lang w:val="bg-BG"/>
              </w:rPr>
              <w:t xml:space="preserve"> като </w:t>
            </w:r>
            <w:r w:rsidR="008E73C7" w:rsidRPr="008E73C7">
              <w:rPr>
                <w:rFonts w:ascii="Arial" w:hAnsi="Arial" w:cs="Arial"/>
                <w:sz w:val="18"/>
                <w:szCs w:val="18"/>
                <w:lang w:val="bg-BG"/>
              </w:rPr>
              <w:t>орган на изпълнителната власт за провеждане на</w:t>
            </w:r>
            <w:r w:rsidR="00242B13">
              <w:rPr>
                <w:rFonts w:ascii="Arial" w:hAnsi="Arial" w:cs="Arial"/>
                <w:sz w:val="18"/>
                <w:szCs w:val="18"/>
                <w:lang w:val="bg-BG"/>
              </w:rPr>
              <w:t xml:space="preserve"> </w:t>
            </w:r>
            <w:r w:rsidR="008E73C7" w:rsidRPr="008E73C7">
              <w:rPr>
                <w:rFonts w:ascii="Arial" w:hAnsi="Arial" w:cs="Arial"/>
                <w:sz w:val="18"/>
                <w:szCs w:val="18"/>
                <w:lang w:val="bg-BG"/>
              </w:rPr>
              <w:t>държавната политика в областта на транспорта</w:t>
            </w:r>
          </w:p>
        </w:tc>
      </w:tr>
      <w:tr w:rsidR="00171047" w:rsidRPr="0043362F" w14:paraId="18AF2F57" w14:textId="7050FC4F" w:rsidTr="00EF4A37">
        <w:tc>
          <w:tcPr>
            <w:cnfStyle w:val="001000000000" w:firstRow="0" w:lastRow="0" w:firstColumn="1" w:lastColumn="0" w:oddVBand="0" w:evenVBand="0" w:oddHBand="0" w:evenHBand="0" w:firstRowFirstColumn="0" w:firstRowLastColumn="0" w:lastRowFirstColumn="0" w:lastRowLastColumn="0"/>
            <w:tcW w:w="516" w:type="dxa"/>
          </w:tcPr>
          <w:p w14:paraId="798DBB38" w14:textId="6448465D" w:rsidR="00E6723E" w:rsidRPr="00EF4A37" w:rsidRDefault="00EF4A37" w:rsidP="00EF4A37">
            <w:pPr>
              <w:pStyle w:val="EcorysBody"/>
              <w:jc w:val="left"/>
              <w:rPr>
                <w:rFonts w:ascii="Arial" w:hAnsi="Arial" w:cs="Arial"/>
                <w:sz w:val="18"/>
                <w:szCs w:val="18"/>
                <w:lang w:val="en-US"/>
              </w:rPr>
            </w:pPr>
            <w:r>
              <w:rPr>
                <w:rFonts w:ascii="Arial" w:hAnsi="Arial" w:cs="Arial"/>
                <w:sz w:val="18"/>
                <w:szCs w:val="18"/>
                <w:lang w:val="en-US"/>
              </w:rPr>
              <w:t>3</w:t>
            </w:r>
          </w:p>
        </w:tc>
        <w:tc>
          <w:tcPr>
            <w:tcW w:w="1954" w:type="dxa"/>
          </w:tcPr>
          <w:p w14:paraId="4D54568B" w14:textId="5B3C3DB0" w:rsidR="00E6723E" w:rsidRPr="000E76E2" w:rsidRDefault="00171047" w:rsidP="00B77F6A">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Наличието на повече к</w:t>
            </w:r>
            <w:r w:rsidR="006A709C">
              <w:rPr>
                <w:rFonts w:ascii="Arial" w:hAnsi="Arial" w:cs="Arial"/>
                <w:sz w:val="18"/>
                <w:szCs w:val="18"/>
                <w:lang w:val="bg-BG"/>
              </w:rPr>
              <w:t>оличествени данни относно реализираните ползи от проектите</w:t>
            </w:r>
            <w:r>
              <w:rPr>
                <w:rFonts w:ascii="Arial" w:hAnsi="Arial" w:cs="Arial"/>
                <w:sz w:val="18"/>
                <w:szCs w:val="18"/>
                <w:lang w:val="bg-BG"/>
              </w:rPr>
              <w:t xml:space="preserve"> ще способства провеждането на по-точни анализи</w:t>
            </w:r>
            <w:r w:rsidR="006A709C">
              <w:rPr>
                <w:rFonts w:ascii="Arial" w:hAnsi="Arial" w:cs="Arial"/>
                <w:sz w:val="18"/>
                <w:szCs w:val="18"/>
                <w:lang w:val="bg-BG"/>
              </w:rPr>
              <w:t>.</w:t>
            </w:r>
          </w:p>
        </w:tc>
        <w:tc>
          <w:tcPr>
            <w:tcW w:w="5458" w:type="dxa"/>
          </w:tcPr>
          <w:p w14:paraId="4C90C6E0" w14:textId="77777777" w:rsidR="00E6723E" w:rsidRPr="006A709C" w:rsidRDefault="00E6723E"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bookmarkStart w:id="113" w:name="_Hlk113283432"/>
            <w:r w:rsidRPr="006A709C">
              <w:rPr>
                <w:rFonts w:ascii="Arial" w:hAnsi="Arial" w:cs="Arial"/>
                <w:sz w:val="18"/>
                <w:szCs w:val="18"/>
                <w:lang w:val="bg-BG"/>
              </w:rPr>
              <w:t>Необходимо е да се създаде организация по събиране и съхранение на данни, нужди за удостоверяване на ефектите и ползите от реализираните проекти.</w:t>
            </w:r>
            <w:bookmarkEnd w:id="113"/>
          </w:p>
          <w:p w14:paraId="79755FF4" w14:textId="31175D15" w:rsidR="006A709C" w:rsidRPr="006A709C" w:rsidRDefault="00EF68EB"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Например, н</w:t>
            </w:r>
            <w:r w:rsidR="006503F9">
              <w:rPr>
                <w:rFonts w:ascii="Arial" w:hAnsi="Arial" w:cs="Arial"/>
                <w:sz w:val="18"/>
                <w:szCs w:val="18"/>
                <w:lang w:val="bg-BG"/>
              </w:rPr>
              <w:t>аличието на следните данни ще улесни оценките и анализите и ще подобри планирането</w:t>
            </w:r>
            <w:r w:rsidR="006A709C" w:rsidRPr="006A709C">
              <w:rPr>
                <w:rFonts w:ascii="Arial" w:hAnsi="Arial" w:cs="Arial"/>
                <w:sz w:val="18"/>
                <w:szCs w:val="18"/>
                <w:lang w:val="bg-BG"/>
              </w:rPr>
              <w:t>:</w:t>
            </w:r>
          </w:p>
          <w:p w14:paraId="425C5680" w14:textId="77777777" w:rsidR="006A709C" w:rsidRPr="000B56D6" w:rsidRDefault="006A709C" w:rsidP="00EF4A37">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eastAsia="nl-NL"/>
              </w:rPr>
            </w:pPr>
            <w:r w:rsidRPr="000B56D6">
              <w:rPr>
                <w:rFonts w:ascii="Arial" w:hAnsi="Arial" w:cs="Arial"/>
                <w:b/>
                <w:bCs/>
                <w:sz w:val="18"/>
                <w:szCs w:val="18"/>
                <w:lang w:eastAsia="nl-NL"/>
              </w:rPr>
              <w:t>За ЖП:</w:t>
            </w:r>
          </w:p>
          <w:p w14:paraId="31AA5EE4" w14:textId="77777777" w:rsidR="00B77F6A" w:rsidRPr="000B56D6"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брой влакове по участъците (пътнически, товарни, изолирани локомотиви);</w:t>
            </w:r>
          </w:p>
          <w:p w14:paraId="70071709" w14:textId="77777777" w:rsidR="00B77F6A" w:rsidRPr="000B56D6"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брой пътници по направление (маршрут), на година;</w:t>
            </w:r>
          </w:p>
          <w:p w14:paraId="5B0B95AD" w14:textId="77777777" w:rsidR="00B77F6A" w:rsidRPr="000B56D6"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lastRenderedPageBreak/>
              <w:t>извършена работа с пътнически железопътен транспорт (</w:t>
            </w:r>
            <w:proofErr w:type="spellStart"/>
            <w:r w:rsidRPr="000B56D6">
              <w:rPr>
                <w:rFonts w:cs="Arial"/>
                <w:szCs w:val="18"/>
                <w:lang w:val="bg-BG" w:eastAsia="nl-NL"/>
              </w:rPr>
              <w:t>пткм</w:t>
            </w:r>
            <w:proofErr w:type="spellEnd"/>
            <w:r w:rsidRPr="000B56D6">
              <w:rPr>
                <w:rFonts w:cs="Arial"/>
                <w:szCs w:val="18"/>
                <w:lang w:val="bg-BG" w:eastAsia="nl-NL"/>
              </w:rPr>
              <w:t>);</w:t>
            </w:r>
          </w:p>
          <w:p w14:paraId="6679ECC8" w14:textId="77777777" w:rsidR="00B77F6A" w:rsidRPr="000B56D6"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извършена работа товарни превози по железница (</w:t>
            </w:r>
            <w:proofErr w:type="spellStart"/>
            <w:r w:rsidRPr="000B56D6">
              <w:rPr>
                <w:rFonts w:cs="Arial"/>
                <w:szCs w:val="18"/>
                <w:lang w:val="bg-BG" w:eastAsia="nl-NL"/>
              </w:rPr>
              <w:t>ткм</w:t>
            </w:r>
            <w:proofErr w:type="spellEnd"/>
            <w:r w:rsidRPr="000B56D6">
              <w:rPr>
                <w:rFonts w:cs="Arial"/>
                <w:szCs w:val="18"/>
                <w:lang w:val="bg-BG" w:eastAsia="nl-NL"/>
              </w:rPr>
              <w:t>);</w:t>
            </w:r>
          </w:p>
          <w:p w14:paraId="6E7D93D0" w14:textId="77777777" w:rsidR="00B77F6A" w:rsidRPr="000B56D6"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средно време на пътнически превоз по направление/маршрут;</w:t>
            </w:r>
          </w:p>
          <w:p w14:paraId="66CE5A58" w14:textId="0E91B385" w:rsidR="00B77F6A" w:rsidRPr="006E00C0"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брой инциденти (ПТП, инциденти с фатален край или с наранявания)</w:t>
            </w:r>
            <w:r>
              <w:rPr>
                <w:rFonts w:cs="Arial"/>
                <w:szCs w:val="18"/>
                <w:lang w:val="bg-BG" w:eastAsia="nl-NL"/>
              </w:rPr>
              <w:t>;</w:t>
            </w:r>
          </w:p>
          <w:p w14:paraId="156CE279" w14:textId="4FEFB404" w:rsidR="00B77F6A"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6E00C0">
              <w:rPr>
                <w:rFonts w:cs="Arial"/>
                <w:szCs w:val="18"/>
                <w:lang w:val="bg-BG" w:eastAsia="nl-NL"/>
              </w:rPr>
              <w:t>средно закъснение пътнически превози по направление/маршрут</w:t>
            </w:r>
            <w:r w:rsidRPr="00B77F6A">
              <w:rPr>
                <w:rFonts w:cs="Arial"/>
                <w:szCs w:val="18"/>
                <w:lang w:val="bg-BG" w:eastAsia="nl-NL"/>
              </w:rPr>
              <w:t>;</w:t>
            </w:r>
          </w:p>
          <w:p w14:paraId="2DFC8D21" w14:textId="4C621F51" w:rsidR="00B77F6A" w:rsidRPr="006E00C0"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нива на шума по отделни участъци.</w:t>
            </w:r>
          </w:p>
          <w:p w14:paraId="6766286B" w14:textId="39079169" w:rsidR="006A709C" w:rsidRPr="006E00C0" w:rsidRDefault="006A709C" w:rsidP="00EF4A37">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eastAsia="nl-NL"/>
              </w:rPr>
            </w:pPr>
            <w:r w:rsidRPr="006E00C0">
              <w:rPr>
                <w:rFonts w:ascii="Arial" w:hAnsi="Arial" w:cs="Arial"/>
                <w:b/>
                <w:bCs/>
                <w:sz w:val="18"/>
                <w:szCs w:val="18"/>
                <w:lang w:eastAsia="nl-NL"/>
              </w:rPr>
              <w:t>За пътен транспорт:</w:t>
            </w:r>
          </w:p>
          <w:p w14:paraId="4E936555" w14:textId="77777777" w:rsidR="00B77F6A" w:rsidRPr="00B77F6A"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B77F6A">
              <w:rPr>
                <w:rFonts w:cs="Arial"/>
                <w:szCs w:val="18"/>
                <w:lang w:val="bg-BG" w:eastAsia="nl-NL"/>
              </w:rPr>
              <w:t>средноденонощната годишна интензивност на автомобилното движение – по тип превозно средство;</w:t>
            </w:r>
          </w:p>
          <w:p w14:paraId="07A3585B" w14:textId="77777777" w:rsidR="00B77F6A" w:rsidRPr="00B77F6A"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B77F6A">
              <w:rPr>
                <w:rFonts w:cs="Arial"/>
                <w:szCs w:val="18"/>
                <w:lang w:val="bg-BG" w:eastAsia="nl-NL"/>
              </w:rPr>
              <w:t xml:space="preserve">данни за инциденти по участъци (брой ПТП, инциденти с фатален край и/или нараняване; </w:t>
            </w:r>
          </w:p>
          <w:p w14:paraId="208152CF" w14:textId="77777777" w:rsidR="00B77F6A" w:rsidRPr="00B77F6A"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B77F6A">
              <w:rPr>
                <w:rFonts w:cs="Arial"/>
                <w:szCs w:val="18"/>
                <w:lang w:val="bg-BG" w:eastAsia="nl-NL"/>
              </w:rPr>
              <w:t>данни за задръствания – брой и/или продължителност.</w:t>
            </w:r>
          </w:p>
          <w:p w14:paraId="5C51A8C3" w14:textId="77777777" w:rsidR="006A709C" w:rsidRPr="000B56D6" w:rsidRDefault="006A709C" w:rsidP="00EF4A37">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eastAsia="nl-NL"/>
              </w:rPr>
            </w:pPr>
            <w:r w:rsidRPr="000B56D6">
              <w:rPr>
                <w:rFonts w:ascii="Arial" w:hAnsi="Arial" w:cs="Arial"/>
                <w:b/>
                <w:bCs/>
                <w:sz w:val="18"/>
                <w:szCs w:val="18"/>
                <w:lang w:eastAsia="nl-NL"/>
              </w:rPr>
              <w:t>Градски транспорт:</w:t>
            </w:r>
          </w:p>
          <w:p w14:paraId="6179F681" w14:textId="77777777" w:rsidR="00B77F6A" w:rsidRPr="00B77F6A"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B77F6A">
              <w:rPr>
                <w:rFonts w:cs="Arial"/>
                <w:szCs w:val="18"/>
                <w:lang w:val="bg-BG" w:eastAsia="nl-NL"/>
              </w:rPr>
              <w:t>средно дневен брой пътници в обществения транспорт по тип превоз;</w:t>
            </w:r>
          </w:p>
          <w:p w14:paraId="58C40E67" w14:textId="685AC7CB" w:rsidR="006A709C" w:rsidRDefault="00B77F6A"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с</w:t>
            </w:r>
            <w:r w:rsidR="006A709C" w:rsidRPr="000B56D6">
              <w:rPr>
                <w:rFonts w:cs="Arial"/>
                <w:szCs w:val="18"/>
                <w:lang w:val="bg-BG" w:eastAsia="nl-NL"/>
              </w:rPr>
              <w:t>редна скорост на движение на градския транспорт по вид превозно средство</w:t>
            </w:r>
            <w:r>
              <w:rPr>
                <w:rFonts w:cs="Arial"/>
                <w:szCs w:val="18"/>
                <w:lang w:val="bg-BG" w:eastAsia="nl-NL"/>
              </w:rPr>
              <w:t>;</w:t>
            </w:r>
          </w:p>
          <w:p w14:paraId="12DD71B1" w14:textId="7DAF966D" w:rsidR="006503F9" w:rsidRDefault="00146053"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м</w:t>
            </w:r>
            <w:r w:rsidR="006503F9">
              <w:rPr>
                <w:rFonts w:cs="Arial"/>
                <w:szCs w:val="18"/>
                <w:lang w:val="bg-BG" w:eastAsia="nl-NL"/>
              </w:rPr>
              <w:t>одалност на градския транспорт по видове транспорт (публичен транспорт, личен автомобил, метро, тролей, трамвай, колело, предвиждане пеш, друго)</w:t>
            </w:r>
            <w:r w:rsidR="00B841A7">
              <w:rPr>
                <w:rFonts w:cs="Arial"/>
                <w:szCs w:val="18"/>
                <w:lang w:val="bg-BG" w:eastAsia="nl-NL"/>
              </w:rPr>
              <w:t>;</w:t>
            </w:r>
          </w:p>
          <w:p w14:paraId="7299874F" w14:textId="14C757A3" w:rsidR="00B841A7" w:rsidRDefault="00B841A7" w:rsidP="002E2A46">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брой на регистрираните превозни средства по тип</w:t>
            </w:r>
          </w:p>
          <w:p w14:paraId="0F3C4E3B" w14:textId="7065C7A5" w:rsidR="00722FB7" w:rsidRDefault="00722FB7" w:rsidP="002E2A46">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722FB7">
              <w:rPr>
                <w:rFonts w:cs="Arial"/>
                <w:szCs w:val="18"/>
                <w:lang w:val="bg-BG" w:eastAsia="nl-NL"/>
              </w:rPr>
              <w:t>данни за задръствания – брой и/или продължителност.</w:t>
            </w:r>
          </w:p>
          <w:p w14:paraId="0BA8FFAD" w14:textId="0B4811C5" w:rsidR="00722FB7" w:rsidRDefault="00146053" w:rsidP="002E2A46">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нива на шума</w:t>
            </w:r>
          </w:p>
          <w:p w14:paraId="3788EE6F" w14:textId="2891EA18" w:rsidR="006A709C" w:rsidRPr="006A709C" w:rsidRDefault="00146053" w:rsidP="00EF4A37">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rPr>
            </w:pPr>
            <w:r>
              <w:rPr>
                <w:rFonts w:cs="Arial"/>
                <w:szCs w:val="18"/>
                <w:lang w:val="bg-BG" w:eastAsia="nl-NL"/>
              </w:rPr>
              <w:t>нива на вредните емисии</w:t>
            </w:r>
          </w:p>
        </w:tc>
        <w:tc>
          <w:tcPr>
            <w:tcW w:w="3402" w:type="dxa"/>
          </w:tcPr>
          <w:p w14:paraId="1B2FED4C" w14:textId="7B13DE0A" w:rsidR="00E6723E" w:rsidRPr="000E76E2" w:rsidRDefault="00E6723E"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0E76E2">
              <w:rPr>
                <w:rFonts w:ascii="Arial" w:hAnsi="Arial" w:cs="Arial"/>
                <w:sz w:val="18"/>
                <w:szCs w:val="18"/>
                <w:lang w:val="bg-BG"/>
              </w:rPr>
              <w:lastRenderedPageBreak/>
              <w:t>Бенефициенти и МТС поддържат систематизирана и актуална информация за основни параметри, отнасящи се за въздействието и ефектите от инвестиции в транспортна инфраструктура.</w:t>
            </w:r>
          </w:p>
        </w:tc>
        <w:tc>
          <w:tcPr>
            <w:tcW w:w="1970" w:type="dxa"/>
          </w:tcPr>
          <w:p w14:paraId="1D95990D" w14:textId="77777777" w:rsidR="00EF4A37" w:rsidRDefault="00EF4A37"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Бенефициенти</w:t>
            </w:r>
          </w:p>
          <w:p w14:paraId="6DEC4B85" w14:textId="3F01528E" w:rsidR="008E73C7" w:rsidRPr="000E76E2" w:rsidRDefault="008E73C7" w:rsidP="00EF4A37">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Министерство на транспорта</w:t>
            </w:r>
          </w:p>
        </w:tc>
      </w:tr>
    </w:tbl>
    <w:p w14:paraId="3DCAD5B0" w14:textId="77777777" w:rsidR="00C0344B" w:rsidRPr="005010DB" w:rsidRDefault="00C0344B" w:rsidP="00C0344B">
      <w:pPr>
        <w:rPr>
          <w:rFonts w:ascii="Times New Roman" w:hAnsi="Times New Roman" w:cs="Times New Roman"/>
          <w:szCs w:val="24"/>
        </w:rPr>
      </w:pPr>
    </w:p>
    <w:p w14:paraId="758FB5CA" w14:textId="23350A39" w:rsidR="00C0344B" w:rsidRPr="00590410" w:rsidRDefault="00C0344B" w:rsidP="005A0DA4">
      <w:pPr>
        <w:rPr>
          <w:lang w:eastAsia="nl-NL"/>
        </w:rPr>
        <w:sectPr w:rsidR="00C0344B" w:rsidRPr="00590410" w:rsidSect="00242B13">
          <w:pgSz w:w="16838" w:h="11906" w:orient="landscape" w:code="9"/>
          <w:pgMar w:top="1418" w:right="1843" w:bottom="1418" w:left="1843" w:header="709" w:footer="709" w:gutter="0"/>
          <w:cols w:space="708"/>
          <w:docGrid w:linePitch="360"/>
        </w:sectPr>
      </w:pPr>
    </w:p>
    <w:p w14:paraId="5BBE2215" w14:textId="77777777" w:rsidR="00590410" w:rsidRPr="00590410" w:rsidRDefault="00590410" w:rsidP="00590410">
      <w:pPr>
        <w:pStyle w:val="Heading1"/>
        <w:pageBreakBefore/>
        <w:shd w:val="clear" w:color="auto" w:fill="BDE4FF" w:themeFill="accent1" w:themeFillTint="33"/>
        <w:tabs>
          <w:tab w:val="left" w:pos="0"/>
        </w:tabs>
        <w:spacing w:before="0" w:after="840" w:line="280" w:lineRule="atLeast"/>
        <w:jc w:val="both"/>
        <w:rPr>
          <w:rFonts w:ascii="Arial" w:eastAsia="Times New Roman" w:hAnsi="Arial" w:cs="Arial"/>
          <w:b/>
          <w:bCs/>
          <w:color w:val="006DB6"/>
          <w:sz w:val="36"/>
          <w:lang w:eastAsia="nl-NL"/>
        </w:rPr>
      </w:pPr>
      <w:bookmarkStart w:id="114" w:name="_Toc117497354"/>
      <w:r w:rsidRPr="00590410">
        <w:rPr>
          <w:rFonts w:ascii="Arial" w:eastAsia="Times New Roman" w:hAnsi="Arial" w:cs="Arial"/>
          <w:b/>
          <w:bCs/>
          <w:color w:val="006DB6"/>
          <w:sz w:val="36"/>
          <w:lang w:eastAsia="nl-NL"/>
        </w:rPr>
        <w:lastRenderedPageBreak/>
        <w:t>Приложения</w:t>
      </w:r>
      <w:bookmarkEnd w:id="114"/>
    </w:p>
    <w:p w14:paraId="282E793D" w14:textId="5D6AF897" w:rsidR="00590410" w:rsidRDefault="00590410" w:rsidP="00590410">
      <w:pPr>
        <w:pStyle w:val="Heading2"/>
      </w:pPr>
      <w:bookmarkStart w:id="115" w:name="_Приложение_1._Списък"/>
      <w:bookmarkStart w:id="116" w:name="_Toc117497355"/>
      <w:bookmarkEnd w:id="115"/>
      <w:r w:rsidRPr="00590410">
        <w:t>Приложение 1. Списък на използваната информация</w:t>
      </w:r>
      <w:bookmarkEnd w:id="116"/>
      <w:r w:rsidRPr="0059041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8370"/>
      </w:tblGrid>
      <w:tr w:rsidR="009024C7" w:rsidRPr="00B15F57" w14:paraId="6D3F316F" w14:textId="77777777" w:rsidTr="009024C7">
        <w:tc>
          <w:tcPr>
            <w:tcW w:w="8926" w:type="dxa"/>
            <w:gridSpan w:val="2"/>
            <w:tcBorders>
              <w:bottom w:val="single" w:sz="4" w:space="0" w:color="0070C0"/>
            </w:tcBorders>
            <w:vAlign w:val="center"/>
          </w:tcPr>
          <w:p w14:paraId="0747EC41" w14:textId="77777777" w:rsidR="009024C7" w:rsidRPr="00F55B4C" w:rsidRDefault="009024C7" w:rsidP="00B77F6A">
            <w:pPr>
              <w:spacing w:before="60" w:after="60"/>
              <w:rPr>
                <w:rFonts w:ascii="Arial" w:hAnsi="Arial" w:cs="Arial"/>
                <w:color w:val="0070C0"/>
                <w:sz w:val="20"/>
                <w:szCs w:val="20"/>
              </w:rPr>
            </w:pPr>
            <w:r w:rsidRPr="00F55B4C">
              <w:rPr>
                <w:rFonts w:ascii="Arial" w:hAnsi="Arial" w:cs="Arial"/>
                <w:color w:val="0070C0"/>
                <w:sz w:val="20"/>
                <w:szCs w:val="20"/>
              </w:rPr>
              <w:t>Нормативни документи</w:t>
            </w:r>
          </w:p>
        </w:tc>
      </w:tr>
      <w:tr w:rsidR="00893A93" w:rsidRPr="00B15F57" w14:paraId="1CBE6888" w14:textId="77777777" w:rsidTr="00B77F6A">
        <w:tc>
          <w:tcPr>
            <w:tcW w:w="556" w:type="dxa"/>
            <w:vAlign w:val="center"/>
          </w:tcPr>
          <w:p w14:paraId="0D5F264B" w14:textId="77777777" w:rsidR="00893A93" w:rsidRPr="00F55B4C" w:rsidRDefault="00893A93" w:rsidP="008E5B4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164CD61A" w14:textId="4065272C" w:rsidR="00893A93" w:rsidRPr="00F55B4C" w:rsidRDefault="00334979" w:rsidP="00B77F6A">
            <w:pPr>
              <w:spacing w:before="60" w:after="60"/>
              <w:rPr>
                <w:rFonts w:ascii="Arial" w:hAnsi="Arial" w:cs="Arial"/>
                <w:sz w:val="20"/>
                <w:szCs w:val="20"/>
              </w:rPr>
            </w:pPr>
            <w:hyperlink r:id="rId44" w:history="1">
              <w:r w:rsidR="00893A93" w:rsidRPr="00F55B4C">
                <w:rPr>
                  <w:rStyle w:val="Hyperlink"/>
                  <w:rFonts w:ascii="Arial" w:hAnsi="Arial" w:cs="Arial"/>
                  <w:color w:val="auto"/>
                  <w:sz w:val="20"/>
                  <w:szCs w:val="20"/>
                  <w:u w:val="none"/>
                  <w:lang w:eastAsia="en-US"/>
                </w:rPr>
                <w:t>Регламент 913/2010</w:t>
              </w:r>
            </w:hyperlink>
            <w:r w:rsidR="00893A93" w:rsidRPr="00F55B4C">
              <w:rPr>
                <w:rFonts w:ascii="Arial" w:hAnsi="Arial" w:cs="Arial"/>
                <w:sz w:val="20"/>
                <w:szCs w:val="20"/>
                <w:lang w:eastAsia="en-US"/>
              </w:rPr>
              <w:t xml:space="preserve"> относно европейската железопътна мрежа за конкурентоспособен товарен превоз</w:t>
            </w:r>
          </w:p>
        </w:tc>
      </w:tr>
      <w:tr w:rsidR="009024C7" w:rsidRPr="00B15F57" w14:paraId="4F47A873" w14:textId="77777777" w:rsidTr="00B77F6A">
        <w:tc>
          <w:tcPr>
            <w:tcW w:w="556" w:type="dxa"/>
            <w:vAlign w:val="center"/>
          </w:tcPr>
          <w:p w14:paraId="12DD2AE1" w14:textId="77777777" w:rsidR="009024C7" w:rsidRPr="00F55B4C" w:rsidRDefault="009024C7" w:rsidP="008E5B4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49C2BFDF" w14:textId="77777777" w:rsidR="009024C7" w:rsidRPr="00F55B4C" w:rsidRDefault="009024C7" w:rsidP="00B77F6A">
            <w:pPr>
              <w:spacing w:before="60" w:after="60"/>
              <w:rPr>
                <w:rFonts w:ascii="Arial" w:hAnsi="Arial" w:cs="Arial"/>
                <w:sz w:val="20"/>
                <w:szCs w:val="20"/>
              </w:rPr>
            </w:pPr>
            <w:r w:rsidRPr="00F55B4C">
              <w:rPr>
                <w:rFonts w:ascii="Arial" w:hAnsi="Arial" w:cs="Arial"/>
                <w:sz w:val="20"/>
                <w:szCs w:val="20"/>
              </w:rPr>
              <w:t>Регламент (ЕС) № 1300/2013 на Европейския парламент и на Съвета от 17 декември 2013 година относно Кохезионния фонд и за отмяна на Регламент (ЕО) № 1084/2006 на Съвета;</w:t>
            </w:r>
          </w:p>
        </w:tc>
      </w:tr>
      <w:tr w:rsidR="009024C7" w:rsidRPr="00B15F57" w14:paraId="08C6547C" w14:textId="77777777" w:rsidTr="00B77F6A">
        <w:tc>
          <w:tcPr>
            <w:tcW w:w="556" w:type="dxa"/>
            <w:vAlign w:val="center"/>
          </w:tcPr>
          <w:p w14:paraId="0B1626D6" w14:textId="77777777" w:rsidR="009024C7" w:rsidRPr="00F55B4C" w:rsidRDefault="009024C7" w:rsidP="008E5B4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6BDC9829" w14:textId="77777777" w:rsidR="009024C7" w:rsidRPr="00F55B4C" w:rsidRDefault="009024C7" w:rsidP="00B77F6A">
            <w:pPr>
              <w:spacing w:before="60" w:after="60"/>
              <w:rPr>
                <w:rFonts w:ascii="Arial" w:hAnsi="Arial" w:cs="Arial"/>
                <w:sz w:val="20"/>
                <w:szCs w:val="20"/>
              </w:rPr>
            </w:pPr>
            <w:r w:rsidRPr="00F55B4C">
              <w:rPr>
                <w:rFonts w:ascii="Arial" w:hAnsi="Arial" w:cs="Arial"/>
                <w:sz w:val="20"/>
                <w:szCs w:val="20"/>
              </w:rPr>
              <w:t>Регламент (ЕС) № 1301/2013 на Европейския парламент и на Съвета от 17 декември 2013 година относно Европейския фонд за регионално развитие и специални разпоредби по отношение на целта „Инвестиции за растеж и работни места</w:t>
            </w:r>
          </w:p>
        </w:tc>
      </w:tr>
      <w:tr w:rsidR="003920D6" w:rsidRPr="00B15F57" w14:paraId="3BEBFDB4" w14:textId="77777777" w:rsidTr="00B77F6A">
        <w:tc>
          <w:tcPr>
            <w:tcW w:w="556" w:type="dxa"/>
            <w:vAlign w:val="center"/>
          </w:tcPr>
          <w:p w14:paraId="7F4AF9A9" w14:textId="77777777" w:rsidR="003920D6" w:rsidRPr="00F55B4C" w:rsidRDefault="003920D6" w:rsidP="008E5B4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7A58CE37" w14:textId="1AA04262" w:rsidR="003920D6" w:rsidRPr="00F55B4C" w:rsidRDefault="003920D6" w:rsidP="00B77F6A">
            <w:pPr>
              <w:spacing w:before="60" w:after="60"/>
              <w:rPr>
                <w:rFonts w:ascii="Arial" w:hAnsi="Arial" w:cs="Arial"/>
                <w:sz w:val="20"/>
                <w:szCs w:val="20"/>
              </w:rPr>
            </w:pPr>
            <w:r w:rsidRPr="00F55B4C">
              <w:rPr>
                <w:rFonts w:ascii="Arial" w:hAnsi="Arial" w:cs="Arial"/>
                <w:sz w:val="20"/>
                <w:szCs w:val="20"/>
              </w:rPr>
              <w:t>Регламент (ЕС) № 1303/2013 на Европейския парламент и на Съвета от 17 декември 2013 г. за определяне на общоприложими разпоредби</w:t>
            </w:r>
          </w:p>
        </w:tc>
      </w:tr>
      <w:tr w:rsidR="003920D6" w:rsidRPr="00B15F57" w14:paraId="68EA7AEA" w14:textId="77777777" w:rsidTr="00B77F6A">
        <w:tc>
          <w:tcPr>
            <w:tcW w:w="556" w:type="dxa"/>
            <w:vAlign w:val="center"/>
          </w:tcPr>
          <w:p w14:paraId="20271524" w14:textId="77777777" w:rsidR="003920D6" w:rsidRPr="00F55B4C" w:rsidRDefault="003920D6" w:rsidP="008E5B4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1662D74E" w14:textId="2CA040A6" w:rsidR="003920D6" w:rsidRPr="00F55B4C" w:rsidRDefault="00334979" w:rsidP="00B77F6A">
            <w:pPr>
              <w:spacing w:before="60" w:after="60"/>
              <w:rPr>
                <w:rFonts w:ascii="Arial" w:hAnsi="Arial" w:cs="Arial"/>
                <w:sz w:val="20"/>
                <w:szCs w:val="20"/>
              </w:rPr>
            </w:pPr>
            <w:hyperlink r:id="rId45" w:history="1">
              <w:r w:rsidR="003920D6" w:rsidRPr="00F55B4C">
                <w:rPr>
                  <w:rStyle w:val="Hyperlink"/>
                  <w:rFonts w:ascii="Arial" w:hAnsi="Arial" w:cs="Arial"/>
                  <w:color w:val="auto"/>
                  <w:sz w:val="20"/>
                  <w:szCs w:val="20"/>
                  <w:u w:val="none"/>
                  <w:lang w:eastAsia="en-US"/>
                </w:rPr>
                <w:t>Регламент (ЕС) № 1316/2013 за създаване на Механизъм за свързване на Европа</w:t>
              </w:r>
            </w:hyperlink>
            <w:r w:rsidR="003920D6" w:rsidRPr="00F55B4C">
              <w:rPr>
                <w:rFonts w:ascii="Arial" w:hAnsi="Arial" w:cs="Arial"/>
                <w:sz w:val="20"/>
                <w:szCs w:val="20"/>
                <w:lang w:eastAsia="en-US"/>
              </w:rPr>
              <w:t xml:space="preserve"> (</w:t>
            </w:r>
            <w:proofErr w:type="spellStart"/>
            <w:r w:rsidR="003920D6" w:rsidRPr="00F55B4C">
              <w:rPr>
                <w:rFonts w:ascii="Arial" w:hAnsi="Arial" w:cs="Arial"/>
                <w:sz w:val="20"/>
                <w:szCs w:val="20"/>
                <w:lang w:eastAsia="en-US"/>
              </w:rPr>
              <w:t>Connecting</w:t>
            </w:r>
            <w:proofErr w:type="spellEnd"/>
            <w:r w:rsidR="003920D6" w:rsidRPr="00F55B4C">
              <w:rPr>
                <w:rFonts w:ascii="Arial" w:hAnsi="Arial" w:cs="Arial"/>
                <w:sz w:val="20"/>
                <w:szCs w:val="20"/>
                <w:lang w:eastAsia="en-US"/>
              </w:rPr>
              <w:t xml:space="preserve"> Europe Facility) и Делегиран </w:t>
            </w:r>
            <w:hyperlink r:id="rId46" w:history="1">
              <w:r w:rsidR="003920D6" w:rsidRPr="00F55B4C">
                <w:rPr>
                  <w:rStyle w:val="Hyperlink"/>
                  <w:rFonts w:ascii="Arial" w:hAnsi="Arial" w:cs="Arial"/>
                  <w:color w:val="auto"/>
                  <w:sz w:val="20"/>
                  <w:szCs w:val="20"/>
                  <w:u w:val="none"/>
                  <w:lang w:eastAsia="en-US"/>
                </w:rPr>
                <w:t>Регламент (ЕС) 2016/1649</w:t>
              </w:r>
            </w:hyperlink>
          </w:p>
        </w:tc>
      </w:tr>
      <w:tr w:rsidR="003920D6" w:rsidRPr="00B15F57" w14:paraId="2D11C09C" w14:textId="77777777" w:rsidTr="00B77F6A">
        <w:tc>
          <w:tcPr>
            <w:tcW w:w="556" w:type="dxa"/>
            <w:vAlign w:val="center"/>
          </w:tcPr>
          <w:p w14:paraId="68E127CF" w14:textId="77777777" w:rsidR="003920D6" w:rsidRPr="00F55B4C" w:rsidRDefault="003920D6" w:rsidP="008E5B4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20C1276A" w14:textId="2E6BA653" w:rsidR="003920D6" w:rsidRPr="00F55B4C" w:rsidRDefault="003920D6" w:rsidP="00B77F6A">
            <w:pPr>
              <w:spacing w:before="60" w:after="60"/>
              <w:rPr>
                <w:rFonts w:ascii="Arial" w:hAnsi="Arial" w:cs="Arial"/>
                <w:sz w:val="20"/>
                <w:szCs w:val="20"/>
              </w:rPr>
            </w:pPr>
            <w:r w:rsidRPr="00F55B4C">
              <w:rPr>
                <w:rFonts w:ascii="Arial" w:hAnsi="Arial" w:cs="Arial"/>
                <w:sz w:val="20"/>
                <w:szCs w:val="20"/>
              </w:rPr>
              <w:t>Делегиран регламент (ЕС) № 480/2014 на Комисията от 3 март 2014 година за допълнение на Регламент (ЕС) № 1303/2013 на Европейския парламент и на Съвета за определяне на общоприложими разпоредби</w:t>
            </w:r>
          </w:p>
        </w:tc>
      </w:tr>
      <w:tr w:rsidR="009024C7" w:rsidRPr="00B15F57" w14:paraId="671B8DC5" w14:textId="77777777" w:rsidTr="00B77F6A">
        <w:tc>
          <w:tcPr>
            <w:tcW w:w="556" w:type="dxa"/>
            <w:vAlign w:val="center"/>
          </w:tcPr>
          <w:p w14:paraId="3BA3C8A0" w14:textId="77777777" w:rsidR="009024C7" w:rsidRPr="00F55B4C" w:rsidRDefault="009024C7" w:rsidP="008E5B4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15548914" w14:textId="19E0333F" w:rsidR="009024C7" w:rsidRPr="00F55B4C" w:rsidRDefault="00893A93" w:rsidP="00B77F6A">
            <w:pPr>
              <w:spacing w:before="60" w:after="60"/>
              <w:rPr>
                <w:rFonts w:ascii="Arial" w:hAnsi="Arial" w:cs="Arial"/>
                <w:sz w:val="20"/>
                <w:szCs w:val="20"/>
              </w:rPr>
            </w:pPr>
            <w:r w:rsidRPr="00F55B4C">
              <w:rPr>
                <w:rFonts w:ascii="Arial" w:hAnsi="Arial" w:cs="Arial"/>
                <w:sz w:val="20"/>
                <w:szCs w:val="20"/>
              </w:rPr>
              <w:t>Регламент за изпълнение (ЕС) 2015/207 на Комисията от 20 януари 2015 година за определяне на подробни правила за прилагането на Регламент (ЕС) № 1303/2013</w:t>
            </w:r>
          </w:p>
        </w:tc>
      </w:tr>
      <w:tr w:rsidR="009024C7" w:rsidRPr="00B15F57" w14:paraId="32811DED" w14:textId="77777777" w:rsidTr="00B77F6A">
        <w:tc>
          <w:tcPr>
            <w:tcW w:w="556" w:type="dxa"/>
            <w:vAlign w:val="center"/>
          </w:tcPr>
          <w:p w14:paraId="271A9FAD" w14:textId="77777777" w:rsidR="009024C7" w:rsidRPr="00F55B4C" w:rsidRDefault="009024C7" w:rsidP="008E5B4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436C72E9" w14:textId="1ADCFA25" w:rsidR="009024C7" w:rsidRPr="00893A93" w:rsidRDefault="00334979" w:rsidP="00B77F6A">
            <w:pPr>
              <w:spacing w:before="60" w:after="60"/>
              <w:rPr>
                <w:rFonts w:ascii="Arial" w:hAnsi="Arial" w:cs="Arial"/>
                <w:sz w:val="20"/>
                <w:szCs w:val="20"/>
              </w:rPr>
            </w:pPr>
            <w:hyperlink r:id="rId47" w:history="1">
              <w:r w:rsidR="00893A93" w:rsidRPr="00893A93">
                <w:rPr>
                  <w:rFonts w:ascii="Arial" w:hAnsi="Arial"/>
                  <w:sz w:val="20"/>
                  <w:szCs w:val="20"/>
                </w:rPr>
                <w:t>Регламент (ЕС) 2017/352</w:t>
              </w:r>
            </w:hyperlink>
            <w:r w:rsidR="00893A93" w:rsidRPr="00893A93">
              <w:rPr>
                <w:rFonts w:ascii="Arial" w:hAnsi="Arial" w:cs="Arial"/>
                <w:sz w:val="20"/>
                <w:szCs w:val="20"/>
              </w:rPr>
              <w:t xml:space="preserve"> за създаване на рамка за предоставянето на пристанищни услуги и общите правила за финансовата прозрачност на пристанищата</w:t>
            </w:r>
          </w:p>
        </w:tc>
      </w:tr>
      <w:tr w:rsidR="00893A93" w:rsidRPr="00B15F57" w14:paraId="0656C737" w14:textId="77777777" w:rsidTr="00B77F6A">
        <w:tc>
          <w:tcPr>
            <w:tcW w:w="556" w:type="dxa"/>
            <w:vAlign w:val="center"/>
          </w:tcPr>
          <w:p w14:paraId="1E65D94D"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444E2E66" w14:textId="2A752F1D" w:rsidR="00893A93" w:rsidRPr="00F55B4C" w:rsidRDefault="00334979" w:rsidP="00893A93">
            <w:pPr>
              <w:spacing w:before="60" w:after="60"/>
              <w:rPr>
                <w:rFonts w:ascii="Arial" w:hAnsi="Arial" w:cs="Arial"/>
                <w:sz w:val="20"/>
                <w:szCs w:val="20"/>
              </w:rPr>
            </w:pPr>
            <w:hyperlink r:id="rId48" w:history="1">
              <w:r w:rsidR="00893A93" w:rsidRPr="00F55B4C">
                <w:rPr>
                  <w:rStyle w:val="Hyperlink"/>
                  <w:rFonts w:ascii="Arial" w:hAnsi="Arial" w:cs="Arial"/>
                  <w:color w:val="auto"/>
                  <w:sz w:val="20"/>
                  <w:szCs w:val="20"/>
                  <w:u w:val="none"/>
                  <w:lang w:eastAsia="en-US"/>
                </w:rPr>
                <w:t>Регламент (ЕС) 2021/1153 за създаване на Механизъм за свързване на Европа</w:t>
              </w:r>
            </w:hyperlink>
            <w:r w:rsidR="00893A93" w:rsidRPr="00F55B4C">
              <w:rPr>
                <w:rFonts w:ascii="Arial" w:hAnsi="Arial" w:cs="Arial"/>
                <w:sz w:val="20"/>
                <w:szCs w:val="20"/>
                <w:lang w:eastAsia="en-US"/>
              </w:rPr>
              <w:t xml:space="preserve"> </w:t>
            </w:r>
          </w:p>
        </w:tc>
      </w:tr>
      <w:tr w:rsidR="00893A93" w:rsidRPr="00B15F57" w14:paraId="0E602229" w14:textId="77777777" w:rsidTr="00B77F6A">
        <w:tc>
          <w:tcPr>
            <w:tcW w:w="556" w:type="dxa"/>
            <w:vAlign w:val="center"/>
          </w:tcPr>
          <w:p w14:paraId="2958F993"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lang w:val="en-US"/>
              </w:rPr>
            </w:pPr>
          </w:p>
        </w:tc>
        <w:tc>
          <w:tcPr>
            <w:tcW w:w="8370" w:type="dxa"/>
            <w:vAlign w:val="center"/>
          </w:tcPr>
          <w:p w14:paraId="556B3F16" w14:textId="6C9D44EC" w:rsidR="00893A93" w:rsidRPr="00334979" w:rsidRDefault="00334979" w:rsidP="00893A93">
            <w:pPr>
              <w:spacing w:before="60" w:after="60"/>
              <w:rPr>
                <w:rFonts w:ascii="Arial" w:hAnsi="Arial" w:cs="Arial"/>
                <w:sz w:val="20"/>
                <w:szCs w:val="20"/>
              </w:rPr>
            </w:pPr>
            <w:hyperlink r:id="rId49" w:history="1">
              <w:r w:rsidR="00893A93" w:rsidRPr="00334979">
                <w:rPr>
                  <w:rStyle w:val="Hyperlink"/>
                  <w:rFonts w:ascii="Arial" w:hAnsi="Arial" w:cs="Arial"/>
                  <w:color w:val="auto"/>
                  <w:sz w:val="20"/>
                  <w:szCs w:val="20"/>
                  <w:u w:val="none"/>
                  <w:lang w:eastAsia="en-US"/>
                </w:rPr>
                <w:t>Закон за железопътния транспорт</w:t>
              </w:r>
            </w:hyperlink>
            <w:r w:rsidR="00893A93" w:rsidRPr="00334979">
              <w:rPr>
                <w:rStyle w:val="Hyperlink"/>
                <w:rFonts w:ascii="Arial" w:hAnsi="Arial" w:cs="Arial"/>
                <w:color w:val="auto"/>
                <w:sz w:val="20"/>
                <w:szCs w:val="20"/>
                <w:u w:val="none"/>
                <w:lang w:eastAsia="en-US"/>
              </w:rPr>
              <w:t xml:space="preserve"> (Обн. ДВ. бр.97 от 28 Ноември 2000г., </w:t>
            </w:r>
            <w:proofErr w:type="spellStart"/>
            <w:r w:rsidR="00893A93" w:rsidRPr="00334979">
              <w:rPr>
                <w:rStyle w:val="Hyperlink"/>
                <w:rFonts w:ascii="Arial" w:hAnsi="Arial" w:cs="Arial"/>
                <w:color w:val="auto"/>
                <w:sz w:val="20"/>
                <w:szCs w:val="20"/>
                <w:u w:val="none"/>
                <w:lang w:eastAsia="en-US"/>
              </w:rPr>
              <w:t>посл</w:t>
            </w:r>
            <w:proofErr w:type="spellEnd"/>
            <w:r w:rsidR="00893A93" w:rsidRPr="00334979">
              <w:rPr>
                <w:rStyle w:val="Hyperlink"/>
                <w:rFonts w:ascii="Arial" w:hAnsi="Arial" w:cs="Arial"/>
                <w:color w:val="auto"/>
                <w:sz w:val="20"/>
                <w:szCs w:val="20"/>
                <w:u w:val="none"/>
                <w:lang w:eastAsia="en-US"/>
              </w:rPr>
              <w:t>. изм. и доп. ДВ. бр.11 от 9 Февруари 2021г.)</w:t>
            </w:r>
          </w:p>
        </w:tc>
      </w:tr>
      <w:tr w:rsidR="00893A93" w:rsidRPr="00B15F57" w14:paraId="4344B44C" w14:textId="77777777" w:rsidTr="00B77F6A">
        <w:tc>
          <w:tcPr>
            <w:tcW w:w="556" w:type="dxa"/>
            <w:vAlign w:val="center"/>
          </w:tcPr>
          <w:p w14:paraId="190B3957"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5EA38C28" w14:textId="686A0652" w:rsidR="00893A93" w:rsidRPr="00334979" w:rsidRDefault="00334979" w:rsidP="00893A93">
            <w:pPr>
              <w:pStyle w:val="BodyText0"/>
              <w:widowControl w:val="0"/>
              <w:tabs>
                <w:tab w:val="left" w:pos="0"/>
                <w:tab w:val="left" w:pos="1418"/>
                <w:tab w:val="right" w:pos="9214"/>
              </w:tabs>
              <w:spacing w:before="60" w:after="60" w:line="240" w:lineRule="auto"/>
              <w:rPr>
                <w:rFonts w:cs="Arial"/>
                <w:sz w:val="20"/>
                <w:szCs w:val="20"/>
                <w:lang w:val="bg-BG"/>
              </w:rPr>
            </w:pPr>
            <w:hyperlink r:id="rId50" w:history="1">
              <w:r w:rsidR="00893A93" w:rsidRPr="00334979">
                <w:rPr>
                  <w:rStyle w:val="Hyperlink"/>
                  <w:rFonts w:cs="Arial"/>
                  <w:color w:val="auto"/>
                  <w:sz w:val="20"/>
                  <w:szCs w:val="20"/>
                  <w:u w:val="none"/>
                  <w:lang w:val="bg-BG" w:eastAsia="en-US"/>
                </w:rPr>
                <w:t>Закон за морските пространства, вътрешните водни пътища и пристанищата на Република България</w:t>
              </w:r>
            </w:hyperlink>
            <w:r w:rsidR="00893A93" w:rsidRPr="00334979">
              <w:rPr>
                <w:rStyle w:val="Hyperlink"/>
                <w:rFonts w:cs="Arial"/>
                <w:color w:val="auto"/>
                <w:sz w:val="20"/>
                <w:szCs w:val="20"/>
                <w:u w:val="none"/>
                <w:lang w:val="bg-BG" w:eastAsia="en-US"/>
              </w:rPr>
              <w:t xml:space="preserve"> (Обн. ДВ. бр.12 от 11 февруари 2000г., </w:t>
            </w:r>
            <w:proofErr w:type="spellStart"/>
            <w:r w:rsidR="00893A93" w:rsidRPr="00334979">
              <w:rPr>
                <w:rStyle w:val="Hyperlink"/>
                <w:rFonts w:cs="Arial"/>
                <w:color w:val="auto"/>
                <w:sz w:val="20"/>
                <w:szCs w:val="20"/>
                <w:u w:val="none"/>
                <w:lang w:val="bg-BG" w:eastAsia="en-US"/>
              </w:rPr>
              <w:t>посл</w:t>
            </w:r>
            <w:proofErr w:type="spellEnd"/>
            <w:r w:rsidR="00893A93" w:rsidRPr="00334979">
              <w:rPr>
                <w:rStyle w:val="Hyperlink"/>
                <w:rFonts w:cs="Arial"/>
                <w:color w:val="auto"/>
                <w:sz w:val="20"/>
                <w:szCs w:val="20"/>
                <w:u w:val="none"/>
                <w:lang w:val="bg-BG" w:eastAsia="en-US"/>
              </w:rPr>
              <w:t>. изм. ДВ. бр.17 от 26 февруари 2021г.)</w:t>
            </w:r>
          </w:p>
        </w:tc>
      </w:tr>
      <w:tr w:rsidR="00893A93" w:rsidRPr="00B15F57" w14:paraId="6E6FA940" w14:textId="77777777" w:rsidTr="00B77F6A">
        <w:tc>
          <w:tcPr>
            <w:tcW w:w="556" w:type="dxa"/>
            <w:vAlign w:val="center"/>
          </w:tcPr>
          <w:p w14:paraId="3DC59250"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5F8AE492" w14:textId="26530259" w:rsidR="00893A93" w:rsidRPr="00F55B4C" w:rsidRDefault="00900526" w:rsidP="00893A93">
            <w:pPr>
              <w:spacing w:before="60" w:after="60"/>
              <w:rPr>
                <w:rFonts w:ascii="Arial" w:hAnsi="Arial" w:cs="Arial"/>
                <w:sz w:val="20"/>
                <w:szCs w:val="20"/>
              </w:rPr>
            </w:pPr>
            <w:r w:rsidRPr="00F55B4C">
              <w:rPr>
                <w:rFonts w:ascii="Arial" w:hAnsi="Arial" w:cs="Arial"/>
                <w:sz w:val="20"/>
                <w:szCs w:val="20"/>
              </w:rPr>
              <w:t>Закон за обществените поръчки и подзаконовите актове по прилагането му;</w:t>
            </w:r>
          </w:p>
        </w:tc>
      </w:tr>
      <w:tr w:rsidR="00893A93" w:rsidRPr="00B15F57" w14:paraId="7E61D51B" w14:textId="77777777" w:rsidTr="00B77F6A">
        <w:tc>
          <w:tcPr>
            <w:tcW w:w="556" w:type="dxa"/>
            <w:vAlign w:val="center"/>
          </w:tcPr>
          <w:p w14:paraId="4CBCF1E3"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07987233" w14:textId="468169E8" w:rsidR="00893A93" w:rsidRPr="00F55B4C" w:rsidRDefault="00334979" w:rsidP="00893A93">
            <w:pPr>
              <w:spacing w:before="60" w:after="60"/>
              <w:rPr>
                <w:rFonts w:ascii="Arial" w:hAnsi="Arial" w:cs="Arial"/>
                <w:sz w:val="20"/>
                <w:szCs w:val="20"/>
              </w:rPr>
            </w:pPr>
            <w:hyperlink r:id="rId51" w:history="1">
              <w:r w:rsidR="00900526" w:rsidRPr="00F55B4C">
                <w:rPr>
                  <w:rStyle w:val="Hyperlink"/>
                  <w:rFonts w:ascii="Arial" w:hAnsi="Arial" w:cs="Arial"/>
                  <w:color w:val="auto"/>
                  <w:sz w:val="20"/>
                  <w:szCs w:val="20"/>
                  <w:u w:val="none"/>
                  <w:lang w:eastAsia="en-US"/>
                </w:rPr>
                <w:t>Закон за пътищата</w:t>
              </w:r>
            </w:hyperlink>
            <w:r w:rsidR="00900526">
              <w:rPr>
                <w:rStyle w:val="Hyperlink"/>
                <w:rFonts w:ascii="Arial" w:hAnsi="Arial" w:cs="Arial"/>
                <w:color w:val="auto"/>
                <w:sz w:val="20"/>
                <w:szCs w:val="20"/>
                <w:u w:val="none"/>
                <w:lang w:eastAsia="en-US"/>
              </w:rPr>
              <w:t xml:space="preserve"> (</w:t>
            </w:r>
            <w:r w:rsidR="00900526" w:rsidRPr="00893A93">
              <w:rPr>
                <w:rStyle w:val="Hyperlink"/>
                <w:rFonts w:ascii="Arial" w:hAnsi="Arial" w:cs="Arial"/>
                <w:color w:val="auto"/>
                <w:sz w:val="20"/>
                <w:szCs w:val="20"/>
                <w:u w:val="none"/>
                <w:lang w:eastAsia="en-US"/>
              </w:rPr>
              <w:t>Обн. ДВ. бр.26 от 29 Март 2000г.</w:t>
            </w:r>
            <w:r w:rsidR="00900526">
              <w:rPr>
                <w:rStyle w:val="Hyperlink"/>
                <w:rFonts w:ascii="Arial" w:hAnsi="Arial" w:cs="Arial"/>
                <w:color w:val="auto"/>
                <w:sz w:val="20"/>
                <w:szCs w:val="20"/>
                <w:u w:val="none"/>
                <w:lang w:eastAsia="en-US"/>
              </w:rPr>
              <w:t xml:space="preserve">, </w:t>
            </w:r>
            <w:proofErr w:type="spellStart"/>
            <w:r w:rsidR="00900526">
              <w:rPr>
                <w:rStyle w:val="Hyperlink"/>
                <w:rFonts w:ascii="Arial" w:hAnsi="Arial" w:cs="Arial"/>
                <w:color w:val="auto"/>
                <w:sz w:val="20"/>
                <w:szCs w:val="20"/>
                <w:u w:val="none"/>
                <w:lang w:eastAsia="en-US"/>
              </w:rPr>
              <w:t>посл</w:t>
            </w:r>
            <w:proofErr w:type="spellEnd"/>
            <w:r w:rsidR="00900526">
              <w:rPr>
                <w:rStyle w:val="Hyperlink"/>
                <w:rFonts w:ascii="Arial" w:hAnsi="Arial" w:cs="Arial"/>
                <w:color w:val="auto"/>
                <w:sz w:val="20"/>
                <w:szCs w:val="20"/>
                <w:u w:val="none"/>
                <w:lang w:eastAsia="en-US"/>
              </w:rPr>
              <w:t xml:space="preserve">. </w:t>
            </w:r>
            <w:r w:rsidR="00900526" w:rsidRPr="00893A93">
              <w:rPr>
                <w:rStyle w:val="Hyperlink"/>
                <w:rFonts w:ascii="Arial" w:hAnsi="Arial" w:cs="Arial"/>
                <w:color w:val="auto"/>
                <w:sz w:val="20"/>
                <w:szCs w:val="20"/>
                <w:u w:val="none"/>
                <w:lang w:eastAsia="en-US"/>
              </w:rPr>
              <w:t>изм. и доп. ДВ. бр.23 от 19 Март 2021г.</w:t>
            </w:r>
            <w:r w:rsidR="00900526">
              <w:rPr>
                <w:rStyle w:val="Hyperlink"/>
                <w:rFonts w:ascii="Arial" w:hAnsi="Arial" w:cs="Arial"/>
                <w:color w:val="auto"/>
                <w:sz w:val="20"/>
                <w:szCs w:val="20"/>
                <w:u w:val="none"/>
                <w:lang w:eastAsia="en-US"/>
              </w:rPr>
              <w:t>)</w:t>
            </w:r>
          </w:p>
        </w:tc>
      </w:tr>
      <w:tr w:rsidR="00900526" w:rsidRPr="00B15F57" w14:paraId="1237B438" w14:textId="77777777" w:rsidTr="00B77F6A">
        <w:tc>
          <w:tcPr>
            <w:tcW w:w="556" w:type="dxa"/>
            <w:vAlign w:val="center"/>
          </w:tcPr>
          <w:p w14:paraId="3921DDF4" w14:textId="77777777" w:rsidR="00900526" w:rsidRPr="00F55B4C" w:rsidRDefault="00900526"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634CBE91" w14:textId="41AD0AB7" w:rsidR="00900526" w:rsidRDefault="00900526" w:rsidP="00893A93">
            <w:pPr>
              <w:spacing w:before="60" w:after="60"/>
            </w:pPr>
            <w:r w:rsidRPr="00F55B4C">
              <w:rPr>
                <w:rFonts w:ascii="Arial" w:hAnsi="Arial" w:cs="Arial"/>
                <w:sz w:val="20"/>
                <w:szCs w:val="20"/>
              </w:rPr>
              <w:t>Закон за управление на средствата от Европейските структурни и инвестиционни фондове</w:t>
            </w:r>
            <w:r>
              <w:rPr>
                <w:rFonts w:ascii="Arial" w:hAnsi="Arial" w:cs="Arial"/>
                <w:sz w:val="20"/>
                <w:szCs w:val="20"/>
              </w:rPr>
              <w:t xml:space="preserve"> (</w:t>
            </w:r>
            <w:r w:rsidRPr="00893A93">
              <w:rPr>
                <w:rFonts w:ascii="Arial" w:hAnsi="Arial" w:cs="Arial"/>
                <w:sz w:val="20"/>
                <w:szCs w:val="20"/>
              </w:rPr>
              <w:t>Обн. ДВ. бр.101 от 22 Декември 2015г</w:t>
            </w:r>
            <w:r>
              <w:rPr>
                <w:rFonts w:ascii="Arial" w:hAnsi="Arial" w:cs="Arial"/>
                <w:sz w:val="20"/>
                <w:szCs w:val="20"/>
              </w:rPr>
              <w:t xml:space="preserve">., </w:t>
            </w:r>
            <w:proofErr w:type="spellStart"/>
            <w:r>
              <w:rPr>
                <w:rFonts w:ascii="Arial" w:hAnsi="Arial" w:cs="Arial"/>
                <w:sz w:val="20"/>
                <w:szCs w:val="20"/>
              </w:rPr>
              <w:t>посл</w:t>
            </w:r>
            <w:proofErr w:type="spellEnd"/>
            <w:r>
              <w:rPr>
                <w:rFonts w:ascii="Arial" w:hAnsi="Arial" w:cs="Arial"/>
                <w:sz w:val="20"/>
                <w:szCs w:val="20"/>
              </w:rPr>
              <w:t xml:space="preserve">. </w:t>
            </w:r>
            <w:r w:rsidRPr="00893A93">
              <w:rPr>
                <w:rFonts w:ascii="Arial" w:hAnsi="Arial" w:cs="Arial"/>
                <w:sz w:val="20"/>
                <w:szCs w:val="20"/>
              </w:rPr>
              <w:t>изм. и доп. ДВ. бр.51 от 1 Юли 2022г.</w:t>
            </w:r>
            <w:r>
              <w:rPr>
                <w:rFonts w:ascii="Arial" w:hAnsi="Arial" w:cs="Arial"/>
                <w:sz w:val="20"/>
                <w:szCs w:val="20"/>
              </w:rPr>
              <w:t>)</w:t>
            </w:r>
          </w:p>
        </w:tc>
      </w:tr>
      <w:tr w:rsidR="00893A93" w:rsidRPr="00B15F57" w14:paraId="69809132" w14:textId="77777777" w:rsidTr="00B77F6A">
        <w:tc>
          <w:tcPr>
            <w:tcW w:w="556" w:type="dxa"/>
            <w:vAlign w:val="center"/>
          </w:tcPr>
          <w:p w14:paraId="0A397110"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58B316DA" w14:textId="77777777" w:rsidR="00893A93" w:rsidRPr="00F55B4C" w:rsidRDefault="00893A93" w:rsidP="00893A93">
            <w:pPr>
              <w:spacing w:before="60" w:after="60"/>
              <w:rPr>
                <w:rFonts w:ascii="Arial" w:hAnsi="Arial" w:cs="Arial"/>
                <w:sz w:val="20"/>
                <w:szCs w:val="20"/>
              </w:rPr>
            </w:pPr>
            <w:r w:rsidRPr="00F55B4C">
              <w:rPr>
                <w:rFonts w:ascii="Arial" w:hAnsi="Arial" w:cs="Arial"/>
                <w:sz w:val="20"/>
                <w:szCs w:val="20"/>
              </w:rPr>
              <w:t>Наредба № 4 от 22.07.2016 г. за 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w:t>
            </w:r>
          </w:p>
        </w:tc>
      </w:tr>
      <w:tr w:rsidR="00893A93" w:rsidRPr="00B15F57" w14:paraId="27D1091A" w14:textId="77777777" w:rsidTr="00B77F6A">
        <w:tc>
          <w:tcPr>
            <w:tcW w:w="556" w:type="dxa"/>
            <w:vAlign w:val="center"/>
          </w:tcPr>
          <w:p w14:paraId="044F0981"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672C4146" w14:textId="77777777" w:rsidR="00893A93" w:rsidRPr="00F55B4C" w:rsidRDefault="00893A93" w:rsidP="00893A93">
            <w:pPr>
              <w:spacing w:before="60" w:after="60"/>
              <w:rPr>
                <w:rFonts w:ascii="Arial" w:hAnsi="Arial" w:cs="Arial"/>
                <w:sz w:val="20"/>
                <w:szCs w:val="20"/>
              </w:rPr>
            </w:pPr>
            <w:r w:rsidRPr="00F55B4C">
              <w:rPr>
                <w:rFonts w:ascii="Arial" w:hAnsi="Arial" w:cs="Arial"/>
                <w:sz w:val="20"/>
                <w:szCs w:val="20"/>
              </w:rPr>
              <w:t>Постановление № 189 от 28.07.2016 г. за определяне на национални правила за допустимост на разходите по програмите, съфинансирани от Европейските структурни и инвестиционни фондове, за програмен период 2014-2020 г.;</w:t>
            </w:r>
          </w:p>
        </w:tc>
      </w:tr>
      <w:tr w:rsidR="00893A93" w:rsidRPr="00B15F57" w14:paraId="01D60152" w14:textId="77777777" w:rsidTr="00B77F6A">
        <w:tc>
          <w:tcPr>
            <w:tcW w:w="556" w:type="dxa"/>
            <w:vAlign w:val="center"/>
          </w:tcPr>
          <w:p w14:paraId="1956E8CA"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362D45A8" w14:textId="77777777" w:rsidR="00893A93" w:rsidRPr="00F55B4C" w:rsidRDefault="00893A93" w:rsidP="00893A93">
            <w:pPr>
              <w:spacing w:before="60" w:after="60"/>
              <w:rPr>
                <w:rFonts w:ascii="Arial" w:hAnsi="Arial" w:cs="Arial"/>
                <w:sz w:val="20"/>
                <w:szCs w:val="20"/>
              </w:rPr>
            </w:pPr>
            <w:r w:rsidRPr="00F55B4C">
              <w:rPr>
                <w:rFonts w:ascii="Arial" w:hAnsi="Arial" w:cs="Arial"/>
                <w:sz w:val="20"/>
                <w:szCs w:val="20"/>
              </w:rPr>
              <w:t>Постановление № 162 от 05.07.2016 г. за определяне на детайлни правила за предоставяне на безвъзмездна финансова помощ по програмите, финансирани от Европейските структурни и инвестиционни фондове за периода 2014-2020 г.;</w:t>
            </w:r>
          </w:p>
        </w:tc>
      </w:tr>
      <w:tr w:rsidR="00893A93" w:rsidRPr="00B15F57" w14:paraId="6214B4EA" w14:textId="77777777" w:rsidTr="00B77F6A">
        <w:tc>
          <w:tcPr>
            <w:tcW w:w="556" w:type="dxa"/>
            <w:vAlign w:val="center"/>
          </w:tcPr>
          <w:p w14:paraId="09FD5E9D"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58236CE0" w14:textId="77777777" w:rsidR="00893A93" w:rsidRPr="00F55B4C" w:rsidRDefault="00893A93" w:rsidP="00893A93">
            <w:pPr>
              <w:spacing w:before="60" w:after="60"/>
              <w:rPr>
                <w:rFonts w:ascii="Arial" w:hAnsi="Arial" w:cs="Arial"/>
                <w:sz w:val="20"/>
                <w:szCs w:val="20"/>
              </w:rPr>
            </w:pPr>
            <w:r w:rsidRPr="00F55B4C">
              <w:rPr>
                <w:rFonts w:ascii="Arial" w:hAnsi="Arial" w:cs="Arial"/>
                <w:sz w:val="20"/>
                <w:szCs w:val="20"/>
              </w:rPr>
              <w:t>Постановление № 79 на Министерския съвет от 2014 г. за създаване на комитети за наблюдение на Споразумението за партньорство на Република България и на програмите, съфинансирани от ЕСИФ, за програмен период 2014-2020 г.;</w:t>
            </w:r>
          </w:p>
        </w:tc>
      </w:tr>
      <w:tr w:rsidR="00893A93" w:rsidRPr="00B15F57" w14:paraId="2B55DB0C" w14:textId="77777777" w:rsidTr="00B77F6A">
        <w:tc>
          <w:tcPr>
            <w:tcW w:w="556" w:type="dxa"/>
            <w:vAlign w:val="center"/>
          </w:tcPr>
          <w:p w14:paraId="4F6D66F9" w14:textId="77777777" w:rsidR="00893A93" w:rsidRPr="00F55B4C" w:rsidRDefault="00893A93"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331442DD" w14:textId="77777777" w:rsidR="00893A93" w:rsidRPr="00F55B4C" w:rsidRDefault="00893A93" w:rsidP="00893A93">
            <w:pPr>
              <w:spacing w:before="60" w:after="60"/>
              <w:rPr>
                <w:rFonts w:ascii="Arial" w:hAnsi="Arial" w:cs="Arial"/>
                <w:sz w:val="20"/>
                <w:szCs w:val="20"/>
              </w:rPr>
            </w:pPr>
            <w:r w:rsidRPr="00F55B4C">
              <w:rPr>
                <w:rFonts w:ascii="Arial" w:hAnsi="Arial" w:cs="Arial"/>
                <w:sz w:val="20"/>
                <w:szCs w:val="20"/>
              </w:rPr>
              <w:t>Наредба за определяне на условията, реда и механизма за функциониране на Информационната система за управление и наблюдение на средствата от Европейските структурни и инвестиционни фондове (ИСУН) и за провеждане на производства пред управляващите органи посредством ИСУН</w:t>
            </w:r>
          </w:p>
        </w:tc>
      </w:tr>
      <w:tr w:rsidR="00893A93" w:rsidRPr="00B15F57" w14:paraId="6E7DFFB9" w14:textId="77777777" w:rsidTr="009024C7">
        <w:tc>
          <w:tcPr>
            <w:tcW w:w="8926" w:type="dxa"/>
            <w:gridSpan w:val="2"/>
            <w:tcBorders>
              <w:bottom w:val="single" w:sz="4" w:space="0" w:color="0070C0"/>
            </w:tcBorders>
            <w:vAlign w:val="center"/>
          </w:tcPr>
          <w:p w14:paraId="5C84D220" w14:textId="77777777" w:rsidR="00893A93" w:rsidRPr="00F55B4C" w:rsidRDefault="00893A93" w:rsidP="00893A93">
            <w:pPr>
              <w:keepNext/>
              <w:spacing w:before="60" w:after="60"/>
              <w:rPr>
                <w:rFonts w:ascii="Arial" w:hAnsi="Arial" w:cs="Arial"/>
                <w:color w:val="0070C0"/>
                <w:sz w:val="20"/>
                <w:szCs w:val="20"/>
              </w:rPr>
            </w:pPr>
            <w:r w:rsidRPr="00F55B4C">
              <w:rPr>
                <w:rFonts w:ascii="Arial" w:hAnsi="Arial" w:cs="Arial"/>
                <w:color w:val="0070C0"/>
                <w:sz w:val="20"/>
                <w:szCs w:val="20"/>
              </w:rPr>
              <w:t>Стратегически документи</w:t>
            </w:r>
          </w:p>
        </w:tc>
      </w:tr>
      <w:tr w:rsidR="00900526" w:rsidRPr="00B15F57" w14:paraId="0595ACF2" w14:textId="77777777" w:rsidTr="00B77F6A">
        <w:tc>
          <w:tcPr>
            <w:tcW w:w="556" w:type="dxa"/>
            <w:vAlign w:val="center"/>
          </w:tcPr>
          <w:p w14:paraId="0AC9D072" w14:textId="77777777" w:rsidR="00900526" w:rsidRPr="00F55B4C" w:rsidRDefault="00900526"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7B4E4ABA" w14:textId="6DC8B542" w:rsidR="00900526" w:rsidRPr="00F55B4C" w:rsidRDefault="00334979" w:rsidP="00893A93">
            <w:pPr>
              <w:spacing w:before="60" w:after="60"/>
              <w:rPr>
                <w:rFonts w:ascii="Arial" w:hAnsi="Arial" w:cs="Arial"/>
                <w:sz w:val="20"/>
                <w:szCs w:val="20"/>
                <w:lang w:eastAsia="en-US"/>
              </w:rPr>
            </w:pPr>
            <w:hyperlink r:id="rId52" w:history="1">
              <w:r w:rsidR="00900526" w:rsidRPr="00F55B4C">
                <w:rPr>
                  <w:rStyle w:val="Hyperlink"/>
                  <w:rFonts w:ascii="Arial" w:hAnsi="Arial" w:cs="Arial"/>
                  <w:color w:val="auto"/>
                  <w:sz w:val="20"/>
                  <w:szCs w:val="20"/>
                  <w:u w:val="none"/>
                  <w:lang w:eastAsia="en-US"/>
                </w:rPr>
                <w:t>Анализ на социално-икономическото развитие на България 2007-2017 г. за определяне на националните приоритети за периода 2021-2027 г</w:t>
              </w:r>
            </w:hyperlink>
            <w:r w:rsidR="00900526" w:rsidRPr="00F55B4C">
              <w:rPr>
                <w:rFonts w:ascii="Arial" w:hAnsi="Arial" w:cs="Arial"/>
                <w:sz w:val="20"/>
                <w:szCs w:val="20"/>
                <w:lang w:eastAsia="en-US"/>
              </w:rPr>
              <w:t>.;</w:t>
            </w:r>
          </w:p>
        </w:tc>
      </w:tr>
      <w:tr w:rsidR="00900526" w:rsidRPr="00B15F57" w14:paraId="6A965740" w14:textId="77777777" w:rsidTr="00B77F6A">
        <w:tc>
          <w:tcPr>
            <w:tcW w:w="556" w:type="dxa"/>
            <w:vAlign w:val="center"/>
          </w:tcPr>
          <w:p w14:paraId="73E9170E" w14:textId="77777777" w:rsidR="00900526" w:rsidRPr="00F55B4C" w:rsidRDefault="00900526"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50265BA3" w14:textId="6924DB2A" w:rsidR="00900526" w:rsidRPr="00F55B4C" w:rsidRDefault="00900526" w:rsidP="00893A93">
            <w:pPr>
              <w:spacing w:before="60" w:after="60"/>
              <w:rPr>
                <w:rFonts w:ascii="Arial" w:hAnsi="Arial" w:cs="Arial"/>
                <w:sz w:val="20"/>
                <w:szCs w:val="20"/>
                <w:lang w:eastAsia="en-US"/>
              </w:rPr>
            </w:pPr>
            <w:r w:rsidRPr="00F55B4C">
              <w:rPr>
                <w:rFonts w:ascii="Arial" w:hAnsi="Arial" w:cs="Arial"/>
                <w:sz w:val="20"/>
                <w:szCs w:val="20"/>
              </w:rPr>
              <w:t>Бяла книга: Пътна карта за постигането на Единно европейско транспортно пространство - към конкурентноспособна транспортна система с ефективно използване на ресурсите</w:t>
            </w:r>
          </w:p>
        </w:tc>
      </w:tr>
      <w:tr w:rsidR="00900526" w:rsidRPr="00B15F57" w14:paraId="6E7059F1" w14:textId="77777777" w:rsidTr="00B77F6A">
        <w:tc>
          <w:tcPr>
            <w:tcW w:w="556" w:type="dxa"/>
            <w:vAlign w:val="center"/>
          </w:tcPr>
          <w:p w14:paraId="0967AC53" w14:textId="77777777" w:rsidR="00900526" w:rsidRPr="00F55B4C" w:rsidRDefault="00900526"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694A9CDB" w14:textId="47DE85DC" w:rsidR="00900526" w:rsidRPr="00900526" w:rsidRDefault="00334979" w:rsidP="00893A93">
            <w:pPr>
              <w:spacing w:before="60" w:after="60"/>
              <w:rPr>
                <w:rFonts w:ascii="Arial" w:hAnsi="Arial" w:cs="Arial"/>
                <w:sz w:val="20"/>
                <w:szCs w:val="20"/>
                <w:lang w:eastAsia="en-US"/>
              </w:rPr>
            </w:pPr>
            <w:hyperlink r:id="rId53" w:history="1">
              <w:r w:rsidR="00900526" w:rsidRPr="00900526">
                <w:rPr>
                  <w:rStyle w:val="Hyperlink"/>
                  <w:rFonts w:ascii="Arial" w:hAnsi="Arial" w:cs="Arial"/>
                  <w:color w:val="auto"/>
                  <w:sz w:val="20"/>
                  <w:szCs w:val="20"/>
                  <w:u w:val="none"/>
                  <w:lang w:eastAsia="en-US"/>
                </w:rPr>
                <w:t>Интегрирана транспортна стратегия в периода до 2030 г.</w:t>
              </w:r>
            </w:hyperlink>
          </w:p>
        </w:tc>
      </w:tr>
      <w:tr w:rsidR="00900526" w:rsidRPr="00B15F57" w14:paraId="7832C360" w14:textId="77777777" w:rsidTr="00B77F6A">
        <w:tc>
          <w:tcPr>
            <w:tcW w:w="556" w:type="dxa"/>
            <w:vAlign w:val="center"/>
          </w:tcPr>
          <w:p w14:paraId="0D0B806C" w14:textId="77777777" w:rsidR="00900526" w:rsidRPr="00F55B4C" w:rsidRDefault="00900526" w:rsidP="00893A93">
            <w:pPr>
              <w:pStyle w:val="ListParagraph"/>
              <w:numPr>
                <w:ilvl w:val="0"/>
                <w:numId w:val="10"/>
              </w:numPr>
              <w:spacing w:before="60" w:after="60" w:line="240" w:lineRule="auto"/>
              <w:ind w:left="0" w:firstLine="0"/>
              <w:rPr>
                <w:rFonts w:cs="Arial"/>
                <w:sz w:val="20"/>
                <w:szCs w:val="20"/>
              </w:rPr>
            </w:pPr>
          </w:p>
        </w:tc>
        <w:tc>
          <w:tcPr>
            <w:tcW w:w="8370" w:type="dxa"/>
            <w:vAlign w:val="center"/>
          </w:tcPr>
          <w:p w14:paraId="0D4A5886" w14:textId="198D8923" w:rsidR="00900526" w:rsidRPr="00900526" w:rsidRDefault="00900526" w:rsidP="00893A93">
            <w:pPr>
              <w:spacing w:before="60" w:after="60"/>
              <w:rPr>
                <w:rFonts w:ascii="Arial" w:hAnsi="Arial" w:cs="Arial"/>
                <w:sz w:val="20"/>
                <w:szCs w:val="20"/>
              </w:rPr>
            </w:pPr>
            <w:r w:rsidRPr="00F55B4C">
              <w:rPr>
                <w:rFonts w:ascii="Arial" w:hAnsi="Arial" w:cs="Arial"/>
                <w:sz w:val="20"/>
                <w:szCs w:val="20"/>
              </w:rPr>
              <w:t>Мобилна София 2035, План за устойчива градска мобилност</w:t>
            </w:r>
          </w:p>
        </w:tc>
      </w:tr>
      <w:tr w:rsidR="00900526" w:rsidRPr="00B15F57" w14:paraId="1CAF6688" w14:textId="77777777" w:rsidTr="00B77F6A">
        <w:tc>
          <w:tcPr>
            <w:tcW w:w="556" w:type="dxa"/>
            <w:vAlign w:val="center"/>
          </w:tcPr>
          <w:p w14:paraId="1F9A658B"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013656DF" w14:textId="3EC21D84" w:rsidR="00900526" w:rsidRPr="00900526" w:rsidRDefault="00334979" w:rsidP="00900526">
            <w:pPr>
              <w:spacing w:before="60" w:after="60"/>
              <w:rPr>
                <w:rFonts w:ascii="Arial" w:hAnsi="Arial" w:cs="Arial"/>
                <w:sz w:val="20"/>
                <w:szCs w:val="20"/>
              </w:rPr>
            </w:pPr>
            <w:hyperlink r:id="rId54" w:history="1">
              <w:r w:rsidR="00900526" w:rsidRPr="00F55B4C">
                <w:rPr>
                  <w:rStyle w:val="Hyperlink"/>
                  <w:rFonts w:ascii="Arial" w:hAnsi="Arial" w:cs="Arial"/>
                  <w:color w:val="auto"/>
                  <w:sz w:val="20"/>
                  <w:szCs w:val="20"/>
                  <w:u w:val="none"/>
                  <w:lang w:eastAsia="en-US"/>
                </w:rPr>
                <w:t>Национална концепция за пространствено развитие за периода 2013 - 2025 г.</w:t>
              </w:r>
            </w:hyperlink>
            <w:r w:rsidR="00900526" w:rsidRPr="00F55B4C">
              <w:rPr>
                <w:rFonts w:ascii="Arial" w:hAnsi="Arial" w:cs="Arial"/>
                <w:sz w:val="20"/>
                <w:szCs w:val="20"/>
                <w:lang w:eastAsia="en-US"/>
              </w:rPr>
              <w:t xml:space="preserve">. </w:t>
            </w:r>
          </w:p>
        </w:tc>
      </w:tr>
      <w:tr w:rsidR="00900526" w:rsidRPr="00B15F57" w14:paraId="6D1558E1" w14:textId="77777777" w:rsidTr="00B77F6A">
        <w:tc>
          <w:tcPr>
            <w:tcW w:w="556" w:type="dxa"/>
            <w:vAlign w:val="center"/>
          </w:tcPr>
          <w:p w14:paraId="64F128F2"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12BCB917" w14:textId="3AF240DC" w:rsidR="00900526" w:rsidRPr="00900526" w:rsidRDefault="00900526" w:rsidP="00900526">
            <w:pPr>
              <w:spacing w:before="60" w:after="60"/>
              <w:rPr>
                <w:rFonts w:ascii="Arial" w:hAnsi="Arial" w:cs="Arial"/>
                <w:sz w:val="20"/>
                <w:szCs w:val="20"/>
              </w:rPr>
            </w:pPr>
            <w:r w:rsidRPr="00F55B4C">
              <w:rPr>
                <w:rFonts w:ascii="Arial" w:hAnsi="Arial" w:cs="Arial"/>
                <w:sz w:val="20"/>
                <w:szCs w:val="20"/>
                <w:lang w:eastAsia="en-US"/>
              </w:rPr>
              <w:t>Национална програма за развитие: България 2020</w:t>
            </w:r>
          </w:p>
        </w:tc>
      </w:tr>
      <w:tr w:rsidR="00900526" w:rsidRPr="00B15F57" w14:paraId="759CAA05" w14:textId="77777777" w:rsidTr="00B77F6A">
        <w:tc>
          <w:tcPr>
            <w:tcW w:w="556" w:type="dxa"/>
            <w:vAlign w:val="center"/>
          </w:tcPr>
          <w:p w14:paraId="00FB39C3"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40E39374" w14:textId="37F32D91" w:rsidR="00900526" w:rsidRPr="00F55B4C" w:rsidRDefault="00900526" w:rsidP="00900526">
            <w:pPr>
              <w:spacing w:before="60" w:after="60"/>
              <w:rPr>
                <w:rFonts w:ascii="Arial" w:hAnsi="Arial" w:cs="Arial"/>
                <w:sz w:val="20"/>
                <w:szCs w:val="20"/>
              </w:rPr>
            </w:pPr>
            <w:r w:rsidRPr="00F55B4C">
              <w:rPr>
                <w:rFonts w:ascii="Arial" w:hAnsi="Arial" w:cs="Arial"/>
                <w:sz w:val="20"/>
                <w:szCs w:val="20"/>
                <w:lang w:eastAsia="en-US"/>
              </w:rPr>
              <w:t xml:space="preserve">Национална програма за развитие: </w:t>
            </w:r>
            <w:hyperlink r:id="rId55" w:history="1">
              <w:r w:rsidRPr="00F55B4C">
                <w:rPr>
                  <w:rStyle w:val="Hyperlink"/>
                  <w:rFonts w:ascii="Arial" w:hAnsi="Arial" w:cs="Arial"/>
                  <w:color w:val="auto"/>
                  <w:sz w:val="20"/>
                  <w:szCs w:val="20"/>
                  <w:u w:val="none"/>
                  <w:lang w:eastAsia="en-US"/>
                </w:rPr>
                <w:t>България 2030</w:t>
              </w:r>
            </w:hyperlink>
          </w:p>
        </w:tc>
      </w:tr>
      <w:tr w:rsidR="00900526" w:rsidRPr="00B15F57" w14:paraId="388F1EB5" w14:textId="77777777" w:rsidTr="00B77F6A">
        <w:tc>
          <w:tcPr>
            <w:tcW w:w="556" w:type="dxa"/>
            <w:vAlign w:val="center"/>
          </w:tcPr>
          <w:p w14:paraId="1633882A"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51FB80F5" w14:textId="2C8ACC43" w:rsidR="00900526" w:rsidRPr="00F55B4C" w:rsidRDefault="00900526" w:rsidP="00900526">
            <w:pPr>
              <w:spacing w:before="60" w:after="60"/>
              <w:rPr>
                <w:rFonts w:ascii="Arial" w:hAnsi="Arial" w:cs="Arial"/>
                <w:sz w:val="20"/>
                <w:szCs w:val="20"/>
              </w:rPr>
            </w:pPr>
            <w:r w:rsidRPr="00F55B4C">
              <w:rPr>
                <w:rFonts w:ascii="Arial" w:hAnsi="Arial" w:cs="Arial"/>
                <w:sz w:val="20"/>
                <w:szCs w:val="20"/>
                <w:lang w:eastAsia="en-US"/>
              </w:rPr>
              <w:t>Национална програма за реформи;</w:t>
            </w:r>
          </w:p>
        </w:tc>
      </w:tr>
      <w:tr w:rsidR="00900526" w:rsidRPr="00B15F57" w14:paraId="642B365A" w14:textId="77777777" w:rsidTr="00B77F6A">
        <w:tc>
          <w:tcPr>
            <w:tcW w:w="556" w:type="dxa"/>
            <w:vAlign w:val="center"/>
          </w:tcPr>
          <w:p w14:paraId="2E4E5F2B"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0FA5BC08" w14:textId="36525C6D" w:rsidR="00900526" w:rsidRPr="00F55B4C" w:rsidRDefault="00900526" w:rsidP="00900526">
            <w:pPr>
              <w:spacing w:before="60" w:after="60"/>
              <w:rPr>
                <w:rFonts w:ascii="Arial" w:hAnsi="Arial" w:cs="Arial"/>
                <w:sz w:val="20"/>
                <w:szCs w:val="20"/>
                <w:lang w:eastAsia="en-US"/>
              </w:rPr>
            </w:pPr>
            <w:r w:rsidRPr="00F55B4C">
              <w:rPr>
                <w:rFonts w:ascii="Arial" w:hAnsi="Arial" w:cs="Arial"/>
                <w:sz w:val="20"/>
                <w:szCs w:val="20"/>
                <w:lang w:eastAsia="en-US"/>
              </w:rPr>
              <w:t>План за възстановяване и устойчивост</w:t>
            </w:r>
          </w:p>
        </w:tc>
      </w:tr>
      <w:tr w:rsidR="00900526" w:rsidRPr="00B15F57" w14:paraId="297C2CCD" w14:textId="77777777" w:rsidTr="00B77F6A">
        <w:tc>
          <w:tcPr>
            <w:tcW w:w="556" w:type="dxa"/>
            <w:vAlign w:val="center"/>
          </w:tcPr>
          <w:p w14:paraId="2E90AF11"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7F98F1AB" w14:textId="0727DAA3" w:rsidR="00900526" w:rsidRPr="00F55B4C" w:rsidRDefault="00334979" w:rsidP="00900526">
            <w:pPr>
              <w:spacing w:before="60" w:after="60"/>
              <w:rPr>
                <w:rFonts w:ascii="Arial" w:hAnsi="Arial" w:cs="Arial"/>
                <w:sz w:val="20"/>
                <w:szCs w:val="20"/>
                <w:lang w:eastAsia="en-US"/>
              </w:rPr>
            </w:pPr>
            <w:hyperlink r:id="rId56" w:history="1">
              <w:r w:rsidR="00900526" w:rsidRPr="001A3890">
                <w:rPr>
                  <w:rStyle w:val="Hyperlink"/>
                  <w:rFonts w:ascii="Arial" w:hAnsi="Arial" w:cs="Arial"/>
                  <w:sz w:val="20"/>
                  <w:szCs w:val="20"/>
                </w:rPr>
                <w:t>План за интегрирано развитие на Столична община за периода 2021 – 2027 г. (Програма за София)</w:t>
              </w:r>
            </w:hyperlink>
          </w:p>
        </w:tc>
      </w:tr>
      <w:tr w:rsidR="00900526" w:rsidRPr="00B15F57" w14:paraId="1A4F4555" w14:textId="77777777" w:rsidTr="00B77F6A">
        <w:tc>
          <w:tcPr>
            <w:tcW w:w="556" w:type="dxa"/>
            <w:vAlign w:val="center"/>
          </w:tcPr>
          <w:p w14:paraId="6599C837"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57A2C43D" w14:textId="1EFB5338" w:rsidR="00900526" w:rsidRPr="00F55B4C" w:rsidRDefault="00334979" w:rsidP="00900526">
            <w:pPr>
              <w:spacing w:before="60" w:after="60"/>
              <w:rPr>
                <w:rFonts w:ascii="Arial" w:hAnsi="Arial" w:cs="Arial"/>
                <w:sz w:val="20"/>
                <w:szCs w:val="20"/>
              </w:rPr>
            </w:pPr>
            <w:hyperlink r:id="rId57" w:history="1">
              <w:r w:rsidR="00900526" w:rsidRPr="00F55B4C">
                <w:rPr>
                  <w:rStyle w:val="Hyperlink"/>
                  <w:rFonts w:ascii="Arial" w:hAnsi="Arial" w:cs="Arial"/>
                  <w:color w:val="auto"/>
                  <w:sz w:val="20"/>
                  <w:szCs w:val="20"/>
                  <w:u w:val="none"/>
                  <w:lang w:eastAsia="en-US"/>
                </w:rPr>
                <w:t>Програма за развитието и експлоатацията на железопътната инфраструктура 2019 – 2023 г</w:t>
              </w:r>
            </w:hyperlink>
            <w:r w:rsidR="00900526" w:rsidRPr="00F55B4C">
              <w:rPr>
                <w:rFonts w:ascii="Arial" w:hAnsi="Arial" w:cs="Arial"/>
                <w:sz w:val="20"/>
                <w:szCs w:val="20"/>
                <w:lang w:eastAsia="en-US"/>
              </w:rPr>
              <w:t>.</w:t>
            </w:r>
          </w:p>
        </w:tc>
      </w:tr>
      <w:tr w:rsidR="00900526" w:rsidRPr="00B15F57" w14:paraId="41B209FD" w14:textId="77777777" w:rsidTr="00B77F6A">
        <w:tc>
          <w:tcPr>
            <w:tcW w:w="556" w:type="dxa"/>
            <w:vAlign w:val="center"/>
          </w:tcPr>
          <w:p w14:paraId="6E239A4E"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66E386AA" w14:textId="2AB44112" w:rsidR="00900526" w:rsidRPr="00F55B4C" w:rsidRDefault="00334979" w:rsidP="00900526">
            <w:pPr>
              <w:spacing w:before="60" w:after="60"/>
              <w:rPr>
                <w:rFonts w:ascii="Arial" w:hAnsi="Arial" w:cs="Arial"/>
                <w:sz w:val="20"/>
                <w:szCs w:val="20"/>
                <w:lang w:eastAsia="en-US"/>
              </w:rPr>
            </w:pPr>
            <w:hyperlink r:id="rId58" w:history="1">
              <w:r w:rsidR="00900526" w:rsidRPr="00F55B4C">
                <w:rPr>
                  <w:rStyle w:val="Hyperlink"/>
                  <w:rFonts w:ascii="Arial" w:hAnsi="Arial" w:cs="Arial"/>
                  <w:sz w:val="20"/>
                  <w:szCs w:val="20"/>
                  <w:lang w:eastAsia="en-US"/>
                </w:rPr>
                <w:t>Резолюция на Европейския парламент от 20 януари 2021 г. относно преразглеждането на насоките за трансевропейската транспортна мрежа (TEN-T)</w:t>
              </w:r>
            </w:hyperlink>
          </w:p>
        </w:tc>
      </w:tr>
      <w:tr w:rsidR="00900526" w:rsidRPr="00B15F57" w14:paraId="1E64E24D" w14:textId="77777777" w:rsidTr="00B77F6A">
        <w:tc>
          <w:tcPr>
            <w:tcW w:w="556" w:type="dxa"/>
            <w:vAlign w:val="center"/>
          </w:tcPr>
          <w:p w14:paraId="66360DC4"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42BB16C2" w14:textId="0E0B01DC" w:rsidR="00900526" w:rsidRPr="00334979" w:rsidRDefault="00900526" w:rsidP="00900526">
            <w:pPr>
              <w:pStyle w:val="BodyText0"/>
              <w:widowControl w:val="0"/>
              <w:tabs>
                <w:tab w:val="left" w:pos="0"/>
                <w:tab w:val="left" w:pos="1418"/>
                <w:tab w:val="right" w:pos="9214"/>
              </w:tabs>
              <w:spacing w:before="60" w:after="60" w:line="240" w:lineRule="auto"/>
              <w:rPr>
                <w:rFonts w:cs="Arial"/>
                <w:sz w:val="20"/>
                <w:szCs w:val="20"/>
                <w:lang w:val="bg-BG" w:eastAsia="en-US"/>
              </w:rPr>
            </w:pPr>
            <w:r w:rsidRPr="00334979">
              <w:rPr>
                <w:rFonts w:cs="Arial"/>
                <w:sz w:val="20"/>
                <w:szCs w:val="20"/>
                <w:lang w:val="bg-BG" w:eastAsia="en-US"/>
              </w:rPr>
              <w:t>Споразумение за партньорство за периода 2014-2020 и за периода 2021-2027;</w:t>
            </w:r>
          </w:p>
        </w:tc>
      </w:tr>
      <w:tr w:rsidR="00900526" w:rsidRPr="00B15F57" w14:paraId="5112917C" w14:textId="77777777" w:rsidTr="00B77F6A">
        <w:tc>
          <w:tcPr>
            <w:tcW w:w="556" w:type="dxa"/>
            <w:vAlign w:val="center"/>
          </w:tcPr>
          <w:p w14:paraId="1F4A64F0"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040F112D" w14:textId="2FC7B818" w:rsidR="00900526" w:rsidRPr="00F55B4C" w:rsidRDefault="00900526" w:rsidP="00900526">
            <w:pPr>
              <w:spacing w:before="60" w:after="60"/>
              <w:rPr>
                <w:rFonts w:ascii="Arial" w:hAnsi="Arial" w:cs="Arial"/>
                <w:sz w:val="20"/>
                <w:szCs w:val="20"/>
              </w:rPr>
            </w:pPr>
            <w:r w:rsidRPr="00F55B4C">
              <w:rPr>
                <w:rFonts w:ascii="Arial" w:hAnsi="Arial" w:cs="Arial"/>
                <w:sz w:val="20"/>
                <w:szCs w:val="20"/>
                <w:lang w:eastAsia="en-US"/>
              </w:rPr>
              <w:t xml:space="preserve">Стратегия за внедряване на Европейска система за управление на железопътния трафик (ERTMS) в Република България и Национален план за внедряване на </w:t>
            </w:r>
            <w:bookmarkStart w:id="117" w:name="_Hlk116476067"/>
            <w:r w:rsidRPr="00F55B4C">
              <w:rPr>
                <w:rFonts w:ascii="Arial" w:hAnsi="Arial" w:cs="Arial"/>
                <w:sz w:val="20"/>
                <w:szCs w:val="20"/>
                <w:lang w:eastAsia="en-US"/>
              </w:rPr>
              <w:t xml:space="preserve">европейската система за управление на железопътния трафик </w:t>
            </w:r>
            <w:bookmarkEnd w:id="117"/>
            <w:r w:rsidRPr="00F55B4C">
              <w:rPr>
                <w:rFonts w:ascii="Arial" w:hAnsi="Arial" w:cs="Arial"/>
                <w:sz w:val="20"/>
                <w:szCs w:val="20"/>
                <w:lang w:eastAsia="en-US"/>
              </w:rPr>
              <w:t xml:space="preserve">(ERTMS).  </w:t>
            </w:r>
          </w:p>
        </w:tc>
      </w:tr>
      <w:tr w:rsidR="00900526" w:rsidRPr="00B15F57" w14:paraId="56A0D473" w14:textId="77777777" w:rsidTr="00B77F6A">
        <w:tc>
          <w:tcPr>
            <w:tcW w:w="556" w:type="dxa"/>
            <w:vAlign w:val="center"/>
          </w:tcPr>
          <w:p w14:paraId="315A7F4B"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77D2374F"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lang w:eastAsia="en-US"/>
              </w:rPr>
              <w:t>Стратегия за внедряване на техническите спецификации за оперативна съвместимост за конвенционалната железопътна система в Република България 2013-2030 г..</w:t>
            </w:r>
          </w:p>
        </w:tc>
      </w:tr>
      <w:tr w:rsidR="00900526" w:rsidRPr="00B15F57" w14:paraId="3CFA5850" w14:textId="77777777" w:rsidTr="009024C7">
        <w:tc>
          <w:tcPr>
            <w:tcW w:w="8926" w:type="dxa"/>
            <w:gridSpan w:val="2"/>
            <w:tcBorders>
              <w:bottom w:val="single" w:sz="4" w:space="0" w:color="0070C0"/>
            </w:tcBorders>
            <w:vAlign w:val="center"/>
          </w:tcPr>
          <w:p w14:paraId="26B30603" w14:textId="77777777" w:rsidR="00900526" w:rsidRPr="00F55B4C" w:rsidRDefault="00900526" w:rsidP="00900526">
            <w:pPr>
              <w:keepNext/>
              <w:spacing w:before="60" w:after="60"/>
              <w:rPr>
                <w:rFonts w:ascii="Arial" w:hAnsi="Arial" w:cs="Arial"/>
                <w:color w:val="0070C0"/>
                <w:sz w:val="20"/>
                <w:szCs w:val="20"/>
              </w:rPr>
            </w:pPr>
            <w:r w:rsidRPr="00F55B4C">
              <w:rPr>
                <w:rFonts w:ascii="Arial" w:hAnsi="Arial" w:cs="Arial"/>
                <w:color w:val="0070C0"/>
                <w:sz w:val="20"/>
                <w:szCs w:val="20"/>
              </w:rPr>
              <w:t>Административни документи и данни</w:t>
            </w:r>
          </w:p>
        </w:tc>
      </w:tr>
      <w:tr w:rsidR="00900526" w:rsidRPr="00B15F57" w14:paraId="3D8CD4A5" w14:textId="77777777" w:rsidTr="009024C7">
        <w:tc>
          <w:tcPr>
            <w:tcW w:w="556" w:type="dxa"/>
            <w:tcBorders>
              <w:top w:val="single" w:sz="4" w:space="0" w:color="0070C0"/>
            </w:tcBorders>
            <w:vAlign w:val="center"/>
          </w:tcPr>
          <w:p w14:paraId="6B1AC9E1"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tcBorders>
              <w:top w:val="single" w:sz="4" w:space="0" w:color="0070C0"/>
            </w:tcBorders>
            <w:vAlign w:val="center"/>
          </w:tcPr>
          <w:p w14:paraId="7DBFAE40"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ОПТТИ 2014-2020</w:t>
            </w:r>
          </w:p>
        </w:tc>
      </w:tr>
      <w:tr w:rsidR="00900526" w:rsidRPr="00B15F57" w14:paraId="7BF05C38" w14:textId="77777777" w:rsidTr="00B77F6A">
        <w:tc>
          <w:tcPr>
            <w:tcW w:w="556" w:type="dxa"/>
            <w:vAlign w:val="center"/>
          </w:tcPr>
          <w:p w14:paraId="5EC6A078"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05071655"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ОПТ 2007-2013</w:t>
            </w:r>
          </w:p>
        </w:tc>
      </w:tr>
      <w:tr w:rsidR="00900526" w:rsidRPr="00B15F57" w14:paraId="32F3AA4F" w14:textId="77777777" w:rsidTr="00B77F6A">
        <w:tc>
          <w:tcPr>
            <w:tcW w:w="556" w:type="dxa"/>
            <w:vAlign w:val="center"/>
          </w:tcPr>
          <w:p w14:paraId="4F0ECA07"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056947C9"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ПТС 2021-2027</w:t>
            </w:r>
          </w:p>
        </w:tc>
      </w:tr>
      <w:tr w:rsidR="00900526" w:rsidRPr="00B15F57" w14:paraId="1FA119C2" w14:textId="77777777" w:rsidTr="00B77F6A">
        <w:tc>
          <w:tcPr>
            <w:tcW w:w="556" w:type="dxa"/>
            <w:vAlign w:val="center"/>
          </w:tcPr>
          <w:p w14:paraId="48D96CB2"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582BB3E4"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Обосновки към направените промени в ОПТТИ</w:t>
            </w:r>
          </w:p>
        </w:tc>
      </w:tr>
      <w:tr w:rsidR="00900526" w:rsidRPr="00B15F57" w14:paraId="536BF410" w14:textId="77777777" w:rsidTr="00B77F6A">
        <w:tc>
          <w:tcPr>
            <w:tcW w:w="556" w:type="dxa"/>
            <w:vAlign w:val="center"/>
          </w:tcPr>
          <w:p w14:paraId="0265D87C"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182EB895"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Годишни доклади за изпълнение на програмата</w:t>
            </w:r>
          </w:p>
        </w:tc>
      </w:tr>
      <w:tr w:rsidR="00900526" w:rsidRPr="00B15F57" w14:paraId="118D357F" w14:textId="77777777" w:rsidTr="00B77F6A">
        <w:tc>
          <w:tcPr>
            <w:tcW w:w="556" w:type="dxa"/>
            <w:vAlign w:val="center"/>
          </w:tcPr>
          <w:p w14:paraId="6F7EE2AD"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71CAF105"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Индикативни годишни работни програми</w:t>
            </w:r>
          </w:p>
        </w:tc>
      </w:tr>
      <w:tr w:rsidR="00900526" w:rsidRPr="00B15F57" w14:paraId="2BE6AEEC" w14:textId="77777777" w:rsidTr="00B77F6A">
        <w:tc>
          <w:tcPr>
            <w:tcW w:w="556" w:type="dxa"/>
            <w:vAlign w:val="center"/>
          </w:tcPr>
          <w:p w14:paraId="7149F32B"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3D02B501"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Насоките на ОПТТИ (Версия 2.4)</w:t>
            </w:r>
          </w:p>
        </w:tc>
      </w:tr>
      <w:tr w:rsidR="00900526" w:rsidRPr="00B15F57" w14:paraId="01BF3025" w14:textId="77777777" w:rsidTr="00B77F6A">
        <w:tc>
          <w:tcPr>
            <w:tcW w:w="556" w:type="dxa"/>
            <w:vAlign w:val="center"/>
          </w:tcPr>
          <w:p w14:paraId="4BD1591E"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3954B562"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Данни от ИСУН</w:t>
            </w:r>
          </w:p>
        </w:tc>
      </w:tr>
      <w:tr w:rsidR="00900526" w:rsidRPr="00B15F57" w14:paraId="729317A3" w14:textId="77777777" w:rsidTr="00B77F6A">
        <w:tc>
          <w:tcPr>
            <w:tcW w:w="556" w:type="dxa"/>
            <w:vAlign w:val="center"/>
          </w:tcPr>
          <w:p w14:paraId="1EA6B01E"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7BBF3CF9"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Данни за финансовото изпълнение на програмата</w:t>
            </w:r>
          </w:p>
        </w:tc>
      </w:tr>
      <w:tr w:rsidR="00900526" w:rsidRPr="00B15F57" w14:paraId="2FC5B530" w14:textId="77777777" w:rsidTr="00B77F6A">
        <w:tc>
          <w:tcPr>
            <w:tcW w:w="556" w:type="dxa"/>
            <w:vAlign w:val="center"/>
          </w:tcPr>
          <w:p w14:paraId="0FFEB9BC"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3A281BF7"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Данни за индикатори</w:t>
            </w:r>
          </w:p>
        </w:tc>
      </w:tr>
      <w:tr w:rsidR="00900526" w:rsidRPr="00B15F57" w14:paraId="4379B1C5" w14:textId="77777777" w:rsidTr="00B77F6A">
        <w:tc>
          <w:tcPr>
            <w:tcW w:w="556" w:type="dxa"/>
            <w:vAlign w:val="center"/>
          </w:tcPr>
          <w:p w14:paraId="4EC4BFD6"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6D0066EE"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Годишни/Окончателни доклади на бенефициентите</w:t>
            </w:r>
          </w:p>
        </w:tc>
      </w:tr>
      <w:tr w:rsidR="00900526" w:rsidRPr="00B15F57" w14:paraId="2ACA3E29" w14:textId="77777777" w:rsidTr="00B77F6A">
        <w:tc>
          <w:tcPr>
            <w:tcW w:w="556" w:type="dxa"/>
            <w:vAlign w:val="center"/>
          </w:tcPr>
          <w:p w14:paraId="2EA5AF67"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2546DE48"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Проектна документация (за шестте големи проекта - сравнителен анализ)</w:t>
            </w:r>
          </w:p>
        </w:tc>
      </w:tr>
      <w:tr w:rsidR="00900526" w:rsidRPr="00B15F57" w14:paraId="1E03658C" w14:textId="77777777" w:rsidTr="00B77F6A">
        <w:tc>
          <w:tcPr>
            <w:tcW w:w="556" w:type="dxa"/>
            <w:vAlign w:val="center"/>
          </w:tcPr>
          <w:p w14:paraId="2BBF61BE"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68158E5D"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Отчети на УО по изпълнение на проектите по ОПТ / ОПТТИ</w:t>
            </w:r>
          </w:p>
        </w:tc>
      </w:tr>
      <w:tr w:rsidR="00900526" w:rsidRPr="00B15F57" w14:paraId="645FD9BE" w14:textId="77777777" w:rsidTr="00B77F6A">
        <w:tc>
          <w:tcPr>
            <w:tcW w:w="556" w:type="dxa"/>
            <w:vAlign w:val="center"/>
          </w:tcPr>
          <w:p w14:paraId="035B6496"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642E6EDC"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Материали от заседанията на КН</w:t>
            </w:r>
          </w:p>
        </w:tc>
      </w:tr>
      <w:tr w:rsidR="00900526" w:rsidRPr="00B15F57" w14:paraId="0160AB14" w14:textId="77777777" w:rsidTr="00B77F6A">
        <w:tc>
          <w:tcPr>
            <w:tcW w:w="556" w:type="dxa"/>
            <w:vAlign w:val="center"/>
          </w:tcPr>
          <w:p w14:paraId="4C313679"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1703A1BE"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lang w:eastAsia="en-US"/>
              </w:rPr>
              <w:t>Оценка на въздействието върху околната среда (ОВОС) или решения за ОВОС на инвестиционните проекти</w:t>
            </w:r>
          </w:p>
        </w:tc>
      </w:tr>
      <w:tr w:rsidR="00900526" w:rsidRPr="00B15F57" w14:paraId="5B3F2AE5" w14:textId="77777777" w:rsidTr="00B77F6A">
        <w:tc>
          <w:tcPr>
            <w:tcW w:w="556" w:type="dxa"/>
            <w:vAlign w:val="center"/>
          </w:tcPr>
          <w:p w14:paraId="748FC274"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4A23D214"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lang w:eastAsia="en-US"/>
              </w:rPr>
              <w:t xml:space="preserve">Екологична оценка на програмата </w:t>
            </w:r>
          </w:p>
        </w:tc>
      </w:tr>
      <w:tr w:rsidR="00900526" w:rsidRPr="00B15F57" w14:paraId="7C179836" w14:textId="77777777" w:rsidTr="00B77F6A">
        <w:tc>
          <w:tcPr>
            <w:tcW w:w="556" w:type="dxa"/>
            <w:vAlign w:val="center"/>
          </w:tcPr>
          <w:p w14:paraId="215D8708"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1C1210B4"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lang w:eastAsia="en-US"/>
              </w:rPr>
              <w:t>Три-годишни доклади за въздействие на програмата върху околната среда</w:t>
            </w:r>
          </w:p>
        </w:tc>
      </w:tr>
      <w:tr w:rsidR="00900526" w:rsidRPr="00B15F57" w14:paraId="22FB55D2" w14:textId="77777777" w:rsidTr="009024C7">
        <w:tc>
          <w:tcPr>
            <w:tcW w:w="556" w:type="dxa"/>
            <w:vAlign w:val="center"/>
          </w:tcPr>
          <w:p w14:paraId="3037531E"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557C7758" w14:textId="77777777" w:rsidR="00900526" w:rsidRPr="00F55B4C" w:rsidRDefault="00900526" w:rsidP="00900526">
            <w:pPr>
              <w:spacing w:before="60" w:after="60"/>
              <w:rPr>
                <w:rFonts w:ascii="Arial" w:hAnsi="Arial" w:cs="Arial"/>
                <w:sz w:val="20"/>
                <w:szCs w:val="20"/>
                <w:lang w:eastAsia="en-US"/>
              </w:rPr>
            </w:pPr>
            <w:r w:rsidRPr="00F55B4C">
              <w:rPr>
                <w:rFonts w:ascii="Arial" w:eastAsia="Times New Roman" w:hAnsi="Arial" w:cs="Arial"/>
                <w:sz w:val="20"/>
                <w:szCs w:val="20"/>
              </w:rPr>
              <w:t>Доклади на администрации от съответните сектори като доклади на НКЖИ, ИА „Железопътна администрация“, АПИ, ДППИ; ИАМА</w:t>
            </w:r>
          </w:p>
        </w:tc>
      </w:tr>
      <w:tr w:rsidR="00900526" w:rsidRPr="00B15F57" w14:paraId="78CB4B94" w14:textId="77777777" w:rsidTr="009024C7">
        <w:tc>
          <w:tcPr>
            <w:tcW w:w="8926" w:type="dxa"/>
            <w:gridSpan w:val="2"/>
            <w:tcBorders>
              <w:bottom w:val="single" w:sz="4" w:space="0" w:color="0070C0"/>
            </w:tcBorders>
            <w:vAlign w:val="center"/>
          </w:tcPr>
          <w:p w14:paraId="1F180D84" w14:textId="77777777" w:rsidR="00900526" w:rsidRPr="00F55B4C" w:rsidRDefault="00900526" w:rsidP="00900526">
            <w:pPr>
              <w:keepNext/>
              <w:spacing w:before="60" w:after="60"/>
              <w:rPr>
                <w:rFonts w:ascii="Arial" w:hAnsi="Arial" w:cs="Arial"/>
                <w:color w:val="0070C0"/>
                <w:sz w:val="20"/>
                <w:szCs w:val="20"/>
              </w:rPr>
            </w:pPr>
            <w:r w:rsidRPr="00F55B4C">
              <w:rPr>
                <w:rFonts w:ascii="Arial" w:hAnsi="Arial" w:cs="Arial"/>
                <w:color w:val="0070C0"/>
                <w:sz w:val="20"/>
                <w:szCs w:val="20"/>
              </w:rPr>
              <w:t>Други</w:t>
            </w:r>
          </w:p>
        </w:tc>
      </w:tr>
      <w:tr w:rsidR="00900526" w:rsidRPr="00B15F57" w14:paraId="4CE4E046" w14:textId="77777777" w:rsidTr="009024C7">
        <w:tc>
          <w:tcPr>
            <w:tcW w:w="556" w:type="dxa"/>
            <w:tcBorders>
              <w:top w:val="single" w:sz="4" w:space="0" w:color="0070C0"/>
            </w:tcBorders>
            <w:vAlign w:val="center"/>
          </w:tcPr>
          <w:p w14:paraId="2A1F69AC"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tcBorders>
              <w:top w:val="single" w:sz="4" w:space="0" w:color="0070C0"/>
            </w:tcBorders>
            <w:vAlign w:val="center"/>
          </w:tcPr>
          <w:p w14:paraId="1225BD89"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Указания на ЕК относно мониторинга и оценката на програмите, финансирани от ЕФРР и КФ през програмен период 2014 – 2020 г.</w:t>
            </w:r>
          </w:p>
        </w:tc>
      </w:tr>
      <w:tr w:rsidR="00900526" w:rsidRPr="00B15F57" w14:paraId="0E174E16" w14:textId="77777777" w:rsidTr="00B77F6A">
        <w:tc>
          <w:tcPr>
            <w:tcW w:w="556" w:type="dxa"/>
            <w:vAlign w:val="center"/>
          </w:tcPr>
          <w:p w14:paraId="037CBD6B"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637B5922"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Ръководство на ЕК за концепции и препоръки за мониторинг и оценка</w:t>
            </w:r>
          </w:p>
        </w:tc>
      </w:tr>
      <w:tr w:rsidR="00900526" w:rsidRPr="00B15F57" w14:paraId="750FBA35" w14:textId="77777777" w:rsidTr="00B77F6A">
        <w:tc>
          <w:tcPr>
            <w:tcW w:w="556" w:type="dxa"/>
            <w:vAlign w:val="center"/>
          </w:tcPr>
          <w:p w14:paraId="2F1B6893"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4987AD4A"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Насоки на Европейската комисия за оценка на социално-икономическото развитие EVALSED</w:t>
            </w:r>
          </w:p>
        </w:tc>
      </w:tr>
      <w:tr w:rsidR="00900526" w:rsidRPr="00B15F57" w14:paraId="39DDBA30" w14:textId="77777777" w:rsidTr="00B77F6A">
        <w:tc>
          <w:tcPr>
            <w:tcW w:w="556" w:type="dxa"/>
            <w:vAlign w:val="center"/>
          </w:tcPr>
          <w:p w14:paraId="77678AA5"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5A3EE4D6"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Предварителна оценка на ОПТТИ</w:t>
            </w:r>
          </w:p>
        </w:tc>
      </w:tr>
      <w:tr w:rsidR="00900526" w:rsidRPr="00B15F57" w14:paraId="2B86D2EA" w14:textId="77777777" w:rsidTr="00B77F6A">
        <w:tc>
          <w:tcPr>
            <w:tcW w:w="556" w:type="dxa"/>
            <w:vAlign w:val="center"/>
          </w:tcPr>
          <w:p w14:paraId="0A3C921E"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50BE31BC"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Оценка на напредъка по оперативна програма „Транспорт и транспортна инфраструктура“ 2014-2020 г. и принос към стратегията на ЕС</w:t>
            </w:r>
          </w:p>
        </w:tc>
      </w:tr>
      <w:tr w:rsidR="00900526" w:rsidRPr="00B15F57" w14:paraId="24B6C2D4" w14:textId="77777777" w:rsidTr="00B77F6A">
        <w:tc>
          <w:tcPr>
            <w:tcW w:w="556" w:type="dxa"/>
            <w:vAlign w:val="center"/>
          </w:tcPr>
          <w:p w14:paraId="6E5617C6"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77DAECAE" w14:textId="60310C14" w:rsidR="00900526" w:rsidRPr="00F55B4C" w:rsidRDefault="00334979" w:rsidP="00900526">
            <w:pPr>
              <w:spacing w:before="60" w:after="60"/>
              <w:rPr>
                <w:rFonts w:ascii="Arial" w:hAnsi="Arial" w:cs="Arial"/>
                <w:sz w:val="20"/>
                <w:szCs w:val="20"/>
              </w:rPr>
            </w:pPr>
            <w:hyperlink r:id="rId59" w:history="1">
              <w:r w:rsidR="00900526" w:rsidRPr="00F55B4C">
                <w:rPr>
                  <w:rFonts w:ascii="Arial" w:hAnsi="Arial" w:cs="Arial"/>
                  <w:sz w:val="20"/>
                  <w:szCs w:val="20"/>
                </w:rPr>
                <w:t>Оценка на въздействието и ефектите от изпълнението на оперативна програма „Транспорт“ 2007 - 2013 г.</w:t>
              </w:r>
            </w:hyperlink>
          </w:p>
        </w:tc>
      </w:tr>
      <w:tr w:rsidR="00900526" w:rsidRPr="00B15F57" w14:paraId="1059E080" w14:textId="77777777" w:rsidTr="00B77F6A">
        <w:tc>
          <w:tcPr>
            <w:tcW w:w="556" w:type="dxa"/>
            <w:vAlign w:val="center"/>
          </w:tcPr>
          <w:p w14:paraId="125CFCFC"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14620B58"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 xml:space="preserve">Индикативен план за оценка на ОПТТИ </w:t>
            </w:r>
          </w:p>
        </w:tc>
      </w:tr>
      <w:tr w:rsidR="00900526" w:rsidRPr="00B15F57" w14:paraId="070D928F" w14:textId="77777777" w:rsidTr="00B77F6A">
        <w:tc>
          <w:tcPr>
            <w:tcW w:w="556" w:type="dxa"/>
            <w:vAlign w:val="center"/>
          </w:tcPr>
          <w:p w14:paraId="63064472"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027CC13A" w14:textId="54A9527A" w:rsidR="00900526" w:rsidRPr="00F55B4C" w:rsidRDefault="00334979" w:rsidP="00900526">
            <w:pPr>
              <w:spacing w:before="60" w:after="60"/>
              <w:rPr>
                <w:rFonts w:ascii="Arial" w:hAnsi="Arial" w:cs="Arial"/>
                <w:sz w:val="20"/>
                <w:szCs w:val="20"/>
              </w:rPr>
            </w:pPr>
            <w:hyperlink r:id="rId60" w:history="1">
              <w:r w:rsidR="00900526" w:rsidRPr="00F55B4C">
                <w:rPr>
                  <w:rStyle w:val="Hyperlink"/>
                  <w:rFonts w:ascii="Arial" w:hAnsi="Arial" w:cs="Arial"/>
                  <w:sz w:val="20"/>
                  <w:szCs w:val="20"/>
                </w:rPr>
                <w:t>Наръчник за извършване на оценки, разработен в Чехия за целите на провежданите оценки по различни програми и проекти</w:t>
              </w:r>
            </w:hyperlink>
          </w:p>
        </w:tc>
      </w:tr>
      <w:tr w:rsidR="00900526" w:rsidRPr="00B15F57" w14:paraId="4D275DAF" w14:textId="77777777" w:rsidTr="00B77F6A">
        <w:tc>
          <w:tcPr>
            <w:tcW w:w="556" w:type="dxa"/>
            <w:vAlign w:val="center"/>
          </w:tcPr>
          <w:p w14:paraId="2EBC2C2E"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03F79BF9"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Данни от макроикономическия модел СИБИЛА и доклади</w:t>
            </w:r>
          </w:p>
        </w:tc>
      </w:tr>
      <w:tr w:rsidR="00900526" w:rsidRPr="00B15F57" w14:paraId="38FF176E" w14:textId="77777777" w:rsidTr="00B77F6A">
        <w:tc>
          <w:tcPr>
            <w:tcW w:w="556" w:type="dxa"/>
            <w:vAlign w:val="center"/>
          </w:tcPr>
          <w:p w14:paraId="7A41E9EF"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4DB878CC" w14:textId="7ECDEBC8" w:rsidR="00900526" w:rsidRPr="00F55B4C" w:rsidRDefault="00334979" w:rsidP="00900526">
            <w:pPr>
              <w:spacing w:before="60" w:after="60"/>
              <w:rPr>
                <w:rFonts w:ascii="Arial" w:hAnsi="Arial" w:cs="Arial"/>
                <w:sz w:val="20"/>
                <w:szCs w:val="20"/>
                <w:lang w:val="en-US"/>
              </w:rPr>
            </w:pPr>
            <w:hyperlink r:id="rId61" w:history="1">
              <w:r w:rsidR="00900526" w:rsidRPr="00F55B4C">
                <w:rPr>
                  <w:rStyle w:val="Hyperlink"/>
                  <w:rFonts w:ascii="Arial" w:hAnsi="Arial" w:cs="Arial"/>
                  <w:sz w:val="20"/>
                  <w:szCs w:val="20"/>
                </w:rPr>
                <w:t>Доклад за основната пътна мрежа на ЕС, Европейска сметна палата, 202</w:t>
              </w:r>
              <w:r w:rsidR="00900526" w:rsidRPr="00F55B4C">
                <w:rPr>
                  <w:rStyle w:val="Hyperlink"/>
                  <w:rFonts w:ascii="Arial" w:hAnsi="Arial" w:cs="Arial"/>
                  <w:sz w:val="20"/>
                  <w:szCs w:val="20"/>
                  <w:lang w:val="en-US"/>
                </w:rPr>
                <w:t>0</w:t>
              </w:r>
            </w:hyperlink>
          </w:p>
        </w:tc>
      </w:tr>
      <w:tr w:rsidR="00900526" w:rsidRPr="00B15F57" w14:paraId="2D089C11" w14:textId="77777777" w:rsidTr="00B77F6A">
        <w:tc>
          <w:tcPr>
            <w:tcW w:w="556" w:type="dxa"/>
            <w:vAlign w:val="center"/>
          </w:tcPr>
          <w:p w14:paraId="2D32B153"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0CC9993E"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Данни за реализирания трафик по изградената пътна инфраструктура от автоматичните преброителни пунктове</w:t>
            </w:r>
          </w:p>
        </w:tc>
      </w:tr>
      <w:tr w:rsidR="00900526" w:rsidRPr="00B15F57" w14:paraId="22420323" w14:textId="77777777" w:rsidTr="00B77F6A">
        <w:tc>
          <w:tcPr>
            <w:tcW w:w="556" w:type="dxa"/>
            <w:vAlign w:val="center"/>
          </w:tcPr>
          <w:p w14:paraId="3E580906"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525F04A5"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Данни за реализирания трафик по изградената инфраструктура от Метрополитен ЕАД</w:t>
            </w:r>
          </w:p>
        </w:tc>
      </w:tr>
      <w:tr w:rsidR="00900526" w:rsidRPr="00B15F57" w14:paraId="14E835F0" w14:textId="77777777" w:rsidTr="00B77F6A">
        <w:tc>
          <w:tcPr>
            <w:tcW w:w="556" w:type="dxa"/>
            <w:vAlign w:val="center"/>
          </w:tcPr>
          <w:p w14:paraId="597F1D58"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7C95ABAE"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Данни за реализирания трафик по изградената жп инфраструктура</w:t>
            </w:r>
          </w:p>
        </w:tc>
      </w:tr>
      <w:tr w:rsidR="00900526" w:rsidRPr="00B15F57" w14:paraId="230694FC" w14:textId="77777777" w:rsidTr="00B77F6A">
        <w:tc>
          <w:tcPr>
            <w:tcW w:w="556" w:type="dxa"/>
            <w:vAlign w:val="center"/>
          </w:tcPr>
          <w:p w14:paraId="2B69F841"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1B6594B5" w14:textId="1B21B0BE" w:rsidR="00900526" w:rsidRPr="00F55B4C" w:rsidRDefault="00900526" w:rsidP="00D54686">
            <w:pPr>
              <w:spacing w:before="60" w:after="60"/>
              <w:rPr>
                <w:rFonts w:ascii="Arial" w:hAnsi="Arial" w:cs="Arial"/>
                <w:sz w:val="20"/>
                <w:szCs w:val="20"/>
              </w:rPr>
            </w:pPr>
            <w:r w:rsidRPr="00F55B4C">
              <w:rPr>
                <w:rFonts w:ascii="Arial" w:hAnsi="Arial" w:cs="Arial"/>
                <w:sz w:val="20"/>
                <w:szCs w:val="20"/>
              </w:rPr>
              <w:t>Статистически данни от НСИ и Евростат</w:t>
            </w:r>
          </w:p>
        </w:tc>
      </w:tr>
      <w:tr w:rsidR="00D54686" w:rsidRPr="00B15F57" w14:paraId="23810B1F" w14:textId="77777777" w:rsidTr="00B77F6A">
        <w:tc>
          <w:tcPr>
            <w:tcW w:w="556" w:type="dxa"/>
            <w:vAlign w:val="center"/>
          </w:tcPr>
          <w:p w14:paraId="31886E1C" w14:textId="77777777" w:rsidR="00D54686" w:rsidRPr="00F55B4C" w:rsidRDefault="00D5468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59F4E84F" w14:textId="4EC1FCA9" w:rsidR="00D54686" w:rsidRPr="00F55B4C" w:rsidRDefault="00D54686" w:rsidP="00900526">
            <w:pPr>
              <w:spacing w:before="60" w:after="60"/>
              <w:rPr>
                <w:rFonts w:ascii="Arial" w:hAnsi="Arial" w:cs="Arial"/>
                <w:sz w:val="20"/>
                <w:szCs w:val="20"/>
              </w:rPr>
            </w:pPr>
            <w:r>
              <w:rPr>
                <w:rFonts w:ascii="Arial" w:hAnsi="Arial" w:cs="Arial"/>
                <w:sz w:val="20"/>
                <w:szCs w:val="20"/>
              </w:rPr>
              <w:t>Статистически годишници на НСИ</w:t>
            </w:r>
          </w:p>
        </w:tc>
      </w:tr>
      <w:tr w:rsidR="00900526" w:rsidRPr="00B15F57" w14:paraId="3223E1AC" w14:textId="77777777" w:rsidTr="00B77F6A">
        <w:tc>
          <w:tcPr>
            <w:tcW w:w="556" w:type="dxa"/>
            <w:vAlign w:val="center"/>
          </w:tcPr>
          <w:p w14:paraId="4E8E47FC"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436C707A" w14:textId="3CDB5337" w:rsidR="00900526" w:rsidRPr="00F55B4C" w:rsidRDefault="00334979" w:rsidP="00900526">
            <w:pPr>
              <w:spacing w:before="60" w:after="60"/>
              <w:rPr>
                <w:rFonts w:ascii="Arial" w:hAnsi="Arial" w:cs="Arial"/>
                <w:sz w:val="20"/>
                <w:szCs w:val="20"/>
                <w:lang w:val="en-US"/>
              </w:rPr>
            </w:pPr>
            <w:hyperlink r:id="rId62" w:history="1">
              <w:proofErr w:type="spellStart"/>
              <w:r w:rsidR="00900526" w:rsidRPr="00F55B4C">
                <w:rPr>
                  <w:rStyle w:val="Hyperlink"/>
                  <w:rFonts w:ascii="Arial" w:hAnsi="Arial" w:cs="Arial"/>
                  <w:sz w:val="20"/>
                  <w:szCs w:val="20"/>
                </w:rPr>
                <w:t>Evaluation</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of</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the</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White</w:t>
              </w:r>
              <w:proofErr w:type="spellEnd"/>
              <w:r w:rsidR="00900526" w:rsidRPr="00F55B4C">
                <w:rPr>
                  <w:rStyle w:val="Hyperlink"/>
                  <w:rFonts w:ascii="Arial" w:hAnsi="Arial" w:cs="Arial"/>
                  <w:sz w:val="20"/>
                  <w:szCs w:val="20"/>
                </w:rPr>
                <w:t xml:space="preserve"> Paper ‘</w:t>
              </w:r>
              <w:proofErr w:type="spellStart"/>
              <w:r w:rsidR="00900526" w:rsidRPr="00F55B4C">
                <w:rPr>
                  <w:rStyle w:val="Hyperlink"/>
                  <w:rFonts w:ascii="Arial" w:hAnsi="Arial" w:cs="Arial"/>
                  <w:sz w:val="20"/>
                  <w:szCs w:val="20"/>
                </w:rPr>
                <w:t>Roadmap</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to</w:t>
              </w:r>
              <w:proofErr w:type="spellEnd"/>
              <w:r w:rsidR="00900526" w:rsidRPr="00F55B4C">
                <w:rPr>
                  <w:rStyle w:val="Hyperlink"/>
                  <w:rFonts w:ascii="Arial" w:hAnsi="Arial" w:cs="Arial"/>
                  <w:sz w:val="20"/>
                  <w:szCs w:val="20"/>
                </w:rPr>
                <w:t xml:space="preserve"> a </w:t>
              </w:r>
              <w:proofErr w:type="spellStart"/>
              <w:r w:rsidR="00900526" w:rsidRPr="00F55B4C">
                <w:rPr>
                  <w:rStyle w:val="Hyperlink"/>
                  <w:rFonts w:ascii="Arial" w:hAnsi="Arial" w:cs="Arial"/>
                  <w:sz w:val="20"/>
                  <w:szCs w:val="20"/>
                </w:rPr>
                <w:t>Single</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European</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Transport</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Area</w:t>
              </w:r>
              <w:proofErr w:type="spellEnd"/>
              <w:r w:rsidR="00900526" w:rsidRPr="00F55B4C">
                <w:rPr>
                  <w:rStyle w:val="Hyperlink"/>
                  <w:rFonts w:ascii="Arial" w:hAnsi="Arial" w:cs="Arial"/>
                  <w:sz w:val="20"/>
                  <w:szCs w:val="20"/>
                </w:rPr>
                <w:t xml:space="preserve"> - </w:t>
              </w:r>
              <w:proofErr w:type="spellStart"/>
              <w:r w:rsidR="00900526" w:rsidRPr="00F55B4C">
                <w:rPr>
                  <w:rStyle w:val="Hyperlink"/>
                  <w:rFonts w:ascii="Arial" w:hAnsi="Arial" w:cs="Arial"/>
                  <w:sz w:val="20"/>
                  <w:szCs w:val="20"/>
                </w:rPr>
                <w:t>towards</w:t>
              </w:r>
              <w:proofErr w:type="spellEnd"/>
              <w:r w:rsidR="00900526" w:rsidRPr="00F55B4C">
                <w:rPr>
                  <w:rStyle w:val="Hyperlink"/>
                  <w:rFonts w:ascii="Arial" w:hAnsi="Arial" w:cs="Arial"/>
                  <w:sz w:val="20"/>
                  <w:szCs w:val="20"/>
                </w:rPr>
                <w:t xml:space="preserve"> a </w:t>
              </w:r>
              <w:proofErr w:type="spellStart"/>
              <w:r w:rsidR="00900526" w:rsidRPr="00F55B4C">
                <w:rPr>
                  <w:rStyle w:val="Hyperlink"/>
                  <w:rFonts w:ascii="Arial" w:hAnsi="Arial" w:cs="Arial"/>
                  <w:sz w:val="20"/>
                  <w:szCs w:val="20"/>
                </w:rPr>
                <w:t>competitive</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and</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resource</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efficient</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transport</w:t>
              </w:r>
              <w:proofErr w:type="spellEnd"/>
              <w:r w:rsidR="00900526" w:rsidRPr="00F55B4C">
                <w:rPr>
                  <w:rStyle w:val="Hyperlink"/>
                  <w:rFonts w:ascii="Arial" w:hAnsi="Arial" w:cs="Arial"/>
                  <w:sz w:val="20"/>
                  <w:szCs w:val="20"/>
                </w:rPr>
                <w:t xml:space="preserve"> </w:t>
              </w:r>
              <w:proofErr w:type="spellStart"/>
              <w:r w:rsidR="00900526" w:rsidRPr="00F55B4C">
                <w:rPr>
                  <w:rStyle w:val="Hyperlink"/>
                  <w:rFonts w:ascii="Arial" w:hAnsi="Arial" w:cs="Arial"/>
                  <w:sz w:val="20"/>
                  <w:szCs w:val="20"/>
                </w:rPr>
                <w:t>system</w:t>
              </w:r>
              <w:proofErr w:type="spellEnd"/>
              <w:r w:rsidR="00900526" w:rsidRPr="00F55B4C">
                <w:rPr>
                  <w:rStyle w:val="Hyperlink"/>
                  <w:rFonts w:ascii="Arial" w:hAnsi="Arial" w:cs="Arial"/>
                  <w:sz w:val="20"/>
                  <w:szCs w:val="20"/>
                </w:rPr>
                <w:t>’</w:t>
              </w:r>
            </w:hyperlink>
          </w:p>
        </w:tc>
      </w:tr>
      <w:tr w:rsidR="00900526" w:rsidRPr="00B15F57" w14:paraId="1B903860" w14:textId="77777777" w:rsidTr="00B77F6A">
        <w:tc>
          <w:tcPr>
            <w:tcW w:w="556" w:type="dxa"/>
            <w:vAlign w:val="center"/>
          </w:tcPr>
          <w:p w14:paraId="259545CC"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6AA3736E" w14:textId="77777777" w:rsidR="00900526" w:rsidRPr="00F55B4C" w:rsidRDefault="00900526" w:rsidP="00900526">
            <w:pPr>
              <w:spacing w:before="60" w:after="60"/>
              <w:rPr>
                <w:rFonts w:ascii="Arial" w:hAnsi="Arial" w:cs="Arial"/>
                <w:sz w:val="20"/>
                <w:szCs w:val="20"/>
              </w:rPr>
            </w:pPr>
            <w:proofErr w:type="spellStart"/>
            <w:r w:rsidRPr="00F55B4C">
              <w:rPr>
                <w:rFonts w:ascii="Arial" w:hAnsi="Arial" w:cs="Arial"/>
                <w:sz w:val="20"/>
                <w:szCs w:val="20"/>
              </w:rPr>
              <w:t>Evaluation</w:t>
            </w:r>
            <w:proofErr w:type="spellEnd"/>
            <w:r w:rsidRPr="00F55B4C">
              <w:rPr>
                <w:rFonts w:ascii="Arial" w:hAnsi="Arial" w:cs="Arial"/>
                <w:sz w:val="20"/>
                <w:szCs w:val="20"/>
              </w:rPr>
              <w:t xml:space="preserve"> </w:t>
            </w:r>
            <w:proofErr w:type="spellStart"/>
            <w:r w:rsidRPr="00F55B4C">
              <w:rPr>
                <w:rFonts w:ascii="Arial" w:hAnsi="Arial" w:cs="Arial"/>
                <w:sz w:val="20"/>
                <w:szCs w:val="20"/>
              </w:rPr>
              <w:t>of</w:t>
            </w:r>
            <w:proofErr w:type="spellEnd"/>
            <w:r w:rsidRPr="00F55B4C">
              <w:rPr>
                <w:rFonts w:ascii="Arial" w:hAnsi="Arial" w:cs="Arial"/>
                <w:sz w:val="20"/>
                <w:szCs w:val="20"/>
              </w:rPr>
              <w:t xml:space="preserve"> </w:t>
            </w:r>
            <w:proofErr w:type="spellStart"/>
            <w:r w:rsidRPr="00F55B4C">
              <w:rPr>
                <w:rFonts w:ascii="Arial" w:hAnsi="Arial" w:cs="Arial"/>
                <w:sz w:val="20"/>
                <w:szCs w:val="20"/>
              </w:rPr>
              <w:t>the</w:t>
            </w:r>
            <w:proofErr w:type="spellEnd"/>
            <w:r w:rsidRPr="00F55B4C">
              <w:rPr>
                <w:rFonts w:ascii="Arial" w:hAnsi="Arial" w:cs="Arial"/>
                <w:sz w:val="20"/>
                <w:szCs w:val="20"/>
              </w:rPr>
              <w:t xml:space="preserve"> </w:t>
            </w:r>
            <w:proofErr w:type="spellStart"/>
            <w:r w:rsidRPr="00F55B4C">
              <w:rPr>
                <w:rFonts w:ascii="Arial" w:hAnsi="Arial" w:cs="Arial"/>
                <w:sz w:val="20"/>
                <w:szCs w:val="20"/>
              </w:rPr>
              <w:t>Regulation</w:t>
            </w:r>
            <w:proofErr w:type="spellEnd"/>
            <w:r w:rsidRPr="00F55B4C">
              <w:rPr>
                <w:rFonts w:ascii="Arial" w:hAnsi="Arial" w:cs="Arial"/>
                <w:sz w:val="20"/>
                <w:szCs w:val="20"/>
              </w:rPr>
              <w:t xml:space="preserve"> (EU) N° 1315/2013 </w:t>
            </w:r>
            <w:proofErr w:type="spellStart"/>
            <w:r w:rsidRPr="00F55B4C">
              <w:rPr>
                <w:rFonts w:ascii="Arial" w:hAnsi="Arial" w:cs="Arial"/>
                <w:sz w:val="20"/>
                <w:szCs w:val="20"/>
              </w:rPr>
              <w:t>on</w:t>
            </w:r>
            <w:proofErr w:type="spellEnd"/>
            <w:r w:rsidRPr="00F55B4C">
              <w:rPr>
                <w:rFonts w:ascii="Arial" w:hAnsi="Arial" w:cs="Arial"/>
                <w:sz w:val="20"/>
                <w:szCs w:val="20"/>
              </w:rPr>
              <w:t xml:space="preserve"> </w:t>
            </w:r>
            <w:proofErr w:type="spellStart"/>
            <w:r w:rsidRPr="00F55B4C">
              <w:rPr>
                <w:rFonts w:ascii="Arial" w:hAnsi="Arial" w:cs="Arial"/>
                <w:sz w:val="20"/>
                <w:szCs w:val="20"/>
              </w:rPr>
              <w:t>Union</w:t>
            </w:r>
            <w:proofErr w:type="spellEnd"/>
            <w:r w:rsidRPr="00F55B4C">
              <w:rPr>
                <w:rFonts w:ascii="Arial" w:hAnsi="Arial" w:cs="Arial"/>
                <w:sz w:val="20"/>
                <w:szCs w:val="20"/>
              </w:rPr>
              <w:t xml:space="preserve"> </w:t>
            </w:r>
            <w:proofErr w:type="spellStart"/>
            <w:r w:rsidRPr="00F55B4C">
              <w:rPr>
                <w:rFonts w:ascii="Arial" w:hAnsi="Arial" w:cs="Arial"/>
                <w:sz w:val="20"/>
                <w:szCs w:val="20"/>
              </w:rPr>
              <w:t>Guidelines</w:t>
            </w:r>
            <w:proofErr w:type="spellEnd"/>
            <w:r w:rsidRPr="00F55B4C">
              <w:rPr>
                <w:rFonts w:ascii="Arial" w:hAnsi="Arial" w:cs="Arial"/>
                <w:sz w:val="20"/>
                <w:szCs w:val="20"/>
              </w:rPr>
              <w:t xml:space="preserve"> </w:t>
            </w:r>
            <w:proofErr w:type="spellStart"/>
            <w:r w:rsidRPr="00F55B4C">
              <w:rPr>
                <w:rFonts w:ascii="Arial" w:hAnsi="Arial" w:cs="Arial"/>
                <w:sz w:val="20"/>
                <w:szCs w:val="20"/>
              </w:rPr>
              <w:t>for</w:t>
            </w:r>
            <w:proofErr w:type="spellEnd"/>
            <w:r w:rsidRPr="00F55B4C">
              <w:rPr>
                <w:rFonts w:ascii="Arial" w:hAnsi="Arial" w:cs="Arial"/>
                <w:sz w:val="20"/>
                <w:szCs w:val="20"/>
              </w:rPr>
              <w:t xml:space="preserve"> </w:t>
            </w:r>
            <w:proofErr w:type="spellStart"/>
            <w:r w:rsidRPr="00F55B4C">
              <w:rPr>
                <w:rFonts w:ascii="Arial" w:hAnsi="Arial" w:cs="Arial"/>
                <w:sz w:val="20"/>
                <w:szCs w:val="20"/>
              </w:rPr>
              <w:t>the</w:t>
            </w:r>
            <w:proofErr w:type="spellEnd"/>
            <w:r w:rsidRPr="00F55B4C">
              <w:rPr>
                <w:rFonts w:ascii="Arial" w:hAnsi="Arial" w:cs="Arial"/>
                <w:sz w:val="20"/>
                <w:szCs w:val="20"/>
              </w:rPr>
              <w:t xml:space="preserve"> </w:t>
            </w:r>
            <w:proofErr w:type="spellStart"/>
            <w:r w:rsidRPr="00F55B4C">
              <w:rPr>
                <w:rFonts w:ascii="Arial" w:hAnsi="Arial" w:cs="Arial"/>
                <w:sz w:val="20"/>
                <w:szCs w:val="20"/>
              </w:rPr>
              <w:t>development</w:t>
            </w:r>
            <w:proofErr w:type="spellEnd"/>
            <w:r w:rsidRPr="00F55B4C">
              <w:rPr>
                <w:rFonts w:ascii="Arial" w:hAnsi="Arial" w:cs="Arial"/>
                <w:sz w:val="20"/>
                <w:szCs w:val="20"/>
              </w:rPr>
              <w:t xml:space="preserve"> </w:t>
            </w:r>
            <w:proofErr w:type="spellStart"/>
            <w:r w:rsidRPr="00F55B4C">
              <w:rPr>
                <w:rFonts w:ascii="Arial" w:hAnsi="Arial" w:cs="Arial"/>
                <w:sz w:val="20"/>
                <w:szCs w:val="20"/>
              </w:rPr>
              <w:t>of</w:t>
            </w:r>
            <w:proofErr w:type="spellEnd"/>
            <w:r w:rsidRPr="00F55B4C">
              <w:rPr>
                <w:rFonts w:ascii="Arial" w:hAnsi="Arial" w:cs="Arial"/>
                <w:sz w:val="20"/>
                <w:szCs w:val="20"/>
              </w:rPr>
              <w:t xml:space="preserve"> a </w:t>
            </w:r>
            <w:proofErr w:type="spellStart"/>
            <w:r w:rsidRPr="00F55B4C">
              <w:rPr>
                <w:rFonts w:ascii="Arial" w:hAnsi="Arial" w:cs="Arial"/>
                <w:sz w:val="20"/>
                <w:szCs w:val="20"/>
              </w:rPr>
              <w:t>trans-European</w:t>
            </w:r>
            <w:proofErr w:type="spellEnd"/>
            <w:r w:rsidRPr="00F55B4C">
              <w:rPr>
                <w:rFonts w:ascii="Arial" w:hAnsi="Arial" w:cs="Arial"/>
                <w:sz w:val="20"/>
                <w:szCs w:val="20"/>
              </w:rPr>
              <w:t xml:space="preserve"> </w:t>
            </w:r>
            <w:proofErr w:type="spellStart"/>
            <w:r w:rsidRPr="00F55B4C">
              <w:rPr>
                <w:rFonts w:ascii="Arial" w:hAnsi="Arial" w:cs="Arial"/>
                <w:sz w:val="20"/>
                <w:szCs w:val="20"/>
              </w:rPr>
              <w:t>transport</w:t>
            </w:r>
            <w:proofErr w:type="spellEnd"/>
            <w:r w:rsidRPr="00F55B4C">
              <w:rPr>
                <w:rFonts w:ascii="Arial" w:hAnsi="Arial" w:cs="Arial"/>
                <w:sz w:val="20"/>
                <w:szCs w:val="20"/>
              </w:rPr>
              <w:t xml:space="preserve"> </w:t>
            </w:r>
            <w:proofErr w:type="spellStart"/>
            <w:r w:rsidRPr="00F55B4C">
              <w:rPr>
                <w:rFonts w:ascii="Arial" w:hAnsi="Arial" w:cs="Arial"/>
                <w:sz w:val="20"/>
                <w:szCs w:val="20"/>
              </w:rPr>
              <w:t>network</w:t>
            </w:r>
            <w:proofErr w:type="spellEnd"/>
          </w:p>
        </w:tc>
      </w:tr>
      <w:tr w:rsidR="00900526" w:rsidRPr="00B15F57" w14:paraId="0D283E3A" w14:textId="77777777" w:rsidTr="00B77F6A">
        <w:tc>
          <w:tcPr>
            <w:tcW w:w="556" w:type="dxa"/>
            <w:vAlign w:val="center"/>
          </w:tcPr>
          <w:p w14:paraId="06CF868E"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6269BA98" w14:textId="77777777" w:rsidR="00900526" w:rsidRPr="00F55B4C" w:rsidRDefault="00900526" w:rsidP="00900526">
            <w:pPr>
              <w:spacing w:before="60" w:after="60"/>
              <w:rPr>
                <w:rFonts w:ascii="Arial" w:hAnsi="Arial" w:cs="Arial"/>
                <w:sz w:val="20"/>
                <w:szCs w:val="20"/>
              </w:rPr>
            </w:pPr>
            <w:r w:rsidRPr="00F55B4C">
              <w:rPr>
                <w:rFonts w:ascii="Arial" w:hAnsi="Arial" w:cs="Arial"/>
                <w:sz w:val="20"/>
                <w:szCs w:val="20"/>
              </w:rPr>
              <w:t xml:space="preserve">Support </w:t>
            </w:r>
            <w:proofErr w:type="spellStart"/>
            <w:r w:rsidRPr="00F55B4C">
              <w:rPr>
                <w:rFonts w:ascii="Arial" w:hAnsi="Arial" w:cs="Arial"/>
                <w:sz w:val="20"/>
                <w:szCs w:val="20"/>
              </w:rPr>
              <w:t>study</w:t>
            </w:r>
            <w:proofErr w:type="spellEnd"/>
            <w:r w:rsidRPr="00F55B4C">
              <w:rPr>
                <w:rFonts w:ascii="Arial" w:hAnsi="Arial" w:cs="Arial"/>
                <w:sz w:val="20"/>
                <w:szCs w:val="20"/>
              </w:rPr>
              <w:t xml:space="preserve"> </w:t>
            </w:r>
            <w:proofErr w:type="spellStart"/>
            <w:r w:rsidRPr="00F55B4C">
              <w:rPr>
                <w:rFonts w:ascii="Arial" w:hAnsi="Arial" w:cs="Arial"/>
                <w:sz w:val="20"/>
                <w:szCs w:val="20"/>
              </w:rPr>
              <w:t>for</w:t>
            </w:r>
            <w:proofErr w:type="spellEnd"/>
            <w:r w:rsidRPr="00F55B4C">
              <w:rPr>
                <w:rFonts w:ascii="Arial" w:hAnsi="Arial" w:cs="Arial"/>
                <w:sz w:val="20"/>
                <w:szCs w:val="20"/>
              </w:rPr>
              <w:t xml:space="preserve"> </w:t>
            </w:r>
            <w:proofErr w:type="spellStart"/>
            <w:r w:rsidRPr="00F55B4C">
              <w:rPr>
                <w:rFonts w:ascii="Arial" w:hAnsi="Arial" w:cs="Arial"/>
                <w:sz w:val="20"/>
                <w:szCs w:val="20"/>
              </w:rPr>
              <w:t>the</w:t>
            </w:r>
            <w:proofErr w:type="spellEnd"/>
            <w:r w:rsidRPr="00F55B4C">
              <w:rPr>
                <w:rFonts w:ascii="Arial" w:hAnsi="Arial" w:cs="Arial"/>
                <w:sz w:val="20"/>
                <w:szCs w:val="20"/>
              </w:rPr>
              <w:t xml:space="preserve"> TEN-T </w:t>
            </w:r>
            <w:proofErr w:type="spellStart"/>
            <w:r w:rsidRPr="00F55B4C">
              <w:rPr>
                <w:rFonts w:ascii="Arial" w:hAnsi="Arial" w:cs="Arial"/>
                <w:sz w:val="20"/>
                <w:szCs w:val="20"/>
              </w:rPr>
              <w:t>policy</w:t>
            </w:r>
            <w:proofErr w:type="spellEnd"/>
            <w:r w:rsidRPr="00F55B4C">
              <w:rPr>
                <w:rFonts w:ascii="Arial" w:hAnsi="Arial" w:cs="Arial"/>
                <w:sz w:val="20"/>
                <w:szCs w:val="20"/>
              </w:rPr>
              <w:t xml:space="preserve"> </w:t>
            </w:r>
            <w:proofErr w:type="spellStart"/>
            <w:r w:rsidRPr="00F55B4C">
              <w:rPr>
                <w:rFonts w:ascii="Arial" w:hAnsi="Arial" w:cs="Arial"/>
                <w:sz w:val="20"/>
                <w:szCs w:val="20"/>
              </w:rPr>
              <w:t>review</w:t>
            </w:r>
            <w:proofErr w:type="spellEnd"/>
            <w:r w:rsidRPr="00F55B4C">
              <w:rPr>
                <w:rFonts w:ascii="Arial" w:hAnsi="Arial" w:cs="Arial"/>
                <w:sz w:val="20"/>
                <w:szCs w:val="20"/>
              </w:rPr>
              <w:t xml:space="preserve">, </w:t>
            </w:r>
            <w:proofErr w:type="spellStart"/>
            <w:r w:rsidRPr="00F55B4C">
              <w:rPr>
                <w:rFonts w:ascii="Arial" w:hAnsi="Arial" w:cs="Arial"/>
                <w:sz w:val="20"/>
                <w:szCs w:val="20"/>
              </w:rPr>
              <w:t>concerning</w:t>
            </w:r>
            <w:proofErr w:type="spellEnd"/>
            <w:r w:rsidRPr="00F55B4C">
              <w:rPr>
                <w:rFonts w:ascii="Arial" w:hAnsi="Arial" w:cs="Arial"/>
                <w:sz w:val="20"/>
                <w:szCs w:val="20"/>
              </w:rPr>
              <w:t xml:space="preserve"> </w:t>
            </w:r>
            <w:proofErr w:type="spellStart"/>
            <w:r w:rsidRPr="00F55B4C">
              <w:rPr>
                <w:rFonts w:ascii="Arial" w:hAnsi="Arial" w:cs="Arial"/>
                <w:sz w:val="20"/>
                <w:szCs w:val="20"/>
              </w:rPr>
              <w:t>relevant</w:t>
            </w:r>
            <w:proofErr w:type="spellEnd"/>
            <w:r w:rsidRPr="00F55B4C">
              <w:rPr>
                <w:rFonts w:ascii="Arial" w:hAnsi="Arial" w:cs="Arial"/>
                <w:sz w:val="20"/>
                <w:szCs w:val="20"/>
              </w:rPr>
              <w:t xml:space="preserve"> </w:t>
            </w:r>
            <w:proofErr w:type="spellStart"/>
            <w:r w:rsidRPr="00F55B4C">
              <w:rPr>
                <w:rFonts w:ascii="Arial" w:hAnsi="Arial" w:cs="Arial"/>
                <w:sz w:val="20"/>
                <w:szCs w:val="20"/>
              </w:rPr>
              <w:t>national</w:t>
            </w:r>
            <w:proofErr w:type="spellEnd"/>
            <w:r w:rsidRPr="00F55B4C">
              <w:rPr>
                <w:rFonts w:ascii="Arial" w:hAnsi="Arial" w:cs="Arial"/>
                <w:sz w:val="20"/>
                <w:szCs w:val="20"/>
              </w:rPr>
              <w:t xml:space="preserve"> </w:t>
            </w:r>
            <w:proofErr w:type="spellStart"/>
            <w:r w:rsidRPr="00F55B4C">
              <w:rPr>
                <w:rFonts w:ascii="Arial" w:hAnsi="Arial" w:cs="Arial"/>
                <w:sz w:val="20"/>
                <w:szCs w:val="20"/>
              </w:rPr>
              <w:t>plans</w:t>
            </w:r>
            <w:proofErr w:type="spellEnd"/>
            <w:r w:rsidRPr="00F55B4C">
              <w:rPr>
                <w:rFonts w:ascii="Arial" w:hAnsi="Arial" w:cs="Arial"/>
                <w:sz w:val="20"/>
                <w:szCs w:val="20"/>
              </w:rPr>
              <w:t xml:space="preserve"> </w:t>
            </w:r>
            <w:proofErr w:type="spellStart"/>
            <w:r w:rsidRPr="00F55B4C">
              <w:rPr>
                <w:rFonts w:ascii="Arial" w:hAnsi="Arial" w:cs="Arial"/>
                <w:sz w:val="20"/>
                <w:szCs w:val="20"/>
              </w:rPr>
              <w:t>and</w:t>
            </w:r>
            <w:proofErr w:type="spellEnd"/>
            <w:r w:rsidRPr="00F55B4C">
              <w:rPr>
                <w:rFonts w:ascii="Arial" w:hAnsi="Arial" w:cs="Arial"/>
                <w:sz w:val="20"/>
                <w:szCs w:val="20"/>
              </w:rPr>
              <w:t xml:space="preserve"> </w:t>
            </w:r>
            <w:proofErr w:type="spellStart"/>
            <w:r w:rsidRPr="00F55B4C">
              <w:rPr>
                <w:rFonts w:ascii="Arial" w:hAnsi="Arial" w:cs="Arial"/>
                <w:sz w:val="20"/>
                <w:szCs w:val="20"/>
              </w:rPr>
              <w:t>programs</w:t>
            </w:r>
            <w:proofErr w:type="spellEnd"/>
            <w:r w:rsidRPr="00F55B4C">
              <w:rPr>
                <w:rFonts w:ascii="Arial" w:hAnsi="Arial" w:cs="Arial"/>
                <w:sz w:val="20"/>
                <w:szCs w:val="20"/>
              </w:rPr>
              <w:t xml:space="preserve"> </w:t>
            </w:r>
            <w:proofErr w:type="spellStart"/>
            <w:r w:rsidRPr="00F55B4C">
              <w:rPr>
                <w:rFonts w:ascii="Arial" w:hAnsi="Arial" w:cs="Arial"/>
                <w:sz w:val="20"/>
                <w:szCs w:val="20"/>
              </w:rPr>
              <w:t>in</w:t>
            </w:r>
            <w:proofErr w:type="spellEnd"/>
            <w:r w:rsidRPr="00F55B4C">
              <w:rPr>
                <w:rFonts w:ascii="Arial" w:hAnsi="Arial" w:cs="Arial"/>
                <w:sz w:val="20"/>
                <w:szCs w:val="20"/>
              </w:rPr>
              <w:t xml:space="preserve"> </w:t>
            </w:r>
            <w:proofErr w:type="spellStart"/>
            <w:r w:rsidRPr="00F55B4C">
              <w:rPr>
                <w:rFonts w:ascii="Arial" w:hAnsi="Arial" w:cs="Arial"/>
                <w:sz w:val="20"/>
                <w:szCs w:val="20"/>
              </w:rPr>
              <w:t>Member</w:t>
            </w:r>
            <w:proofErr w:type="spellEnd"/>
            <w:r w:rsidRPr="00F55B4C">
              <w:rPr>
                <w:rFonts w:ascii="Arial" w:hAnsi="Arial" w:cs="Arial"/>
                <w:sz w:val="20"/>
                <w:szCs w:val="20"/>
              </w:rPr>
              <w:t xml:space="preserve"> States</w:t>
            </w:r>
          </w:p>
        </w:tc>
      </w:tr>
      <w:tr w:rsidR="00900526" w:rsidRPr="00B15F57" w14:paraId="34A1A11B" w14:textId="77777777" w:rsidTr="00B77F6A">
        <w:tc>
          <w:tcPr>
            <w:tcW w:w="556" w:type="dxa"/>
            <w:vAlign w:val="center"/>
          </w:tcPr>
          <w:p w14:paraId="5BE7E4DA" w14:textId="77777777" w:rsidR="00900526" w:rsidRPr="00F55B4C" w:rsidRDefault="00900526" w:rsidP="00900526">
            <w:pPr>
              <w:pStyle w:val="ListParagraph"/>
              <w:numPr>
                <w:ilvl w:val="0"/>
                <w:numId w:val="10"/>
              </w:numPr>
              <w:spacing w:before="60" w:after="60" w:line="240" w:lineRule="auto"/>
              <w:ind w:left="0" w:firstLine="0"/>
              <w:rPr>
                <w:rFonts w:cs="Arial"/>
                <w:sz w:val="20"/>
                <w:szCs w:val="20"/>
              </w:rPr>
            </w:pPr>
          </w:p>
        </w:tc>
        <w:tc>
          <w:tcPr>
            <w:tcW w:w="8370" w:type="dxa"/>
            <w:vAlign w:val="center"/>
          </w:tcPr>
          <w:p w14:paraId="6A43585C" w14:textId="77777777" w:rsidR="00900526" w:rsidRPr="00F55B4C" w:rsidRDefault="00900526" w:rsidP="00900526">
            <w:pPr>
              <w:spacing w:before="60" w:after="60"/>
              <w:rPr>
                <w:rFonts w:ascii="Arial" w:hAnsi="Arial" w:cs="Arial"/>
                <w:sz w:val="20"/>
                <w:szCs w:val="20"/>
              </w:rPr>
            </w:pPr>
            <w:proofErr w:type="spellStart"/>
            <w:r w:rsidRPr="00F55B4C">
              <w:rPr>
                <w:rFonts w:ascii="Arial" w:hAnsi="Arial" w:cs="Arial"/>
                <w:sz w:val="20"/>
                <w:szCs w:val="20"/>
              </w:rPr>
              <w:t>Evaluation</w:t>
            </w:r>
            <w:proofErr w:type="spellEnd"/>
            <w:r w:rsidRPr="00F55B4C">
              <w:rPr>
                <w:rFonts w:ascii="Arial" w:hAnsi="Arial" w:cs="Arial"/>
                <w:sz w:val="20"/>
                <w:szCs w:val="20"/>
              </w:rPr>
              <w:t xml:space="preserve"> </w:t>
            </w:r>
            <w:proofErr w:type="spellStart"/>
            <w:r w:rsidRPr="00F55B4C">
              <w:rPr>
                <w:rFonts w:ascii="Arial" w:hAnsi="Arial" w:cs="Arial"/>
                <w:sz w:val="20"/>
                <w:szCs w:val="20"/>
              </w:rPr>
              <w:t>of</w:t>
            </w:r>
            <w:proofErr w:type="spellEnd"/>
            <w:r w:rsidRPr="00F55B4C">
              <w:rPr>
                <w:rFonts w:ascii="Arial" w:hAnsi="Arial" w:cs="Arial"/>
                <w:sz w:val="20"/>
                <w:szCs w:val="20"/>
              </w:rPr>
              <w:t xml:space="preserve"> </w:t>
            </w:r>
            <w:proofErr w:type="spellStart"/>
            <w:r w:rsidRPr="00F55B4C">
              <w:rPr>
                <w:rFonts w:ascii="Arial" w:hAnsi="Arial" w:cs="Arial"/>
                <w:sz w:val="20"/>
                <w:szCs w:val="20"/>
              </w:rPr>
              <w:t>Directive</w:t>
            </w:r>
            <w:proofErr w:type="spellEnd"/>
            <w:r w:rsidRPr="00F55B4C">
              <w:rPr>
                <w:rFonts w:ascii="Arial" w:hAnsi="Arial" w:cs="Arial"/>
                <w:sz w:val="20"/>
                <w:szCs w:val="20"/>
              </w:rPr>
              <w:t xml:space="preserve"> 2005/44/EC </w:t>
            </w:r>
            <w:proofErr w:type="spellStart"/>
            <w:r w:rsidRPr="00F55B4C">
              <w:rPr>
                <w:rFonts w:ascii="Arial" w:hAnsi="Arial" w:cs="Arial"/>
                <w:sz w:val="20"/>
                <w:szCs w:val="20"/>
              </w:rPr>
              <w:t>on</w:t>
            </w:r>
            <w:proofErr w:type="spellEnd"/>
            <w:r w:rsidRPr="00F55B4C">
              <w:rPr>
                <w:rFonts w:ascii="Arial" w:hAnsi="Arial" w:cs="Arial"/>
                <w:sz w:val="20"/>
                <w:szCs w:val="20"/>
              </w:rPr>
              <w:t xml:space="preserve"> </w:t>
            </w:r>
            <w:proofErr w:type="spellStart"/>
            <w:r w:rsidRPr="00F55B4C">
              <w:rPr>
                <w:rFonts w:ascii="Arial" w:hAnsi="Arial" w:cs="Arial"/>
                <w:sz w:val="20"/>
                <w:szCs w:val="20"/>
              </w:rPr>
              <w:t>harmonised</w:t>
            </w:r>
            <w:proofErr w:type="spellEnd"/>
            <w:r w:rsidRPr="00F55B4C">
              <w:rPr>
                <w:rFonts w:ascii="Arial" w:hAnsi="Arial" w:cs="Arial"/>
                <w:sz w:val="20"/>
                <w:szCs w:val="20"/>
              </w:rPr>
              <w:t xml:space="preserve"> </w:t>
            </w:r>
            <w:proofErr w:type="spellStart"/>
            <w:r w:rsidRPr="00F55B4C">
              <w:rPr>
                <w:rFonts w:ascii="Arial" w:hAnsi="Arial" w:cs="Arial"/>
                <w:sz w:val="20"/>
                <w:szCs w:val="20"/>
              </w:rPr>
              <w:t>river</w:t>
            </w:r>
            <w:proofErr w:type="spellEnd"/>
            <w:r w:rsidRPr="00F55B4C">
              <w:rPr>
                <w:rFonts w:ascii="Arial" w:hAnsi="Arial" w:cs="Arial"/>
                <w:sz w:val="20"/>
                <w:szCs w:val="20"/>
              </w:rPr>
              <w:t xml:space="preserve"> </w:t>
            </w:r>
            <w:proofErr w:type="spellStart"/>
            <w:r w:rsidRPr="00F55B4C">
              <w:rPr>
                <w:rFonts w:ascii="Arial" w:hAnsi="Arial" w:cs="Arial"/>
                <w:sz w:val="20"/>
                <w:szCs w:val="20"/>
              </w:rPr>
              <w:t>information</w:t>
            </w:r>
            <w:proofErr w:type="spellEnd"/>
            <w:r w:rsidRPr="00F55B4C">
              <w:rPr>
                <w:rFonts w:ascii="Arial" w:hAnsi="Arial" w:cs="Arial"/>
                <w:sz w:val="20"/>
                <w:szCs w:val="20"/>
              </w:rPr>
              <w:t xml:space="preserve"> </w:t>
            </w:r>
            <w:proofErr w:type="spellStart"/>
            <w:r w:rsidRPr="00F55B4C">
              <w:rPr>
                <w:rFonts w:ascii="Arial" w:hAnsi="Arial" w:cs="Arial"/>
                <w:sz w:val="20"/>
                <w:szCs w:val="20"/>
              </w:rPr>
              <w:t>services</w:t>
            </w:r>
            <w:proofErr w:type="spellEnd"/>
            <w:r w:rsidRPr="00F55B4C">
              <w:rPr>
                <w:rFonts w:ascii="Arial" w:hAnsi="Arial" w:cs="Arial"/>
                <w:sz w:val="20"/>
                <w:szCs w:val="20"/>
              </w:rPr>
              <w:t xml:space="preserve"> (RIS)</w:t>
            </w:r>
          </w:p>
        </w:tc>
      </w:tr>
    </w:tbl>
    <w:p w14:paraId="6BCFA546" w14:textId="18046844" w:rsidR="00001F34" w:rsidRDefault="00001F34" w:rsidP="00001F34">
      <w:pPr>
        <w:rPr>
          <w:lang w:eastAsia="nl-NL"/>
        </w:rPr>
      </w:pPr>
    </w:p>
    <w:p w14:paraId="7C20B9AA" w14:textId="0D41C65C" w:rsidR="00001F34" w:rsidRDefault="00001F34" w:rsidP="00001F34">
      <w:pPr>
        <w:rPr>
          <w:lang w:eastAsia="nl-NL"/>
        </w:rPr>
      </w:pPr>
    </w:p>
    <w:p w14:paraId="0CA9678A" w14:textId="77777777" w:rsidR="00B6516D" w:rsidRDefault="00B6516D" w:rsidP="00001F34">
      <w:pPr>
        <w:rPr>
          <w:lang w:eastAsia="nl-NL"/>
        </w:rPr>
        <w:sectPr w:rsidR="00B6516D" w:rsidSect="00B77F6A">
          <w:footerReference w:type="even" r:id="rId63"/>
          <w:pgSz w:w="11906" w:h="16838"/>
          <w:pgMar w:top="1843" w:right="1417" w:bottom="1417" w:left="1417" w:header="708" w:footer="708" w:gutter="0"/>
          <w:cols w:space="708"/>
          <w:docGrid w:linePitch="360"/>
        </w:sectPr>
      </w:pPr>
    </w:p>
    <w:p w14:paraId="3DDA33BA" w14:textId="5E67BB1F" w:rsidR="00B6516D" w:rsidRDefault="00B6516D" w:rsidP="00B6516D">
      <w:pPr>
        <w:pStyle w:val="Heading2"/>
      </w:pPr>
      <w:bookmarkStart w:id="118" w:name="_Приложение_2._Промени"/>
      <w:bookmarkStart w:id="119" w:name="_Toc117497356"/>
      <w:bookmarkStart w:id="120" w:name="_Hlk112160674"/>
      <w:bookmarkEnd w:id="118"/>
      <w:r w:rsidRPr="00590410">
        <w:lastRenderedPageBreak/>
        <w:t xml:space="preserve">Приложение </w:t>
      </w:r>
      <w:r w:rsidRPr="009C35FB">
        <w:t>2</w:t>
      </w:r>
      <w:r w:rsidRPr="00590410">
        <w:t xml:space="preserve">. </w:t>
      </w:r>
      <w:r>
        <w:t>Промени в ОПТТИ 2014-2020</w:t>
      </w:r>
      <w:bookmarkEnd w:id="119"/>
      <w:r w:rsidRPr="00590410">
        <w:t xml:space="preserve"> </w:t>
      </w:r>
    </w:p>
    <w:p w14:paraId="6C1AA7C1" w14:textId="0198B4A3" w:rsidR="00B6516D" w:rsidRPr="00590410" w:rsidRDefault="00B6516D" w:rsidP="00B15F57">
      <w:pPr>
        <w:pStyle w:val="Caption"/>
        <w:keepNext/>
        <w:spacing w:after="60"/>
        <w:rPr>
          <w:rFonts w:ascii="Arial" w:hAnsi="Arial" w:cs="Arial"/>
          <w:i w:val="0"/>
          <w:color w:val="0070C0"/>
          <w:sz w:val="20"/>
          <w:szCs w:val="20"/>
        </w:rPr>
      </w:pPr>
      <w:bookmarkStart w:id="121" w:name="_Toc117502358"/>
      <w:r w:rsidRPr="00590410">
        <w:rPr>
          <w:rFonts w:ascii="Arial" w:hAnsi="Arial" w:cs="Arial"/>
          <w:i w:val="0"/>
          <w:color w:val="0070C0"/>
          <w:sz w:val="20"/>
          <w:szCs w:val="20"/>
        </w:rPr>
        <w:t xml:space="preserve">Таблица </w:t>
      </w:r>
      <w:r w:rsidRPr="00590410">
        <w:rPr>
          <w:rFonts w:ascii="Arial" w:hAnsi="Arial" w:cs="Arial"/>
          <w:i w:val="0"/>
          <w:color w:val="0070C0"/>
          <w:sz w:val="20"/>
          <w:szCs w:val="20"/>
        </w:rPr>
        <w:fldChar w:fldCharType="begin"/>
      </w:r>
      <w:r w:rsidRPr="00590410">
        <w:rPr>
          <w:rFonts w:ascii="Arial" w:hAnsi="Arial" w:cs="Arial"/>
          <w:i w:val="0"/>
          <w:color w:val="0070C0"/>
          <w:sz w:val="20"/>
          <w:szCs w:val="20"/>
        </w:rPr>
        <w:instrText xml:space="preserve"> SEQ Таблица \* ARABIC </w:instrText>
      </w:r>
      <w:r w:rsidRPr="00590410">
        <w:rPr>
          <w:rFonts w:ascii="Arial" w:hAnsi="Arial" w:cs="Arial"/>
          <w:i w:val="0"/>
          <w:color w:val="0070C0"/>
          <w:sz w:val="20"/>
          <w:szCs w:val="20"/>
        </w:rPr>
        <w:fldChar w:fldCharType="separate"/>
      </w:r>
      <w:r w:rsidR="00D122AC">
        <w:rPr>
          <w:rFonts w:ascii="Arial" w:hAnsi="Arial" w:cs="Arial"/>
          <w:i w:val="0"/>
          <w:noProof/>
          <w:color w:val="0070C0"/>
          <w:sz w:val="20"/>
          <w:szCs w:val="20"/>
        </w:rPr>
        <w:t>26</w:t>
      </w:r>
      <w:r w:rsidRPr="00590410">
        <w:rPr>
          <w:rFonts w:ascii="Arial" w:hAnsi="Arial" w:cs="Arial"/>
          <w:i w:val="0"/>
          <w:color w:val="0070C0"/>
          <w:sz w:val="20"/>
          <w:szCs w:val="20"/>
        </w:rPr>
        <w:fldChar w:fldCharType="end"/>
      </w:r>
      <w:r w:rsidRPr="00590410">
        <w:rPr>
          <w:rFonts w:ascii="Arial" w:hAnsi="Arial" w:cs="Arial"/>
          <w:i w:val="0"/>
          <w:color w:val="0070C0"/>
          <w:sz w:val="20"/>
          <w:szCs w:val="20"/>
        </w:rPr>
        <w:t xml:space="preserve">. </w:t>
      </w:r>
      <w:r>
        <w:rPr>
          <w:rFonts w:ascii="Arial" w:hAnsi="Arial" w:cs="Arial"/>
          <w:i w:val="0"/>
          <w:color w:val="0070C0"/>
          <w:sz w:val="20"/>
          <w:szCs w:val="20"/>
        </w:rPr>
        <w:t>Промени в ОПТТИ 2014-2020</w:t>
      </w:r>
      <w:bookmarkEnd w:id="121"/>
    </w:p>
    <w:tbl>
      <w:tblPr>
        <w:tblStyle w:val="EcorysTable2"/>
        <w:tblW w:w="0" w:type="auto"/>
        <w:tblLook w:val="04A0" w:firstRow="1" w:lastRow="0" w:firstColumn="1" w:lastColumn="0" w:noHBand="0" w:noVBand="1"/>
      </w:tblPr>
      <w:tblGrid>
        <w:gridCol w:w="9052"/>
      </w:tblGrid>
      <w:tr w:rsidR="00B6516D" w:rsidRPr="00F55B4C" w14:paraId="567D53A9" w14:textId="77777777" w:rsidTr="00B15F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0" w:type="dxa"/>
          </w:tcPr>
          <w:p w14:paraId="55A282B6" w14:textId="77777777" w:rsidR="00B6516D" w:rsidRPr="00F55B4C" w:rsidRDefault="00B6516D" w:rsidP="00B77F6A">
            <w:pPr>
              <w:pStyle w:val="BodyText3"/>
              <w:shd w:val="clear" w:color="auto" w:fill="auto"/>
              <w:tabs>
                <w:tab w:val="left" w:pos="142"/>
              </w:tabs>
              <w:spacing w:after="120" w:line="280" w:lineRule="atLeast"/>
              <w:ind w:right="23" w:firstLine="0"/>
              <w:jc w:val="both"/>
              <w:rPr>
                <w:rFonts w:ascii="Arial" w:hAnsi="Arial" w:cs="Arial"/>
                <w:b/>
                <w:bCs/>
                <w:color w:val="FFFFFF" w:themeColor="background1"/>
                <w:sz w:val="18"/>
                <w:szCs w:val="18"/>
                <w:lang w:val="bg-BG" w:eastAsia="nl-NL"/>
              </w:rPr>
            </w:pPr>
            <w:r w:rsidRPr="00F55B4C">
              <w:rPr>
                <w:rFonts w:ascii="Arial" w:hAnsi="Arial" w:cs="Arial"/>
                <w:b/>
                <w:bCs/>
                <w:color w:val="FFFFFF" w:themeColor="background1"/>
                <w:sz w:val="18"/>
                <w:szCs w:val="18"/>
                <w:lang w:val="bg-BG" w:eastAsia="nl-NL"/>
              </w:rPr>
              <w:t>Промени в ОПТТИ 2014-2020</w:t>
            </w:r>
          </w:p>
        </w:tc>
      </w:tr>
      <w:tr w:rsidR="00B6516D" w:rsidRPr="00F55B4C" w14:paraId="015A506D" w14:textId="77777777" w:rsidTr="00B15F57">
        <w:tc>
          <w:tcPr>
            <w:cnfStyle w:val="001000000000" w:firstRow="0" w:lastRow="0" w:firstColumn="1" w:lastColumn="0" w:oddVBand="0" w:evenVBand="0" w:oddHBand="0" w:evenHBand="0" w:firstRowFirstColumn="0" w:firstRowLastColumn="0" w:lastRowFirstColumn="0" w:lastRowLastColumn="0"/>
            <w:tcW w:w="9060" w:type="dxa"/>
          </w:tcPr>
          <w:p w14:paraId="20FF688B" w14:textId="79985F7F"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b/>
                <w:bCs/>
                <w:sz w:val="18"/>
                <w:szCs w:val="18"/>
                <w:lang w:val="bg-BG" w:eastAsia="nl-NL"/>
              </w:rPr>
            </w:pPr>
            <w:r w:rsidRPr="00F55B4C">
              <w:rPr>
                <w:rFonts w:ascii="Arial" w:hAnsi="Arial" w:cs="Arial"/>
                <w:b/>
                <w:bCs/>
                <w:sz w:val="18"/>
                <w:szCs w:val="18"/>
                <w:lang w:val="bg-BG" w:eastAsia="nl-NL"/>
              </w:rPr>
              <w:t xml:space="preserve">Първа промяна, одобрена от ЕК през октомври 2016 </w:t>
            </w:r>
            <w:r w:rsidR="009C35FB" w:rsidRPr="00F55B4C">
              <w:rPr>
                <w:rFonts w:ascii="Arial" w:hAnsi="Arial" w:cs="Arial"/>
                <w:b/>
                <w:bCs/>
                <w:sz w:val="18"/>
                <w:szCs w:val="18"/>
                <w:lang w:val="bg-BG" w:eastAsia="nl-NL"/>
              </w:rPr>
              <w:t>г.</w:t>
            </w:r>
          </w:p>
        </w:tc>
      </w:tr>
      <w:tr w:rsidR="00B6516D" w:rsidRPr="00F55B4C" w14:paraId="787CF2BA" w14:textId="77777777" w:rsidTr="00B15F57">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00CC145B"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bookmarkStart w:id="122" w:name="_Hlk96441402"/>
            <w:r w:rsidRPr="00F55B4C">
              <w:rPr>
                <w:rFonts w:ascii="Arial" w:hAnsi="Arial" w:cs="Arial"/>
                <w:sz w:val="18"/>
                <w:szCs w:val="18"/>
                <w:lang w:val="bg-BG" w:eastAsia="nl-NL"/>
              </w:rPr>
              <w:t>Фазиране на проекта, финансиран по ОПТ 2007-2013 2012BG161PR005 „Изграждане на Автомагистрала „Калотина-София“ – Лот 1 „Западна дъга на Софийски околовръстен път (СОП), като доизграждане на участък 2 от км 0+780 (северно от пътен възел Сливница) до км 6+308 (при връзката със Северна скоростна тангента)  е включен в обхвата на ПО 2 на ОПТТИ 2014-2020.</w:t>
            </w:r>
          </w:p>
          <w:p w14:paraId="3035A7B9"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bookmarkStart w:id="123" w:name="_Hlk96441419"/>
            <w:bookmarkEnd w:id="122"/>
            <w:r w:rsidRPr="00F55B4C">
              <w:rPr>
                <w:rFonts w:ascii="Arial" w:hAnsi="Arial" w:cs="Arial"/>
                <w:sz w:val="18"/>
                <w:szCs w:val="18"/>
                <w:lang w:val="bg-BG" w:eastAsia="nl-NL"/>
              </w:rPr>
              <w:t>Разширен е обхвата на проекти, включени в списъка с големи проекти по ОПТТИ – „Рехабилитация и модернизация на ж.п. отсечката Пловдив – Бургас, Фаза 2“, както и Участък от Линия 3 на метрото в София до ж.к. Овча купел</w:t>
            </w:r>
            <w:bookmarkEnd w:id="123"/>
            <w:r w:rsidRPr="00F55B4C">
              <w:rPr>
                <w:rFonts w:ascii="Arial" w:hAnsi="Arial" w:cs="Arial"/>
                <w:sz w:val="18"/>
                <w:szCs w:val="18"/>
                <w:lang w:val="bg-BG" w:eastAsia="nl-NL"/>
              </w:rPr>
              <w:t>.</w:t>
            </w:r>
          </w:p>
          <w:p w14:paraId="1570402F" w14:textId="1F02C632"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r w:rsidRPr="00F55B4C">
              <w:rPr>
                <w:rFonts w:ascii="Arial" w:hAnsi="Arial" w:cs="Arial"/>
                <w:sz w:val="18"/>
                <w:szCs w:val="18"/>
                <w:lang w:val="bg-BG" w:eastAsia="nl-NL"/>
              </w:rPr>
              <w:t xml:space="preserve">Обратното фазиране (по-ранно започване на проекти) на </w:t>
            </w:r>
            <w:bookmarkStart w:id="124" w:name="_Hlk96441777"/>
            <w:r w:rsidRPr="00F55B4C">
              <w:rPr>
                <w:rFonts w:ascii="Arial" w:hAnsi="Arial" w:cs="Arial"/>
                <w:sz w:val="18"/>
                <w:szCs w:val="18"/>
                <w:lang w:val="bg-BG" w:eastAsia="nl-NL"/>
              </w:rPr>
              <w:t>проекта за разширение на Линия 2 на метрото от МС „Джеймс Баучер“ до МС „Витоша”.</w:t>
            </w:r>
          </w:p>
          <w:p w14:paraId="0E5AF959" w14:textId="3121D2D3"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bookmarkStart w:id="125" w:name="_Hlk112160324"/>
            <w:bookmarkStart w:id="126" w:name="_Hlk96443157"/>
            <w:bookmarkEnd w:id="124"/>
            <w:r w:rsidRPr="00F55B4C">
              <w:rPr>
                <w:rFonts w:ascii="Arial" w:hAnsi="Arial" w:cs="Arial"/>
                <w:sz w:val="18"/>
                <w:szCs w:val="18"/>
                <w:lang w:val="bg-BG" w:eastAsia="nl-NL"/>
              </w:rPr>
              <w:t xml:space="preserve">Увеличение на етапната цел за 2018 г. на финансовия показател „Сертифицирани разходи” от Рамката на изпълнение на ОПТТИ по </w:t>
            </w:r>
            <w:proofErr w:type="spellStart"/>
            <w:r w:rsidR="00AA4924" w:rsidRPr="00F55B4C">
              <w:rPr>
                <w:rFonts w:ascii="Arial" w:hAnsi="Arial" w:cs="Arial"/>
                <w:sz w:val="18"/>
                <w:szCs w:val="18"/>
                <w:lang w:val="bg-BG" w:eastAsia="nl-NL"/>
              </w:rPr>
              <w:t>ПО</w:t>
            </w:r>
            <w:proofErr w:type="spellEnd"/>
            <w:r w:rsidRPr="00F55B4C">
              <w:rPr>
                <w:rFonts w:ascii="Arial" w:hAnsi="Arial" w:cs="Arial"/>
                <w:sz w:val="18"/>
                <w:szCs w:val="18"/>
                <w:lang w:val="bg-BG" w:eastAsia="nl-NL"/>
              </w:rPr>
              <w:t xml:space="preserve"> 3 - </w:t>
            </w:r>
            <w:r w:rsidRPr="00F55B4C">
              <w:rPr>
                <w:rFonts w:ascii="Arial" w:hAnsi="Arial" w:cs="Arial"/>
                <w:sz w:val="18"/>
                <w:szCs w:val="18"/>
                <w:lang w:val="bg-BG"/>
              </w:rPr>
              <w:t xml:space="preserve">етапната цел за 2018 г. – 72 000 000 евро е завишена </w:t>
            </w:r>
            <w:r w:rsidRPr="00F55B4C">
              <w:rPr>
                <w:rFonts w:ascii="Arial" w:hAnsi="Arial" w:cs="Arial"/>
                <w:sz w:val="18"/>
                <w:szCs w:val="18"/>
                <w:lang w:val="bg-BG" w:eastAsia="nl-NL"/>
              </w:rPr>
              <w:t xml:space="preserve">с 33 152 249 евро </w:t>
            </w:r>
            <w:r w:rsidRPr="00F55B4C">
              <w:rPr>
                <w:rFonts w:ascii="Arial" w:hAnsi="Arial" w:cs="Arial"/>
                <w:sz w:val="18"/>
                <w:szCs w:val="18"/>
                <w:lang w:val="bg-BG"/>
              </w:rPr>
              <w:t>на 105 152 249 евро.</w:t>
            </w:r>
          </w:p>
          <w:p w14:paraId="531C71E2"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bookmarkStart w:id="127" w:name="_Hlk112160336"/>
            <w:bookmarkEnd w:id="125"/>
            <w:r w:rsidRPr="00F55B4C">
              <w:rPr>
                <w:rFonts w:ascii="Arial" w:hAnsi="Arial" w:cs="Arial"/>
                <w:sz w:val="18"/>
                <w:szCs w:val="18"/>
                <w:lang w:val="bg-BG"/>
              </w:rPr>
              <w:t>Променена е базовата година (от 2011 на 2013), базовата стойност (от 191 500,00 ITU/</w:t>
            </w:r>
            <w:proofErr w:type="spellStart"/>
            <w:r w:rsidRPr="00F55B4C">
              <w:rPr>
                <w:rFonts w:ascii="Arial" w:hAnsi="Arial" w:cs="Arial"/>
                <w:sz w:val="18"/>
                <w:szCs w:val="18"/>
                <w:lang w:val="bg-BG"/>
              </w:rPr>
              <w:t>год</w:t>
            </w:r>
            <w:proofErr w:type="spellEnd"/>
            <w:r w:rsidRPr="00F55B4C">
              <w:rPr>
                <w:rFonts w:ascii="Arial" w:hAnsi="Arial" w:cs="Arial"/>
                <w:sz w:val="18"/>
                <w:szCs w:val="18"/>
                <w:lang w:val="bg-BG"/>
              </w:rPr>
              <w:t xml:space="preserve"> на 185 106,00 ITU/год.), целевата стойност (от 229 800,00 ITU/</w:t>
            </w:r>
            <w:proofErr w:type="spellStart"/>
            <w:r w:rsidRPr="00F55B4C">
              <w:rPr>
                <w:rFonts w:ascii="Arial" w:hAnsi="Arial" w:cs="Arial"/>
                <w:sz w:val="18"/>
                <w:szCs w:val="18"/>
                <w:lang w:val="bg-BG"/>
              </w:rPr>
              <w:t>год</w:t>
            </w:r>
            <w:proofErr w:type="spellEnd"/>
            <w:r w:rsidRPr="00F55B4C">
              <w:rPr>
                <w:rFonts w:ascii="Arial" w:hAnsi="Arial" w:cs="Arial"/>
                <w:sz w:val="18"/>
                <w:szCs w:val="18"/>
                <w:lang w:val="bg-BG"/>
              </w:rPr>
              <w:t xml:space="preserve"> на 2 221 272,00 ITU/</w:t>
            </w:r>
            <w:proofErr w:type="spellStart"/>
            <w:r w:rsidRPr="00F55B4C">
              <w:rPr>
                <w:rFonts w:ascii="Arial" w:hAnsi="Arial" w:cs="Arial"/>
                <w:sz w:val="18"/>
                <w:szCs w:val="18"/>
                <w:lang w:val="bg-BG"/>
              </w:rPr>
              <w:t>год</w:t>
            </w:r>
            <w:proofErr w:type="spellEnd"/>
            <w:r w:rsidRPr="00F55B4C">
              <w:rPr>
                <w:rFonts w:ascii="Arial" w:hAnsi="Arial" w:cs="Arial"/>
                <w:sz w:val="18"/>
                <w:szCs w:val="18"/>
                <w:lang w:val="bg-BG"/>
              </w:rPr>
              <w:t>) и източника на предоставяне на данни за индикатора за резултат (от НКЖИ и ИАМА на НСИ) „Интермодални транспортни единици (ИТЕ), превозени с железопътен и воден транспорт“.</w:t>
            </w:r>
          </w:p>
          <w:bookmarkEnd w:id="126"/>
          <w:bookmarkEnd w:id="127"/>
          <w:p w14:paraId="0549C32F"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r w:rsidRPr="00F55B4C">
              <w:rPr>
                <w:rFonts w:ascii="Arial" w:hAnsi="Arial" w:cs="Arial"/>
                <w:sz w:val="18"/>
                <w:szCs w:val="18"/>
                <w:lang w:val="bg-BG" w:eastAsia="nl-NL"/>
              </w:rPr>
              <w:t>Промяна в годишното финансово разпределение на ОПТТИ от приноса на ЕФРР.</w:t>
            </w:r>
          </w:p>
          <w:p w14:paraId="79D19639"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r w:rsidRPr="00F55B4C">
              <w:rPr>
                <w:rFonts w:ascii="Arial" w:hAnsi="Arial" w:cs="Arial"/>
                <w:sz w:val="18"/>
                <w:szCs w:val="18"/>
                <w:lang w:val="bg-BG"/>
              </w:rPr>
              <w:t>Допълнен е раздел „Предварителни условия“ и е прецизирана информацията.</w:t>
            </w:r>
          </w:p>
        </w:tc>
      </w:tr>
      <w:tr w:rsidR="00B6516D" w:rsidRPr="00F55B4C" w14:paraId="7104011F" w14:textId="77777777" w:rsidTr="00B15F57">
        <w:tc>
          <w:tcPr>
            <w:cnfStyle w:val="001000000000" w:firstRow="0" w:lastRow="0" w:firstColumn="1" w:lastColumn="0" w:oddVBand="0" w:evenVBand="0" w:oddHBand="0" w:evenHBand="0" w:firstRowFirstColumn="0" w:firstRowLastColumn="0" w:lastRowFirstColumn="0" w:lastRowLastColumn="0"/>
            <w:tcW w:w="9060" w:type="dxa"/>
          </w:tcPr>
          <w:p w14:paraId="6C78CAAB" w14:textId="026734D5"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b/>
                <w:bCs/>
                <w:sz w:val="18"/>
                <w:szCs w:val="18"/>
                <w:lang w:val="bg-BG" w:eastAsia="nl-NL"/>
              </w:rPr>
            </w:pPr>
            <w:r w:rsidRPr="00F55B4C">
              <w:rPr>
                <w:rFonts w:ascii="Arial" w:hAnsi="Arial" w:cs="Arial"/>
                <w:b/>
                <w:bCs/>
                <w:sz w:val="18"/>
                <w:szCs w:val="18"/>
                <w:lang w:val="bg-BG" w:eastAsia="nl-NL"/>
              </w:rPr>
              <w:t>Втора промяна, одобрена от ЕК през ноември 2017 г.</w:t>
            </w:r>
          </w:p>
        </w:tc>
      </w:tr>
      <w:tr w:rsidR="00B6516D" w:rsidRPr="00F55B4C" w14:paraId="44EEDDCD" w14:textId="77777777" w:rsidTr="00B15F57">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41ABFDF8" w14:textId="1A8AA265"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r w:rsidRPr="00F55B4C">
              <w:rPr>
                <w:rFonts w:ascii="Arial" w:hAnsi="Arial" w:cs="Arial"/>
                <w:sz w:val="18"/>
                <w:szCs w:val="18"/>
                <w:lang w:val="bg-BG" w:eastAsia="nl-NL"/>
              </w:rPr>
              <w:t>Намаляване на обхвата на железопътните проекти „Рехабилитация на железопътната линия Пловдив – Бургас, Фаза II“ и „Модернизация на ж.п. линията София-Септември“, поради уточняване на участъците и статуса на подготовка на железопътните проекти, одобрени за финансиране по Механизма за свързана Европа (МСЕ). ЖП отсечките Волуяк – София – Елин Пелин, Костенец – Септември и жп възел Пловдив</w:t>
            </w:r>
            <w:r w:rsidR="001258BE" w:rsidRPr="00F55B4C">
              <w:rPr>
                <w:rFonts w:ascii="Arial" w:hAnsi="Arial" w:cs="Arial"/>
                <w:sz w:val="18"/>
                <w:szCs w:val="18"/>
                <w:lang w:val="bg-BG" w:eastAsia="nl-NL"/>
              </w:rPr>
              <w:t xml:space="preserve"> </w:t>
            </w:r>
            <w:r w:rsidRPr="00F55B4C">
              <w:rPr>
                <w:rFonts w:ascii="Arial" w:hAnsi="Arial" w:cs="Arial"/>
                <w:sz w:val="18"/>
                <w:szCs w:val="18"/>
                <w:lang w:val="bg-BG" w:eastAsia="nl-NL"/>
              </w:rPr>
              <w:t xml:space="preserve">ще се изграждат със средства от МСЕ. </w:t>
            </w:r>
          </w:p>
          <w:p w14:paraId="7E3AE8BC"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bookmarkStart w:id="128" w:name="_Hlk96442499"/>
            <w:r w:rsidRPr="00F55B4C">
              <w:rPr>
                <w:rFonts w:ascii="Arial" w:hAnsi="Arial" w:cs="Arial"/>
                <w:sz w:val="18"/>
                <w:szCs w:val="18"/>
                <w:lang w:val="bg-BG" w:eastAsia="nl-NL"/>
              </w:rPr>
              <w:t>Разширен е обхвата на проекта за подготовка на жп линията Радомир – Гюешево, с цел окрупняване на проекта по цялото направление от София до границата с Република Македония.</w:t>
            </w:r>
          </w:p>
          <w:p w14:paraId="34FF65BD"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bookmarkStart w:id="129" w:name="_Hlk96442572"/>
            <w:bookmarkEnd w:id="128"/>
            <w:r w:rsidRPr="00F55B4C">
              <w:rPr>
                <w:rFonts w:ascii="Arial" w:hAnsi="Arial" w:cs="Arial"/>
                <w:sz w:val="18"/>
                <w:szCs w:val="18"/>
                <w:lang w:val="bg-BG"/>
              </w:rPr>
              <w:t>Изменен е проектът за реконструкция на гарови комплекси по основната TEN-T мрежа, като жп гара Чирпан се заменя от жп гара Карнобат. В проекта за модернизация са включени още жп гарите Стара Загора, Нова Загора, Казичене, Искър и Подуяне.</w:t>
            </w:r>
            <w:bookmarkEnd w:id="129"/>
          </w:p>
        </w:tc>
      </w:tr>
      <w:tr w:rsidR="00B6516D" w:rsidRPr="00F55B4C" w14:paraId="4A819DF0" w14:textId="77777777" w:rsidTr="00B15F57">
        <w:tc>
          <w:tcPr>
            <w:cnfStyle w:val="001000000000" w:firstRow="0" w:lastRow="0" w:firstColumn="1" w:lastColumn="0" w:oddVBand="0" w:evenVBand="0" w:oddHBand="0" w:evenHBand="0" w:firstRowFirstColumn="0" w:firstRowLastColumn="0" w:lastRowFirstColumn="0" w:lastRowLastColumn="0"/>
            <w:tcW w:w="9060" w:type="dxa"/>
          </w:tcPr>
          <w:p w14:paraId="1ABFC8A8" w14:textId="112561F0"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b/>
                <w:bCs/>
                <w:sz w:val="18"/>
                <w:szCs w:val="18"/>
                <w:lang w:val="bg-BG" w:eastAsia="nl-NL"/>
              </w:rPr>
            </w:pPr>
            <w:r w:rsidRPr="00F55B4C">
              <w:rPr>
                <w:rFonts w:ascii="Arial" w:hAnsi="Arial" w:cs="Arial"/>
                <w:b/>
                <w:bCs/>
                <w:sz w:val="18"/>
                <w:szCs w:val="18"/>
                <w:lang w:val="bg-BG" w:eastAsia="nl-NL"/>
              </w:rPr>
              <w:t xml:space="preserve">Трета промяна, одобрена от ЕК през </w:t>
            </w:r>
            <w:r w:rsidRPr="00F55B4C">
              <w:rPr>
                <w:rFonts w:ascii="Arial" w:eastAsiaTheme="minorHAnsi" w:hAnsi="Arial" w:cs="Arial"/>
                <w:b/>
                <w:bCs/>
                <w:sz w:val="18"/>
                <w:szCs w:val="18"/>
                <w:lang w:val="bg-BG"/>
              </w:rPr>
              <w:t>декември 2019 г.</w:t>
            </w:r>
          </w:p>
        </w:tc>
      </w:tr>
      <w:tr w:rsidR="00B6516D" w:rsidRPr="00F55B4C" w14:paraId="5E33AE13" w14:textId="77777777" w:rsidTr="00B15F57">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6994CFE9"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bookmarkStart w:id="130" w:name="_Hlk96443232"/>
            <w:r w:rsidRPr="00F55B4C">
              <w:rPr>
                <w:rFonts w:ascii="Arial" w:hAnsi="Arial" w:cs="Arial"/>
                <w:sz w:val="18"/>
                <w:szCs w:val="18"/>
                <w:lang w:val="bg-BG" w:eastAsia="nl-NL"/>
              </w:rPr>
              <w:t>Прехвърляне на 40,4 млн. евро от ПО 1 към ПО 2 и на 4,4 млн. евро от ПО 4 към ПО 3 от резерва по приоритетните оси в резултат на оценката на изпълнението и предвидените процедури за разпределение на резерва, съгласно чл. 22 от Регламент 1303/2013.</w:t>
            </w:r>
          </w:p>
          <w:p w14:paraId="0CF901AD"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r w:rsidRPr="00F55B4C">
              <w:rPr>
                <w:rFonts w:ascii="Arial" w:hAnsi="Arial" w:cs="Arial"/>
                <w:sz w:val="18"/>
                <w:szCs w:val="18"/>
                <w:lang w:val="bg-BG" w:eastAsia="nl-NL"/>
              </w:rPr>
              <w:t>Прехвърляне на средства в рамките на ПО 3 между 2 инвестиционни приоритета (от 7а „инвестиции в TEN-T“ към 4е „устойчива мултимодална градска мобилност“) в размер на 3 240 810,12 евро, с оглед осигуряване на допълнително финансиране на вече одобрените проекти за софийското метро.</w:t>
            </w:r>
          </w:p>
          <w:p w14:paraId="47C21021"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bookmarkStart w:id="131" w:name="_Hlk96442622"/>
            <w:bookmarkEnd w:id="130"/>
            <w:r w:rsidRPr="00F55B4C">
              <w:rPr>
                <w:rFonts w:ascii="Arial" w:hAnsi="Arial" w:cs="Arial"/>
                <w:sz w:val="18"/>
                <w:szCs w:val="18"/>
                <w:lang w:val="bg-BG" w:eastAsia="nl-NL"/>
              </w:rPr>
              <w:t xml:space="preserve">Включване на допълнителен проект за техническа помощ по </w:t>
            </w:r>
            <w:proofErr w:type="spellStart"/>
            <w:r w:rsidRPr="00F55B4C">
              <w:rPr>
                <w:rFonts w:ascii="Arial" w:hAnsi="Arial" w:cs="Arial"/>
                <w:sz w:val="18"/>
                <w:szCs w:val="18"/>
                <w:lang w:val="bg-BG" w:eastAsia="nl-NL"/>
              </w:rPr>
              <w:t>ПО</w:t>
            </w:r>
            <w:proofErr w:type="spellEnd"/>
            <w:r w:rsidRPr="00F55B4C">
              <w:rPr>
                <w:rFonts w:ascii="Arial" w:hAnsi="Arial" w:cs="Arial"/>
                <w:sz w:val="18"/>
                <w:szCs w:val="18"/>
                <w:lang w:val="bg-BG" w:eastAsia="nl-NL"/>
              </w:rPr>
              <w:t xml:space="preserve"> 1 за подготовка на проект: „Развитие на железопътни възли Русе, Горна Оряховица и Варна".</w:t>
            </w:r>
          </w:p>
          <w:bookmarkEnd w:id="131"/>
          <w:p w14:paraId="7AF1AA5C"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r w:rsidRPr="00F55B4C">
              <w:rPr>
                <w:rFonts w:ascii="Arial" w:hAnsi="Arial" w:cs="Arial"/>
                <w:sz w:val="18"/>
                <w:szCs w:val="18"/>
                <w:lang w:val="bg-BG" w:eastAsia="nl-NL"/>
              </w:rPr>
              <w:t xml:space="preserve">Преформулиране на наименованието </w:t>
            </w:r>
            <w:bookmarkStart w:id="132" w:name="_Hlk96442722"/>
            <w:r w:rsidRPr="00F55B4C">
              <w:rPr>
                <w:rFonts w:ascii="Arial" w:hAnsi="Arial" w:cs="Arial"/>
                <w:sz w:val="18"/>
                <w:szCs w:val="18"/>
                <w:lang w:val="bg-BG" w:eastAsia="nl-NL"/>
              </w:rPr>
              <w:t>на ПО 1 от „Развитие на железопътната инфраструктура по „основната” TEN-T мрежа” на „Развитие на железопътната инфраструктура по “основната” и „разширената“ TEN-T мрежа”.</w:t>
            </w:r>
          </w:p>
          <w:bookmarkEnd w:id="132"/>
          <w:p w14:paraId="24218C9A" w14:textId="77777777" w:rsidR="00B6516D" w:rsidRPr="00F55B4C" w:rsidRDefault="00B6516D" w:rsidP="00B77F6A">
            <w:pPr>
              <w:autoSpaceDE w:val="0"/>
              <w:autoSpaceDN w:val="0"/>
              <w:adjustRightInd w:val="0"/>
              <w:spacing w:before="60" w:after="60"/>
              <w:rPr>
                <w:rFonts w:ascii="Arial" w:eastAsia="Times New Roman" w:hAnsi="Arial" w:cs="Arial"/>
                <w:sz w:val="18"/>
                <w:szCs w:val="18"/>
                <w:lang w:eastAsia="nl-NL"/>
              </w:rPr>
            </w:pPr>
            <w:r w:rsidRPr="00F55B4C">
              <w:rPr>
                <w:rFonts w:ascii="Arial" w:eastAsia="Times New Roman" w:hAnsi="Arial" w:cs="Arial"/>
                <w:sz w:val="18"/>
                <w:szCs w:val="18"/>
                <w:lang w:eastAsia="nl-NL"/>
              </w:rPr>
              <w:t xml:space="preserve">Замяна на планирания ETCS (система за влакова защита) по протежение на жп отсечката „София-Септември“ с модернизация на осигурителни системи по жп отсечката „Русе-Каспичан“ по </w:t>
            </w:r>
            <w:proofErr w:type="spellStart"/>
            <w:r w:rsidRPr="00F55B4C">
              <w:rPr>
                <w:rFonts w:ascii="Arial" w:eastAsia="Times New Roman" w:hAnsi="Arial" w:cs="Arial"/>
                <w:sz w:val="18"/>
                <w:szCs w:val="18"/>
                <w:lang w:eastAsia="nl-NL"/>
              </w:rPr>
              <w:t>ПО</w:t>
            </w:r>
            <w:proofErr w:type="spellEnd"/>
            <w:r w:rsidRPr="00F55B4C">
              <w:rPr>
                <w:rFonts w:ascii="Arial" w:eastAsia="Times New Roman" w:hAnsi="Arial" w:cs="Arial"/>
                <w:sz w:val="18"/>
                <w:szCs w:val="18"/>
                <w:lang w:eastAsia="nl-NL"/>
              </w:rPr>
              <w:t xml:space="preserve"> 4.</w:t>
            </w:r>
          </w:p>
          <w:p w14:paraId="361BA91E" w14:textId="77777777" w:rsidR="00B6516D" w:rsidRPr="00F55B4C" w:rsidRDefault="00B6516D" w:rsidP="00B77F6A">
            <w:pPr>
              <w:autoSpaceDE w:val="0"/>
              <w:autoSpaceDN w:val="0"/>
              <w:adjustRightInd w:val="0"/>
              <w:spacing w:before="60" w:after="60"/>
              <w:rPr>
                <w:rFonts w:ascii="Arial" w:hAnsi="Arial" w:cs="Arial"/>
                <w:sz w:val="18"/>
                <w:szCs w:val="18"/>
                <w:lang w:eastAsia="nl-NL"/>
              </w:rPr>
            </w:pPr>
            <w:bookmarkStart w:id="133" w:name="_Hlk96442819"/>
            <w:r w:rsidRPr="00F55B4C">
              <w:rPr>
                <w:rFonts w:ascii="Arial" w:eastAsia="Times New Roman" w:hAnsi="Arial" w:cs="Arial"/>
                <w:sz w:val="18"/>
                <w:szCs w:val="18"/>
                <w:lang w:eastAsia="nl-NL"/>
              </w:rPr>
              <w:t>Включване на допълнителен проект за автоматични перонни преградни врати за метростанции по Линия 1 и Линия 2 в обхвата на ПО 4, специфична цел „Подобряване на управлението на транспорта чрез внедряване на иновативни системи“.</w:t>
            </w:r>
            <w:bookmarkEnd w:id="133"/>
          </w:p>
        </w:tc>
      </w:tr>
      <w:tr w:rsidR="00B6516D" w:rsidRPr="00F55B4C" w14:paraId="390F9C1F" w14:textId="77777777" w:rsidTr="00B15F57">
        <w:tc>
          <w:tcPr>
            <w:cnfStyle w:val="001000000000" w:firstRow="0" w:lastRow="0" w:firstColumn="1" w:lastColumn="0" w:oddVBand="0" w:evenVBand="0" w:oddHBand="0" w:evenHBand="0" w:firstRowFirstColumn="0" w:firstRowLastColumn="0" w:lastRowFirstColumn="0" w:lastRowLastColumn="0"/>
            <w:tcW w:w="9060" w:type="dxa"/>
          </w:tcPr>
          <w:p w14:paraId="7FAA085C" w14:textId="59B482F1" w:rsidR="00B6516D" w:rsidRPr="00F55B4C" w:rsidRDefault="00B6516D" w:rsidP="00D163D5">
            <w:pPr>
              <w:pStyle w:val="BodyText3"/>
              <w:keepNext/>
              <w:widowControl/>
              <w:shd w:val="clear" w:color="auto" w:fill="auto"/>
              <w:tabs>
                <w:tab w:val="left" w:pos="142"/>
              </w:tabs>
              <w:spacing w:before="60" w:after="60" w:line="240" w:lineRule="auto"/>
              <w:ind w:right="23" w:firstLine="0"/>
              <w:jc w:val="both"/>
              <w:rPr>
                <w:rFonts w:ascii="Arial" w:hAnsi="Arial" w:cs="Arial"/>
                <w:b/>
                <w:bCs/>
                <w:sz w:val="18"/>
                <w:szCs w:val="18"/>
                <w:lang w:val="bg-BG" w:eastAsia="nl-NL"/>
              </w:rPr>
            </w:pPr>
            <w:r w:rsidRPr="00F55B4C">
              <w:rPr>
                <w:rFonts w:ascii="Arial" w:hAnsi="Arial" w:cs="Arial"/>
                <w:b/>
                <w:bCs/>
                <w:sz w:val="18"/>
                <w:szCs w:val="18"/>
                <w:lang w:val="bg-BG" w:eastAsia="nl-NL"/>
              </w:rPr>
              <w:lastRenderedPageBreak/>
              <w:t>Четвърта промяна, одобрена от ЕК през август 2020 г.</w:t>
            </w:r>
          </w:p>
        </w:tc>
      </w:tr>
      <w:tr w:rsidR="00B6516D" w:rsidRPr="00F55B4C" w14:paraId="3EB96CE1" w14:textId="77777777" w:rsidTr="00B15F57">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26E51DEA" w14:textId="77777777"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sz w:val="18"/>
                <w:szCs w:val="18"/>
                <w:lang w:val="bg-BG" w:eastAsia="nl-NL"/>
              </w:rPr>
            </w:pPr>
            <w:bookmarkStart w:id="134" w:name="_Hlk96442839"/>
            <w:r w:rsidRPr="00F55B4C">
              <w:rPr>
                <w:rFonts w:ascii="Arial" w:hAnsi="Arial" w:cs="Arial"/>
                <w:sz w:val="18"/>
                <w:szCs w:val="18"/>
                <w:lang w:val="bg-BG" w:eastAsia="nl-NL"/>
              </w:rPr>
              <w:t>Недоговорен ресурс от бюджета на ПО 2 и ПО 4, в размер на 98 млн. евро е прехвърлен към бюджета на ОП „Иновации и конкурентоспособност“ с цел подпомагане на микро, малки и средни предприятия от различни сектори на икономиката във връзка с възникналите икономически затруднения поради пандемията от КОВИД19.</w:t>
            </w:r>
            <w:bookmarkEnd w:id="134"/>
          </w:p>
        </w:tc>
      </w:tr>
      <w:tr w:rsidR="00B6516D" w:rsidRPr="00F55B4C" w14:paraId="1C4A3F6C" w14:textId="77777777" w:rsidTr="00B15F57">
        <w:trPr>
          <w:trHeight w:val="315"/>
        </w:trPr>
        <w:tc>
          <w:tcPr>
            <w:cnfStyle w:val="001000000000" w:firstRow="0" w:lastRow="0" w:firstColumn="1" w:lastColumn="0" w:oddVBand="0" w:evenVBand="0" w:oddHBand="0" w:evenHBand="0" w:firstRowFirstColumn="0" w:firstRowLastColumn="0" w:lastRowFirstColumn="0" w:lastRowLastColumn="0"/>
            <w:tcW w:w="9060" w:type="dxa"/>
          </w:tcPr>
          <w:p w14:paraId="6A92C987" w14:textId="767962B3" w:rsidR="00B6516D" w:rsidRPr="00F55B4C" w:rsidRDefault="00B6516D" w:rsidP="00B77F6A">
            <w:pPr>
              <w:pStyle w:val="BodyText3"/>
              <w:shd w:val="clear" w:color="auto" w:fill="auto"/>
              <w:tabs>
                <w:tab w:val="left" w:pos="142"/>
              </w:tabs>
              <w:spacing w:before="60" w:after="60" w:line="240" w:lineRule="auto"/>
              <w:ind w:right="23" w:firstLine="0"/>
              <w:jc w:val="both"/>
              <w:rPr>
                <w:rFonts w:ascii="Arial" w:hAnsi="Arial" w:cs="Arial"/>
                <w:b/>
                <w:bCs/>
                <w:sz w:val="18"/>
                <w:szCs w:val="18"/>
                <w:lang w:val="bg-BG" w:eastAsia="nl-NL"/>
              </w:rPr>
            </w:pPr>
            <w:r w:rsidRPr="00F55B4C">
              <w:rPr>
                <w:rFonts w:ascii="Arial" w:hAnsi="Arial" w:cs="Arial"/>
                <w:b/>
                <w:bCs/>
                <w:sz w:val="18"/>
                <w:szCs w:val="18"/>
                <w:lang w:val="bg-BG" w:eastAsia="nl-NL"/>
              </w:rPr>
              <w:t>Пета промяна, одобрена от ЕК през февруари 2021 г.</w:t>
            </w:r>
          </w:p>
        </w:tc>
      </w:tr>
      <w:tr w:rsidR="00B6516D" w:rsidRPr="00F55B4C" w14:paraId="03085236" w14:textId="77777777" w:rsidTr="00B15F57">
        <w:tc>
          <w:tcPr>
            <w:cnfStyle w:val="001000000000" w:firstRow="0" w:lastRow="0" w:firstColumn="1" w:lastColumn="0" w:oddVBand="0" w:evenVBand="0" w:oddHBand="0" w:evenHBand="0" w:firstRowFirstColumn="0" w:firstRowLastColumn="0" w:lastRowFirstColumn="0" w:lastRowLastColumn="0"/>
            <w:tcW w:w="9060" w:type="dxa"/>
            <w:shd w:val="clear" w:color="auto" w:fill="F2F2F2" w:themeFill="background1" w:themeFillShade="F2"/>
          </w:tcPr>
          <w:p w14:paraId="676FE3FB" w14:textId="77777777" w:rsidR="00B6516D" w:rsidRPr="00F55B4C" w:rsidRDefault="00B6516D" w:rsidP="00B77F6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bg-BG" w:eastAsia="nl-NL"/>
              </w:rPr>
            </w:pPr>
            <w:r w:rsidRPr="00F55B4C">
              <w:rPr>
                <w:rFonts w:ascii="Arial" w:hAnsi="Arial" w:cs="Arial"/>
                <w:sz w:val="18"/>
                <w:szCs w:val="18"/>
                <w:lang w:val="bg-BG" w:eastAsia="nl-NL"/>
              </w:rPr>
              <w:t xml:space="preserve">Намаляване на обхвата на някои от големите жп и пътни проекти, както и за включването на алтернативни такива по </w:t>
            </w:r>
            <w:proofErr w:type="spellStart"/>
            <w:r w:rsidRPr="00F55B4C">
              <w:rPr>
                <w:rFonts w:ascii="Arial" w:hAnsi="Arial" w:cs="Arial"/>
                <w:sz w:val="18"/>
                <w:szCs w:val="18"/>
                <w:lang w:val="bg-BG" w:eastAsia="nl-NL"/>
              </w:rPr>
              <w:t>ПО</w:t>
            </w:r>
            <w:proofErr w:type="spellEnd"/>
            <w:r w:rsidRPr="00F55B4C">
              <w:rPr>
                <w:rFonts w:ascii="Arial" w:hAnsi="Arial" w:cs="Arial"/>
                <w:sz w:val="18"/>
                <w:szCs w:val="18"/>
                <w:lang w:val="bg-BG" w:eastAsia="nl-NL"/>
              </w:rPr>
              <w:t xml:space="preserve"> 1 и ПО 2, както следва:</w:t>
            </w:r>
          </w:p>
          <w:p w14:paraId="4A89F48B" w14:textId="77777777" w:rsidR="00B6516D" w:rsidRPr="00F55B4C" w:rsidRDefault="00B6516D" w:rsidP="00B77F6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bg-BG" w:eastAsia="nl-NL"/>
              </w:rPr>
            </w:pPr>
            <w:bookmarkStart w:id="135" w:name="_Hlk96442883"/>
            <w:r w:rsidRPr="00F55B4C">
              <w:rPr>
                <w:rFonts w:ascii="Arial" w:eastAsiaTheme="minorHAnsi" w:hAnsi="Arial" w:cs="Arial"/>
                <w:sz w:val="18"/>
                <w:szCs w:val="18"/>
                <w:lang w:val="bg-BG"/>
              </w:rPr>
              <w:t xml:space="preserve">Проект „Модернизация на жп линия София - Пловдив: жп участък Елин Пелин – Костенец“ е фазиран, като част от дейностите се предвижда да бъдат финансирани по Програма „Транспортна свързаност“ 2021 – 2027 г. </w:t>
            </w:r>
          </w:p>
          <w:bookmarkEnd w:id="135"/>
          <w:p w14:paraId="2977429A" w14:textId="77777777" w:rsidR="00B6516D" w:rsidRPr="00F55B4C" w:rsidRDefault="00B6516D" w:rsidP="00B77F6A">
            <w:pPr>
              <w:autoSpaceDE w:val="0"/>
              <w:autoSpaceDN w:val="0"/>
              <w:adjustRightInd w:val="0"/>
              <w:spacing w:beforeLines="60" w:before="144" w:afterLines="60" w:after="144"/>
              <w:rPr>
                <w:rFonts w:ascii="Arial" w:eastAsiaTheme="minorHAnsi" w:hAnsi="Arial" w:cs="Arial"/>
                <w:sz w:val="18"/>
                <w:szCs w:val="18"/>
                <w:lang w:eastAsia="en-US"/>
              </w:rPr>
            </w:pPr>
            <w:r w:rsidRPr="00F55B4C">
              <w:rPr>
                <w:rFonts w:ascii="Arial" w:eastAsiaTheme="minorHAnsi" w:hAnsi="Arial" w:cs="Arial"/>
                <w:sz w:val="18"/>
                <w:szCs w:val="18"/>
                <w:lang w:eastAsia="en-US"/>
              </w:rPr>
              <w:t xml:space="preserve">В обхвата на ПО 1 на ОПТТИ са включени допълнителните проекти: </w:t>
            </w:r>
          </w:p>
          <w:p w14:paraId="5F42DA12" w14:textId="77777777" w:rsidR="00B6516D" w:rsidRPr="00F55B4C" w:rsidRDefault="00B6516D" w:rsidP="00F55B4C">
            <w:pPr>
              <w:pStyle w:val="ListParagraph"/>
              <w:numPr>
                <w:ilvl w:val="0"/>
                <w:numId w:val="9"/>
              </w:numPr>
              <w:autoSpaceDE w:val="0"/>
              <w:autoSpaceDN w:val="0"/>
              <w:adjustRightInd w:val="0"/>
              <w:spacing w:beforeLines="60" w:before="144" w:afterLines="60" w:after="144" w:line="240" w:lineRule="auto"/>
              <w:ind w:left="728"/>
              <w:rPr>
                <w:rFonts w:eastAsiaTheme="minorHAnsi" w:cs="Arial"/>
                <w:szCs w:val="18"/>
                <w:lang w:val="bg-BG" w:eastAsia="en-US"/>
              </w:rPr>
            </w:pPr>
            <w:bookmarkStart w:id="136" w:name="_Hlk96442916"/>
            <w:r w:rsidRPr="00F55B4C">
              <w:rPr>
                <w:rFonts w:eastAsiaTheme="minorHAnsi" w:cs="Arial"/>
                <w:szCs w:val="18"/>
                <w:lang w:val="bg-BG" w:eastAsia="en-US"/>
              </w:rPr>
              <w:t>„Модернизация на жп участък „Волуяк - Драгоман“; и</w:t>
            </w:r>
          </w:p>
          <w:p w14:paraId="22B4D35C" w14:textId="77777777" w:rsidR="00B6516D" w:rsidRPr="00F55B4C" w:rsidRDefault="00B6516D" w:rsidP="00F55B4C">
            <w:pPr>
              <w:pStyle w:val="ListParagraph"/>
              <w:numPr>
                <w:ilvl w:val="0"/>
                <w:numId w:val="9"/>
              </w:numPr>
              <w:autoSpaceDE w:val="0"/>
              <w:autoSpaceDN w:val="0"/>
              <w:adjustRightInd w:val="0"/>
              <w:spacing w:beforeLines="60" w:before="144" w:afterLines="60" w:after="144" w:line="240" w:lineRule="auto"/>
              <w:ind w:left="728"/>
              <w:contextualSpacing w:val="0"/>
              <w:rPr>
                <w:rFonts w:cs="Arial"/>
                <w:szCs w:val="18"/>
                <w:lang w:val="bg-BG" w:eastAsia="nl-NL"/>
              </w:rPr>
            </w:pPr>
            <w:r w:rsidRPr="00F55B4C">
              <w:rPr>
                <w:rFonts w:eastAsiaTheme="minorHAnsi" w:cs="Arial"/>
                <w:szCs w:val="18"/>
                <w:lang w:val="bg-BG" w:eastAsia="en-US"/>
              </w:rPr>
              <w:t xml:space="preserve">„Модернизация на тягови подстанции Варна и Разград, изграждане на </w:t>
            </w:r>
            <w:proofErr w:type="spellStart"/>
            <w:r w:rsidRPr="00F55B4C">
              <w:rPr>
                <w:rFonts w:eastAsiaTheme="minorHAnsi" w:cs="Arial"/>
                <w:szCs w:val="18"/>
                <w:lang w:val="bg-BG" w:eastAsia="en-US"/>
              </w:rPr>
              <w:t>тягова</w:t>
            </w:r>
            <w:proofErr w:type="spellEnd"/>
            <w:r w:rsidRPr="00F55B4C">
              <w:rPr>
                <w:rFonts w:eastAsiaTheme="minorHAnsi" w:cs="Arial"/>
                <w:szCs w:val="18"/>
                <w:lang w:val="bg-BG" w:eastAsia="en-US"/>
              </w:rPr>
              <w:t xml:space="preserve"> подстанция Русе и въвеждане на SCADA“.</w:t>
            </w:r>
          </w:p>
          <w:p w14:paraId="0E1D3CB4" w14:textId="77777777" w:rsidR="00B6516D" w:rsidRPr="00F55B4C" w:rsidRDefault="00B6516D" w:rsidP="00B77F6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bg-BG" w:eastAsia="nl-NL"/>
              </w:rPr>
            </w:pPr>
            <w:bookmarkStart w:id="137" w:name="_Hlk96443078"/>
            <w:bookmarkEnd w:id="136"/>
            <w:r w:rsidRPr="00F55B4C">
              <w:rPr>
                <w:rFonts w:ascii="Arial" w:hAnsi="Arial" w:cs="Arial"/>
                <w:sz w:val="18"/>
                <w:szCs w:val="18"/>
                <w:lang w:val="bg-BG" w:eastAsia="nl-NL"/>
              </w:rPr>
              <w:t>Намален е обхватът на проект АМ „Струма“ Лот 3.2 до изпълнение на подготвителни дейности и мерки за смекчаване на негативното въздействие върху околната среда, поради високите екологични изисквания към проекта.</w:t>
            </w:r>
          </w:p>
          <w:p w14:paraId="12AE756C" w14:textId="77777777" w:rsidR="00B6516D" w:rsidRPr="00F55B4C" w:rsidRDefault="00B6516D" w:rsidP="00B77F6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bg-BG" w:eastAsia="nl-NL"/>
              </w:rPr>
            </w:pPr>
            <w:bookmarkStart w:id="138" w:name="_Hlk96443034"/>
            <w:bookmarkEnd w:id="137"/>
            <w:r w:rsidRPr="00F55B4C">
              <w:rPr>
                <w:rFonts w:ascii="Arial" w:hAnsi="Arial" w:cs="Arial"/>
                <w:sz w:val="18"/>
                <w:szCs w:val="18"/>
                <w:lang w:val="bg-BG" w:eastAsia="nl-NL"/>
              </w:rPr>
              <w:t xml:space="preserve">Включен е допълващ проект по ПО2 – АМ „Европа“ от км 15+500 до км 48+903. </w:t>
            </w:r>
          </w:p>
          <w:bookmarkEnd w:id="138"/>
          <w:p w14:paraId="49DB7445" w14:textId="77777777" w:rsidR="00B6516D" w:rsidRPr="00F55B4C" w:rsidRDefault="00B6516D" w:rsidP="00B77F6A">
            <w:pPr>
              <w:pStyle w:val="BodyText3"/>
              <w:shd w:val="clear" w:color="auto" w:fill="auto"/>
              <w:tabs>
                <w:tab w:val="left" w:pos="142"/>
              </w:tabs>
              <w:spacing w:beforeLines="60" w:before="144" w:afterLines="60" w:after="144" w:line="240" w:lineRule="auto"/>
              <w:ind w:right="23" w:firstLine="0"/>
              <w:jc w:val="both"/>
              <w:rPr>
                <w:rFonts w:ascii="Arial" w:hAnsi="Arial" w:cs="Arial"/>
                <w:sz w:val="18"/>
                <w:szCs w:val="18"/>
                <w:lang w:val="bg-BG" w:eastAsia="nl-NL"/>
              </w:rPr>
            </w:pPr>
            <w:r w:rsidRPr="00F55B4C">
              <w:rPr>
                <w:rFonts w:ascii="Arial" w:hAnsi="Arial" w:cs="Arial"/>
                <w:sz w:val="18"/>
                <w:szCs w:val="18"/>
                <w:lang w:val="bg-BG" w:eastAsia="nl-NL"/>
              </w:rPr>
              <w:t xml:space="preserve">За финансовото обезпечаване на извършените изменения, </w:t>
            </w:r>
            <w:bookmarkStart w:id="139" w:name="_Hlk96443111"/>
            <w:r w:rsidRPr="00F55B4C">
              <w:rPr>
                <w:rFonts w:ascii="Arial" w:hAnsi="Arial" w:cs="Arial"/>
                <w:sz w:val="18"/>
                <w:szCs w:val="18"/>
                <w:lang w:val="bg-BG" w:eastAsia="nl-NL"/>
              </w:rPr>
              <w:t>от бюджета на ПО 2 към бюджета на ПО 1, са прехвърлени 80 млн. евро.</w:t>
            </w:r>
            <w:bookmarkEnd w:id="139"/>
          </w:p>
        </w:tc>
      </w:tr>
    </w:tbl>
    <w:p w14:paraId="71469E9B" w14:textId="77777777" w:rsidR="00B6516D" w:rsidRPr="00B15F57" w:rsidRDefault="00B6516D" w:rsidP="001258BE">
      <w:pPr>
        <w:pStyle w:val="BodyText3"/>
        <w:shd w:val="clear" w:color="auto" w:fill="auto"/>
        <w:tabs>
          <w:tab w:val="left" w:pos="142"/>
        </w:tabs>
        <w:spacing w:after="120" w:line="276" w:lineRule="auto"/>
        <w:ind w:right="23" w:firstLine="0"/>
        <w:jc w:val="both"/>
        <w:rPr>
          <w:rFonts w:asciiTheme="minorHAnsi" w:hAnsiTheme="minorHAnsi"/>
          <w:i/>
          <w:iCs/>
          <w:sz w:val="20"/>
          <w:szCs w:val="20"/>
          <w:lang w:val="bg-BG" w:eastAsia="nl-NL"/>
        </w:rPr>
      </w:pPr>
      <w:r w:rsidRPr="00B15F57">
        <w:rPr>
          <w:rFonts w:asciiTheme="minorHAnsi" w:hAnsiTheme="minorHAnsi"/>
          <w:i/>
          <w:iCs/>
          <w:sz w:val="20"/>
          <w:szCs w:val="20"/>
          <w:lang w:val="bg-BG" w:eastAsia="nl-NL"/>
        </w:rPr>
        <w:t>Източник: Годишни доклади за изпълнение на програмата; Протоколи от заседания на КН; Данни на УО на ОПТТИ</w:t>
      </w:r>
    </w:p>
    <w:p w14:paraId="2F637218" w14:textId="151CBED0" w:rsidR="00B6516D" w:rsidRDefault="00B6516D" w:rsidP="00001F34">
      <w:pPr>
        <w:rPr>
          <w:lang w:eastAsia="nl-NL"/>
        </w:rPr>
      </w:pPr>
    </w:p>
    <w:bookmarkEnd w:id="120"/>
    <w:p w14:paraId="0AD0FEF8" w14:textId="0ED21590" w:rsidR="00B6516D" w:rsidRDefault="00B6516D" w:rsidP="00001F34">
      <w:pPr>
        <w:rPr>
          <w:lang w:eastAsia="nl-NL"/>
        </w:rPr>
      </w:pPr>
    </w:p>
    <w:p w14:paraId="2C91E1E5" w14:textId="77777777" w:rsidR="00B6516D" w:rsidRPr="00001F34" w:rsidRDefault="00B6516D" w:rsidP="00001F34">
      <w:pPr>
        <w:rPr>
          <w:lang w:eastAsia="nl-NL"/>
        </w:rPr>
      </w:pPr>
    </w:p>
    <w:p w14:paraId="6F5A6B6E" w14:textId="77777777" w:rsidR="009E6576" w:rsidRDefault="009E6576" w:rsidP="00590410">
      <w:pPr>
        <w:rPr>
          <w:lang w:eastAsia="nl-NL"/>
        </w:rPr>
        <w:sectPr w:rsidR="009E6576" w:rsidSect="00B77F6A">
          <w:pgSz w:w="11906" w:h="16838"/>
          <w:pgMar w:top="1843" w:right="1417" w:bottom="1417" w:left="1417" w:header="708" w:footer="708" w:gutter="0"/>
          <w:cols w:space="708"/>
          <w:docGrid w:linePitch="360"/>
        </w:sectPr>
      </w:pPr>
    </w:p>
    <w:p w14:paraId="29D0BC25" w14:textId="77777777" w:rsidR="00001F34" w:rsidRDefault="00001F34" w:rsidP="00001F34">
      <w:pPr>
        <w:rPr>
          <w:lang w:eastAsia="nl-NL"/>
        </w:rPr>
      </w:pPr>
    </w:p>
    <w:p w14:paraId="208F7ECD" w14:textId="44921B89" w:rsidR="00E4134F" w:rsidRDefault="00E4134F" w:rsidP="00001F34">
      <w:pPr>
        <w:pStyle w:val="Heading2"/>
      </w:pPr>
      <w:bookmarkStart w:id="140" w:name="_Приложение_3._Статус"/>
      <w:bookmarkStart w:id="141" w:name="_Toc117497357"/>
      <w:bookmarkStart w:id="142" w:name="_Hlk107559535"/>
      <w:bookmarkEnd w:id="140"/>
      <w:r w:rsidRPr="00590410">
        <w:t xml:space="preserve">Приложение </w:t>
      </w:r>
      <w:r w:rsidR="00B6516D" w:rsidRPr="009C35FB">
        <w:t>3</w:t>
      </w:r>
      <w:r w:rsidRPr="00590410">
        <w:t xml:space="preserve">. </w:t>
      </w:r>
      <w:r>
        <w:t xml:space="preserve">Статус </w:t>
      </w:r>
      <w:r w:rsidR="00BA04E0">
        <w:t xml:space="preserve">към 31.12.2021 </w:t>
      </w:r>
      <w:r>
        <w:t xml:space="preserve">на </w:t>
      </w:r>
      <w:r w:rsidR="00BA04E0">
        <w:t xml:space="preserve">основните инвестиционни </w:t>
      </w:r>
      <w:r>
        <w:t>проекти</w:t>
      </w:r>
      <w:r w:rsidR="00BA04E0">
        <w:t xml:space="preserve"> и проекти за техническа помощ, подкрепени по ОПТТИ</w:t>
      </w:r>
      <w:bookmarkEnd w:id="141"/>
      <w:r w:rsidR="00BA04E0">
        <w:t xml:space="preserve"> </w:t>
      </w:r>
    </w:p>
    <w:p w14:paraId="32454835" w14:textId="5BE27774" w:rsidR="009E6576" w:rsidRPr="00605A3F" w:rsidRDefault="009E6576" w:rsidP="00605A3F">
      <w:pPr>
        <w:pStyle w:val="Caption"/>
        <w:keepNext/>
        <w:spacing w:after="60"/>
        <w:rPr>
          <w:rFonts w:ascii="Arial" w:hAnsi="Arial" w:cs="Arial"/>
          <w:i w:val="0"/>
          <w:color w:val="0070C0"/>
          <w:sz w:val="20"/>
          <w:szCs w:val="20"/>
        </w:rPr>
      </w:pPr>
      <w:bookmarkStart w:id="143" w:name="_Toc117502359"/>
      <w:r w:rsidRPr="00605A3F">
        <w:rPr>
          <w:rFonts w:ascii="Arial" w:hAnsi="Arial" w:cs="Arial"/>
          <w:i w:val="0"/>
          <w:color w:val="0070C0"/>
          <w:sz w:val="20"/>
          <w:szCs w:val="20"/>
        </w:rPr>
        <w:t xml:space="preserve">Таблица </w:t>
      </w:r>
      <w:r w:rsidRPr="00605A3F">
        <w:rPr>
          <w:rFonts w:ascii="Arial" w:hAnsi="Arial" w:cs="Arial"/>
          <w:i w:val="0"/>
          <w:color w:val="0070C0"/>
          <w:sz w:val="20"/>
          <w:szCs w:val="20"/>
        </w:rPr>
        <w:fldChar w:fldCharType="begin"/>
      </w:r>
      <w:r w:rsidRPr="00605A3F">
        <w:rPr>
          <w:rFonts w:ascii="Arial" w:hAnsi="Arial" w:cs="Arial"/>
          <w:i w:val="0"/>
          <w:color w:val="0070C0"/>
          <w:sz w:val="20"/>
          <w:szCs w:val="20"/>
        </w:rPr>
        <w:instrText xml:space="preserve"> SEQ Таблица \* ARABIC </w:instrText>
      </w:r>
      <w:r w:rsidRPr="00605A3F">
        <w:rPr>
          <w:rFonts w:ascii="Arial" w:hAnsi="Arial" w:cs="Arial"/>
          <w:i w:val="0"/>
          <w:color w:val="0070C0"/>
          <w:sz w:val="20"/>
          <w:szCs w:val="20"/>
        </w:rPr>
        <w:fldChar w:fldCharType="separate"/>
      </w:r>
      <w:r w:rsidR="00D122AC">
        <w:rPr>
          <w:rFonts w:ascii="Arial" w:hAnsi="Arial" w:cs="Arial"/>
          <w:i w:val="0"/>
          <w:noProof/>
          <w:color w:val="0070C0"/>
          <w:sz w:val="20"/>
          <w:szCs w:val="20"/>
        </w:rPr>
        <w:t>27</w:t>
      </w:r>
      <w:r w:rsidRPr="00605A3F">
        <w:rPr>
          <w:rFonts w:ascii="Arial" w:hAnsi="Arial" w:cs="Arial"/>
          <w:i w:val="0"/>
          <w:color w:val="0070C0"/>
          <w:sz w:val="20"/>
          <w:szCs w:val="20"/>
        </w:rPr>
        <w:fldChar w:fldCharType="end"/>
      </w:r>
      <w:r w:rsidRPr="00605A3F">
        <w:rPr>
          <w:rFonts w:ascii="Arial" w:hAnsi="Arial" w:cs="Arial"/>
          <w:i w:val="0"/>
          <w:color w:val="0070C0"/>
          <w:sz w:val="20"/>
          <w:szCs w:val="20"/>
        </w:rPr>
        <w:t>. Статус на проектите в областта на железопътната инфраструктура към 31.12.2021</w:t>
      </w:r>
      <w:r w:rsidR="008A59B6" w:rsidRPr="00605A3F">
        <w:rPr>
          <w:rFonts w:ascii="Arial" w:hAnsi="Arial" w:cs="Arial"/>
          <w:i w:val="0"/>
          <w:color w:val="0070C0"/>
          <w:sz w:val="20"/>
          <w:szCs w:val="20"/>
        </w:rPr>
        <w:t xml:space="preserve"> г.</w:t>
      </w:r>
      <w:bookmarkEnd w:id="143"/>
    </w:p>
    <w:tbl>
      <w:tblPr>
        <w:tblStyle w:val="TableGrid"/>
        <w:tblW w:w="138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0"/>
        <w:gridCol w:w="3213"/>
        <w:gridCol w:w="509"/>
        <w:gridCol w:w="972"/>
        <w:gridCol w:w="1377"/>
        <w:gridCol w:w="1634"/>
        <w:gridCol w:w="1237"/>
        <w:gridCol w:w="4415"/>
      </w:tblGrid>
      <w:tr w:rsidR="003F16AE" w:rsidRPr="00605A3F" w14:paraId="2C795777" w14:textId="77777777" w:rsidTr="00605A3F">
        <w:trPr>
          <w:tblHeader/>
        </w:trPr>
        <w:tc>
          <w:tcPr>
            <w:tcW w:w="540" w:type="dxa"/>
            <w:shd w:val="clear" w:color="auto" w:fill="0070C0"/>
          </w:tcPr>
          <w:p w14:paraId="26EFF4F8" w14:textId="77777777" w:rsidR="009E6576" w:rsidRPr="00F55B4C" w:rsidRDefault="009E6576" w:rsidP="00B77F6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w:t>
            </w:r>
          </w:p>
        </w:tc>
        <w:tc>
          <w:tcPr>
            <w:tcW w:w="3345" w:type="dxa"/>
            <w:shd w:val="clear" w:color="auto" w:fill="0070C0"/>
          </w:tcPr>
          <w:p w14:paraId="5E958E28" w14:textId="77777777" w:rsidR="009E6576" w:rsidRPr="00F55B4C" w:rsidRDefault="009E6576" w:rsidP="00B77F6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Проект</w:t>
            </w:r>
          </w:p>
        </w:tc>
        <w:tc>
          <w:tcPr>
            <w:tcW w:w="509" w:type="dxa"/>
            <w:shd w:val="clear" w:color="auto" w:fill="0070C0"/>
          </w:tcPr>
          <w:p w14:paraId="2A7B79FC" w14:textId="77777777" w:rsidR="009E6576" w:rsidRPr="00F55B4C" w:rsidRDefault="009E6576"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ПО</w:t>
            </w:r>
          </w:p>
        </w:tc>
        <w:tc>
          <w:tcPr>
            <w:tcW w:w="984" w:type="dxa"/>
            <w:shd w:val="clear" w:color="auto" w:fill="0070C0"/>
          </w:tcPr>
          <w:p w14:paraId="5E039023" w14:textId="77777777" w:rsidR="009E6576" w:rsidRPr="00F55B4C" w:rsidRDefault="009E6576"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Тип проект</w:t>
            </w:r>
          </w:p>
        </w:tc>
        <w:tc>
          <w:tcPr>
            <w:tcW w:w="1392" w:type="dxa"/>
            <w:shd w:val="clear" w:color="auto" w:fill="0070C0"/>
          </w:tcPr>
          <w:p w14:paraId="49BD7584" w14:textId="77777777" w:rsidR="009E6576" w:rsidRPr="00F55B4C" w:rsidRDefault="009E6576"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Дата на сключване на договора</w:t>
            </w:r>
          </w:p>
        </w:tc>
        <w:tc>
          <w:tcPr>
            <w:tcW w:w="1665" w:type="dxa"/>
            <w:shd w:val="clear" w:color="auto" w:fill="0070C0"/>
          </w:tcPr>
          <w:p w14:paraId="04522AE3" w14:textId="77777777" w:rsidR="009E6576" w:rsidRPr="00F55B4C" w:rsidRDefault="009E6576"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Период на изпълнение</w:t>
            </w:r>
          </w:p>
        </w:tc>
        <w:tc>
          <w:tcPr>
            <w:tcW w:w="774" w:type="dxa"/>
            <w:shd w:val="clear" w:color="auto" w:fill="0070C0"/>
          </w:tcPr>
          <w:p w14:paraId="5F440973" w14:textId="77777777" w:rsidR="009E6576" w:rsidRPr="00F55B4C" w:rsidRDefault="009E6576"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 xml:space="preserve">Статус </w:t>
            </w:r>
          </w:p>
        </w:tc>
        <w:tc>
          <w:tcPr>
            <w:tcW w:w="4678" w:type="dxa"/>
            <w:shd w:val="clear" w:color="auto" w:fill="0070C0"/>
          </w:tcPr>
          <w:p w14:paraId="502B6974" w14:textId="77777777" w:rsidR="009E6576" w:rsidRPr="00F55B4C" w:rsidRDefault="009E6576"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Постигнато по проекта</w:t>
            </w:r>
          </w:p>
        </w:tc>
      </w:tr>
      <w:tr w:rsidR="00C7775B" w:rsidRPr="00605A3F" w14:paraId="3FCEAE3D" w14:textId="77777777" w:rsidTr="00152456">
        <w:tc>
          <w:tcPr>
            <w:tcW w:w="540" w:type="dxa"/>
            <w:vAlign w:val="center"/>
          </w:tcPr>
          <w:p w14:paraId="461D3F48" w14:textId="77777777"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3345" w:type="dxa"/>
            <w:vAlign w:val="center"/>
          </w:tcPr>
          <w:p w14:paraId="6B1178D5" w14:textId="79C7C95E" w:rsidR="009E6576" w:rsidRPr="00F55B4C" w:rsidRDefault="009E6576"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 xml:space="preserve">Възстановяване, ремонт и модернизация на </w:t>
            </w:r>
            <w:r w:rsidR="00B15FD1" w:rsidRPr="00F55B4C">
              <w:rPr>
                <w:rFonts w:ascii="Arial" w:hAnsi="Arial" w:cs="Arial"/>
                <w:sz w:val="18"/>
                <w:szCs w:val="18"/>
                <w:lang w:val="bg-BG"/>
              </w:rPr>
              <w:t>т</w:t>
            </w:r>
            <w:r w:rsidRPr="00F55B4C">
              <w:rPr>
                <w:rFonts w:ascii="Arial" w:hAnsi="Arial" w:cs="Arial"/>
                <w:sz w:val="18"/>
                <w:szCs w:val="18"/>
                <w:lang w:val="bg-BG"/>
              </w:rPr>
              <w:t xml:space="preserve">ягови подстанции - </w:t>
            </w:r>
            <w:bookmarkStart w:id="144" w:name="_Hlk96088998"/>
            <w:r w:rsidRPr="00F55B4C">
              <w:rPr>
                <w:rFonts w:ascii="Arial" w:hAnsi="Arial" w:cs="Arial"/>
                <w:sz w:val="18"/>
                <w:szCs w:val="18"/>
                <w:lang w:val="bg-BG"/>
              </w:rPr>
              <w:t xml:space="preserve">Варна и Разград, и изграждане на </w:t>
            </w:r>
            <w:proofErr w:type="spellStart"/>
            <w:r w:rsidRPr="00F55B4C">
              <w:rPr>
                <w:rFonts w:ascii="Arial" w:hAnsi="Arial" w:cs="Arial"/>
                <w:sz w:val="18"/>
                <w:szCs w:val="18"/>
                <w:lang w:val="bg-BG"/>
              </w:rPr>
              <w:t>тягова</w:t>
            </w:r>
            <w:proofErr w:type="spellEnd"/>
            <w:r w:rsidRPr="00F55B4C">
              <w:rPr>
                <w:rFonts w:ascii="Arial" w:hAnsi="Arial" w:cs="Arial"/>
                <w:sz w:val="18"/>
                <w:szCs w:val="18"/>
                <w:lang w:val="bg-BG"/>
              </w:rPr>
              <w:t xml:space="preserve"> подстанция Русе и въвеждане на система за телеуправление и </w:t>
            </w:r>
            <w:proofErr w:type="spellStart"/>
            <w:r w:rsidRPr="00F55B4C">
              <w:rPr>
                <w:rFonts w:ascii="Arial" w:hAnsi="Arial" w:cs="Arial"/>
                <w:sz w:val="18"/>
                <w:szCs w:val="18"/>
                <w:lang w:val="bg-BG"/>
              </w:rPr>
              <w:t>телесигнализация</w:t>
            </w:r>
            <w:proofErr w:type="spellEnd"/>
            <w:r w:rsidRPr="00F55B4C">
              <w:rPr>
                <w:rFonts w:ascii="Arial" w:hAnsi="Arial" w:cs="Arial"/>
                <w:sz w:val="18"/>
                <w:szCs w:val="18"/>
                <w:lang w:val="bg-BG"/>
              </w:rPr>
              <w:t xml:space="preserve"> – SCADA</w:t>
            </w:r>
            <w:bookmarkEnd w:id="144"/>
          </w:p>
        </w:tc>
        <w:tc>
          <w:tcPr>
            <w:tcW w:w="509" w:type="dxa"/>
            <w:vAlign w:val="center"/>
          </w:tcPr>
          <w:p w14:paraId="18556EC1" w14:textId="77777777"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984" w:type="dxa"/>
            <w:vAlign w:val="center"/>
          </w:tcPr>
          <w:p w14:paraId="2086A0D5" w14:textId="77777777"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vAlign w:val="center"/>
          </w:tcPr>
          <w:p w14:paraId="67D4C020" w14:textId="77777777"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rPr>
              <w:t>16.09.2021</w:t>
            </w:r>
          </w:p>
        </w:tc>
        <w:tc>
          <w:tcPr>
            <w:tcW w:w="1665" w:type="dxa"/>
            <w:vAlign w:val="center"/>
          </w:tcPr>
          <w:p w14:paraId="67DB8708" w14:textId="77777777"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rPr>
              <w:t>21.05.2019- 31.12.2023</w:t>
            </w:r>
          </w:p>
        </w:tc>
        <w:tc>
          <w:tcPr>
            <w:tcW w:w="774" w:type="dxa"/>
            <w:vAlign w:val="center"/>
          </w:tcPr>
          <w:p w14:paraId="6BD81DF6" w14:textId="77777777"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5D026153" w14:textId="77777777" w:rsidR="009E6576" w:rsidRPr="00F55B4C" w:rsidRDefault="009E6576"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14% физически напредък в реализацията на проекта</w:t>
            </w:r>
          </w:p>
          <w:p w14:paraId="3F5C89D7" w14:textId="77777777" w:rsidR="009E6576" w:rsidRPr="00F55B4C" w:rsidRDefault="009E6576"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Тягова подстанция Врана - издадено е разрешително за строеж.</w:t>
            </w:r>
          </w:p>
          <w:p w14:paraId="5C20CB08" w14:textId="77777777" w:rsidR="009E6576" w:rsidRPr="00F55B4C" w:rsidRDefault="009E6576"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Тягова подстанция Разград – изработен технически проект. Внесен в МРРБ за съгласуване</w:t>
            </w:r>
          </w:p>
          <w:p w14:paraId="7119C825" w14:textId="77777777" w:rsidR="009E6576" w:rsidRPr="00F55B4C" w:rsidRDefault="009E6576"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Тягова подстанция Русе – процедура за избор на изпълнител (прекратена предходна процедура)</w:t>
            </w:r>
          </w:p>
          <w:p w14:paraId="05203645" w14:textId="77777777" w:rsidR="009E6576" w:rsidRPr="00F55B4C" w:rsidRDefault="009E6576"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СМР все още не са започнали.</w:t>
            </w:r>
          </w:p>
        </w:tc>
      </w:tr>
      <w:tr w:rsidR="003F16AE" w:rsidRPr="00605A3F" w14:paraId="730F70B4" w14:textId="77777777" w:rsidTr="00152456">
        <w:tc>
          <w:tcPr>
            <w:tcW w:w="540" w:type="dxa"/>
            <w:shd w:val="clear" w:color="auto" w:fill="F2F2F2" w:themeFill="background1" w:themeFillShade="F2"/>
            <w:vAlign w:val="center"/>
          </w:tcPr>
          <w:p w14:paraId="5FC35B99" w14:textId="2CF87392"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w:t>
            </w:r>
          </w:p>
        </w:tc>
        <w:tc>
          <w:tcPr>
            <w:tcW w:w="3345" w:type="dxa"/>
            <w:shd w:val="clear" w:color="auto" w:fill="F2F2F2" w:themeFill="background1" w:themeFillShade="F2"/>
            <w:vAlign w:val="center"/>
          </w:tcPr>
          <w:p w14:paraId="649DF4FD" w14:textId="2A6C9420" w:rsidR="009E6576" w:rsidRPr="00F55B4C" w:rsidRDefault="009E6576"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Модернизация на железопътния участък Септември – Пловдив: част от Транс – европейската железопътна мрежа – </w:t>
            </w:r>
            <w:bookmarkStart w:id="145" w:name="_Hlk96086221"/>
            <w:r w:rsidRPr="00F55B4C">
              <w:rPr>
                <w:rFonts w:ascii="Arial" w:hAnsi="Arial" w:cs="Arial"/>
                <w:sz w:val="18"/>
                <w:szCs w:val="18"/>
                <w:lang w:val="bg-BG"/>
              </w:rPr>
              <w:t xml:space="preserve">изграждане на четири броя пътни надлези </w:t>
            </w:r>
            <w:bookmarkEnd w:id="145"/>
          </w:p>
        </w:tc>
        <w:tc>
          <w:tcPr>
            <w:tcW w:w="509" w:type="dxa"/>
            <w:shd w:val="clear" w:color="auto" w:fill="F2F2F2" w:themeFill="background1" w:themeFillShade="F2"/>
            <w:vAlign w:val="center"/>
          </w:tcPr>
          <w:p w14:paraId="1ACC8A25" w14:textId="2EB3B74F"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984" w:type="dxa"/>
            <w:shd w:val="clear" w:color="auto" w:fill="F2F2F2" w:themeFill="background1" w:themeFillShade="F2"/>
            <w:vAlign w:val="center"/>
          </w:tcPr>
          <w:p w14:paraId="33DC6710" w14:textId="55884380"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shd w:val="clear" w:color="auto" w:fill="F2F2F2" w:themeFill="background1" w:themeFillShade="F2"/>
            <w:vAlign w:val="center"/>
          </w:tcPr>
          <w:p w14:paraId="296A9E71" w14:textId="15CCF1DE"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rPr>
              <w:t>19.08.2016</w:t>
            </w:r>
          </w:p>
        </w:tc>
        <w:tc>
          <w:tcPr>
            <w:tcW w:w="1665" w:type="dxa"/>
            <w:shd w:val="clear" w:color="auto" w:fill="F2F2F2" w:themeFill="background1" w:themeFillShade="F2"/>
            <w:vAlign w:val="center"/>
          </w:tcPr>
          <w:p w14:paraId="7A4D0F6B" w14:textId="1AD24027"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rPr>
              <w:t>19.08.2016</w:t>
            </w:r>
            <w:r w:rsidRPr="00F55B4C">
              <w:rPr>
                <w:rFonts w:ascii="Arial" w:hAnsi="Arial" w:cs="Arial"/>
                <w:sz w:val="18"/>
                <w:szCs w:val="18"/>
                <w:lang w:val="bg-BG"/>
              </w:rPr>
              <w:t>-</w:t>
            </w:r>
            <w:r w:rsidRPr="00F55B4C">
              <w:rPr>
                <w:rFonts w:ascii="Arial" w:hAnsi="Arial" w:cs="Arial"/>
                <w:sz w:val="18"/>
                <w:szCs w:val="18"/>
              </w:rPr>
              <w:t xml:space="preserve"> 20.05.2019</w:t>
            </w:r>
          </w:p>
        </w:tc>
        <w:tc>
          <w:tcPr>
            <w:tcW w:w="774" w:type="dxa"/>
            <w:shd w:val="clear" w:color="auto" w:fill="F2F2F2" w:themeFill="background1" w:themeFillShade="F2"/>
            <w:vAlign w:val="center"/>
          </w:tcPr>
          <w:p w14:paraId="795568D0" w14:textId="19BB6320"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678" w:type="dxa"/>
            <w:shd w:val="clear" w:color="auto" w:fill="F2F2F2" w:themeFill="background1" w:themeFillShade="F2"/>
            <w:vAlign w:val="center"/>
          </w:tcPr>
          <w:p w14:paraId="5CA2F7F6" w14:textId="1BCB51F8" w:rsidR="009E6576" w:rsidRPr="00F55B4C" w:rsidRDefault="00A4297F"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Премахнати четири броя жп прелези и заменени с четири броя пътни надлези в участъка Септември .-Пловдив. </w:t>
            </w:r>
          </w:p>
        </w:tc>
      </w:tr>
      <w:tr w:rsidR="00C7775B" w:rsidRPr="00605A3F" w14:paraId="3D8A61D7" w14:textId="77777777" w:rsidTr="00152456">
        <w:tc>
          <w:tcPr>
            <w:tcW w:w="540" w:type="dxa"/>
            <w:vAlign w:val="center"/>
          </w:tcPr>
          <w:p w14:paraId="26492F17" w14:textId="52767BCF"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3</w:t>
            </w:r>
          </w:p>
        </w:tc>
        <w:tc>
          <w:tcPr>
            <w:tcW w:w="3345" w:type="dxa"/>
            <w:vAlign w:val="center"/>
          </w:tcPr>
          <w:p w14:paraId="60A03A7A" w14:textId="587CF603" w:rsidR="009E6576" w:rsidRPr="00F55B4C" w:rsidRDefault="009E6576"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От изток към Запад - 2. Достъп до коридор ОИС от централното пристанище на Бургас: Рехабилитация на железопътните връзки към Трансевропейската транспорта мрежа</w:t>
            </w:r>
          </w:p>
        </w:tc>
        <w:tc>
          <w:tcPr>
            <w:tcW w:w="509" w:type="dxa"/>
            <w:vAlign w:val="center"/>
          </w:tcPr>
          <w:p w14:paraId="7DF05234" w14:textId="44DAD578"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984" w:type="dxa"/>
            <w:vAlign w:val="center"/>
          </w:tcPr>
          <w:p w14:paraId="078E86B6" w14:textId="6C4DE945"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vAlign w:val="center"/>
          </w:tcPr>
          <w:p w14:paraId="01D2A44D" w14:textId="6EB25BA0"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rPr>
              <w:t>09.06.2021</w:t>
            </w:r>
          </w:p>
        </w:tc>
        <w:tc>
          <w:tcPr>
            <w:tcW w:w="1665" w:type="dxa"/>
            <w:vAlign w:val="center"/>
          </w:tcPr>
          <w:p w14:paraId="08F5C996" w14:textId="3701C576"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rPr>
              <w:t>06.01.2021</w:t>
            </w:r>
            <w:r w:rsidRPr="00F55B4C">
              <w:rPr>
                <w:rFonts w:ascii="Arial" w:hAnsi="Arial" w:cs="Arial"/>
                <w:sz w:val="18"/>
                <w:szCs w:val="18"/>
                <w:lang w:val="bg-BG"/>
              </w:rPr>
              <w:t>-</w:t>
            </w:r>
            <w:r w:rsidRPr="00F55B4C">
              <w:rPr>
                <w:rFonts w:ascii="Arial" w:hAnsi="Arial" w:cs="Arial"/>
                <w:sz w:val="18"/>
                <w:szCs w:val="18"/>
              </w:rPr>
              <w:t xml:space="preserve"> 30.11.2023</w:t>
            </w:r>
          </w:p>
        </w:tc>
        <w:tc>
          <w:tcPr>
            <w:tcW w:w="774" w:type="dxa"/>
            <w:vAlign w:val="center"/>
          </w:tcPr>
          <w:p w14:paraId="58432808" w14:textId="6A55DB17"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23638FA5" w14:textId="75C487B0" w:rsidR="009E6576" w:rsidRPr="00F55B4C" w:rsidRDefault="006F1203" w:rsidP="006F1203">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0% физически напредък. Стартирани са обществени поръчки избор на изпълнители – СМР и строителен надзор. Проектът предвижда </w:t>
            </w:r>
            <w:bookmarkStart w:id="146" w:name="_Hlk96089550"/>
            <w:r w:rsidRPr="00F55B4C">
              <w:rPr>
                <w:rFonts w:ascii="Arial" w:hAnsi="Arial" w:cs="Arial"/>
                <w:sz w:val="18"/>
                <w:szCs w:val="18"/>
                <w:lang w:val="bg-BG" w:eastAsia="nl-NL"/>
              </w:rPr>
              <w:t>р</w:t>
            </w:r>
            <w:r w:rsidR="00B15FD1" w:rsidRPr="00F55B4C">
              <w:rPr>
                <w:rFonts w:ascii="Arial" w:hAnsi="Arial" w:cs="Arial"/>
                <w:sz w:val="18"/>
                <w:szCs w:val="18"/>
                <w:lang w:val="bg-BG" w:eastAsia="nl-NL"/>
              </w:rPr>
              <w:t xml:space="preserve">ехабилитация на 1 562 м. жп трасе за свързване на пристанище Бургас Изток II с основната национална </w:t>
            </w:r>
            <w:r w:rsidRPr="00F55B4C">
              <w:rPr>
                <w:rFonts w:ascii="Arial" w:hAnsi="Arial" w:cs="Arial"/>
                <w:sz w:val="18"/>
                <w:szCs w:val="18"/>
                <w:lang w:val="bg-BG" w:eastAsia="nl-NL"/>
              </w:rPr>
              <w:t>жп мрежа.</w:t>
            </w:r>
            <w:bookmarkEnd w:id="146"/>
          </w:p>
        </w:tc>
      </w:tr>
      <w:tr w:rsidR="003F16AE" w:rsidRPr="00605A3F" w14:paraId="3B29A00C" w14:textId="77777777" w:rsidTr="00152456">
        <w:tc>
          <w:tcPr>
            <w:tcW w:w="540" w:type="dxa"/>
            <w:shd w:val="clear" w:color="auto" w:fill="F2F2F2" w:themeFill="background1" w:themeFillShade="F2"/>
            <w:vAlign w:val="center"/>
          </w:tcPr>
          <w:p w14:paraId="3B18D069" w14:textId="3764F955"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3345" w:type="dxa"/>
            <w:shd w:val="clear" w:color="auto" w:fill="F2F2F2" w:themeFill="background1" w:themeFillShade="F2"/>
            <w:vAlign w:val="center"/>
          </w:tcPr>
          <w:p w14:paraId="42001919" w14:textId="2A282C24" w:rsidR="009E6576" w:rsidRPr="00F55B4C" w:rsidRDefault="009E6576"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Рехабилитация на железопътната инфраструктура по участъците на железопътната линия Пловдив – Бургас – </w:t>
            </w:r>
            <w:bookmarkStart w:id="147" w:name="_Hlk96086282"/>
            <w:r w:rsidRPr="00F55B4C">
              <w:rPr>
                <w:rFonts w:ascii="Arial" w:hAnsi="Arial" w:cs="Arial"/>
                <w:sz w:val="18"/>
                <w:szCs w:val="18"/>
                <w:lang w:val="bg-BG"/>
              </w:rPr>
              <w:t xml:space="preserve">възстановяване, ремонт и модернизация на тягови подстанции Бургас, Карнобат и </w:t>
            </w:r>
            <w:r w:rsidRPr="00F55B4C">
              <w:rPr>
                <w:rFonts w:ascii="Arial" w:hAnsi="Arial" w:cs="Arial"/>
                <w:sz w:val="18"/>
                <w:szCs w:val="18"/>
                <w:lang w:val="bg-BG"/>
              </w:rPr>
              <w:lastRenderedPageBreak/>
              <w:t>Ямбол</w:t>
            </w:r>
            <w:r w:rsidR="00A4297F" w:rsidRPr="00F55B4C">
              <w:rPr>
                <w:rFonts w:ascii="Arial" w:hAnsi="Arial" w:cs="Arial"/>
                <w:sz w:val="18"/>
                <w:szCs w:val="18"/>
                <w:lang w:val="bg-BG"/>
              </w:rPr>
              <w:t>.</w:t>
            </w:r>
            <w:bookmarkEnd w:id="147"/>
          </w:p>
        </w:tc>
        <w:tc>
          <w:tcPr>
            <w:tcW w:w="509" w:type="dxa"/>
            <w:shd w:val="clear" w:color="auto" w:fill="F2F2F2" w:themeFill="background1" w:themeFillShade="F2"/>
            <w:vAlign w:val="center"/>
          </w:tcPr>
          <w:p w14:paraId="18CF9C77" w14:textId="20C7784E"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1</w:t>
            </w:r>
          </w:p>
        </w:tc>
        <w:tc>
          <w:tcPr>
            <w:tcW w:w="984" w:type="dxa"/>
            <w:shd w:val="clear" w:color="auto" w:fill="F2F2F2" w:themeFill="background1" w:themeFillShade="F2"/>
            <w:vAlign w:val="center"/>
          </w:tcPr>
          <w:p w14:paraId="6FB24689" w14:textId="016ECFAE"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shd w:val="clear" w:color="auto" w:fill="F2F2F2" w:themeFill="background1" w:themeFillShade="F2"/>
            <w:vAlign w:val="center"/>
          </w:tcPr>
          <w:p w14:paraId="2548F6A6" w14:textId="12B492B9"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rPr>
            </w:pPr>
            <w:r w:rsidRPr="00F55B4C">
              <w:rPr>
                <w:rFonts w:ascii="Arial" w:hAnsi="Arial" w:cs="Arial"/>
                <w:sz w:val="18"/>
                <w:szCs w:val="18"/>
              </w:rPr>
              <w:t>18.07.2016</w:t>
            </w:r>
          </w:p>
        </w:tc>
        <w:tc>
          <w:tcPr>
            <w:tcW w:w="1665" w:type="dxa"/>
            <w:shd w:val="clear" w:color="auto" w:fill="F2F2F2" w:themeFill="background1" w:themeFillShade="F2"/>
            <w:vAlign w:val="center"/>
          </w:tcPr>
          <w:p w14:paraId="7B2B01F6" w14:textId="5B1549D7"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rPr>
            </w:pPr>
            <w:r w:rsidRPr="00F55B4C">
              <w:rPr>
                <w:rFonts w:ascii="Arial" w:hAnsi="Arial" w:cs="Arial"/>
                <w:sz w:val="18"/>
                <w:szCs w:val="18"/>
              </w:rPr>
              <w:t>18.07.2016-06.03.2020</w:t>
            </w:r>
          </w:p>
        </w:tc>
        <w:tc>
          <w:tcPr>
            <w:tcW w:w="774" w:type="dxa"/>
            <w:shd w:val="clear" w:color="auto" w:fill="F2F2F2" w:themeFill="background1" w:themeFillShade="F2"/>
            <w:vAlign w:val="center"/>
          </w:tcPr>
          <w:p w14:paraId="3BF73B65" w14:textId="1F371DB3"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678" w:type="dxa"/>
            <w:shd w:val="clear" w:color="auto" w:fill="F2F2F2" w:themeFill="background1" w:themeFillShade="F2"/>
            <w:vAlign w:val="center"/>
          </w:tcPr>
          <w:p w14:paraId="16AE6371" w14:textId="0857452D" w:rsidR="009E6576" w:rsidRPr="00F55B4C" w:rsidRDefault="002E0757"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Възстановени, ремонтирани и модернизирани три тягови подстанции Бургас, Карнобат и Ямбол по линията Пловдив-Бургас.</w:t>
            </w:r>
          </w:p>
        </w:tc>
      </w:tr>
      <w:tr w:rsidR="00C7775B" w:rsidRPr="00605A3F" w14:paraId="72201214" w14:textId="77777777" w:rsidTr="00152456">
        <w:tc>
          <w:tcPr>
            <w:tcW w:w="540" w:type="dxa"/>
            <w:vAlign w:val="center"/>
          </w:tcPr>
          <w:p w14:paraId="555EE803" w14:textId="37BE0EA4"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5</w:t>
            </w:r>
          </w:p>
        </w:tc>
        <w:tc>
          <w:tcPr>
            <w:tcW w:w="3345" w:type="dxa"/>
            <w:vAlign w:val="center"/>
          </w:tcPr>
          <w:p w14:paraId="34F799BA" w14:textId="691AEC32" w:rsidR="009E6576" w:rsidRPr="00F55B4C" w:rsidRDefault="00001F34"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Рехабилитация на железопътната линия Пловдив – Бургас, Фаза 2</w:t>
            </w:r>
          </w:p>
        </w:tc>
        <w:tc>
          <w:tcPr>
            <w:tcW w:w="509" w:type="dxa"/>
            <w:vAlign w:val="center"/>
          </w:tcPr>
          <w:p w14:paraId="19D137DC" w14:textId="79B87AEB"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984" w:type="dxa"/>
            <w:vAlign w:val="center"/>
          </w:tcPr>
          <w:p w14:paraId="0A58AABF" w14:textId="4F7875C9"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vAlign w:val="center"/>
          </w:tcPr>
          <w:p w14:paraId="069B213B" w14:textId="64C6FB93"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rPr>
            </w:pPr>
            <w:r w:rsidRPr="00F55B4C">
              <w:rPr>
                <w:rFonts w:ascii="Arial" w:hAnsi="Arial" w:cs="Arial"/>
                <w:sz w:val="18"/>
                <w:szCs w:val="18"/>
              </w:rPr>
              <w:t>20.11.2017</w:t>
            </w:r>
          </w:p>
        </w:tc>
        <w:tc>
          <w:tcPr>
            <w:tcW w:w="1665" w:type="dxa"/>
            <w:vAlign w:val="center"/>
          </w:tcPr>
          <w:p w14:paraId="08567E9F" w14:textId="499949DE"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rPr>
            </w:pPr>
            <w:r w:rsidRPr="00F55B4C">
              <w:rPr>
                <w:rFonts w:ascii="Arial" w:hAnsi="Arial" w:cs="Arial"/>
                <w:sz w:val="18"/>
                <w:szCs w:val="18"/>
              </w:rPr>
              <w:t>01.02.2016- 31.12.2022</w:t>
            </w:r>
          </w:p>
        </w:tc>
        <w:tc>
          <w:tcPr>
            <w:tcW w:w="774" w:type="dxa"/>
            <w:vAlign w:val="center"/>
          </w:tcPr>
          <w:p w14:paraId="79445759" w14:textId="0B99450E"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1A56C070" w14:textId="77777777" w:rsidR="006F1203" w:rsidRPr="00F55B4C" w:rsidRDefault="006F1203"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34 % физически напредък. </w:t>
            </w:r>
          </w:p>
          <w:p w14:paraId="4DD7FD5F" w14:textId="54FC02C2" w:rsidR="009E6576" w:rsidRPr="00F55B4C" w:rsidRDefault="006F1203"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 xml:space="preserve">Избрани за изпълнители за СМР на 7 пътни надлеза. </w:t>
            </w:r>
            <w:proofErr w:type="spellStart"/>
            <w:r w:rsidR="00C7775B" w:rsidRPr="00F55B4C">
              <w:rPr>
                <w:rFonts w:ascii="Arial" w:hAnsi="Arial" w:cs="Arial"/>
                <w:sz w:val="18"/>
                <w:szCs w:val="18"/>
                <w:lang w:val="bg-BG"/>
              </w:rPr>
              <w:t>Рехабилитирани</w:t>
            </w:r>
            <w:proofErr w:type="spellEnd"/>
            <w:r w:rsidR="00C7775B" w:rsidRPr="00F55B4C">
              <w:rPr>
                <w:rFonts w:ascii="Arial" w:hAnsi="Arial" w:cs="Arial"/>
                <w:sz w:val="18"/>
                <w:szCs w:val="18"/>
                <w:lang w:val="bg-BG"/>
              </w:rPr>
              <w:t xml:space="preserve"> са жп участъци Скутаре-Оризово и Стралджа - Церковски. Текат СМР по модернизация на жп участък Оризово – Михайлово. </w:t>
            </w:r>
          </w:p>
        </w:tc>
      </w:tr>
      <w:tr w:rsidR="00C7775B" w:rsidRPr="00605A3F" w14:paraId="502417C9" w14:textId="77777777" w:rsidTr="00152456">
        <w:tc>
          <w:tcPr>
            <w:tcW w:w="540" w:type="dxa"/>
            <w:vAlign w:val="center"/>
          </w:tcPr>
          <w:p w14:paraId="78FFF9D7" w14:textId="11447E7A"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6</w:t>
            </w:r>
          </w:p>
        </w:tc>
        <w:tc>
          <w:tcPr>
            <w:tcW w:w="3345" w:type="dxa"/>
            <w:vAlign w:val="center"/>
          </w:tcPr>
          <w:p w14:paraId="0F20A332" w14:textId="6C1FF122" w:rsidR="009E6576" w:rsidRPr="00F55B4C" w:rsidRDefault="00001F34"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Модернизация на железопътната линия София - Пловдив: жп участък </w:t>
            </w:r>
            <w:bookmarkStart w:id="148" w:name="_Hlk96090675"/>
            <w:r w:rsidRPr="00F55B4C">
              <w:rPr>
                <w:rFonts w:ascii="Arial" w:hAnsi="Arial" w:cs="Arial"/>
                <w:sz w:val="18"/>
                <w:szCs w:val="18"/>
                <w:lang w:val="bg-BG"/>
              </w:rPr>
              <w:t>Елин Пелин – Костенец</w:t>
            </w:r>
            <w:bookmarkEnd w:id="148"/>
          </w:p>
        </w:tc>
        <w:tc>
          <w:tcPr>
            <w:tcW w:w="509" w:type="dxa"/>
            <w:vAlign w:val="center"/>
          </w:tcPr>
          <w:p w14:paraId="722172D4" w14:textId="35507E56"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984" w:type="dxa"/>
            <w:vAlign w:val="center"/>
          </w:tcPr>
          <w:p w14:paraId="083F1BAA" w14:textId="471DE8F7"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vAlign w:val="center"/>
          </w:tcPr>
          <w:p w14:paraId="78150AEB" w14:textId="590AC995"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09.02.2018</w:t>
            </w:r>
          </w:p>
        </w:tc>
        <w:tc>
          <w:tcPr>
            <w:tcW w:w="1665" w:type="dxa"/>
            <w:vAlign w:val="center"/>
          </w:tcPr>
          <w:p w14:paraId="5A50C21F" w14:textId="4C9DDF99"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01.01.2016- 31.12.2023</w:t>
            </w:r>
          </w:p>
        </w:tc>
        <w:tc>
          <w:tcPr>
            <w:tcW w:w="774" w:type="dxa"/>
            <w:vAlign w:val="center"/>
          </w:tcPr>
          <w:p w14:paraId="6733F6B3" w14:textId="5B21836D"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66A7A8E7" w14:textId="77777777" w:rsidR="00AD66A2" w:rsidRPr="00F55B4C" w:rsidRDefault="003F16AE" w:rsidP="00AD66A2">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9,23% физически напредък</w:t>
            </w:r>
            <w:r w:rsidR="00AD66A2" w:rsidRPr="00F55B4C">
              <w:rPr>
                <w:rFonts w:ascii="Arial" w:hAnsi="Arial" w:cs="Arial"/>
                <w:sz w:val="18"/>
                <w:szCs w:val="18"/>
                <w:lang w:val="bg-BG"/>
              </w:rPr>
              <w:t xml:space="preserve"> при модернизация на линията. </w:t>
            </w:r>
            <w:r w:rsidRPr="00F55B4C">
              <w:rPr>
                <w:rFonts w:ascii="Arial" w:hAnsi="Arial" w:cs="Arial"/>
                <w:sz w:val="18"/>
                <w:szCs w:val="18"/>
                <w:lang w:val="bg-BG" w:eastAsia="nl-NL"/>
              </w:rPr>
              <w:t xml:space="preserve">Проектът включва модернизация на приблизително 51,044 км двойна железопътна линия за скорост 160 </w:t>
            </w:r>
            <w:proofErr w:type="spellStart"/>
            <w:r w:rsidRPr="00F55B4C">
              <w:rPr>
                <w:rFonts w:ascii="Arial" w:hAnsi="Arial" w:cs="Arial"/>
                <w:sz w:val="18"/>
                <w:szCs w:val="18"/>
                <w:lang w:val="bg-BG" w:eastAsia="nl-NL"/>
              </w:rPr>
              <w:t>km</w:t>
            </w:r>
            <w:proofErr w:type="spellEnd"/>
            <w:r w:rsidRPr="00F55B4C">
              <w:rPr>
                <w:rFonts w:ascii="Arial" w:hAnsi="Arial" w:cs="Arial"/>
                <w:sz w:val="18"/>
                <w:szCs w:val="18"/>
                <w:lang w:val="bg-BG" w:eastAsia="nl-NL"/>
              </w:rPr>
              <w:t xml:space="preserve">/ ч за пътнически влакове и 120 </w:t>
            </w:r>
            <w:proofErr w:type="spellStart"/>
            <w:r w:rsidRPr="00F55B4C">
              <w:rPr>
                <w:rFonts w:ascii="Arial" w:hAnsi="Arial" w:cs="Arial"/>
                <w:sz w:val="18"/>
                <w:szCs w:val="18"/>
                <w:lang w:val="bg-BG" w:eastAsia="nl-NL"/>
              </w:rPr>
              <w:t>km</w:t>
            </w:r>
            <w:proofErr w:type="spellEnd"/>
            <w:r w:rsidRPr="00F55B4C">
              <w:rPr>
                <w:rFonts w:ascii="Arial" w:hAnsi="Arial" w:cs="Arial"/>
                <w:sz w:val="18"/>
                <w:szCs w:val="18"/>
                <w:lang w:val="bg-BG" w:eastAsia="nl-NL"/>
              </w:rPr>
              <w:t>/ч за товари влакове.</w:t>
            </w:r>
            <w:r w:rsidR="00AD66A2" w:rsidRPr="00F55B4C">
              <w:rPr>
                <w:rFonts w:ascii="Arial" w:hAnsi="Arial" w:cs="Arial"/>
                <w:sz w:val="18"/>
                <w:szCs w:val="18"/>
                <w:lang w:val="bg-BG" w:eastAsia="nl-NL"/>
              </w:rPr>
              <w:t xml:space="preserve"> Строителството е в начален етап. Строителната площадка е открита през юли 2021 г. </w:t>
            </w:r>
          </w:p>
          <w:p w14:paraId="4F8C3041" w14:textId="4694E62A" w:rsidR="009E6576" w:rsidRPr="00F55B4C" w:rsidRDefault="00AD66A2" w:rsidP="00AD66A2">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25% физически напредък при проектирането и изграждането на две нови тягови станции Казичене и Ихтиман. Изпълнителите отстраняват забележки по изработените технически проекти. </w:t>
            </w:r>
          </w:p>
        </w:tc>
      </w:tr>
      <w:tr w:rsidR="00C7775B" w:rsidRPr="00605A3F" w14:paraId="04CC4845" w14:textId="77777777" w:rsidTr="00152456">
        <w:tc>
          <w:tcPr>
            <w:tcW w:w="540" w:type="dxa"/>
            <w:vAlign w:val="center"/>
          </w:tcPr>
          <w:p w14:paraId="00EBCF54" w14:textId="0BB4BA15"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7</w:t>
            </w:r>
          </w:p>
        </w:tc>
        <w:tc>
          <w:tcPr>
            <w:tcW w:w="3345" w:type="dxa"/>
            <w:vAlign w:val="center"/>
          </w:tcPr>
          <w:p w14:paraId="717D83A8" w14:textId="7CAC57D2" w:rsidR="009E6576" w:rsidRPr="00F55B4C" w:rsidRDefault="00001F34"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Техническа помощ за </w:t>
            </w:r>
            <w:bookmarkStart w:id="149" w:name="_Hlk96091030"/>
            <w:r w:rsidRPr="00F55B4C">
              <w:rPr>
                <w:rFonts w:ascii="Arial" w:hAnsi="Arial" w:cs="Arial"/>
                <w:sz w:val="18"/>
                <w:szCs w:val="18"/>
                <w:lang w:val="bg-BG"/>
              </w:rPr>
              <w:t>подготовка на проект "Модернизация на железопътната линия София-Перник-Радомир-Гюешево-граница с Република Македония</w:t>
            </w:r>
            <w:bookmarkEnd w:id="149"/>
            <w:r w:rsidRPr="00F55B4C">
              <w:rPr>
                <w:rFonts w:ascii="Arial" w:hAnsi="Arial" w:cs="Arial"/>
                <w:sz w:val="18"/>
                <w:szCs w:val="18"/>
                <w:lang w:val="bg-BG"/>
              </w:rPr>
              <w:t>"</w:t>
            </w:r>
          </w:p>
        </w:tc>
        <w:tc>
          <w:tcPr>
            <w:tcW w:w="509" w:type="dxa"/>
            <w:vAlign w:val="center"/>
          </w:tcPr>
          <w:p w14:paraId="7730C26F" w14:textId="6C0B718C"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984" w:type="dxa"/>
            <w:vAlign w:val="center"/>
          </w:tcPr>
          <w:p w14:paraId="24A01230" w14:textId="19071240"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392" w:type="dxa"/>
            <w:vAlign w:val="center"/>
          </w:tcPr>
          <w:p w14:paraId="2BE68AA3" w14:textId="79C77C4F"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07.02.2017</w:t>
            </w:r>
          </w:p>
        </w:tc>
        <w:tc>
          <w:tcPr>
            <w:tcW w:w="1665" w:type="dxa"/>
            <w:vAlign w:val="center"/>
          </w:tcPr>
          <w:p w14:paraId="466168D4" w14:textId="3500741A"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24.02.2015- 31.05.2022</w:t>
            </w:r>
          </w:p>
        </w:tc>
        <w:tc>
          <w:tcPr>
            <w:tcW w:w="774" w:type="dxa"/>
            <w:vAlign w:val="center"/>
          </w:tcPr>
          <w:p w14:paraId="21FF7026" w14:textId="66690A82" w:rsidR="009E6576" w:rsidRPr="00F55B4C" w:rsidRDefault="00001F34" w:rsidP="003F16AE">
            <w:pPr>
              <w:pStyle w:val="BodyText3"/>
              <w:shd w:val="clear" w:color="auto" w:fill="auto"/>
              <w:tabs>
                <w:tab w:val="left" w:pos="142"/>
              </w:tabs>
              <w:spacing w:before="60" w:after="60" w:line="240" w:lineRule="auto"/>
              <w:ind w:right="23" w:firstLine="0"/>
              <w:rPr>
                <w:rFonts w:ascii="Arial" w:hAnsi="Arial" w:cs="Arial"/>
                <w:sz w:val="18"/>
                <w:szCs w:val="18"/>
                <w:lang w:val="bg-BG"/>
              </w:rPr>
            </w:pPr>
            <w:r w:rsidRPr="00F55B4C">
              <w:rPr>
                <w:rFonts w:ascii="Arial" w:hAnsi="Arial" w:cs="Arial"/>
                <w:sz w:val="18"/>
                <w:szCs w:val="18"/>
                <w:lang w:val="bg-BG"/>
              </w:rPr>
              <w:t>в изпълнение</w:t>
            </w:r>
          </w:p>
        </w:tc>
        <w:tc>
          <w:tcPr>
            <w:tcW w:w="4678" w:type="dxa"/>
            <w:vAlign w:val="center"/>
          </w:tcPr>
          <w:p w14:paraId="5F7E2131" w14:textId="7F133908" w:rsidR="009E6576" w:rsidRPr="00F55B4C" w:rsidRDefault="003F16AE" w:rsidP="003F16AE">
            <w:pPr>
              <w:pStyle w:val="BodyText3"/>
              <w:shd w:val="clear" w:color="auto" w:fill="auto"/>
              <w:tabs>
                <w:tab w:val="left" w:pos="142"/>
              </w:tabs>
              <w:spacing w:before="60" w:after="6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56,52 % физически напредък. Проектирането е в процес на изпълнение, заедно с необходимите съгласувателни процедури. </w:t>
            </w:r>
          </w:p>
        </w:tc>
      </w:tr>
      <w:tr w:rsidR="00C7775B" w:rsidRPr="00605A3F" w14:paraId="0F8333C0" w14:textId="77777777" w:rsidTr="00152456">
        <w:tc>
          <w:tcPr>
            <w:tcW w:w="540" w:type="dxa"/>
            <w:vAlign w:val="center"/>
          </w:tcPr>
          <w:p w14:paraId="2FD27CB7" w14:textId="2F536E1A" w:rsidR="009E6576" w:rsidRPr="00F55B4C" w:rsidRDefault="009E6576"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8</w:t>
            </w:r>
          </w:p>
        </w:tc>
        <w:tc>
          <w:tcPr>
            <w:tcW w:w="3345" w:type="dxa"/>
            <w:vAlign w:val="center"/>
          </w:tcPr>
          <w:p w14:paraId="3907431C" w14:textId="57A79239" w:rsidR="009E6576" w:rsidRPr="00F55B4C" w:rsidRDefault="00001F34"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Техническа помощ за подготовка на проект: „</w:t>
            </w:r>
            <w:bookmarkStart w:id="150" w:name="_Hlk96091073"/>
            <w:r w:rsidRPr="00F55B4C">
              <w:rPr>
                <w:rFonts w:ascii="Arial" w:hAnsi="Arial" w:cs="Arial"/>
                <w:sz w:val="18"/>
                <w:szCs w:val="18"/>
                <w:lang w:val="bg-BG"/>
              </w:rPr>
              <w:t>Развитие на железопътни възли Русе, Горна Оряховица и Варна"</w:t>
            </w:r>
            <w:bookmarkEnd w:id="150"/>
          </w:p>
        </w:tc>
        <w:tc>
          <w:tcPr>
            <w:tcW w:w="509" w:type="dxa"/>
            <w:vAlign w:val="center"/>
          </w:tcPr>
          <w:p w14:paraId="66A65FB6" w14:textId="0E0FEC91"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984" w:type="dxa"/>
            <w:vAlign w:val="center"/>
          </w:tcPr>
          <w:p w14:paraId="17B2C174" w14:textId="1814936B"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392" w:type="dxa"/>
            <w:vAlign w:val="center"/>
          </w:tcPr>
          <w:p w14:paraId="3FB44E0A" w14:textId="3B75489B"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29.01.2021</w:t>
            </w:r>
          </w:p>
        </w:tc>
        <w:tc>
          <w:tcPr>
            <w:tcW w:w="1665" w:type="dxa"/>
            <w:vAlign w:val="center"/>
          </w:tcPr>
          <w:p w14:paraId="0322B9BE" w14:textId="5A2F9F7C"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01.03.2021- 31.12.2023</w:t>
            </w:r>
          </w:p>
        </w:tc>
        <w:tc>
          <w:tcPr>
            <w:tcW w:w="774" w:type="dxa"/>
            <w:vAlign w:val="center"/>
          </w:tcPr>
          <w:p w14:paraId="663C54E9" w14:textId="68C99A35" w:rsidR="009E6576" w:rsidRPr="00F55B4C" w:rsidRDefault="00001F34"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339252E7" w14:textId="26D59506" w:rsidR="009E6576" w:rsidRPr="00F55B4C" w:rsidRDefault="00AD66A2"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0% физически напредък. Предстои обявяване на тръжни процедури. </w:t>
            </w:r>
          </w:p>
        </w:tc>
      </w:tr>
      <w:tr w:rsidR="00C7775B" w:rsidRPr="00605A3F" w14:paraId="27606444" w14:textId="77777777" w:rsidTr="00152456">
        <w:tc>
          <w:tcPr>
            <w:tcW w:w="540" w:type="dxa"/>
            <w:vAlign w:val="center"/>
          </w:tcPr>
          <w:p w14:paraId="2A7AA0D9" w14:textId="05AFE8A2"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9</w:t>
            </w:r>
          </w:p>
        </w:tc>
        <w:tc>
          <w:tcPr>
            <w:tcW w:w="3345" w:type="dxa"/>
            <w:vAlign w:val="center"/>
          </w:tcPr>
          <w:p w14:paraId="3D796FB0" w14:textId="42C5FA69" w:rsidR="001804CA" w:rsidRPr="00F55B4C" w:rsidRDefault="001804CA" w:rsidP="001804C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Реконструкция на гарови комплекси </w:t>
            </w:r>
            <w:bookmarkStart w:id="151" w:name="_Hlk96090734"/>
            <w:r w:rsidRPr="00F55B4C">
              <w:rPr>
                <w:rFonts w:ascii="Arial" w:hAnsi="Arial" w:cs="Arial"/>
                <w:sz w:val="18"/>
                <w:szCs w:val="18"/>
                <w:lang w:val="bg-BG"/>
              </w:rPr>
              <w:t>Подуяне, Искър и Казичене</w:t>
            </w:r>
            <w:bookmarkEnd w:id="151"/>
          </w:p>
        </w:tc>
        <w:tc>
          <w:tcPr>
            <w:tcW w:w="509" w:type="dxa"/>
            <w:vAlign w:val="center"/>
          </w:tcPr>
          <w:p w14:paraId="76BE7805" w14:textId="67B845F2"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3</w:t>
            </w:r>
          </w:p>
        </w:tc>
        <w:tc>
          <w:tcPr>
            <w:tcW w:w="984" w:type="dxa"/>
            <w:vAlign w:val="center"/>
          </w:tcPr>
          <w:p w14:paraId="040F43CB" w14:textId="6AE10C42"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vAlign w:val="center"/>
          </w:tcPr>
          <w:p w14:paraId="58A86C7B" w14:textId="5857B614"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02.08.2018</w:t>
            </w:r>
          </w:p>
        </w:tc>
        <w:tc>
          <w:tcPr>
            <w:tcW w:w="1665" w:type="dxa"/>
            <w:vAlign w:val="center"/>
          </w:tcPr>
          <w:p w14:paraId="50568B31" w14:textId="1A439C0D"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01.05.2016- 28.08.2022</w:t>
            </w:r>
          </w:p>
        </w:tc>
        <w:tc>
          <w:tcPr>
            <w:tcW w:w="774" w:type="dxa"/>
            <w:vAlign w:val="center"/>
          </w:tcPr>
          <w:p w14:paraId="2326AED8" w14:textId="6EF3B7C2" w:rsidR="001804CA" w:rsidRPr="00F55B4C" w:rsidRDefault="001804CA" w:rsidP="00E35A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0B28AB3E" w14:textId="4B74DBEA" w:rsidR="001804CA" w:rsidRPr="00F55B4C" w:rsidRDefault="007960D0" w:rsidP="001804C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100% физически напредък при гара Подуене с издадено разрешение за ползване от декември 2020. </w:t>
            </w:r>
          </w:p>
          <w:p w14:paraId="06CC1FF6" w14:textId="204812BC" w:rsidR="007960D0" w:rsidRPr="00F55B4C" w:rsidRDefault="007960D0" w:rsidP="001804C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100% физически напредък при гара Казичене</w:t>
            </w:r>
            <w:r w:rsidR="00CC7F8E" w:rsidRPr="00F55B4C">
              <w:rPr>
                <w:rFonts w:ascii="Arial" w:hAnsi="Arial" w:cs="Arial"/>
                <w:sz w:val="18"/>
                <w:szCs w:val="18"/>
                <w:lang w:val="bg-BG" w:eastAsia="nl-NL"/>
              </w:rPr>
              <w:t xml:space="preserve"> – тече срокът за съобщаване на дефекти.</w:t>
            </w:r>
          </w:p>
          <w:p w14:paraId="1E0E585B" w14:textId="5E47E294" w:rsidR="007960D0" w:rsidRPr="00F55B4C" w:rsidRDefault="007960D0" w:rsidP="001804C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bookmarkStart w:id="152" w:name="_Hlk96094908"/>
            <w:r w:rsidRPr="00F55B4C">
              <w:rPr>
                <w:rFonts w:ascii="Arial" w:hAnsi="Arial" w:cs="Arial"/>
                <w:sz w:val="18"/>
                <w:szCs w:val="18"/>
                <w:lang w:val="bg-BG" w:eastAsia="nl-NL"/>
              </w:rPr>
              <w:t xml:space="preserve">85,83 </w:t>
            </w:r>
            <w:bookmarkEnd w:id="152"/>
            <w:r w:rsidRPr="00F55B4C">
              <w:rPr>
                <w:rFonts w:ascii="Arial" w:hAnsi="Arial" w:cs="Arial"/>
                <w:sz w:val="18"/>
                <w:szCs w:val="18"/>
                <w:lang w:val="bg-BG" w:eastAsia="nl-NL"/>
              </w:rPr>
              <w:t>% физически напредък при гаров комплекс Искър</w:t>
            </w:r>
          </w:p>
        </w:tc>
      </w:tr>
      <w:tr w:rsidR="00C7775B" w:rsidRPr="00605A3F" w14:paraId="2A82C406" w14:textId="77777777" w:rsidTr="00152456">
        <w:tc>
          <w:tcPr>
            <w:tcW w:w="540" w:type="dxa"/>
            <w:vAlign w:val="center"/>
          </w:tcPr>
          <w:p w14:paraId="7D66A770" w14:textId="13A5EDEC"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10</w:t>
            </w:r>
          </w:p>
        </w:tc>
        <w:tc>
          <w:tcPr>
            <w:tcW w:w="3345" w:type="dxa"/>
            <w:vAlign w:val="center"/>
          </w:tcPr>
          <w:p w14:paraId="66325FCF" w14:textId="49B164B7" w:rsidR="001804CA" w:rsidRPr="00F55B4C" w:rsidRDefault="001804CA" w:rsidP="001804C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Реконструкция на гаров комплекс Карнобат</w:t>
            </w:r>
          </w:p>
        </w:tc>
        <w:tc>
          <w:tcPr>
            <w:tcW w:w="509" w:type="dxa"/>
            <w:vAlign w:val="center"/>
          </w:tcPr>
          <w:p w14:paraId="3592663C" w14:textId="3571966D"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3</w:t>
            </w:r>
          </w:p>
        </w:tc>
        <w:tc>
          <w:tcPr>
            <w:tcW w:w="984" w:type="dxa"/>
            <w:vAlign w:val="center"/>
          </w:tcPr>
          <w:p w14:paraId="4C68E410" w14:textId="3EDC68FC"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vAlign w:val="center"/>
          </w:tcPr>
          <w:p w14:paraId="6F02129A" w14:textId="0E28AEBA"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08.02.2019</w:t>
            </w:r>
          </w:p>
        </w:tc>
        <w:tc>
          <w:tcPr>
            <w:tcW w:w="1665" w:type="dxa"/>
            <w:vAlign w:val="center"/>
          </w:tcPr>
          <w:p w14:paraId="3D908127" w14:textId="72F732EA"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01.02.2016- 28.02.2022</w:t>
            </w:r>
          </w:p>
        </w:tc>
        <w:tc>
          <w:tcPr>
            <w:tcW w:w="774" w:type="dxa"/>
            <w:vAlign w:val="center"/>
          </w:tcPr>
          <w:p w14:paraId="6BB77B86" w14:textId="16DD770E" w:rsidR="001804CA" w:rsidRPr="00F55B4C" w:rsidRDefault="001804CA" w:rsidP="00E35A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3CBC510A" w14:textId="77777777" w:rsidR="001804CA" w:rsidRPr="00F55B4C" w:rsidRDefault="00DD3FB3" w:rsidP="001804C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100% физически напредък.</w:t>
            </w:r>
          </w:p>
          <w:p w14:paraId="790AB305" w14:textId="2395B52E" w:rsidR="00DD3FB3" w:rsidRPr="00F55B4C" w:rsidRDefault="00DD3FB3" w:rsidP="001804C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Реконструкцията е приключена. Стартиран е 12 месечен период за съобщаване на дефекти. Поискано е удължаване на договора до 30.09.2022г с цел  да се завърши процедурата по Регламент (ЕС) № 402/2013, който изисква при съществено изменение на модернизирана или нова подсистема да се извърши оценка от на пригодността за прилагане на процедурата за управление на риска</w:t>
            </w:r>
            <w:r w:rsidR="0041717D" w:rsidRPr="00F55B4C">
              <w:rPr>
                <w:rFonts w:ascii="Arial" w:hAnsi="Arial" w:cs="Arial"/>
                <w:sz w:val="18"/>
                <w:szCs w:val="18"/>
                <w:lang w:val="bg-BG" w:eastAsia="nl-NL"/>
              </w:rPr>
              <w:t>.</w:t>
            </w:r>
          </w:p>
        </w:tc>
      </w:tr>
      <w:tr w:rsidR="00C7775B" w:rsidRPr="00605A3F" w14:paraId="7689D417" w14:textId="77777777" w:rsidTr="00152456">
        <w:tc>
          <w:tcPr>
            <w:tcW w:w="540" w:type="dxa"/>
            <w:vAlign w:val="center"/>
          </w:tcPr>
          <w:p w14:paraId="037AE6A3" w14:textId="0F376C25"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11</w:t>
            </w:r>
          </w:p>
        </w:tc>
        <w:tc>
          <w:tcPr>
            <w:tcW w:w="3345" w:type="dxa"/>
            <w:vAlign w:val="center"/>
          </w:tcPr>
          <w:p w14:paraId="1CEEB61C" w14:textId="7DC2A40F" w:rsidR="001804CA" w:rsidRPr="00F55B4C" w:rsidRDefault="001804CA" w:rsidP="001804C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Реконструкция на гарови комплекси Стара Загора и Нова Загора</w:t>
            </w:r>
          </w:p>
        </w:tc>
        <w:tc>
          <w:tcPr>
            <w:tcW w:w="509" w:type="dxa"/>
            <w:vAlign w:val="center"/>
          </w:tcPr>
          <w:p w14:paraId="0CCD212C" w14:textId="2F1CCA23"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3</w:t>
            </w:r>
          </w:p>
        </w:tc>
        <w:tc>
          <w:tcPr>
            <w:tcW w:w="984" w:type="dxa"/>
            <w:vAlign w:val="center"/>
          </w:tcPr>
          <w:p w14:paraId="347E5606" w14:textId="7295DCDA"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vAlign w:val="center"/>
          </w:tcPr>
          <w:p w14:paraId="6DB6F121" w14:textId="2F7524CC"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17.04.2019</w:t>
            </w:r>
          </w:p>
        </w:tc>
        <w:tc>
          <w:tcPr>
            <w:tcW w:w="1665" w:type="dxa"/>
            <w:vAlign w:val="center"/>
          </w:tcPr>
          <w:p w14:paraId="1E4D6DBC" w14:textId="21DCC72E" w:rsidR="001804CA" w:rsidRPr="00F55B4C" w:rsidRDefault="001804CA" w:rsidP="001804C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01.02.2016- 19.10.2022</w:t>
            </w:r>
          </w:p>
        </w:tc>
        <w:tc>
          <w:tcPr>
            <w:tcW w:w="774" w:type="dxa"/>
            <w:vAlign w:val="center"/>
          </w:tcPr>
          <w:p w14:paraId="1B778AC2" w14:textId="492D0504" w:rsidR="001804CA" w:rsidRPr="00F55B4C" w:rsidRDefault="001804CA" w:rsidP="00E35A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5412F690" w14:textId="59AEDBBD" w:rsidR="001804CA" w:rsidRPr="00F55B4C" w:rsidRDefault="0041717D" w:rsidP="001804C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45,5 % физически напредък при гара Стара Загора и 16,5 % при гара Нова Загора</w:t>
            </w:r>
            <w:r w:rsidR="007960D0" w:rsidRPr="00F55B4C">
              <w:rPr>
                <w:rFonts w:ascii="Arial" w:hAnsi="Arial" w:cs="Arial"/>
                <w:sz w:val="18"/>
                <w:szCs w:val="18"/>
                <w:lang w:val="bg-BG" w:eastAsia="nl-NL"/>
              </w:rPr>
              <w:t xml:space="preserve">. Съществени забавяне и при двата обекта – при Стара Загора поради забавяне в работата на Изпълнителя, а при Нова Загора поради възражение против събаряне на старата сграда и замяната и с нова. </w:t>
            </w:r>
          </w:p>
        </w:tc>
      </w:tr>
      <w:tr w:rsidR="00C7775B" w:rsidRPr="00605A3F" w14:paraId="624AF833" w14:textId="77777777" w:rsidTr="00152456">
        <w:tc>
          <w:tcPr>
            <w:tcW w:w="540" w:type="dxa"/>
            <w:vAlign w:val="center"/>
          </w:tcPr>
          <w:p w14:paraId="39D44001" w14:textId="17B755DF" w:rsidR="001804CA" w:rsidRPr="00F55B4C" w:rsidRDefault="001804CA"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12</w:t>
            </w:r>
          </w:p>
        </w:tc>
        <w:tc>
          <w:tcPr>
            <w:tcW w:w="3345" w:type="dxa"/>
            <w:vAlign w:val="center"/>
          </w:tcPr>
          <w:p w14:paraId="1EA84511" w14:textId="76083215" w:rsidR="001804CA" w:rsidRPr="00F55B4C" w:rsidRDefault="00B0619E"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bookmarkStart w:id="153" w:name="_Hlk105763921"/>
            <w:r w:rsidRPr="00F55B4C">
              <w:rPr>
                <w:rFonts w:ascii="Arial" w:hAnsi="Arial" w:cs="Arial"/>
                <w:sz w:val="18"/>
                <w:szCs w:val="18"/>
                <w:lang w:val="bg-BG"/>
              </w:rPr>
              <w:t xml:space="preserve">Проектиране и внедряване на </w:t>
            </w:r>
            <w:bookmarkStart w:id="154" w:name="_Hlk96090847"/>
            <w:r w:rsidRPr="00F55B4C">
              <w:rPr>
                <w:rFonts w:ascii="Arial" w:hAnsi="Arial" w:cs="Arial"/>
                <w:sz w:val="18"/>
                <w:szCs w:val="18"/>
                <w:lang w:val="bg-BG"/>
              </w:rPr>
              <w:t xml:space="preserve">Система за управление на влаковата работа в ДП НКЖИ </w:t>
            </w:r>
            <w:bookmarkEnd w:id="153"/>
            <w:bookmarkEnd w:id="154"/>
          </w:p>
        </w:tc>
        <w:tc>
          <w:tcPr>
            <w:tcW w:w="509" w:type="dxa"/>
            <w:vAlign w:val="center"/>
          </w:tcPr>
          <w:p w14:paraId="386E5825" w14:textId="33765082" w:rsidR="001804CA" w:rsidRPr="00F55B4C" w:rsidRDefault="00B0619E"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984" w:type="dxa"/>
            <w:vAlign w:val="center"/>
          </w:tcPr>
          <w:p w14:paraId="7C385B67" w14:textId="0BEAF7F6" w:rsidR="001804CA" w:rsidRPr="00F55B4C" w:rsidRDefault="00B0619E"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392" w:type="dxa"/>
            <w:vAlign w:val="center"/>
          </w:tcPr>
          <w:p w14:paraId="19178810" w14:textId="05934BFE" w:rsidR="001804CA" w:rsidRPr="00F55B4C" w:rsidRDefault="00B0619E"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13.07.2018</w:t>
            </w:r>
          </w:p>
        </w:tc>
        <w:tc>
          <w:tcPr>
            <w:tcW w:w="1665" w:type="dxa"/>
            <w:vAlign w:val="center"/>
          </w:tcPr>
          <w:p w14:paraId="36CB9B37" w14:textId="261C40A7" w:rsidR="001804CA" w:rsidRPr="00F55B4C" w:rsidRDefault="00B0619E"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30.01.2018- 30.10.2023</w:t>
            </w:r>
          </w:p>
        </w:tc>
        <w:tc>
          <w:tcPr>
            <w:tcW w:w="774" w:type="dxa"/>
            <w:vAlign w:val="center"/>
          </w:tcPr>
          <w:p w14:paraId="3C0E58CF" w14:textId="76834184" w:rsidR="001804CA" w:rsidRPr="00F55B4C" w:rsidRDefault="00B0619E" w:rsidP="00E35A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0D71D026" w14:textId="5106C0D6" w:rsidR="001804CA" w:rsidRPr="00F55B4C" w:rsidRDefault="00CC7F8E"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3,03 % физически напредък. През октомври 2021 е сключен договор за проектиране и внедряване на СУВР в ДП НКЖИ</w:t>
            </w:r>
            <w:r w:rsidR="002A0541" w:rsidRPr="00F55B4C">
              <w:rPr>
                <w:rFonts w:ascii="Arial" w:hAnsi="Arial" w:cs="Arial"/>
                <w:sz w:val="18"/>
                <w:szCs w:val="18"/>
                <w:lang w:val="bg-BG" w:eastAsia="nl-NL"/>
              </w:rPr>
              <w:t>.</w:t>
            </w:r>
          </w:p>
        </w:tc>
      </w:tr>
      <w:tr w:rsidR="00C7775B" w:rsidRPr="00605A3F" w14:paraId="6A540BE9" w14:textId="77777777" w:rsidTr="00152456">
        <w:tc>
          <w:tcPr>
            <w:tcW w:w="540" w:type="dxa"/>
            <w:vAlign w:val="center"/>
          </w:tcPr>
          <w:p w14:paraId="1754F2E3" w14:textId="125F3CE6" w:rsidR="00B0619E" w:rsidRPr="00F55B4C" w:rsidRDefault="007F1F6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13</w:t>
            </w:r>
          </w:p>
        </w:tc>
        <w:tc>
          <w:tcPr>
            <w:tcW w:w="3345" w:type="dxa"/>
            <w:vAlign w:val="center"/>
          </w:tcPr>
          <w:p w14:paraId="30F69B20" w14:textId="23663FC6" w:rsidR="00B0619E" w:rsidRPr="00F55B4C" w:rsidRDefault="004E1B38"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bookmarkStart w:id="155" w:name="_Hlk96091142"/>
            <w:r w:rsidRPr="00F55B4C">
              <w:rPr>
                <w:rFonts w:ascii="Arial" w:hAnsi="Arial" w:cs="Arial"/>
                <w:sz w:val="18"/>
                <w:szCs w:val="18"/>
                <w:lang w:val="bg-BG"/>
              </w:rPr>
              <w:t>Техническа помощ за подготовка на допълнителни проекти по ПО1 на ОПТТИ 2014-2020 с бенефициент НКЖИ</w:t>
            </w:r>
            <w:bookmarkEnd w:id="155"/>
          </w:p>
        </w:tc>
        <w:tc>
          <w:tcPr>
            <w:tcW w:w="509" w:type="dxa"/>
            <w:vAlign w:val="center"/>
          </w:tcPr>
          <w:p w14:paraId="7FA9D7FD" w14:textId="66A29BD1" w:rsidR="00B0619E" w:rsidRPr="00F55B4C" w:rsidRDefault="004E1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5</w:t>
            </w:r>
          </w:p>
        </w:tc>
        <w:tc>
          <w:tcPr>
            <w:tcW w:w="984" w:type="dxa"/>
            <w:vAlign w:val="center"/>
          </w:tcPr>
          <w:p w14:paraId="31CFFC0C" w14:textId="50EBD4C7" w:rsidR="00B0619E" w:rsidRPr="00F55B4C" w:rsidRDefault="004E1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392" w:type="dxa"/>
            <w:vAlign w:val="center"/>
          </w:tcPr>
          <w:p w14:paraId="13052B02" w14:textId="28DC26CA" w:rsidR="00B0619E" w:rsidRPr="00F55B4C" w:rsidRDefault="004E1B38"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07.07.2021</w:t>
            </w:r>
          </w:p>
        </w:tc>
        <w:tc>
          <w:tcPr>
            <w:tcW w:w="1665" w:type="dxa"/>
            <w:vAlign w:val="center"/>
          </w:tcPr>
          <w:p w14:paraId="484FAC9D" w14:textId="061E6E6B" w:rsidR="00B0619E" w:rsidRPr="00F55B4C" w:rsidRDefault="004E1B38"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03.08.2020- 31.08.2023</w:t>
            </w:r>
          </w:p>
        </w:tc>
        <w:tc>
          <w:tcPr>
            <w:tcW w:w="774" w:type="dxa"/>
            <w:vAlign w:val="center"/>
          </w:tcPr>
          <w:p w14:paraId="339DE86A" w14:textId="127F89F9" w:rsidR="00B0619E" w:rsidRPr="00F55B4C" w:rsidRDefault="004E1B38" w:rsidP="00E35A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678" w:type="dxa"/>
            <w:vAlign w:val="center"/>
          </w:tcPr>
          <w:p w14:paraId="03D13EFA" w14:textId="7A84DCE2" w:rsidR="00B0619E" w:rsidRPr="00F55B4C" w:rsidRDefault="00390510"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Техническата помощ обхваща с</w:t>
            </w:r>
            <w:r w:rsidR="0096174E" w:rsidRPr="00F55B4C">
              <w:rPr>
                <w:rFonts w:ascii="Arial" w:hAnsi="Arial" w:cs="Arial"/>
                <w:sz w:val="18"/>
                <w:szCs w:val="18"/>
                <w:lang w:val="bg-BG" w:eastAsia="nl-NL"/>
              </w:rPr>
              <w:t>л</w:t>
            </w:r>
            <w:r w:rsidRPr="00F55B4C">
              <w:rPr>
                <w:rFonts w:ascii="Arial" w:hAnsi="Arial" w:cs="Arial"/>
                <w:sz w:val="18"/>
                <w:szCs w:val="18"/>
                <w:lang w:val="bg-BG" w:eastAsia="nl-NL"/>
              </w:rPr>
              <w:t xml:space="preserve">едните проекти: </w:t>
            </w:r>
          </w:p>
          <w:p w14:paraId="07A8CECA" w14:textId="77777777" w:rsidR="00390510" w:rsidRPr="00F55B4C" w:rsidRDefault="00390510"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 xml:space="preserve">(1) </w:t>
            </w:r>
            <w:r w:rsidRPr="00F55B4C">
              <w:rPr>
                <w:rFonts w:ascii="Arial" w:hAnsi="Arial" w:cs="Arial"/>
                <w:sz w:val="18"/>
                <w:szCs w:val="18"/>
                <w:lang w:val="bg-BG" w:eastAsia="nl-NL"/>
              </w:rPr>
              <w:t xml:space="preserve">Модернизация на железопътната линия София – Пловдив: жп участък Елин Пелин – Костенец, фаза 1; </w:t>
            </w:r>
          </w:p>
          <w:p w14:paraId="3241E830" w14:textId="77777777" w:rsidR="00390510" w:rsidRPr="00F55B4C" w:rsidRDefault="00390510"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(2) Модернизация на железопътната линия София - Драгоман- сръбска граница: жп участък Волуяк - Драгоман; </w:t>
            </w:r>
          </w:p>
          <w:p w14:paraId="4BE9FB21" w14:textId="7211DC6B" w:rsidR="00390510" w:rsidRPr="00F55B4C" w:rsidRDefault="00390510" w:rsidP="009E6576">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(3) Възстановяване, ремонт и модернизация на тягови подстанции - Варна и Разград и изграждане на </w:t>
            </w:r>
            <w:proofErr w:type="spellStart"/>
            <w:r w:rsidRPr="00F55B4C">
              <w:rPr>
                <w:rFonts w:ascii="Arial" w:hAnsi="Arial" w:cs="Arial"/>
                <w:sz w:val="18"/>
                <w:szCs w:val="18"/>
                <w:lang w:val="bg-BG" w:eastAsia="nl-NL"/>
              </w:rPr>
              <w:t>тягова</w:t>
            </w:r>
            <w:proofErr w:type="spellEnd"/>
            <w:r w:rsidRPr="00F55B4C">
              <w:rPr>
                <w:rFonts w:ascii="Arial" w:hAnsi="Arial" w:cs="Arial"/>
                <w:sz w:val="18"/>
                <w:szCs w:val="18"/>
                <w:lang w:val="bg-BG" w:eastAsia="nl-NL"/>
              </w:rPr>
              <w:t xml:space="preserve"> подстанция Русе и въвеждане на система за телеуправление и </w:t>
            </w:r>
            <w:proofErr w:type="spellStart"/>
            <w:r w:rsidRPr="00F55B4C">
              <w:rPr>
                <w:rFonts w:ascii="Arial" w:hAnsi="Arial" w:cs="Arial"/>
                <w:sz w:val="18"/>
                <w:szCs w:val="18"/>
                <w:lang w:val="bg-BG" w:eastAsia="nl-NL"/>
              </w:rPr>
              <w:t>телесигнализация</w:t>
            </w:r>
            <w:proofErr w:type="spellEnd"/>
            <w:r w:rsidRPr="00F55B4C">
              <w:rPr>
                <w:rFonts w:ascii="Arial" w:hAnsi="Arial" w:cs="Arial"/>
                <w:sz w:val="18"/>
                <w:szCs w:val="18"/>
                <w:lang w:val="bg-BG" w:eastAsia="nl-NL"/>
              </w:rPr>
              <w:t xml:space="preserve"> - SCADA</w:t>
            </w:r>
          </w:p>
        </w:tc>
      </w:tr>
      <w:tr w:rsidR="003F16AE" w:rsidRPr="00605A3F" w14:paraId="26005C1A" w14:textId="77777777" w:rsidTr="00152456">
        <w:tc>
          <w:tcPr>
            <w:tcW w:w="540" w:type="dxa"/>
            <w:shd w:val="clear" w:color="auto" w:fill="F2F2F2" w:themeFill="background1" w:themeFillShade="F2"/>
            <w:vAlign w:val="center"/>
          </w:tcPr>
          <w:p w14:paraId="4A0058CD" w14:textId="7D064FAB" w:rsidR="004E1B38" w:rsidRPr="00F55B4C" w:rsidRDefault="004E1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r w:rsidR="007F1F6D" w:rsidRPr="00F55B4C">
              <w:rPr>
                <w:rFonts w:ascii="Arial" w:hAnsi="Arial" w:cs="Arial"/>
                <w:sz w:val="18"/>
                <w:szCs w:val="18"/>
                <w:lang w:val="bg-BG" w:eastAsia="nl-NL"/>
              </w:rPr>
              <w:t>4</w:t>
            </w:r>
          </w:p>
        </w:tc>
        <w:tc>
          <w:tcPr>
            <w:tcW w:w="3345" w:type="dxa"/>
            <w:shd w:val="clear" w:color="auto" w:fill="F2F2F2" w:themeFill="background1" w:themeFillShade="F2"/>
            <w:vAlign w:val="center"/>
          </w:tcPr>
          <w:p w14:paraId="0A5B7BEE" w14:textId="762B4AB4" w:rsidR="004E1B38" w:rsidRPr="00F55B4C" w:rsidRDefault="004E1B38"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Техническа помощ за подготовка на проект</w:t>
            </w:r>
            <w:r w:rsidR="007F1F6D" w:rsidRPr="00F55B4C">
              <w:rPr>
                <w:rFonts w:ascii="Arial" w:hAnsi="Arial" w:cs="Arial"/>
                <w:sz w:val="18"/>
                <w:szCs w:val="18"/>
                <w:lang w:val="bg-BG"/>
              </w:rPr>
              <w:t xml:space="preserve"> </w:t>
            </w:r>
            <w:r w:rsidRPr="00F55B4C">
              <w:rPr>
                <w:rFonts w:ascii="Arial" w:hAnsi="Arial" w:cs="Arial"/>
                <w:sz w:val="18"/>
                <w:szCs w:val="18"/>
                <w:lang w:val="bg-BG"/>
              </w:rPr>
              <w:t xml:space="preserve">"Модернизация на железопътна линия София - </w:t>
            </w:r>
            <w:r w:rsidRPr="00F55B4C">
              <w:rPr>
                <w:rFonts w:ascii="Arial" w:hAnsi="Arial" w:cs="Arial"/>
                <w:sz w:val="18"/>
                <w:szCs w:val="18"/>
                <w:lang w:val="bg-BG"/>
              </w:rPr>
              <w:lastRenderedPageBreak/>
              <w:t>граница с Република Сърбия"</w:t>
            </w:r>
          </w:p>
        </w:tc>
        <w:tc>
          <w:tcPr>
            <w:tcW w:w="509" w:type="dxa"/>
            <w:shd w:val="clear" w:color="auto" w:fill="F2F2F2" w:themeFill="background1" w:themeFillShade="F2"/>
            <w:vAlign w:val="center"/>
          </w:tcPr>
          <w:p w14:paraId="72AE0990" w14:textId="58FCD5C4" w:rsidR="004E1B38" w:rsidRPr="00F55B4C" w:rsidRDefault="004E1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5</w:t>
            </w:r>
          </w:p>
        </w:tc>
        <w:tc>
          <w:tcPr>
            <w:tcW w:w="984" w:type="dxa"/>
            <w:shd w:val="clear" w:color="auto" w:fill="F2F2F2" w:themeFill="background1" w:themeFillShade="F2"/>
            <w:vAlign w:val="center"/>
          </w:tcPr>
          <w:p w14:paraId="19B1CAAF" w14:textId="00CF037C" w:rsidR="004E1B38" w:rsidRPr="00F55B4C" w:rsidRDefault="004E1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392" w:type="dxa"/>
            <w:shd w:val="clear" w:color="auto" w:fill="F2F2F2" w:themeFill="background1" w:themeFillShade="F2"/>
            <w:vAlign w:val="center"/>
          </w:tcPr>
          <w:p w14:paraId="54B9484E" w14:textId="347564E6" w:rsidR="004E1B38" w:rsidRPr="00F55B4C" w:rsidRDefault="004E1B38"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28.04.2017</w:t>
            </w:r>
          </w:p>
        </w:tc>
        <w:tc>
          <w:tcPr>
            <w:tcW w:w="1665" w:type="dxa"/>
            <w:shd w:val="clear" w:color="auto" w:fill="F2F2F2" w:themeFill="background1" w:themeFillShade="F2"/>
            <w:vAlign w:val="center"/>
          </w:tcPr>
          <w:p w14:paraId="6317C308" w14:textId="3F7A3580" w:rsidR="004E1B38" w:rsidRPr="00F55B4C" w:rsidRDefault="004E1B38" w:rsidP="00B77F6A">
            <w:pPr>
              <w:pStyle w:val="BodyText3"/>
              <w:shd w:val="clear" w:color="auto" w:fill="auto"/>
              <w:tabs>
                <w:tab w:val="left" w:pos="142"/>
              </w:tabs>
              <w:spacing w:after="120" w:line="240" w:lineRule="auto"/>
              <w:ind w:right="23" w:firstLine="0"/>
              <w:rPr>
                <w:rFonts w:ascii="Arial" w:hAnsi="Arial" w:cs="Arial"/>
                <w:sz w:val="18"/>
                <w:szCs w:val="18"/>
                <w:lang w:val="bg-BG"/>
              </w:rPr>
            </w:pPr>
            <w:r w:rsidRPr="00F55B4C">
              <w:rPr>
                <w:rFonts w:ascii="Arial" w:hAnsi="Arial" w:cs="Arial"/>
                <w:sz w:val="18"/>
                <w:szCs w:val="18"/>
                <w:lang w:val="bg-BG"/>
              </w:rPr>
              <w:t>01.03.2015- 11.08.2020</w:t>
            </w:r>
          </w:p>
        </w:tc>
        <w:tc>
          <w:tcPr>
            <w:tcW w:w="774" w:type="dxa"/>
            <w:shd w:val="clear" w:color="auto" w:fill="F2F2F2" w:themeFill="background1" w:themeFillShade="F2"/>
            <w:vAlign w:val="center"/>
          </w:tcPr>
          <w:p w14:paraId="21A1FCEC" w14:textId="14E5FD76" w:rsidR="004E1B38" w:rsidRPr="00F55B4C" w:rsidRDefault="004E1B38" w:rsidP="00E35A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678" w:type="dxa"/>
            <w:shd w:val="clear" w:color="auto" w:fill="F2F2F2" w:themeFill="background1" w:themeFillShade="F2"/>
            <w:vAlign w:val="center"/>
          </w:tcPr>
          <w:p w14:paraId="2EEA6C80" w14:textId="3B180CB0" w:rsidR="002E0757" w:rsidRPr="00F55B4C" w:rsidRDefault="002E0757" w:rsidP="002E0757">
            <w:pPr>
              <w:pStyle w:val="BodyText3"/>
              <w:shd w:val="clear" w:color="auto" w:fill="auto"/>
              <w:tabs>
                <w:tab w:val="left" w:pos="142"/>
              </w:tabs>
              <w:spacing w:after="120" w:line="240" w:lineRule="auto"/>
              <w:ind w:right="23" w:firstLine="0"/>
              <w:jc w:val="left"/>
              <w:rPr>
                <w:rFonts w:ascii="Arial" w:hAnsi="Arial" w:cs="Arial"/>
                <w:sz w:val="18"/>
                <w:szCs w:val="18"/>
                <w:lang w:val="bg-BG"/>
              </w:rPr>
            </w:pPr>
            <w:bookmarkStart w:id="156" w:name="_Hlk96087349"/>
            <w:r w:rsidRPr="00F55B4C">
              <w:rPr>
                <w:rFonts w:ascii="Arial" w:hAnsi="Arial" w:cs="Arial"/>
                <w:sz w:val="18"/>
                <w:szCs w:val="18"/>
                <w:lang w:val="bg-BG"/>
              </w:rPr>
              <w:t>Изготвен технически проект за модернизация на железопътната инфраструктура в жп участък Петърч – Драгоман.</w:t>
            </w:r>
          </w:p>
          <w:p w14:paraId="5E70BC9B" w14:textId="36644318" w:rsidR="004E1B38" w:rsidRPr="00F55B4C" w:rsidRDefault="002E0757" w:rsidP="002E0757">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lastRenderedPageBreak/>
              <w:t>Разработен идеен проект по части железен път и геодезия за модернизация на жп участък Драгоман – граница с Република Сърбия</w:t>
            </w:r>
            <w:bookmarkEnd w:id="156"/>
            <w:r w:rsidRPr="00F55B4C">
              <w:rPr>
                <w:rFonts w:ascii="Arial" w:hAnsi="Arial" w:cs="Arial"/>
                <w:sz w:val="18"/>
                <w:szCs w:val="18"/>
                <w:lang w:val="bg-BG"/>
              </w:rPr>
              <w:t>.</w:t>
            </w:r>
          </w:p>
        </w:tc>
      </w:tr>
    </w:tbl>
    <w:p w14:paraId="0A866B7F" w14:textId="4EA54432" w:rsidR="009E6576" w:rsidRPr="00605A3F" w:rsidRDefault="00B0619E" w:rsidP="009E6576">
      <w:pPr>
        <w:rPr>
          <w:rFonts w:cs="Arial"/>
          <w:i/>
          <w:iCs/>
          <w:sz w:val="20"/>
          <w:szCs w:val="20"/>
        </w:rPr>
      </w:pPr>
      <w:r w:rsidRPr="00605A3F">
        <w:rPr>
          <w:rFonts w:cs="Arial"/>
          <w:i/>
          <w:iCs/>
          <w:sz w:val="20"/>
          <w:szCs w:val="20"/>
        </w:rPr>
        <w:lastRenderedPageBreak/>
        <w:t xml:space="preserve">Източник: ИСУН2020; доклади на бенефициенти; </w:t>
      </w:r>
      <w:r w:rsidR="009E6576" w:rsidRPr="00605A3F">
        <w:rPr>
          <w:rFonts w:cs="Arial"/>
          <w:i/>
          <w:iCs/>
          <w:sz w:val="20"/>
          <w:szCs w:val="20"/>
        </w:rPr>
        <w:t>ИНФ- инфраструктура; ТП-техническа помощ</w:t>
      </w:r>
    </w:p>
    <w:p w14:paraId="0A2997A4" w14:textId="77777777" w:rsidR="007F1F6D" w:rsidRPr="006F013C" w:rsidRDefault="007F1F6D" w:rsidP="00605A3F">
      <w:pPr>
        <w:pStyle w:val="DefaultText"/>
        <w:rPr>
          <w:lang w:val="bg-BG"/>
        </w:rPr>
      </w:pPr>
    </w:p>
    <w:p w14:paraId="61D6973D" w14:textId="111F4BD1" w:rsidR="009E6576" w:rsidRPr="00605A3F" w:rsidRDefault="009E6576" w:rsidP="00605A3F">
      <w:pPr>
        <w:pStyle w:val="Caption"/>
        <w:keepNext/>
        <w:spacing w:after="60"/>
        <w:rPr>
          <w:rFonts w:ascii="Arial" w:hAnsi="Arial" w:cs="Arial"/>
          <w:i w:val="0"/>
          <w:color w:val="0070C0"/>
          <w:sz w:val="20"/>
          <w:szCs w:val="20"/>
        </w:rPr>
      </w:pPr>
      <w:bookmarkStart w:id="157" w:name="_Hlk96087897"/>
      <w:bookmarkStart w:id="158" w:name="_Toc117502360"/>
      <w:r w:rsidRPr="00605A3F">
        <w:rPr>
          <w:rFonts w:ascii="Arial" w:hAnsi="Arial" w:cs="Arial"/>
          <w:i w:val="0"/>
          <w:color w:val="0070C0"/>
          <w:sz w:val="20"/>
          <w:szCs w:val="20"/>
        </w:rPr>
        <w:t xml:space="preserve">Таблица </w:t>
      </w:r>
      <w:r w:rsidRPr="00605A3F">
        <w:rPr>
          <w:rFonts w:ascii="Arial" w:hAnsi="Arial" w:cs="Arial"/>
          <w:i w:val="0"/>
          <w:color w:val="0070C0"/>
          <w:sz w:val="20"/>
          <w:szCs w:val="20"/>
        </w:rPr>
        <w:fldChar w:fldCharType="begin"/>
      </w:r>
      <w:r w:rsidRPr="00605A3F">
        <w:rPr>
          <w:rFonts w:ascii="Arial" w:hAnsi="Arial" w:cs="Arial"/>
          <w:i w:val="0"/>
          <w:color w:val="0070C0"/>
          <w:sz w:val="20"/>
          <w:szCs w:val="20"/>
        </w:rPr>
        <w:instrText xml:space="preserve"> SEQ Таблица \* ARABIC </w:instrText>
      </w:r>
      <w:r w:rsidRPr="00605A3F">
        <w:rPr>
          <w:rFonts w:ascii="Arial" w:hAnsi="Arial" w:cs="Arial"/>
          <w:i w:val="0"/>
          <w:color w:val="0070C0"/>
          <w:sz w:val="20"/>
          <w:szCs w:val="20"/>
        </w:rPr>
        <w:fldChar w:fldCharType="separate"/>
      </w:r>
      <w:r w:rsidR="00D122AC">
        <w:rPr>
          <w:rFonts w:ascii="Arial" w:hAnsi="Arial" w:cs="Arial"/>
          <w:i w:val="0"/>
          <w:noProof/>
          <w:color w:val="0070C0"/>
          <w:sz w:val="20"/>
          <w:szCs w:val="20"/>
        </w:rPr>
        <w:t>28</w:t>
      </w:r>
      <w:r w:rsidRPr="00605A3F">
        <w:rPr>
          <w:rFonts w:ascii="Arial" w:hAnsi="Arial" w:cs="Arial"/>
          <w:i w:val="0"/>
          <w:color w:val="0070C0"/>
          <w:sz w:val="20"/>
          <w:szCs w:val="20"/>
        </w:rPr>
        <w:fldChar w:fldCharType="end"/>
      </w:r>
      <w:r w:rsidRPr="00605A3F">
        <w:rPr>
          <w:rFonts w:ascii="Arial" w:hAnsi="Arial" w:cs="Arial"/>
          <w:i w:val="0"/>
          <w:color w:val="0070C0"/>
          <w:sz w:val="20"/>
          <w:szCs w:val="20"/>
        </w:rPr>
        <w:t>. Статус на проектите в областта на пътната инфраструктура към 31.12.2021</w:t>
      </w:r>
      <w:r w:rsidR="008A59B6" w:rsidRPr="00605A3F">
        <w:rPr>
          <w:rFonts w:ascii="Arial" w:hAnsi="Arial" w:cs="Arial"/>
          <w:i w:val="0"/>
          <w:color w:val="0070C0"/>
          <w:sz w:val="20"/>
          <w:szCs w:val="20"/>
        </w:rPr>
        <w:t xml:space="preserve"> г.</w:t>
      </w:r>
      <w:bookmarkEnd w:id="158"/>
    </w:p>
    <w:tbl>
      <w:tblPr>
        <w:tblStyle w:val="TableGrid"/>
        <w:tblW w:w="138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0"/>
        <w:gridCol w:w="3302"/>
        <w:gridCol w:w="538"/>
        <w:gridCol w:w="999"/>
        <w:gridCol w:w="1410"/>
        <w:gridCol w:w="1701"/>
        <w:gridCol w:w="1276"/>
        <w:gridCol w:w="4111"/>
      </w:tblGrid>
      <w:tr w:rsidR="007F1F6D" w:rsidRPr="00590410" w14:paraId="07522CD9" w14:textId="77777777" w:rsidTr="00605A3F">
        <w:trPr>
          <w:tblHeader/>
        </w:trPr>
        <w:tc>
          <w:tcPr>
            <w:tcW w:w="550" w:type="dxa"/>
            <w:shd w:val="clear" w:color="auto" w:fill="0070C0"/>
          </w:tcPr>
          <w:p w14:paraId="237735BA" w14:textId="77777777" w:rsidR="007F1F6D" w:rsidRPr="00F55B4C" w:rsidRDefault="007F1F6D" w:rsidP="00B77F6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w:t>
            </w:r>
          </w:p>
        </w:tc>
        <w:tc>
          <w:tcPr>
            <w:tcW w:w="3302" w:type="dxa"/>
            <w:shd w:val="clear" w:color="auto" w:fill="0070C0"/>
          </w:tcPr>
          <w:p w14:paraId="2F54D6B5" w14:textId="77777777" w:rsidR="007F1F6D" w:rsidRPr="00F55B4C" w:rsidRDefault="007F1F6D" w:rsidP="00B77F6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Проект</w:t>
            </w:r>
          </w:p>
        </w:tc>
        <w:tc>
          <w:tcPr>
            <w:tcW w:w="538" w:type="dxa"/>
            <w:shd w:val="clear" w:color="auto" w:fill="0070C0"/>
          </w:tcPr>
          <w:p w14:paraId="64BDAD70" w14:textId="77777777" w:rsidR="007F1F6D" w:rsidRPr="00F55B4C" w:rsidRDefault="007F1F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ПО</w:t>
            </w:r>
          </w:p>
        </w:tc>
        <w:tc>
          <w:tcPr>
            <w:tcW w:w="999" w:type="dxa"/>
            <w:shd w:val="clear" w:color="auto" w:fill="0070C0"/>
          </w:tcPr>
          <w:p w14:paraId="5BB3956A" w14:textId="77777777" w:rsidR="007F1F6D" w:rsidRPr="00F55B4C" w:rsidRDefault="007F1F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Тип проект</w:t>
            </w:r>
          </w:p>
        </w:tc>
        <w:tc>
          <w:tcPr>
            <w:tcW w:w="1410" w:type="dxa"/>
            <w:shd w:val="clear" w:color="auto" w:fill="0070C0"/>
          </w:tcPr>
          <w:p w14:paraId="1377DF13" w14:textId="77777777" w:rsidR="007F1F6D" w:rsidRPr="00F55B4C" w:rsidRDefault="007F1F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Дата на сключване на договора</w:t>
            </w:r>
          </w:p>
        </w:tc>
        <w:tc>
          <w:tcPr>
            <w:tcW w:w="1701" w:type="dxa"/>
            <w:shd w:val="clear" w:color="auto" w:fill="0070C0"/>
          </w:tcPr>
          <w:p w14:paraId="78B58E07" w14:textId="77777777" w:rsidR="007F1F6D" w:rsidRPr="00F55B4C" w:rsidRDefault="007F1F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Период на изпълнение</w:t>
            </w:r>
          </w:p>
        </w:tc>
        <w:tc>
          <w:tcPr>
            <w:tcW w:w="1276" w:type="dxa"/>
            <w:shd w:val="clear" w:color="auto" w:fill="0070C0"/>
          </w:tcPr>
          <w:p w14:paraId="6816903C" w14:textId="77777777" w:rsidR="007F1F6D" w:rsidRPr="00F55B4C" w:rsidRDefault="007F1F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 xml:space="preserve">Статус </w:t>
            </w:r>
          </w:p>
        </w:tc>
        <w:tc>
          <w:tcPr>
            <w:tcW w:w="4111" w:type="dxa"/>
            <w:shd w:val="clear" w:color="auto" w:fill="0070C0"/>
          </w:tcPr>
          <w:p w14:paraId="44A84B01" w14:textId="77777777" w:rsidR="007F1F6D" w:rsidRPr="00F55B4C" w:rsidRDefault="007F1F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Постигнато по проекта</w:t>
            </w:r>
          </w:p>
        </w:tc>
      </w:tr>
      <w:tr w:rsidR="007F1F6D" w:rsidRPr="001071C2" w14:paraId="355F5FE4" w14:textId="77777777" w:rsidTr="00B77F6A">
        <w:tc>
          <w:tcPr>
            <w:tcW w:w="550" w:type="dxa"/>
            <w:vAlign w:val="center"/>
          </w:tcPr>
          <w:p w14:paraId="768F3F3F" w14:textId="77777777" w:rsidR="007F1F6D" w:rsidRPr="00F55B4C" w:rsidRDefault="007F1F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3302" w:type="dxa"/>
          </w:tcPr>
          <w:p w14:paraId="707A397D" w14:textId="3220C552" w:rsidR="007F1F6D" w:rsidRPr="00F55B4C" w:rsidRDefault="007F1F6D" w:rsidP="007F1F6D">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bookmarkStart w:id="159" w:name="_Hlk96340561"/>
            <w:r w:rsidRPr="00F55B4C">
              <w:rPr>
                <w:rFonts w:ascii="Arial" w:hAnsi="Arial" w:cs="Arial"/>
                <w:sz w:val="18"/>
                <w:szCs w:val="18"/>
                <w:lang w:val="bg-BG"/>
              </w:rPr>
              <w:t>Автомагистрала „Струма“ - Лот 3.1, Лот 3.3 и тунел Железница</w:t>
            </w:r>
            <w:bookmarkEnd w:id="159"/>
          </w:p>
        </w:tc>
        <w:tc>
          <w:tcPr>
            <w:tcW w:w="538" w:type="dxa"/>
            <w:vAlign w:val="center"/>
          </w:tcPr>
          <w:p w14:paraId="1BFC55F1" w14:textId="2E3EB7A0" w:rsidR="007F1F6D" w:rsidRPr="00F55B4C" w:rsidRDefault="007F1F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w:t>
            </w:r>
          </w:p>
        </w:tc>
        <w:tc>
          <w:tcPr>
            <w:tcW w:w="999" w:type="dxa"/>
            <w:vAlign w:val="center"/>
          </w:tcPr>
          <w:p w14:paraId="3A79B6D3" w14:textId="371750FD" w:rsidR="007F1F6D" w:rsidRPr="00F55B4C" w:rsidRDefault="007F1F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vAlign w:val="center"/>
          </w:tcPr>
          <w:p w14:paraId="6A677FF0" w14:textId="720BF255" w:rsidR="007F1F6D"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24.09.2015</w:t>
            </w:r>
          </w:p>
        </w:tc>
        <w:tc>
          <w:tcPr>
            <w:tcW w:w="1701" w:type="dxa"/>
            <w:vAlign w:val="center"/>
          </w:tcPr>
          <w:p w14:paraId="1FA3F860" w14:textId="13A4F193" w:rsidR="007F1F6D"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24.09.2015- 30.09.2023</w:t>
            </w:r>
          </w:p>
        </w:tc>
        <w:tc>
          <w:tcPr>
            <w:tcW w:w="1276" w:type="dxa"/>
            <w:vAlign w:val="center"/>
          </w:tcPr>
          <w:p w14:paraId="707C3AB6" w14:textId="5C31A1BE" w:rsidR="007F1F6D"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111" w:type="dxa"/>
            <w:vAlign w:val="center"/>
          </w:tcPr>
          <w:p w14:paraId="514BCB65" w14:textId="7FA585EE" w:rsidR="007F1F6D" w:rsidRPr="00F55B4C" w:rsidRDefault="00884F10" w:rsidP="007F1F6D">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74,43% физически напредък по изпълнение на Лот 3.1. </w:t>
            </w:r>
            <w:bookmarkStart w:id="160" w:name="_Hlk96340640"/>
            <w:r w:rsidRPr="00F55B4C">
              <w:rPr>
                <w:rFonts w:ascii="Arial" w:hAnsi="Arial" w:cs="Arial"/>
                <w:sz w:val="18"/>
                <w:szCs w:val="18"/>
                <w:lang w:val="bg-BG" w:eastAsia="nl-NL"/>
              </w:rPr>
              <w:t xml:space="preserve">Благоевград -Крупник </w:t>
            </w:r>
            <w:bookmarkEnd w:id="160"/>
            <w:r w:rsidRPr="00F55B4C">
              <w:rPr>
                <w:rFonts w:ascii="Arial" w:hAnsi="Arial" w:cs="Arial"/>
                <w:sz w:val="18"/>
                <w:szCs w:val="18"/>
                <w:lang w:val="bg-BG" w:eastAsia="nl-NL"/>
              </w:rPr>
              <w:t>с дължина 12,5 км</w:t>
            </w:r>
          </w:p>
          <w:p w14:paraId="0C0FF154" w14:textId="22FC28DC" w:rsidR="003F1546" w:rsidRPr="00F55B4C" w:rsidRDefault="003F1546" w:rsidP="007F1F6D">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98%, 86% и 86,5% физически напредък при различните лотове на Тунел „Железница“</w:t>
            </w:r>
          </w:p>
          <w:p w14:paraId="3ABE6617" w14:textId="6F6EF523" w:rsidR="003F1546" w:rsidRPr="00F55B4C" w:rsidRDefault="003F1546" w:rsidP="007F1F6D">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100% физически напредък при Лот 3.3, </w:t>
            </w:r>
            <w:bookmarkStart w:id="161" w:name="_Hlk96340615"/>
            <w:r w:rsidRPr="00F55B4C">
              <w:rPr>
                <w:rFonts w:ascii="Arial" w:hAnsi="Arial" w:cs="Arial"/>
                <w:sz w:val="18"/>
                <w:szCs w:val="18"/>
                <w:lang w:val="bg-BG" w:eastAsia="nl-NL"/>
              </w:rPr>
              <w:t>Кресна- Сандански</w:t>
            </w:r>
            <w:bookmarkEnd w:id="161"/>
            <w:r w:rsidRPr="00F55B4C">
              <w:rPr>
                <w:rFonts w:ascii="Arial" w:hAnsi="Arial" w:cs="Arial"/>
                <w:sz w:val="18"/>
                <w:szCs w:val="18"/>
                <w:lang w:val="bg-BG" w:eastAsia="nl-NL"/>
              </w:rPr>
              <w:t>, с дължина от 23,6 км</w:t>
            </w:r>
          </w:p>
        </w:tc>
      </w:tr>
      <w:tr w:rsidR="007F1F6D" w:rsidRPr="001071C2" w14:paraId="2821C339" w14:textId="77777777" w:rsidTr="00B77F6A">
        <w:tc>
          <w:tcPr>
            <w:tcW w:w="550" w:type="dxa"/>
            <w:shd w:val="clear" w:color="auto" w:fill="F2F2F2" w:themeFill="background1" w:themeFillShade="F2"/>
            <w:vAlign w:val="center"/>
          </w:tcPr>
          <w:p w14:paraId="26EE7802" w14:textId="77777777" w:rsidR="007F1F6D" w:rsidRPr="00F55B4C" w:rsidRDefault="007F1F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w:t>
            </w:r>
          </w:p>
        </w:tc>
        <w:tc>
          <w:tcPr>
            <w:tcW w:w="3302" w:type="dxa"/>
            <w:shd w:val="clear" w:color="auto" w:fill="F2F2F2" w:themeFill="background1" w:themeFillShade="F2"/>
          </w:tcPr>
          <w:p w14:paraId="257EB7D3" w14:textId="148AC7EA" w:rsidR="007F1F6D" w:rsidRPr="00F55B4C" w:rsidRDefault="007F1F6D" w:rsidP="007F1F6D">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Изграждане на АМ "Калотина-София", лот 1 "Западна дъга на Софийски околовръстен път /СОП/", фаза 2</w:t>
            </w:r>
          </w:p>
        </w:tc>
        <w:tc>
          <w:tcPr>
            <w:tcW w:w="538" w:type="dxa"/>
            <w:shd w:val="clear" w:color="auto" w:fill="F2F2F2" w:themeFill="background1" w:themeFillShade="F2"/>
            <w:vAlign w:val="center"/>
          </w:tcPr>
          <w:p w14:paraId="095EDDFE" w14:textId="2B2412DB" w:rsidR="007F1F6D" w:rsidRPr="00F55B4C" w:rsidRDefault="007F1F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w:t>
            </w:r>
          </w:p>
        </w:tc>
        <w:tc>
          <w:tcPr>
            <w:tcW w:w="999" w:type="dxa"/>
            <w:shd w:val="clear" w:color="auto" w:fill="F2F2F2" w:themeFill="background1" w:themeFillShade="F2"/>
            <w:vAlign w:val="center"/>
          </w:tcPr>
          <w:p w14:paraId="1776FF91" w14:textId="21F433E7" w:rsidR="007F1F6D" w:rsidRPr="00F55B4C" w:rsidRDefault="007F1F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shd w:val="clear" w:color="auto" w:fill="F2F2F2" w:themeFill="background1" w:themeFillShade="F2"/>
            <w:vAlign w:val="center"/>
          </w:tcPr>
          <w:p w14:paraId="4B370A2F" w14:textId="71E58C69" w:rsidR="007F1F6D"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11.08.2016</w:t>
            </w:r>
          </w:p>
        </w:tc>
        <w:tc>
          <w:tcPr>
            <w:tcW w:w="1701" w:type="dxa"/>
            <w:shd w:val="clear" w:color="auto" w:fill="F2F2F2" w:themeFill="background1" w:themeFillShade="F2"/>
            <w:vAlign w:val="center"/>
          </w:tcPr>
          <w:p w14:paraId="198E82DF" w14:textId="19E0445B" w:rsidR="007F1F6D"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04.11.2015- 31.12.2021</w:t>
            </w:r>
          </w:p>
        </w:tc>
        <w:tc>
          <w:tcPr>
            <w:tcW w:w="1276" w:type="dxa"/>
            <w:shd w:val="clear" w:color="auto" w:fill="F2F2F2" w:themeFill="background1" w:themeFillShade="F2"/>
            <w:vAlign w:val="center"/>
          </w:tcPr>
          <w:p w14:paraId="0B3F57AB" w14:textId="246797DB" w:rsidR="007F1F6D"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F2F2F2" w:themeFill="background1" w:themeFillShade="F2"/>
            <w:vAlign w:val="center"/>
          </w:tcPr>
          <w:p w14:paraId="1812E682" w14:textId="70A7B125" w:rsidR="007F1F6D" w:rsidRPr="00F55B4C" w:rsidRDefault="00E508F5" w:rsidP="005E7FBC">
            <w:pPr>
              <w:pStyle w:val="HTMLPreformatted"/>
              <w:rPr>
                <w:rFonts w:ascii="Arial" w:hAnsi="Arial" w:cs="Arial"/>
                <w:sz w:val="18"/>
                <w:szCs w:val="18"/>
                <w:lang w:val="bg-BG" w:eastAsia="nl-NL"/>
              </w:rPr>
            </w:pPr>
            <w:r w:rsidRPr="00F55B4C">
              <w:rPr>
                <w:rFonts w:ascii="Arial" w:hAnsi="Arial" w:cs="Arial"/>
                <w:sz w:val="18"/>
                <w:szCs w:val="18"/>
                <w:lang w:val="bg-BG" w:eastAsia="nl-NL"/>
              </w:rPr>
              <w:t xml:space="preserve">Приключено и изграждането на </w:t>
            </w:r>
            <w:r w:rsidR="00F8107D" w:rsidRPr="00F55B4C">
              <w:rPr>
                <w:rFonts w:ascii="Arial" w:hAnsi="Arial" w:cs="Arial"/>
                <w:sz w:val="18"/>
                <w:szCs w:val="18"/>
                <w:lang w:val="bg-BG" w:eastAsia="nl-NL"/>
              </w:rPr>
              <w:t>околовръстния път</w:t>
            </w:r>
            <w:r w:rsidRPr="00F55B4C">
              <w:rPr>
                <w:rFonts w:ascii="Arial" w:hAnsi="Arial" w:cs="Arial"/>
                <w:sz w:val="18"/>
                <w:szCs w:val="18"/>
                <w:lang w:val="bg-BG" w:eastAsia="nl-NL"/>
              </w:rPr>
              <w:t>, започнало по ОПТ 2007-2013 като е</w:t>
            </w:r>
            <w:r w:rsidR="005E7FBC" w:rsidRPr="00F55B4C">
              <w:rPr>
                <w:rFonts w:ascii="Arial" w:hAnsi="Arial" w:cs="Arial"/>
                <w:sz w:val="18"/>
                <w:szCs w:val="18"/>
                <w:lang w:val="bg-BG" w:eastAsia="nl-NL"/>
              </w:rPr>
              <w:t xml:space="preserve"> разширен и ремонтиран пътя от връзката с АМ „Люлин“ до връзката със Северна скоростна тангента</w:t>
            </w:r>
            <w:r w:rsidR="00F8107D" w:rsidRPr="00F55B4C">
              <w:rPr>
                <w:rFonts w:ascii="Arial" w:hAnsi="Arial" w:cs="Arial"/>
                <w:sz w:val="18"/>
                <w:szCs w:val="18"/>
                <w:lang w:val="bg-BG" w:eastAsia="nl-NL"/>
              </w:rPr>
              <w:t xml:space="preserve">, включително: 5,53 км реновирани, </w:t>
            </w:r>
            <w:proofErr w:type="spellStart"/>
            <w:r w:rsidR="00F8107D" w:rsidRPr="00F55B4C">
              <w:rPr>
                <w:rFonts w:ascii="Arial" w:hAnsi="Arial" w:cs="Arial"/>
                <w:sz w:val="18"/>
                <w:szCs w:val="18"/>
                <w:lang w:val="bg-BG" w:eastAsia="nl-NL"/>
              </w:rPr>
              <w:t>рехабилитирани</w:t>
            </w:r>
            <w:proofErr w:type="spellEnd"/>
            <w:r w:rsidR="00F8107D" w:rsidRPr="00F55B4C">
              <w:rPr>
                <w:rFonts w:ascii="Arial" w:hAnsi="Arial" w:cs="Arial"/>
                <w:sz w:val="18"/>
                <w:szCs w:val="18"/>
                <w:lang w:val="bg-BG" w:eastAsia="nl-NL"/>
              </w:rPr>
              <w:t xml:space="preserve"> 3 пътни възела, изграден надлез и подлез.</w:t>
            </w:r>
          </w:p>
        </w:tc>
      </w:tr>
      <w:tr w:rsidR="003156C2" w:rsidRPr="003156C2" w14:paraId="0DF3F04C" w14:textId="77777777" w:rsidTr="002B6B17">
        <w:tc>
          <w:tcPr>
            <w:tcW w:w="550" w:type="dxa"/>
            <w:shd w:val="clear" w:color="auto" w:fill="auto"/>
            <w:vAlign w:val="center"/>
          </w:tcPr>
          <w:p w14:paraId="451E77DC" w14:textId="56FC4D6B"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bg-BG" w:eastAsia="nl-NL"/>
              </w:rPr>
            </w:pPr>
            <w:r w:rsidRPr="00F55B4C">
              <w:rPr>
                <w:rFonts w:ascii="Arial" w:hAnsi="Arial" w:cs="Arial"/>
                <w:i/>
                <w:iCs/>
                <w:color w:val="404040" w:themeColor="text1" w:themeTint="BF"/>
                <w:sz w:val="18"/>
                <w:szCs w:val="18"/>
                <w:lang w:val="bg-BG" w:eastAsia="nl-NL"/>
              </w:rPr>
              <w:t>3</w:t>
            </w:r>
          </w:p>
        </w:tc>
        <w:tc>
          <w:tcPr>
            <w:tcW w:w="3302" w:type="dxa"/>
            <w:shd w:val="clear" w:color="auto" w:fill="auto"/>
            <w:vAlign w:val="center"/>
          </w:tcPr>
          <w:p w14:paraId="3CE910A8" w14:textId="7A3D7EDC" w:rsidR="003156C2" w:rsidRPr="00F55B4C" w:rsidRDefault="003156C2" w:rsidP="002B6B17">
            <w:pPr>
              <w:pStyle w:val="BodyText3"/>
              <w:shd w:val="clear" w:color="auto" w:fill="auto"/>
              <w:tabs>
                <w:tab w:val="left" w:pos="142"/>
              </w:tabs>
              <w:spacing w:after="120" w:line="240" w:lineRule="auto"/>
              <w:ind w:right="23" w:firstLine="0"/>
              <w:jc w:val="left"/>
              <w:rPr>
                <w:rFonts w:ascii="Arial" w:hAnsi="Arial" w:cs="Arial"/>
                <w:i/>
                <w:iCs/>
                <w:color w:val="404040" w:themeColor="text1" w:themeTint="BF"/>
                <w:sz w:val="18"/>
                <w:szCs w:val="18"/>
                <w:lang w:val="bg-BG"/>
              </w:rPr>
            </w:pPr>
            <w:r w:rsidRPr="00F55B4C">
              <w:rPr>
                <w:rFonts w:ascii="Arial" w:hAnsi="Arial" w:cs="Arial"/>
                <w:i/>
                <w:iCs/>
                <w:color w:val="404040" w:themeColor="text1" w:themeTint="BF"/>
                <w:sz w:val="18"/>
                <w:szCs w:val="18"/>
                <w:lang w:val="bg-BG"/>
              </w:rPr>
              <w:t>Подготовка за доизграждане на автомагистрала „Черно море“</w:t>
            </w:r>
          </w:p>
        </w:tc>
        <w:tc>
          <w:tcPr>
            <w:tcW w:w="538" w:type="dxa"/>
            <w:shd w:val="clear" w:color="auto" w:fill="auto"/>
            <w:vAlign w:val="center"/>
          </w:tcPr>
          <w:p w14:paraId="5430DFC9" w14:textId="591BDB5D"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bg-BG" w:eastAsia="nl-NL"/>
              </w:rPr>
            </w:pPr>
            <w:r w:rsidRPr="00F55B4C">
              <w:rPr>
                <w:rFonts w:ascii="Arial" w:hAnsi="Arial" w:cs="Arial"/>
                <w:i/>
                <w:iCs/>
                <w:color w:val="404040" w:themeColor="text1" w:themeTint="BF"/>
                <w:sz w:val="18"/>
                <w:szCs w:val="18"/>
                <w:lang w:val="bg-BG" w:eastAsia="nl-NL"/>
              </w:rPr>
              <w:t>2</w:t>
            </w:r>
          </w:p>
        </w:tc>
        <w:tc>
          <w:tcPr>
            <w:tcW w:w="999" w:type="dxa"/>
            <w:shd w:val="clear" w:color="auto" w:fill="auto"/>
            <w:vAlign w:val="center"/>
          </w:tcPr>
          <w:p w14:paraId="72060B4B" w14:textId="5ED2CF4A"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bg-BG" w:eastAsia="nl-NL"/>
              </w:rPr>
            </w:pPr>
            <w:r w:rsidRPr="00F55B4C">
              <w:rPr>
                <w:rFonts w:ascii="Arial" w:hAnsi="Arial" w:cs="Arial"/>
                <w:i/>
                <w:iCs/>
                <w:color w:val="404040" w:themeColor="text1" w:themeTint="BF"/>
                <w:sz w:val="18"/>
                <w:szCs w:val="18"/>
                <w:lang w:val="bg-BG" w:eastAsia="nl-NL"/>
              </w:rPr>
              <w:t>ТП</w:t>
            </w:r>
          </w:p>
        </w:tc>
        <w:tc>
          <w:tcPr>
            <w:tcW w:w="1410" w:type="dxa"/>
            <w:shd w:val="clear" w:color="auto" w:fill="auto"/>
            <w:vAlign w:val="center"/>
          </w:tcPr>
          <w:p w14:paraId="6CEC1DF3" w14:textId="2C69F1F6"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bg-BG" w:eastAsia="nl-NL"/>
              </w:rPr>
            </w:pPr>
            <w:r w:rsidRPr="00F55B4C">
              <w:rPr>
                <w:rFonts w:ascii="Arial" w:hAnsi="Arial" w:cs="Arial"/>
                <w:i/>
                <w:iCs/>
                <w:color w:val="404040" w:themeColor="text1" w:themeTint="BF"/>
                <w:sz w:val="18"/>
                <w:szCs w:val="18"/>
                <w:lang w:val="bg-BG" w:eastAsia="nl-NL"/>
              </w:rPr>
              <w:t>19.02.2016</w:t>
            </w:r>
          </w:p>
        </w:tc>
        <w:tc>
          <w:tcPr>
            <w:tcW w:w="1701" w:type="dxa"/>
            <w:shd w:val="clear" w:color="auto" w:fill="auto"/>
            <w:vAlign w:val="center"/>
          </w:tcPr>
          <w:p w14:paraId="3945EE16" w14:textId="5DABF208"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bg-BG" w:eastAsia="nl-NL"/>
              </w:rPr>
            </w:pPr>
            <w:r w:rsidRPr="00F55B4C">
              <w:rPr>
                <w:rFonts w:ascii="Arial" w:hAnsi="Arial" w:cs="Arial"/>
                <w:i/>
                <w:iCs/>
                <w:color w:val="404040" w:themeColor="text1" w:themeTint="BF"/>
                <w:sz w:val="18"/>
                <w:szCs w:val="18"/>
                <w:lang w:val="bg-BG" w:eastAsia="nl-NL"/>
              </w:rPr>
              <w:t>19.02.2016- 10.09.2020</w:t>
            </w:r>
          </w:p>
        </w:tc>
        <w:tc>
          <w:tcPr>
            <w:tcW w:w="1276" w:type="dxa"/>
            <w:shd w:val="clear" w:color="auto" w:fill="auto"/>
            <w:vAlign w:val="center"/>
          </w:tcPr>
          <w:p w14:paraId="4ACB90BE" w14:textId="3EA45896"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i/>
                <w:iCs/>
                <w:color w:val="404040" w:themeColor="text1" w:themeTint="BF"/>
                <w:sz w:val="18"/>
                <w:szCs w:val="18"/>
                <w:lang w:val="bg-BG" w:eastAsia="nl-NL"/>
              </w:rPr>
            </w:pPr>
            <w:r w:rsidRPr="00F55B4C">
              <w:rPr>
                <w:rFonts w:ascii="Arial" w:hAnsi="Arial" w:cs="Arial"/>
                <w:i/>
                <w:iCs/>
                <w:color w:val="404040" w:themeColor="text1" w:themeTint="BF"/>
                <w:sz w:val="18"/>
                <w:szCs w:val="18"/>
                <w:lang w:val="bg-BG" w:eastAsia="nl-NL"/>
              </w:rPr>
              <w:t>прекратен</w:t>
            </w:r>
          </w:p>
        </w:tc>
        <w:tc>
          <w:tcPr>
            <w:tcW w:w="4111" w:type="dxa"/>
            <w:shd w:val="clear" w:color="auto" w:fill="auto"/>
            <w:vAlign w:val="center"/>
          </w:tcPr>
          <w:p w14:paraId="7E7C9F30" w14:textId="220854DB" w:rsidR="003156C2" w:rsidRPr="00F55B4C" w:rsidRDefault="002B6B17" w:rsidP="007F1F6D">
            <w:pPr>
              <w:pStyle w:val="BodyText3"/>
              <w:shd w:val="clear" w:color="auto" w:fill="auto"/>
              <w:tabs>
                <w:tab w:val="left" w:pos="142"/>
              </w:tabs>
              <w:spacing w:before="60" w:after="60" w:line="240" w:lineRule="auto"/>
              <w:ind w:right="23" w:firstLine="0"/>
              <w:jc w:val="left"/>
              <w:rPr>
                <w:rFonts w:ascii="Arial" w:hAnsi="Arial" w:cs="Arial"/>
                <w:i/>
                <w:iCs/>
                <w:color w:val="404040" w:themeColor="text1" w:themeTint="BF"/>
                <w:sz w:val="18"/>
                <w:szCs w:val="18"/>
                <w:lang w:val="bg-BG" w:eastAsia="nl-NL"/>
              </w:rPr>
            </w:pPr>
            <w:r w:rsidRPr="00F55B4C">
              <w:rPr>
                <w:rFonts w:ascii="Arial" w:hAnsi="Arial" w:cs="Arial"/>
                <w:i/>
                <w:iCs/>
                <w:color w:val="404040" w:themeColor="text1" w:themeTint="BF"/>
                <w:sz w:val="18"/>
                <w:szCs w:val="18"/>
                <w:lang w:val="bg-BG" w:eastAsia="nl-NL"/>
              </w:rPr>
              <w:t xml:space="preserve">Договорът е сключен с </w:t>
            </w:r>
            <w:r w:rsidR="004B0A8F" w:rsidRPr="007D6D98">
              <w:rPr>
                <w:rFonts w:ascii="Arial" w:hAnsi="Arial" w:cs="Arial"/>
                <w:i/>
                <w:iCs/>
                <w:color w:val="404040" w:themeColor="text1" w:themeTint="BF"/>
                <w:sz w:val="18"/>
                <w:szCs w:val="18"/>
                <w:lang w:val="bg-BG" w:eastAsia="nl-NL"/>
              </w:rPr>
              <w:t>Национална компания „Стратегически инфраструктурни проекти“</w:t>
            </w:r>
            <w:r w:rsidR="004B0A8F" w:rsidRPr="006F013C">
              <w:rPr>
                <w:rFonts w:ascii="Arial" w:hAnsi="Arial" w:cs="Arial"/>
                <w:sz w:val="20"/>
                <w:szCs w:val="20"/>
                <w:lang w:val="bg-BG"/>
              </w:rPr>
              <w:t xml:space="preserve"> </w:t>
            </w:r>
            <w:r w:rsidRPr="00F55B4C">
              <w:rPr>
                <w:rFonts w:ascii="Arial" w:hAnsi="Arial" w:cs="Arial"/>
                <w:i/>
                <w:iCs/>
                <w:color w:val="404040" w:themeColor="text1" w:themeTint="BF"/>
                <w:sz w:val="18"/>
                <w:szCs w:val="18"/>
                <w:lang w:val="bg-BG" w:eastAsia="nl-NL"/>
              </w:rPr>
              <w:t xml:space="preserve">и след това наследен от АПИ. През 2018 г. </w:t>
            </w:r>
            <w:r w:rsidR="00336571" w:rsidRPr="00F55B4C">
              <w:rPr>
                <w:rFonts w:ascii="Arial" w:hAnsi="Arial" w:cs="Arial"/>
                <w:i/>
                <w:iCs/>
                <w:color w:val="404040" w:themeColor="text1" w:themeTint="BF"/>
                <w:sz w:val="18"/>
                <w:szCs w:val="18"/>
                <w:lang w:val="bg-BG" w:eastAsia="nl-NL"/>
              </w:rPr>
              <w:t xml:space="preserve">УС на АПИ </w:t>
            </w:r>
            <w:r w:rsidRPr="00F55B4C">
              <w:rPr>
                <w:rFonts w:ascii="Arial" w:hAnsi="Arial" w:cs="Arial"/>
                <w:i/>
                <w:iCs/>
                <w:color w:val="404040" w:themeColor="text1" w:themeTint="BF"/>
                <w:sz w:val="18"/>
                <w:szCs w:val="18"/>
                <w:lang w:val="bg-BG" w:eastAsia="nl-NL"/>
              </w:rPr>
              <w:t>взима решение за оттегляне от проекта, както посочва като причина неточности във формуляра за кандидатстване и липсата на дейности по проекта до този момент.</w:t>
            </w:r>
          </w:p>
        </w:tc>
      </w:tr>
      <w:tr w:rsidR="003156C2" w:rsidRPr="001071C2" w14:paraId="4A0337C8" w14:textId="77777777" w:rsidTr="00B15FD1">
        <w:tc>
          <w:tcPr>
            <w:tcW w:w="550" w:type="dxa"/>
            <w:shd w:val="clear" w:color="auto" w:fill="auto"/>
            <w:vAlign w:val="center"/>
          </w:tcPr>
          <w:p w14:paraId="3496F89D" w14:textId="2438AB78"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3302" w:type="dxa"/>
            <w:shd w:val="clear" w:color="auto" w:fill="auto"/>
            <w:vAlign w:val="center"/>
          </w:tcPr>
          <w:p w14:paraId="1ECC78E0" w14:textId="222891B5" w:rsidR="003156C2" w:rsidRPr="00F55B4C" w:rsidRDefault="003156C2" w:rsidP="00B15FD1">
            <w:pPr>
              <w:pStyle w:val="BodyText3"/>
              <w:shd w:val="clear" w:color="auto" w:fill="auto"/>
              <w:tabs>
                <w:tab w:val="left" w:pos="142"/>
              </w:tabs>
              <w:spacing w:after="120" w:line="240" w:lineRule="auto"/>
              <w:ind w:right="23" w:firstLine="0"/>
              <w:jc w:val="left"/>
              <w:rPr>
                <w:rFonts w:ascii="Arial" w:hAnsi="Arial" w:cs="Arial"/>
                <w:sz w:val="18"/>
                <w:szCs w:val="18"/>
                <w:lang w:val="bg-BG"/>
              </w:rPr>
            </w:pPr>
            <w:bookmarkStart w:id="162" w:name="_Hlk96340741"/>
            <w:r w:rsidRPr="00F55B4C">
              <w:rPr>
                <w:rFonts w:ascii="Arial" w:hAnsi="Arial" w:cs="Arial"/>
                <w:sz w:val="18"/>
                <w:szCs w:val="18"/>
                <w:lang w:val="bg-BG"/>
              </w:rPr>
              <w:t>Подготовка на проект AM Русе - Велико Търново</w:t>
            </w:r>
            <w:bookmarkEnd w:id="162"/>
          </w:p>
        </w:tc>
        <w:tc>
          <w:tcPr>
            <w:tcW w:w="538" w:type="dxa"/>
            <w:shd w:val="clear" w:color="auto" w:fill="auto"/>
            <w:vAlign w:val="center"/>
          </w:tcPr>
          <w:p w14:paraId="2545FB0C" w14:textId="35AAD510" w:rsidR="003156C2" w:rsidRPr="00F55B4C" w:rsidRDefault="00F0564F"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w:t>
            </w:r>
          </w:p>
        </w:tc>
        <w:tc>
          <w:tcPr>
            <w:tcW w:w="999" w:type="dxa"/>
            <w:shd w:val="clear" w:color="auto" w:fill="auto"/>
            <w:vAlign w:val="center"/>
          </w:tcPr>
          <w:p w14:paraId="08BCD4C1" w14:textId="0AAE79D7"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410" w:type="dxa"/>
            <w:shd w:val="clear" w:color="auto" w:fill="auto"/>
            <w:vAlign w:val="center"/>
          </w:tcPr>
          <w:p w14:paraId="4F3A97F9" w14:textId="6A975B80"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10.04.2017</w:t>
            </w:r>
          </w:p>
        </w:tc>
        <w:tc>
          <w:tcPr>
            <w:tcW w:w="1701" w:type="dxa"/>
            <w:shd w:val="clear" w:color="auto" w:fill="auto"/>
            <w:vAlign w:val="center"/>
          </w:tcPr>
          <w:p w14:paraId="15E51D93" w14:textId="72F6DBB3"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10.04.2017- 31.12.2021</w:t>
            </w:r>
          </w:p>
        </w:tc>
        <w:tc>
          <w:tcPr>
            <w:tcW w:w="1276" w:type="dxa"/>
            <w:shd w:val="clear" w:color="auto" w:fill="auto"/>
            <w:vAlign w:val="center"/>
          </w:tcPr>
          <w:p w14:paraId="11AC5C62" w14:textId="323BC759" w:rsidR="003156C2" w:rsidRPr="00F55B4C" w:rsidRDefault="003F0545"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111" w:type="dxa"/>
            <w:shd w:val="clear" w:color="auto" w:fill="auto"/>
            <w:vAlign w:val="center"/>
          </w:tcPr>
          <w:p w14:paraId="1C60D620" w14:textId="078F6C3D" w:rsidR="003156C2" w:rsidRPr="00F55B4C" w:rsidRDefault="00B15FD1" w:rsidP="007F1F6D">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Към края на 2021 г. проектът е изпълнен на 95%.  </w:t>
            </w:r>
            <w:bookmarkStart w:id="163" w:name="_Hlk96340766"/>
            <w:r w:rsidRPr="00F55B4C">
              <w:rPr>
                <w:rFonts w:ascii="Arial" w:hAnsi="Arial" w:cs="Arial"/>
                <w:sz w:val="18"/>
                <w:szCs w:val="18"/>
                <w:lang w:val="bg-BG" w:eastAsia="nl-NL"/>
              </w:rPr>
              <w:t>Изработен е идеен проект за магистралата и проект за ПУП</w:t>
            </w:r>
            <w:bookmarkEnd w:id="163"/>
            <w:r w:rsidRPr="00F55B4C">
              <w:rPr>
                <w:rFonts w:ascii="Arial" w:hAnsi="Arial" w:cs="Arial"/>
                <w:sz w:val="18"/>
                <w:szCs w:val="18"/>
                <w:lang w:val="bg-BG" w:eastAsia="nl-NL"/>
              </w:rPr>
              <w:t xml:space="preserve">. Остава </w:t>
            </w:r>
            <w:bookmarkStart w:id="164" w:name="_Hlk96340811"/>
            <w:r w:rsidRPr="00F55B4C">
              <w:rPr>
                <w:rFonts w:ascii="Arial" w:hAnsi="Arial" w:cs="Arial"/>
                <w:sz w:val="18"/>
                <w:szCs w:val="18"/>
                <w:lang w:val="bg-BG" w:eastAsia="nl-NL"/>
              </w:rPr>
              <w:lastRenderedPageBreak/>
              <w:t xml:space="preserve">изработването на доклад за предварителна оценка на съответствие </w:t>
            </w:r>
            <w:bookmarkEnd w:id="164"/>
            <w:r w:rsidRPr="00F55B4C">
              <w:rPr>
                <w:rFonts w:ascii="Arial" w:hAnsi="Arial" w:cs="Arial"/>
                <w:sz w:val="18"/>
                <w:szCs w:val="18"/>
                <w:lang w:val="bg-BG" w:eastAsia="nl-NL"/>
              </w:rPr>
              <w:t>(включително провеждане на процедура за избор на изпълнител). Договорът е удължен с една година до 31.12.2022 г.</w:t>
            </w:r>
          </w:p>
        </w:tc>
      </w:tr>
      <w:tr w:rsidR="006035BD" w:rsidRPr="006035BD" w14:paraId="518C0958" w14:textId="77777777" w:rsidTr="003156C2">
        <w:tc>
          <w:tcPr>
            <w:tcW w:w="550" w:type="dxa"/>
            <w:shd w:val="clear" w:color="auto" w:fill="auto"/>
            <w:vAlign w:val="center"/>
          </w:tcPr>
          <w:p w14:paraId="161D6412" w14:textId="18319AD3"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5</w:t>
            </w:r>
          </w:p>
        </w:tc>
        <w:tc>
          <w:tcPr>
            <w:tcW w:w="3302" w:type="dxa"/>
            <w:shd w:val="clear" w:color="auto" w:fill="auto"/>
          </w:tcPr>
          <w:p w14:paraId="0094B9DF" w14:textId="433ABA32" w:rsidR="003156C2" w:rsidRPr="00F55B4C" w:rsidRDefault="003156C2" w:rsidP="003156C2">
            <w:pPr>
              <w:pStyle w:val="BodyText3"/>
              <w:shd w:val="clear" w:color="auto" w:fill="auto"/>
              <w:tabs>
                <w:tab w:val="left" w:pos="142"/>
              </w:tabs>
              <w:spacing w:after="120" w:line="240" w:lineRule="auto"/>
              <w:ind w:right="23" w:firstLine="0"/>
              <w:jc w:val="left"/>
              <w:rPr>
                <w:rFonts w:ascii="Arial" w:hAnsi="Arial" w:cs="Arial"/>
                <w:sz w:val="18"/>
                <w:szCs w:val="18"/>
                <w:lang w:val="bg-BG"/>
              </w:rPr>
            </w:pPr>
            <w:bookmarkStart w:id="165" w:name="_Hlk105770823"/>
            <w:r w:rsidRPr="00F55B4C">
              <w:rPr>
                <w:rFonts w:ascii="Arial" w:hAnsi="Arial" w:cs="Arial"/>
                <w:sz w:val="18"/>
                <w:szCs w:val="18"/>
                <w:lang w:val="bg-BG"/>
              </w:rPr>
              <w:t>Разработване и внедряване на интелигентна транспортна система в обхвата на автомагистрала „Тракия“</w:t>
            </w:r>
            <w:bookmarkEnd w:id="165"/>
          </w:p>
        </w:tc>
        <w:tc>
          <w:tcPr>
            <w:tcW w:w="538" w:type="dxa"/>
            <w:shd w:val="clear" w:color="auto" w:fill="auto"/>
            <w:vAlign w:val="center"/>
          </w:tcPr>
          <w:p w14:paraId="64AB3D62" w14:textId="1CC264ED"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999" w:type="dxa"/>
            <w:shd w:val="clear" w:color="auto" w:fill="auto"/>
            <w:vAlign w:val="center"/>
          </w:tcPr>
          <w:p w14:paraId="185EBA3D" w14:textId="52521E56" w:rsidR="003156C2" w:rsidRPr="00F55B4C" w:rsidRDefault="00E35A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shd w:val="clear" w:color="auto" w:fill="auto"/>
            <w:vAlign w:val="center"/>
          </w:tcPr>
          <w:p w14:paraId="051B68BE" w14:textId="0E291C14"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12.12.2016</w:t>
            </w:r>
          </w:p>
        </w:tc>
        <w:tc>
          <w:tcPr>
            <w:tcW w:w="1701" w:type="dxa"/>
            <w:shd w:val="clear" w:color="auto" w:fill="auto"/>
            <w:vAlign w:val="center"/>
          </w:tcPr>
          <w:p w14:paraId="078DE571" w14:textId="27FC389B"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23.03.2019- 30.09.2022</w:t>
            </w:r>
          </w:p>
        </w:tc>
        <w:tc>
          <w:tcPr>
            <w:tcW w:w="1276" w:type="dxa"/>
            <w:shd w:val="clear" w:color="auto" w:fill="auto"/>
            <w:vAlign w:val="center"/>
          </w:tcPr>
          <w:p w14:paraId="69A7DE2A" w14:textId="7D1DC6CD" w:rsidR="003156C2" w:rsidRPr="00F55B4C" w:rsidRDefault="007844E7"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111" w:type="dxa"/>
            <w:shd w:val="clear" w:color="auto" w:fill="auto"/>
            <w:vAlign w:val="center"/>
          </w:tcPr>
          <w:p w14:paraId="6802E159" w14:textId="2E20A19D" w:rsidR="003156C2" w:rsidRPr="00F55B4C" w:rsidRDefault="007844E7" w:rsidP="007F1F6D">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Към края на 2021 г. проектът е изпълнен на 10%. </w:t>
            </w:r>
            <w:bookmarkStart w:id="166" w:name="_Hlk106016867"/>
            <w:r w:rsidR="00BC52F3" w:rsidRPr="00F55B4C">
              <w:rPr>
                <w:rFonts w:ascii="Arial" w:hAnsi="Arial" w:cs="Arial"/>
                <w:sz w:val="18"/>
                <w:szCs w:val="18"/>
                <w:lang w:val="bg-BG" w:eastAsia="nl-NL"/>
              </w:rPr>
              <w:t>Съществува риск за изпълненото поради това, че проектът не е съобразен с одобрения проект за цялостна рехабилитация на тунел „Траянови врата</w:t>
            </w:r>
            <w:bookmarkEnd w:id="166"/>
            <w:r w:rsidR="00BC52F3" w:rsidRPr="00F55B4C">
              <w:rPr>
                <w:rFonts w:ascii="Arial" w:hAnsi="Arial" w:cs="Arial"/>
                <w:sz w:val="18"/>
                <w:szCs w:val="18"/>
                <w:lang w:val="bg-BG" w:eastAsia="nl-NL"/>
              </w:rPr>
              <w:t>“.</w:t>
            </w:r>
          </w:p>
        </w:tc>
      </w:tr>
      <w:tr w:rsidR="00B07547" w:rsidRPr="00B07547" w14:paraId="02E278CB" w14:textId="77777777" w:rsidTr="006E5F6B">
        <w:tc>
          <w:tcPr>
            <w:tcW w:w="550" w:type="dxa"/>
            <w:shd w:val="clear" w:color="auto" w:fill="E7E6E6" w:themeFill="background2"/>
            <w:vAlign w:val="center"/>
          </w:tcPr>
          <w:p w14:paraId="61C2960A" w14:textId="4540B2F3" w:rsidR="003156C2" w:rsidRPr="00F55B4C" w:rsidRDefault="003156C2"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6</w:t>
            </w:r>
          </w:p>
        </w:tc>
        <w:tc>
          <w:tcPr>
            <w:tcW w:w="3302" w:type="dxa"/>
            <w:shd w:val="clear" w:color="auto" w:fill="E7E6E6" w:themeFill="background2"/>
            <w:vAlign w:val="center"/>
          </w:tcPr>
          <w:p w14:paraId="0102D96D" w14:textId="45A5D08D" w:rsidR="003156C2" w:rsidRPr="00F55B4C" w:rsidRDefault="00E35A6D" w:rsidP="00B15FD1">
            <w:pPr>
              <w:pStyle w:val="BodyText3"/>
              <w:shd w:val="clear" w:color="auto" w:fill="auto"/>
              <w:tabs>
                <w:tab w:val="left" w:pos="142"/>
              </w:tabs>
              <w:spacing w:after="120" w:line="240" w:lineRule="auto"/>
              <w:ind w:right="23" w:firstLine="0"/>
              <w:jc w:val="left"/>
              <w:rPr>
                <w:rFonts w:ascii="Arial" w:hAnsi="Arial" w:cs="Arial"/>
                <w:sz w:val="18"/>
                <w:szCs w:val="18"/>
                <w:lang w:val="bg-BG"/>
              </w:rPr>
            </w:pPr>
            <w:bookmarkStart w:id="167" w:name="_Hlk105770840"/>
            <w:r w:rsidRPr="00F55B4C">
              <w:rPr>
                <w:rFonts w:ascii="Arial" w:hAnsi="Arial" w:cs="Arial"/>
                <w:sz w:val="18"/>
                <w:szCs w:val="18"/>
                <w:lang w:val="bg-BG"/>
              </w:rPr>
              <w:t>Подготовка на проект: Път І-1 /Е-79/ "Видин-Монтана-Враца"</w:t>
            </w:r>
            <w:bookmarkEnd w:id="167"/>
          </w:p>
        </w:tc>
        <w:tc>
          <w:tcPr>
            <w:tcW w:w="538" w:type="dxa"/>
            <w:shd w:val="clear" w:color="auto" w:fill="E7E6E6" w:themeFill="background2"/>
            <w:vAlign w:val="center"/>
          </w:tcPr>
          <w:p w14:paraId="655BCB44" w14:textId="74571C12" w:rsidR="003156C2" w:rsidRPr="00F55B4C" w:rsidRDefault="00E35A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5</w:t>
            </w:r>
          </w:p>
        </w:tc>
        <w:tc>
          <w:tcPr>
            <w:tcW w:w="999" w:type="dxa"/>
            <w:shd w:val="clear" w:color="auto" w:fill="E7E6E6" w:themeFill="background2"/>
            <w:vAlign w:val="center"/>
          </w:tcPr>
          <w:p w14:paraId="0D91D10A" w14:textId="3A58B401" w:rsidR="003156C2" w:rsidRPr="00F55B4C" w:rsidRDefault="00E35A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410" w:type="dxa"/>
            <w:shd w:val="clear" w:color="auto" w:fill="E7E6E6" w:themeFill="background2"/>
            <w:vAlign w:val="center"/>
          </w:tcPr>
          <w:p w14:paraId="2E0D29B3" w14:textId="7A398136" w:rsidR="003156C2" w:rsidRPr="00F55B4C" w:rsidRDefault="00E35A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28.10.2016</w:t>
            </w:r>
          </w:p>
        </w:tc>
        <w:tc>
          <w:tcPr>
            <w:tcW w:w="1701" w:type="dxa"/>
            <w:shd w:val="clear" w:color="auto" w:fill="E7E6E6" w:themeFill="background2"/>
            <w:vAlign w:val="center"/>
          </w:tcPr>
          <w:p w14:paraId="4A05934A" w14:textId="7ED4FF5E" w:rsidR="003156C2" w:rsidRPr="00F55B4C" w:rsidRDefault="00E35A6D"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01.01.2014- 31.12.2021</w:t>
            </w:r>
          </w:p>
        </w:tc>
        <w:tc>
          <w:tcPr>
            <w:tcW w:w="1276" w:type="dxa"/>
            <w:shd w:val="clear" w:color="auto" w:fill="E7E6E6" w:themeFill="background2"/>
            <w:vAlign w:val="center"/>
          </w:tcPr>
          <w:p w14:paraId="52F060DD" w14:textId="61FDFB48" w:rsidR="003156C2" w:rsidRPr="00F55B4C" w:rsidRDefault="00B07547" w:rsidP="007F1F6D">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E7E6E6" w:themeFill="background2"/>
            <w:vAlign w:val="center"/>
          </w:tcPr>
          <w:p w14:paraId="6AC0D619" w14:textId="574789E1" w:rsidR="003156C2" w:rsidRPr="00F55B4C" w:rsidRDefault="00397673" w:rsidP="007F1F6D">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100% изпълнени дейности за участък Видин-Монтана (подготвени идеен и технически проект, доклад за ОВОС и доклад за оценка на степента на въздействие и други съпътстващи технически доклади). Участък Монтана-Враца е отпаднал от проекта</w:t>
            </w:r>
            <w:r w:rsidR="005C7354" w:rsidRPr="00F55B4C">
              <w:rPr>
                <w:rFonts w:ascii="Arial" w:hAnsi="Arial" w:cs="Arial"/>
                <w:sz w:val="18"/>
                <w:szCs w:val="18"/>
                <w:lang w:val="bg-BG" w:eastAsia="nl-NL"/>
              </w:rPr>
              <w:t>, поради възникнали затруднения, свързани с това, че трасето е трябвало да бъде преместено на безопасно разстояние от база за взривни вещества.</w:t>
            </w:r>
          </w:p>
        </w:tc>
      </w:tr>
    </w:tbl>
    <w:p w14:paraId="60EA1850" w14:textId="77777777" w:rsidR="00EE7B38" w:rsidRPr="00605A3F" w:rsidRDefault="00EE7B38" w:rsidP="00EE7B38">
      <w:pPr>
        <w:rPr>
          <w:rFonts w:cs="Arial"/>
          <w:i/>
          <w:iCs/>
          <w:sz w:val="20"/>
          <w:szCs w:val="20"/>
        </w:rPr>
      </w:pPr>
      <w:r w:rsidRPr="00605A3F">
        <w:rPr>
          <w:rFonts w:cs="Arial"/>
          <w:i/>
          <w:iCs/>
          <w:sz w:val="20"/>
          <w:szCs w:val="20"/>
        </w:rPr>
        <w:t>Източник: ИСУН2020; доклади на бенефициенти; ИНФ- инфраструктура; ТП-техническа помощ</w:t>
      </w:r>
    </w:p>
    <w:bookmarkEnd w:id="157"/>
    <w:p w14:paraId="51056871" w14:textId="77777777" w:rsidR="009A5C97" w:rsidRDefault="009A5C97" w:rsidP="009E6576">
      <w:pPr>
        <w:pStyle w:val="Caption"/>
        <w:keepNext/>
        <w:spacing w:before="240" w:after="60"/>
        <w:rPr>
          <w:rFonts w:ascii="Arial" w:hAnsi="Arial" w:cs="Arial"/>
          <w:i w:val="0"/>
          <w:iCs w:val="0"/>
          <w:color w:val="0070C0"/>
          <w:sz w:val="20"/>
          <w:szCs w:val="20"/>
        </w:rPr>
      </w:pPr>
    </w:p>
    <w:p w14:paraId="263EFCD8" w14:textId="488C6E97" w:rsidR="009E6576" w:rsidRPr="00605A3F" w:rsidRDefault="009E6576" w:rsidP="00605A3F">
      <w:pPr>
        <w:pStyle w:val="Caption"/>
        <w:keepNext/>
        <w:spacing w:after="60"/>
        <w:rPr>
          <w:rFonts w:ascii="Arial" w:hAnsi="Arial" w:cs="Arial"/>
          <w:i w:val="0"/>
          <w:color w:val="0070C0"/>
          <w:sz w:val="20"/>
          <w:szCs w:val="20"/>
        </w:rPr>
      </w:pPr>
      <w:bookmarkStart w:id="168" w:name="_Toc117502361"/>
      <w:r w:rsidRPr="00605A3F">
        <w:rPr>
          <w:rFonts w:ascii="Arial" w:hAnsi="Arial" w:cs="Arial"/>
          <w:i w:val="0"/>
          <w:color w:val="0070C0"/>
          <w:sz w:val="20"/>
          <w:szCs w:val="20"/>
        </w:rPr>
        <w:t xml:space="preserve">Таблица </w:t>
      </w:r>
      <w:r w:rsidRPr="00605A3F">
        <w:rPr>
          <w:rFonts w:ascii="Arial" w:hAnsi="Arial" w:cs="Arial"/>
          <w:i w:val="0"/>
          <w:color w:val="0070C0"/>
          <w:sz w:val="20"/>
          <w:szCs w:val="20"/>
        </w:rPr>
        <w:fldChar w:fldCharType="begin"/>
      </w:r>
      <w:r w:rsidRPr="00605A3F">
        <w:rPr>
          <w:rFonts w:ascii="Arial" w:hAnsi="Arial" w:cs="Arial"/>
          <w:i w:val="0"/>
          <w:color w:val="0070C0"/>
          <w:sz w:val="20"/>
          <w:szCs w:val="20"/>
        </w:rPr>
        <w:instrText xml:space="preserve"> SEQ Таблица \* ARABIC </w:instrText>
      </w:r>
      <w:r w:rsidRPr="00605A3F">
        <w:rPr>
          <w:rFonts w:ascii="Arial" w:hAnsi="Arial" w:cs="Arial"/>
          <w:i w:val="0"/>
          <w:color w:val="0070C0"/>
          <w:sz w:val="20"/>
          <w:szCs w:val="20"/>
        </w:rPr>
        <w:fldChar w:fldCharType="separate"/>
      </w:r>
      <w:r w:rsidR="00D122AC">
        <w:rPr>
          <w:rFonts w:ascii="Arial" w:hAnsi="Arial" w:cs="Arial"/>
          <w:i w:val="0"/>
          <w:noProof/>
          <w:color w:val="0070C0"/>
          <w:sz w:val="20"/>
          <w:szCs w:val="20"/>
        </w:rPr>
        <w:t>29</w:t>
      </w:r>
      <w:r w:rsidRPr="00605A3F">
        <w:rPr>
          <w:rFonts w:ascii="Arial" w:hAnsi="Arial" w:cs="Arial"/>
          <w:i w:val="0"/>
          <w:color w:val="0070C0"/>
          <w:sz w:val="20"/>
          <w:szCs w:val="20"/>
        </w:rPr>
        <w:fldChar w:fldCharType="end"/>
      </w:r>
      <w:r w:rsidRPr="00605A3F">
        <w:rPr>
          <w:rFonts w:ascii="Arial" w:hAnsi="Arial" w:cs="Arial"/>
          <w:i w:val="0"/>
          <w:color w:val="0070C0"/>
          <w:sz w:val="20"/>
          <w:szCs w:val="20"/>
        </w:rPr>
        <w:t>. Статус на проектите в областта на градски транспорт към 31.12.2021</w:t>
      </w:r>
      <w:r w:rsidR="008A59B6" w:rsidRPr="00605A3F">
        <w:rPr>
          <w:rFonts w:ascii="Arial" w:hAnsi="Arial" w:cs="Arial"/>
          <w:i w:val="0"/>
          <w:color w:val="0070C0"/>
          <w:sz w:val="20"/>
          <w:szCs w:val="20"/>
        </w:rPr>
        <w:t xml:space="preserve"> г.</w:t>
      </w:r>
      <w:bookmarkEnd w:id="168"/>
    </w:p>
    <w:tbl>
      <w:tblPr>
        <w:tblStyle w:val="TableGrid"/>
        <w:tblW w:w="138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0"/>
        <w:gridCol w:w="3302"/>
        <w:gridCol w:w="538"/>
        <w:gridCol w:w="999"/>
        <w:gridCol w:w="1410"/>
        <w:gridCol w:w="1701"/>
        <w:gridCol w:w="1276"/>
        <w:gridCol w:w="4111"/>
      </w:tblGrid>
      <w:tr w:rsidR="00E35A6D" w:rsidRPr="00605A3F" w14:paraId="61CDC525" w14:textId="77777777" w:rsidTr="00605A3F">
        <w:trPr>
          <w:tblHeader/>
        </w:trPr>
        <w:tc>
          <w:tcPr>
            <w:tcW w:w="550" w:type="dxa"/>
            <w:shd w:val="clear" w:color="auto" w:fill="0070C0"/>
          </w:tcPr>
          <w:p w14:paraId="7EF92056" w14:textId="77777777" w:rsidR="00E35A6D" w:rsidRPr="00F55B4C" w:rsidRDefault="00E35A6D" w:rsidP="00B77F6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w:t>
            </w:r>
          </w:p>
        </w:tc>
        <w:tc>
          <w:tcPr>
            <w:tcW w:w="3302" w:type="dxa"/>
            <w:shd w:val="clear" w:color="auto" w:fill="0070C0"/>
          </w:tcPr>
          <w:p w14:paraId="365A8817" w14:textId="77777777" w:rsidR="00E35A6D" w:rsidRPr="00F55B4C" w:rsidRDefault="00E35A6D" w:rsidP="00B77F6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Проект</w:t>
            </w:r>
          </w:p>
        </w:tc>
        <w:tc>
          <w:tcPr>
            <w:tcW w:w="538" w:type="dxa"/>
            <w:shd w:val="clear" w:color="auto" w:fill="0070C0"/>
          </w:tcPr>
          <w:p w14:paraId="4A23B624" w14:textId="77777777" w:rsidR="00E35A6D" w:rsidRPr="00F55B4C" w:rsidRDefault="00E35A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ПО</w:t>
            </w:r>
          </w:p>
        </w:tc>
        <w:tc>
          <w:tcPr>
            <w:tcW w:w="999" w:type="dxa"/>
            <w:shd w:val="clear" w:color="auto" w:fill="0070C0"/>
          </w:tcPr>
          <w:p w14:paraId="570F7079" w14:textId="77777777" w:rsidR="00E35A6D" w:rsidRPr="00F55B4C" w:rsidRDefault="00E35A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Тип проект</w:t>
            </w:r>
          </w:p>
        </w:tc>
        <w:tc>
          <w:tcPr>
            <w:tcW w:w="1410" w:type="dxa"/>
            <w:shd w:val="clear" w:color="auto" w:fill="0070C0"/>
          </w:tcPr>
          <w:p w14:paraId="065AB34B" w14:textId="77777777" w:rsidR="00E35A6D" w:rsidRPr="00F55B4C" w:rsidRDefault="00E35A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Дата на сключване на договора</w:t>
            </w:r>
          </w:p>
        </w:tc>
        <w:tc>
          <w:tcPr>
            <w:tcW w:w="1701" w:type="dxa"/>
            <w:shd w:val="clear" w:color="auto" w:fill="0070C0"/>
          </w:tcPr>
          <w:p w14:paraId="609CF5D9" w14:textId="77777777" w:rsidR="00E35A6D" w:rsidRPr="00F55B4C" w:rsidRDefault="00E35A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Период на изпълнение</w:t>
            </w:r>
          </w:p>
        </w:tc>
        <w:tc>
          <w:tcPr>
            <w:tcW w:w="1276" w:type="dxa"/>
            <w:shd w:val="clear" w:color="auto" w:fill="0070C0"/>
          </w:tcPr>
          <w:p w14:paraId="0090691E" w14:textId="77777777" w:rsidR="00E35A6D" w:rsidRPr="00F55B4C" w:rsidRDefault="00E35A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 xml:space="preserve">Статус </w:t>
            </w:r>
          </w:p>
        </w:tc>
        <w:tc>
          <w:tcPr>
            <w:tcW w:w="4111" w:type="dxa"/>
            <w:shd w:val="clear" w:color="auto" w:fill="0070C0"/>
          </w:tcPr>
          <w:p w14:paraId="3F1D4ADD" w14:textId="77777777" w:rsidR="00E35A6D" w:rsidRPr="00F55B4C" w:rsidRDefault="00E35A6D"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Постигнато по проекта</w:t>
            </w:r>
          </w:p>
        </w:tc>
      </w:tr>
      <w:tr w:rsidR="00E35A6D" w:rsidRPr="00605A3F" w14:paraId="17A56821" w14:textId="77777777" w:rsidTr="000433B3">
        <w:tc>
          <w:tcPr>
            <w:tcW w:w="550" w:type="dxa"/>
            <w:shd w:val="clear" w:color="auto" w:fill="D9D9D9" w:themeFill="background1" w:themeFillShade="D9"/>
            <w:vAlign w:val="center"/>
          </w:tcPr>
          <w:p w14:paraId="2E10FEF9" w14:textId="0C2C0D03"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3302" w:type="dxa"/>
            <w:shd w:val="clear" w:color="auto" w:fill="D9D9D9" w:themeFill="background1" w:themeFillShade="D9"/>
          </w:tcPr>
          <w:p w14:paraId="5D126AD3" w14:textId="29DB7F3B" w:rsidR="00E35A6D" w:rsidRPr="00F55B4C" w:rsidRDefault="00EE7B38"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 xml:space="preserve">Проект за разширение на метрото в София </w:t>
            </w:r>
            <w:bookmarkStart w:id="169" w:name="_Hlk105149346"/>
            <w:r w:rsidRPr="00F55B4C">
              <w:rPr>
                <w:rFonts w:ascii="Arial" w:hAnsi="Arial" w:cs="Arial"/>
                <w:sz w:val="18"/>
                <w:szCs w:val="18"/>
                <w:lang w:val="bg-BG"/>
              </w:rPr>
              <w:t>: линия 3, етап I - участък "бул. Владимир Вазов - ЦГЧ - ул. Житница".</w:t>
            </w:r>
            <w:bookmarkEnd w:id="169"/>
          </w:p>
        </w:tc>
        <w:tc>
          <w:tcPr>
            <w:tcW w:w="538" w:type="dxa"/>
            <w:shd w:val="clear" w:color="auto" w:fill="D9D9D9" w:themeFill="background1" w:themeFillShade="D9"/>
            <w:vAlign w:val="center"/>
          </w:tcPr>
          <w:p w14:paraId="26990EB9" w14:textId="64ACC223"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3</w:t>
            </w:r>
          </w:p>
        </w:tc>
        <w:tc>
          <w:tcPr>
            <w:tcW w:w="999" w:type="dxa"/>
            <w:shd w:val="clear" w:color="auto" w:fill="D9D9D9" w:themeFill="background1" w:themeFillShade="D9"/>
            <w:vAlign w:val="center"/>
          </w:tcPr>
          <w:p w14:paraId="58D6A287" w14:textId="1A2E6245"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shd w:val="clear" w:color="auto" w:fill="D9D9D9" w:themeFill="background1" w:themeFillShade="D9"/>
            <w:vAlign w:val="center"/>
          </w:tcPr>
          <w:p w14:paraId="3D25EE48" w14:textId="7B625526"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19.01.2016</w:t>
            </w:r>
          </w:p>
        </w:tc>
        <w:tc>
          <w:tcPr>
            <w:tcW w:w="1701" w:type="dxa"/>
            <w:shd w:val="clear" w:color="auto" w:fill="D9D9D9" w:themeFill="background1" w:themeFillShade="D9"/>
            <w:vAlign w:val="center"/>
          </w:tcPr>
          <w:p w14:paraId="733326CE" w14:textId="270DCB9C"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15.09.2015- 31.12.2021</w:t>
            </w:r>
          </w:p>
        </w:tc>
        <w:tc>
          <w:tcPr>
            <w:tcW w:w="1276" w:type="dxa"/>
            <w:shd w:val="clear" w:color="auto" w:fill="D9D9D9" w:themeFill="background1" w:themeFillShade="D9"/>
            <w:vAlign w:val="center"/>
          </w:tcPr>
          <w:p w14:paraId="0C64A733" w14:textId="7CFE9E7A"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0C6EF478" w14:textId="2E8CC439" w:rsidR="00E35A6D" w:rsidRPr="00F55B4C" w:rsidRDefault="00DE33EC" w:rsidP="00DE33EC">
            <w:pPr>
              <w:autoSpaceDE w:val="0"/>
              <w:autoSpaceDN w:val="0"/>
              <w:adjustRightInd w:val="0"/>
              <w:spacing w:after="0"/>
              <w:rPr>
                <w:rFonts w:ascii="Arial" w:hAnsi="Arial" w:cs="Arial"/>
                <w:sz w:val="18"/>
                <w:szCs w:val="18"/>
                <w:lang w:eastAsia="nl-NL"/>
              </w:rPr>
            </w:pPr>
            <w:r w:rsidRPr="00F55B4C">
              <w:rPr>
                <w:rFonts w:ascii="Arial" w:hAnsi="Arial" w:cs="Arial"/>
                <w:sz w:val="18"/>
                <w:szCs w:val="18"/>
                <w:lang w:eastAsia="nl-NL"/>
              </w:rPr>
              <w:t xml:space="preserve">Изградени </w:t>
            </w:r>
            <w:proofErr w:type="spellStart"/>
            <w:r w:rsidRPr="00F55B4C">
              <w:rPr>
                <w:rFonts w:ascii="Arial" w:hAnsi="Arial" w:cs="Arial"/>
                <w:sz w:val="18"/>
                <w:szCs w:val="18"/>
                <w:lang w:eastAsia="nl-NL"/>
              </w:rPr>
              <w:t>метролинии</w:t>
            </w:r>
            <w:proofErr w:type="spellEnd"/>
            <w:r w:rsidRPr="00F55B4C">
              <w:rPr>
                <w:rFonts w:ascii="Arial" w:hAnsi="Arial" w:cs="Arial"/>
                <w:sz w:val="18"/>
                <w:szCs w:val="18"/>
                <w:lang w:eastAsia="nl-NL"/>
              </w:rPr>
              <w:t xml:space="preserve"> с дължина 7,8 км, 8 метростанции и депо. Доставени 20 броя метро-влакове.</w:t>
            </w:r>
          </w:p>
        </w:tc>
      </w:tr>
      <w:tr w:rsidR="00E35A6D" w:rsidRPr="00605A3F" w14:paraId="7A6E4432" w14:textId="77777777" w:rsidTr="000433B3">
        <w:tc>
          <w:tcPr>
            <w:tcW w:w="550" w:type="dxa"/>
            <w:shd w:val="clear" w:color="auto" w:fill="D9D9D9" w:themeFill="background1" w:themeFillShade="D9"/>
            <w:vAlign w:val="center"/>
          </w:tcPr>
          <w:p w14:paraId="3BE1B01E" w14:textId="10FBE51D"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w:t>
            </w:r>
          </w:p>
        </w:tc>
        <w:tc>
          <w:tcPr>
            <w:tcW w:w="3302" w:type="dxa"/>
            <w:shd w:val="clear" w:color="auto" w:fill="D9D9D9" w:themeFill="background1" w:themeFillShade="D9"/>
          </w:tcPr>
          <w:p w14:paraId="5C2E3A33" w14:textId="734E0D3F" w:rsidR="00E35A6D" w:rsidRPr="00F55B4C" w:rsidRDefault="00EE7B38"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 xml:space="preserve">Проект за разширение на </w:t>
            </w:r>
            <w:bookmarkStart w:id="170" w:name="_Hlk105149396"/>
            <w:r w:rsidRPr="00F55B4C">
              <w:rPr>
                <w:rFonts w:ascii="Arial" w:hAnsi="Arial" w:cs="Arial"/>
                <w:sz w:val="18"/>
                <w:szCs w:val="18"/>
                <w:lang w:val="bg-BG"/>
              </w:rPr>
              <w:t>линия 2 на метрото в София, участък МС</w:t>
            </w:r>
            <w:r w:rsidR="009A5C97" w:rsidRPr="00F55B4C">
              <w:rPr>
                <w:rFonts w:ascii="Arial" w:hAnsi="Arial" w:cs="Arial"/>
                <w:sz w:val="18"/>
                <w:szCs w:val="18"/>
                <w:lang w:val="bg-BG"/>
              </w:rPr>
              <w:t xml:space="preserve"> </w:t>
            </w:r>
            <w:r w:rsidRPr="00F55B4C">
              <w:rPr>
                <w:rFonts w:ascii="Arial" w:hAnsi="Arial" w:cs="Arial"/>
                <w:sz w:val="18"/>
                <w:szCs w:val="18"/>
                <w:lang w:val="bg-BG"/>
              </w:rPr>
              <w:t>"Джеймс Баучер" до МС "Витоша" - фаза 2</w:t>
            </w:r>
            <w:bookmarkEnd w:id="170"/>
          </w:p>
        </w:tc>
        <w:tc>
          <w:tcPr>
            <w:tcW w:w="538" w:type="dxa"/>
            <w:shd w:val="clear" w:color="auto" w:fill="D9D9D9" w:themeFill="background1" w:themeFillShade="D9"/>
            <w:vAlign w:val="center"/>
          </w:tcPr>
          <w:p w14:paraId="747BA56B" w14:textId="742CCFDB"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3</w:t>
            </w:r>
          </w:p>
        </w:tc>
        <w:tc>
          <w:tcPr>
            <w:tcW w:w="999" w:type="dxa"/>
            <w:shd w:val="clear" w:color="auto" w:fill="D9D9D9" w:themeFill="background1" w:themeFillShade="D9"/>
            <w:vAlign w:val="center"/>
          </w:tcPr>
          <w:p w14:paraId="4685F37B" w14:textId="57D78E3C"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shd w:val="clear" w:color="auto" w:fill="D9D9D9" w:themeFill="background1" w:themeFillShade="D9"/>
            <w:vAlign w:val="center"/>
          </w:tcPr>
          <w:p w14:paraId="1BDA8808" w14:textId="303B1A37"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17.06.2016</w:t>
            </w:r>
          </w:p>
        </w:tc>
        <w:tc>
          <w:tcPr>
            <w:tcW w:w="1701" w:type="dxa"/>
            <w:shd w:val="clear" w:color="auto" w:fill="D9D9D9" w:themeFill="background1" w:themeFillShade="D9"/>
            <w:vAlign w:val="center"/>
          </w:tcPr>
          <w:p w14:paraId="29A16649" w14:textId="7EA28907"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17.06.2016- 13.09.2019</w:t>
            </w:r>
          </w:p>
        </w:tc>
        <w:tc>
          <w:tcPr>
            <w:tcW w:w="1276" w:type="dxa"/>
            <w:shd w:val="clear" w:color="auto" w:fill="D9D9D9" w:themeFill="background1" w:themeFillShade="D9"/>
            <w:vAlign w:val="center"/>
          </w:tcPr>
          <w:p w14:paraId="2FDDCE05" w14:textId="16D7B5E8"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6B3564F0" w14:textId="3BB06423" w:rsidR="003C3BFE" w:rsidRPr="00F55B4C" w:rsidRDefault="003C3BFE" w:rsidP="00A92605">
            <w:pPr>
              <w:pStyle w:val="BodyText3"/>
              <w:shd w:val="clear" w:color="auto" w:fill="auto"/>
              <w:tabs>
                <w:tab w:val="left" w:pos="142"/>
              </w:tabs>
              <w:spacing w:before="60" w:after="60" w:line="240" w:lineRule="auto"/>
              <w:ind w:right="23" w:firstLine="0"/>
              <w:jc w:val="left"/>
              <w:rPr>
                <w:rFonts w:ascii="Arial" w:hAnsi="Arial" w:cs="Arial"/>
                <w:bCs/>
                <w:sz w:val="18"/>
                <w:szCs w:val="18"/>
                <w:lang w:val="bg-BG" w:eastAsia="nl-NL"/>
              </w:rPr>
            </w:pPr>
            <w:r w:rsidRPr="00F55B4C">
              <w:rPr>
                <w:rFonts w:ascii="Arial" w:hAnsi="Arial" w:cs="Arial"/>
                <w:sz w:val="18"/>
                <w:szCs w:val="18"/>
                <w:lang w:val="bg-BG" w:eastAsia="nl-NL"/>
              </w:rPr>
              <w:t xml:space="preserve">Изградена </w:t>
            </w:r>
            <w:proofErr w:type="spellStart"/>
            <w:r w:rsidRPr="00F55B4C">
              <w:rPr>
                <w:rFonts w:ascii="Arial" w:hAnsi="Arial" w:cs="Arial"/>
                <w:sz w:val="18"/>
                <w:szCs w:val="18"/>
                <w:lang w:val="bg-BG" w:eastAsia="nl-NL"/>
              </w:rPr>
              <w:t>метролиния</w:t>
            </w:r>
            <w:proofErr w:type="spellEnd"/>
            <w:r w:rsidRPr="00F55B4C">
              <w:rPr>
                <w:rFonts w:ascii="Arial" w:hAnsi="Arial" w:cs="Arial"/>
                <w:sz w:val="18"/>
                <w:szCs w:val="18"/>
                <w:lang w:val="bg-BG" w:eastAsia="nl-NL"/>
              </w:rPr>
              <w:t xml:space="preserve"> с дължина </w:t>
            </w:r>
            <w:r w:rsidRPr="00F55B4C">
              <w:rPr>
                <w:rFonts w:ascii="Arial" w:hAnsi="Arial" w:cs="Arial"/>
                <w:bCs/>
                <w:sz w:val="18"/>
                <w:szCs w:val="18"/>
                <w:lang w:val="bg-BG" w:eastAsia="nl-NL"/>
              </w:rPr>
              <w:t>1</w:t>
            </w:r>
            <w:r w:rsidR="00A92605">
              <w:rPr>
                <w:rFonts w:ascii="Arial" w:hAnsi="Arial" w:cs="Arial"/>
                <w:bCs/>
                <w:sz w:val="18"/>
                <w:szCs w:val="18"/>
                <w:lang w:val="bg-BG" w:eastAsia="nl-NL"/>
              </w:rPr>
              <w:t>,30 к</w:t>
            </w:r>
            <w:r w:rsidRPr="00F55B4C">
              <w:rPr>
                <w:rFonts w:ascii="Arial" w:hAnsi="Arial" w:cs="Arial"/>
                <w:bCs/>
                <w:sz w:val="18"/>
                <w:szCs w:val="18"/>
                <w:lang w:val="bg-BG" w:eastAsia="nl-NL"/>
              </w:rPr>
              <w:t xml:space="preserve">м., 1 </w:t>
            </w:r>
            <w:proofErr w:type="spellStart"/>
            <w:r w:rsidRPr="00F55B4C">
              <w:rPr>
                <w:rFonts w:ascii="Arial" w:hAnsi="Arial" w:cs="Arial"/>
                <w:bCs/>
                <w:sz w:val="18"/>
                <w:szCs w:val="18"/>
                <w:lang w:val="bg-BG" w:eastAsia="nl-NL"/>
              </w:rPr>
              <w:t>метростаниция</w:t>
            </w:r>
            <w:proofErr w:type="spellEnd"/>
            <w:r w:rsidR="001B1296" w:rsidRPr="00F55B4C">
              <w:rPr>
                <w:rFonts w:ascii="Arial" w:hAnsi="Arial" w:cs="Arial"/>
                <w:bCs/>
                <w:sz w:val="18"/>
                <w:szCs w:val="18"/>
                <w:lang w:val="bg-BG" w:eastAsia="nl-NL"/>
              </w:rPr>
              <w:t xml:space="preserve"> и</w:t>
            </w:r>
            <w:r w:rsidRPr="00F55B4C">
              <w:rPr>
                <w:rFonts w:ascii="Arial" w:hAnsi="Arial" w:cs="Arial"/>
                <w:bCs/>
                <w:sz w:val="18"/>
                <w:szCs w:val="18"/>
                <w:lang w:val="bg-BG" w:eastAsia="nl-NL"/>
              </w:rPr>
              <w:t xml:space="preserve"> линеен пункт след метростанцията. </w:t>
            </w:r>
          </w:p>
        </w:tc>
      </w:tr>
      <w:tr w:rsidR="00E35A6D" w:rsidRPr="00605A3F" w14:paraId="3605FD87" w14:textId="77777777" w:rsidTr="000433B3">
        <w:tc>
          <w:tcPr>
            <w:tcW w:w="550" w:type="dxa"/>
            <w:shd w:val="clear" w:color="auto" w:fill="D9D9D9" w:themeFill="background1" w:themeFillShade="D9"/>
            <w:vAlign w:val="center"/>
          </w:tcPr>
          <w:p w14:paraId="6B1D29BD" w14:textId="2A9145C7" w:rsidR="00E35A6D"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3</w:t>
            </w:r>
          </w:p>
        </w:tc>
        <w:tc>
          <w:tcPr>
            <w:tcW w:w="3302" w:type="dxa"/>
            <w:shd w:val="clear" w:color="auto" w:fill="D9D9D9" w:themeFill="background1" w:themeFillShade="D9"/>
          </w:tcPr>
          <w:p w14:paraId="58D72175" w14:textId="07D57360" w:rsidR="00E35A6D" w:rsidRPr="00F55B4C" w:rsidRDefault="000433B3"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Проект за разширение на метрото в гр. София, Линия 3, Етап IІ - участък „</w:t>
            </w:r>
            <w:bookmarkStart w:id="171" w:name="_Hlk105149364"/>
            <w:r w:rsidRPr="00F55B4C">
              <w:rPr>
                <w:rFonts w:ascii="Arial" w:hAnsi="Arial" w:cs="Arial"/>
                <w:sz w:val="18"/>
                <w:szCs w:val="18"/>
                <w:lang w:val="bg-BG"/>
              </w:rPr>
              <w:t xml:space="preserve">ул. Житница– жк Овча купел – </w:t>
            </w:r>
            <w:proofErr w:type="spellStart"/>
            <w:r w:rsidRPr="00F55B4C">
              <w:rPr>
                <w:rFonts w:ascii="Arial" w:hAnsi="Arial" w:cs="Arial"/>
                <w:sz w:val="18"/>
                <w:szCs w:val="18"/>
                <w:lang w:val="bg-BG"/>
              </w:rPr>
              <w:t>Околовръстeн</w:t>
            </w:r>
            <w:proofErr w:type="spellEnd"/>
            <w:r w:rsidRPr="00F55B4C">
              <w:rPr>
                <w:rFonts w:ascii="Arial" w:hAnsi="Arial" w:cs="Arial"/>
                <w:sz w:val="18"/>
                <w:szCs w:val="18"/>
                <w:lang w:val="bg-BG"/>
              </w:rPr>
              <w:t xml:space="preserve"> път”</w:t>
            </w:r>
            <w:bookmarkEnd w:id="171"/>
          </w:p>
        </w:tc>
        <w:tc>
          <w:tcPr>
            <w:tcW w:w="538" w:type="dxa"/>
            <w:shd w:val="clear" w:color="auto" w:fill="D9D9D9" w:themeFill="background1" w:themeFillShade="D9"/>
            <w:vAlign w:val="center"/>
          </w:tcPr>
          <w:p w14:paraId="502B71A0" w14:textId="19834CFD" w:rsidR="00E35A6D" w:rsidRPr="00F55B4C" w:rsidRDefault="000433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3</w:t>
            </w:r>
          </w:p>
        </w:tc>
        <w:tc>
          <w:tcPr>
            <w:tcW w:w="999" w:type="dxa"/>
            <w:shd w:val="clear" w:color="auto" w:fill="D9D9D9" w:themeFill="background1" w:themeFillShade="D9"/>
            <w:vAlign w:val="center"/>
          </w:tcPr>
          <w:p w14:paraId="2DB2E516" w14:textId="0D93E11D" w:rsidR="00E35A6D" w:rsidRPr="00F55B4C" w:rsidRDefault="000433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shd w:val="clear" w:color="auto" w:fill="D9D9D9" w:themeFill="background1" w:themeFillShade="D9"/>
            <w:vAlign w:val="center"/>
          </w:tcPr>
          <w:p w14:paraId="430B4E4A" w14:textId="03C7C574" w:rsidR="00E35A6D" w:rsidRPr="00F55B4C" w:rsidRDefault="000433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16.05.2017</w:t>
            </w:r>
          </w:p>
        </w:tc>
        <w:tc>
          <w:tcPr>
            <w:tcW w:w="1701" w:type="dxa"/>
            <w:shd w:val="clear" w:color="auto" w:fill="D9D9D9" w:themeFill="background1" w:themeFillShade="D9"/>
            <w:vAlign w:val="center"/>
          </w:tcPr>
          <w:p w14:paraId="23C749CC" w14:textId="4A6B752E" w:rsidR="00E35A6D" w:rsidRPr="00F55B4C" w:rsidRDefault="000433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20.02.2017- 31.12.2021</w:t>
            </w:r>
          </w:p>
        </w:tc>
        <w:tc>
          <w:tcPr>
            <w:tcW w:w="1276" w:type="dxa"/>
            <w:shd w:val="clear" w:color="auto" w:fill="D9D9D9" w:themeFill="background1" w:themeFillShade="D9"/>
            <w:vAlign w:val="center"/>
          </w:tcPr>
          <w:p w14:paraId="2F66D394" w14:textId="435A5EA2" w:rsidR="00E35A6D" w:rsidRPr="00F55B4C" w:rsidRDefault="000433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16CF9EA6" w14:textId="78FE6D3A" w:rsidR="00E35A6D" w:rsidRPr="00F55B4C" w:rsidRDefault="003C3BFE"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Изградена </w:t>
            </w:r>
            <w:proofErr w:type="spellStart"/>
            <w:r w:rsidRPr="00F55B4C">
              <w:rPr>
                <w:rFonts w:ascii="Arial" w:hAnsi="Arial" w:cs="Arial"/>
                <w:sz w:val="18"/>
                <w:szCs w:val="18"/>
                <w:lang w:val="bg-BG" w:eastAsia="nl-NL"/>
              </w:rPr>
              <w:t>метролиния</w:t>
            </w:r>
            <w:proofErr w:type="spellEnd"/>
            <w:r w:rsidRPr="00F55B4C">
              <w:rPr>
                <w:rFonts w:ascii="Arial" w:hAnsi="Arial" w:cs="Arial"/>
                <w:sz w:val="18"/>
                <w:szCs w:val="18"/>
                <w:lang w:val="bg-BG" w:eastAsia="nl-NL"/>
              </w:rPr>
              <w:t xml:space="preserve"> с дължина 3,8 </w:t>
            </w:r>
            <w:r w:rsidR="00A92605" w:rsidRPr="00F55B4C">
              <w:rPr>
                <w:rFonts w:ascii="Arial" w:hAnsi="Arial" w:cs="Arial"/>
                <w:sz w:val="18"/>
                <w:szCs w:val="18"/>
                <w:lang w:val="bg-BG" w:eastAsia="nl-NL"/>
              </w:rPr>
              <w:t>к</w:t>
            </w:r>
            <w:r w:rsidR="00A92605">
              <w:rPr>
                <w:rFonts w:ascii="Arial" w:hAnsi="Arial" w:cs="Arial"/>
                <w:sz w:val="18"/>
                <w:szCs w:val="18"/>
                <w:lang w:val="bg-BG" w:eastAsia="nl-NL"/>
              </w:rPr>
              <w:t>м</w:t>
            </w:r>
            <w:r w:rsidRPr="00F55B4C">
              <w:rPr>
                <w:rFonts w:ascii="Arial" w:hAnsi="Arial" w:cs="Arial"/>
                <w:sz w:val="18"/>
                <w:szCs w:val="18"/>
                <w:lang w:val="bg-BG" w:eastAsia="nl-NL"/>
              </w:rPr>
              <w:t>.</w:t>
            </w:r>
            <w:r w:rsidR="00DB1108" w:rsidRPr="00F55B4C">
              <w:rPr>
                <w:rFonts w:ascii="Arial" w:hAnsi="Arial" w:cs="Arial"/>
                <w:sz w:val="18"/>
                <w:szCs w:val="18"/>
                <w:lang w:val="bg-BG" w:eastAsia="nl-NL"/>
              </w:rPr>
              <w:t xml:space="preserve"> </w:t>
            </w:r>
            <w:r w:rsidR="001B1296" w:rsidRPr="00F55B4C">
              <w:rPr>
                <w:rFonts w:ascii="Arial" w:hAnsi="Arial" w:cs="Arial"/>
                <w:sz w:val="18"/>
                <w:szCs w:val="18"/>
                <w:lang w:val="bg-BG" w:eastAsia="nl-NL"/>
              </w:rPr>
              <w:t>и</w:t>
            </w:r>
            <w:r w:rsidR="00DB1108" w:rsidRPr="00F55B4C">
              <w:rPr>
                <w:rFonts w:ascii="Arial" w:hAnsi="Arial" w:cs="Arial"/>
                <w:sz w:val="18"/>
                <w:szCs w:val="18"/>
                <w:lang w:val="bg-BG" w:eastAsia="nl-NL"/>
              </w:rPr>
              <w:t xml:space="preserve"> 4 метростанции. </w:t>
            </w:r>
          </w:p>
        </w:tc>
      </w:tr>
      <w:tr w:rsidR="00982FFA" w:rsidRPr="00605A3F" w14:paraId="31EF11DB" w14:textId="77777777" w:rsidTr="00B77F6A">
        <w:tc>
          <w:tcPr>
            <w:tcW w:w="550" w:type="dxa"/>
            <w:vAlign w:val="center"/>
          </w:tcPr>
          <w:p w14:paraId="29D82C11" w14:textId="1B750285" w:rsidR="00E35A6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3302" w:type="dxa"/>
          </w:tcPr>
          <w:p w14:paraId="651F5BCB" w14:textId="628071B1" w:rsidR="00E35A6D" w:rsidRPr="00F55B4C" w:rsidRDefault="008335ED"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bookmarkStart w:id="172" w:name="_Hlk96341519"/>
            <w:r w:rsidRPr="00F55B4C">
              <w:rPr>
                <w:rFonts w:ascii="Arial" w:hAnsi="Arial" w:cs="Arial"/>
                <w:sz w:val="18"/>
                <w:szCs w:val="18"/>
                <w:lang w:val="bg-BG"/>
              </w:rPr>
              <w:t xml:space="preserve">Проект за проектиране, доставка, монтаж и въвеждане в експлоатация на </w:t>
            </w:r>
            <w:bookmarkStart w:id="173" w:name="_Hlk105764588"/>
            <w:r w:rsidRPr="00F55B4C">
              <w:rPr>
                <w:rFonts w:ascii="Arial" w:hAnsi="Arial" w:cs="Arial"/>
                <w:sz w:val="18"/>
                <w:szCs w:val="18"/>
                <w:lang w:val="bg-BG"/>
              </w:rPr>
              <w:t xml:space="preserve">автоматични перонни преградни врати </w:t>
            </w:r>
            <w:bookmarkEnd w:id="173"/>
            <w:r w:rsidRPr="00F55B4C">
              <w:rPr>
                <w:rFonts w:ascii="Arial" w:hAnsi="Arial" w:cs="Arial"/>
                <w:sz w:val="18"/>
                <w:szCs w:val="18"/>
                <w:lang w:val="bg-BG"/>
              </w:rPr>
              <w:t>(АППВ) с вертикално отваряне за 12 метростанции от линия 1 и линия 2 на метрото в София</w:t>
            </w:r>
            <w:bookmarkEnd w:id="172"/>
          </w:p>
        </w:tc>
        <w:tc>
          <w:tcPr>
            <w:tcW w:w="538" w:type="dxa"/>
            <w:vAlign w:val="center"/>
          </w:tcPr>
          <w:p w14:paraId="7F116FDB" w14:textId="72EE6561" w:rsidR="00E35A6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999" w:type="dxa"/>
            <w:vAlign w:val="center"/>
          </w:tcPr>
          <w:p w14:paraId="5AFD2117" w14:textId="1F0A7843" w:rsidR="00E35A6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vAlign w:val="center"/>
          </w:tcPr>
          <w:p w14:paraId="3BEB4500" w14:textId="2CC33EC2" w:rsidR="00E35A6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03.04.2020</w:t>
            </w:r>
          </w:p>
        </w:tc>
        <w:tc>
          <w:tcPr>
            <w:tcW w:w="1701" w:type="dxa"/>
            <w:vAlign w:val="center"/>
          </w:tcPr>
          <w:p w14:paraId="4BC2DC14" w14:textId="4DB7D4C6" w:rsidR="00E35A6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03.04.2020- 30.11.2023</w:t>
            </w:r>
          </w:p>
        </w:tc>
        <w:tc>
          <w:tcPr>
            <w:tcW w:w="1276" w:type="dxa"/>
            <w:vAlign w:val="center"/>
          </w:tcPr>
          <w:p w14:paraId="0D81C542" w14:textId="48A1B0A1" w:rsidR="00E35A6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111" w:type="dxa"/>
            <w:vAlign w:val="center"/>
          </w:tcPr>
          <w:p w14:paraId="46792E39" w14:textId="0913E1FD" w:rsidR="00E35A6D" w:rsidRPr="00F55B4C" w:rsidRDefault="004236A2"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58% физическо изпълнение. Доставени са и монтирани </w:t>
            </w:r>
            <w:r w:rsidRPr="00F55B4C">
              <w:rPr>
                <w:rFonts w:ascii="Arial" w:hAnsi="Arial" w:cs="Arial"/>
                <w:sz w:val="18"/>
                <w:szCs w:val="18"/>
                <w:lang w:val="bg-BG"/>
              </w:rPr>
              <w:t>автоматични перонни преградни врати на седем метростанции.</w:t>
            </w:r>
          </w:p>
        </w:tc>
      </w:tr>
      <w:tr w:rsidR="008335ED" w:rsidRPr="00605A3F" w14:paraId="7219A061" w14:textId="77777777" w:rsidTr="008335ED">
        <w:tc>
          <w:tcPr>
            <w:tcW w:w="550" w:type="dxa"/>
            <w:shd w:val="clear" w:color="auto" w:fill="D9D9D9" w:themeFill="background1" w:themeFillShade="D9"/>
            <w:vAlign w:val="center"/>
          </w:tcPr>
          <w:p w14:paraId="4301A6D5" w14:textId="5C2A974E" w:rsidR="008335E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5</w:t>
            </w:r>
          </w:p>
        </w:tc>
        <w:tc>
          <w:tcPr>
            <w:tcW w:w="3302" w:type="dxa"/>
            <w:shd w:val="clear" w:color="auto" w:fill="D9D9D9" w:themeFill="background1" w:themeFillShade="D9"/>
          </w:tcPr>
          <w:p w14:paraId="316A0A14" w14:textId="6A2CA0BC" w:rsidR="008335ED" w:rsidRPr="00F55B4C" w:rsidRDefault="008335ED"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Изготвяне на </w:t>
            </w:r>
            <w:bookmarkStart w:id="174" w:name="_Hlk105764617"/>
            <w:r w:rsidRPr="00F55B4C">
              <w:rPr>
                <w:rFonts w:ascii="Arial" w:hAnsi="Arial" w:cs="Arial"/>
                <w:sz w:val="18"/>
                <w:szCs w:val="18"/>
                <w:lang w:val="bg-BG"/>
              </w:rPr>
              <w:t xml:space="preserve">идеен проект за отклонение от </w:t>
            </w:r>
            <w:bookmarkStart w:id="175" w:name="_Hlk96341319"/>
            <w:r w:rsidRPr="00F55B4C">
              <w:rPr>
                <w:rFonts w:ascii="Arial" w:hAnsi="Arial" w:cs="Arial"/>
                <w:sz w:val="18"/>
                <w:szCs w:val="18"/>
                <w:lang w:val="bg-BG"/>
              </w:rPr>
              <w:t>Линия 3 на метрото</w:t>
            </w:r>
            <w:bookmarkEnd w:id="174"/>
            <w:r w:rsidRPr="00F55B4C">
              <w:rPr>
                <w:rFonts w:ascii="Arial" w:hAnsi="Arial" w:cs="Arial"/>
                <w:sz w:val="18"/>
                <w:szCs w:val="18"/>
                <w:lang w:val="bg-BG"/>
              </w:rPr>
              <w:t>, участък „ул. Шипка – ул. Гео Милев – бул. Асен Йорданов – бул. Цариградско шосе”</w:t>
            </w:r>
            <w:bookmarkEnd w:id="175"/>
          </w:p>
        </w:tc>
        <w:tc>
          <w:tcPr>
            <w:tcW w:w="538" w:type="dxa"/>
            <w:shd w:val="clear" w:color="auto" w:fill="D9D9D9" w:themeFill="background1" w:themeFillShade="D9"/>
            <w:vAlign w:val="center"/>
          </w:tcPr>
          <w:p w14:paraId="4C116CCB" w14:textId="1297E277" w:rsidR="008335E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5</w:t>
            </w:r>
          </w:p>
        </w:tc>
        <w:tc>
          <w:tcPr>
            <w:tcW w:w="999" w:type="dxa"/>
            <w:shd w:val="clear" w:color="auto" w:fill="D9D9D9" w:themeFill="background1" w:themeFillShade="D9"/>
            <w:vAlign w:val="center"/>
          </w:tcPr>
          <w:p w14:paraId="5387852E" w14:textId="394074DC" w:rsidR="008335E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410" w:type="dxa"/>
            <w:shd w:val="clear" w:color="auto" w:fill="D9D9D9" w:themeFill="background1" w:themeFillShade="D9"/>
            <w:vAlign w:val="center"/>
          </w:tcPr>
          <w:p w14:paraId="110D22F6" w14:textId="07732F5C" w:rsidR="008335E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12.10.2018</w:t>
            </w:r>
          </w:p>
        </w:tc>
        <w:tc>
          <w:tcPr>
            <w:tcW w:w="1701" w:type="dxa"/>
            <w:shd w:val="clear" w:color="auto" w:fill="D9D9D9" w:themeFill="background1" w:themeFillShade="D9"/>
            <w:vAlign w:val="center"/>
          </w:tcPr>
          <w:p w14:paraId="4002E466" w14:textId="38FA7228" w:rsidR="008335E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27.06.2018- 20.02.2020</w:t>
            </w:r>
          </w:p>
        </w:tc>
        <w:tc>
          <w:tcPr>
            <w:tcW w:w="1276" w:type="dxa"/>
            <w:shd w:val="clear" w:color="auto" w:fill="D9D9D9" w:themeFill="background1" w:themeFillShade="D9"/>
            <w:vAlign w:val="center"/>
          </w:tcPr>
          <w:p w14:paraId="4A00FD43" w14:textId="1E374FD1" w:rsidR="008335ED"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2300D5DF" w14:textId="4D1F2BD4" w:rsidR="008335ED" w:rsidRPr="00F55B4C" w:rsidRDefault="008335ED" w:rsidP="008335ED">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 xml:space="preserve">Изготвен идеен проект и ПУП за отклонение от Линия 3 по -  "ул. Шипка – ул. Гео Милев – бул. Асен Йорданов – бул. Цариградско шосе”. Участъкът е с дължина 5,6 км и 6 метростанции. </w:t>
            </w:r>
          </w:p>
        </w:tc>
      </w:tr>
    </w:tbl>
    <w:p w14:paraId="0FB3A875" w14:textId="77777777" w:rsidR="00EE7B38" w:rsidRPr="00605A3F" w:rsidRDefault="00EE7B38" w:rsidP="00EE7B38">
      <w:pPr>
        <w:rPr>
          <w:rFonts w:cs="Arial"/>
          <w:i/>
          <w:iCs/>
          <w:sz w:val="20"/>
          <w:szCs w:val="20"/>
        </w:rPr>
      </w:pPr>
      <w:r w:rsidRPr="00605A3F">
        <w:rPr>
          <w:rFonts w:cs="Arial"/>
          <w:i/>
          <w:iCs/>
          <w:sz w:val="20"/>
          <w:szCs w:val="20"/>
        </w:rPr>
        <w:t>Източник: ИСУН2020; доклади на бенефициенти; ИНФ- инфраструктура; ТП-техническа помощ</w:t>
      </w:r>
    </w:p>
    <w:p w14:paraId="0F0C24E9" w14:textId="70356D58" w:rsidR="009E6576" w:rsidRPr="00605A3F" w:rsidRDefault="009E6576" w:rsidP="00605A3F">
      <w:pPr>
        <w:pStyle w:val="Caption"/>
        <w:keepNext/>
        <w:spacing w:after="60"/>
        <w:rPr>
          <w:rFonts w:ascii="Arial" w:hAnsi="Arial" w:cs="Arial"/>
          <w:i w:val="0"/>
          <w:color w:val="0070C0"/>
          <w:sz w:val="20"/>
          <w:szCs w:val="20"/>
        </w:rPr>
      </w:pPr>
      <w:bookmarkStart w:id="176" w:name="_Toc117502362"/>
      <w:r w:rsidRPr="00605A3F">
        <w:rPr>
          <w:rFonts w:ascii="Arial" w:hAnsi="Arial" w:cs="Arial"/>
          <w:i w:val="0"/>
          <w:color w:val="0070C0"/>
          <w:sz w:val="20"/>
          <w:szCs w:val="20"/>
        </w:rPr>
        <w:t xml:space="preserve">Таблица </w:t>
      </w:r>
      <w:r w:rsidRPr="00605A3F">
        <w:rPr>
          <w:rFonts w:ascii="Arial" w:hAnsi="Arial" w:cs="Arial"/>
          <w:i w:val="0"/>
          <w:color w:val="0070C0"/>
          <w:sz w:val="20"/>
          <w:szCs w:val="20"/>
        </w:rPr>
        <w:fldChar w:fldCharType="begin"/>
      </w:r>
      <w:r w:rsidRPr="00605A3F">
        <w:rPr>
          <w:rFonts w:ascii="Arial" w:hAnsi="Arial" w:cs="Arial"/>
          <w:i w:val="0"/>
          <w:color w:val="0070C0"/>
          <w:sz w:val="20"/>
          <w:szCs w:val="20"/>
        </w:rPr>
        <w:instrText xml:space="preserve"> SEQ Таблица \* ARABIC </w:instrText>
      </w:r>
      <w:r w:rsidRPr="00605A3F">
        <w:rPr>
          <w:rFonts w:ascii="Arial" w:hAnsi="Arial" w:cs="Arial"/>
          <w:i w:val="0"/>
          <w:color w:val="0070C0"/>
          <w:sz w:val="20"/>
          <w:szCs w:val="20"/>
        </w:rPr>
        <w:fldChar w:fldCharType="separate"/>
      </w:r>
      <w:r w:rsidR="00D122AC">
        <w:rPr>
          <w:rFonts w:ascii="Arial" w:hAnsi="Arial" w:cs="Arial"/>
          <w:i w:val="0"/>
          <w:noProof/>
          <w:color w:val="0070C0"/>
          <w:sz w:val="20"/>
          <w:szCs w:val="20"/>
        </w:rPr>
        <w:t>30</w:t>
      </w:r>
      <w:r w:rsidRPr="00605A3F">
        <w:rPr>
          <w:rFonts w:ascii="Arial" w:hAnsi="Arial" w:cs="Arial"/>
          <w:i w:val="0"/>
          <w:color w:val="0070C0"/>
          <w:sz w:val="20"/>
          <w:szCs w:val="20"/>
        </w:rPr>
        <w:fldChar w:fldCharType="end"/>
      </w:r>
      <w:r w:rsidRPr="00605A3F">
        <w:rPr>
          <w:rFonts w:ascii="Arial" w:hAnsi="Arial" w:cs="Arial"/>
          <w:i w:val="0"/>
          <w:color w:val="0070C0"/>
          <w:sz w:val="20"/>
          <w:szCs w:val="20"/>
        </w:rPr>
        <w:t>. Статус на проектите в областта на водн</w:t>
      </w:r>
      <w:r w:rsidR="008A59B6" w:rsidRPr="00605A3F">
        <w:rPr>
          <w:rFonts w:ascii="Arial" w:hAnsi="Arial" w:cs="Arial"/>
          <w:i w:val="0"/>
          <w:color w:val="0070C0"/>
          <w:sz w:val="20"/>
          <w:szCs w:val="20"/>
        </w:rPr>
        <w:t>ия</w:t>
      </w:r>
      <w:r w:rsidRPr="00605A3F">
        <w:rPr>
          <w:rFonts w:ascii="Arial" w:hAnsi="Arial" w:cs="Arial"/>
          <w:i w:val="0"/>
          <w:color w:val="0070C0"/>
          <w:sz w:val="20"/>
          <w:szCs w:val="20"/>
        </w:rPr>
        <w:t xml:space="preserve"> транспорт към 31.12.2021</w:t>
      </w:r>
      <w:r w:rsidR="008A59B6" w:rsidRPr="00605A3F">
        <w:rPr>
          <w:rFonts w:ascii="Arial" w:hAnsi="Arial" w:cs="Arial"/>
          <w:i w:val="0"/>
          <w:color w:val="0070C0"/>
          <w:sz w:val="20"/>
          <w:szCs w:val="20"/>
        </w:rPr>
        <w:t xml:space="preserve"> г.</w:t>
      </w:r>
      <w:bookmarkEnd w:id="176"/>
    </w:p>
    <w:tbl>
      <w:tblPr>
        <w:tblStyle w:val="TableGrid"/>
        <w:tblW w:w="138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0"/>
        <w:gridCol w:w="3302"/>
        <w:gridCol w:w="538"/>
        <w:gridCol w:w="999"/>
        <w:gridCol w:w="1410"/>
        <w:gridCol w:w="1701"/>
        <w:gridCol w:w="1276"/>
        <w:gridCol w:w="4111"/>
      </w:tblGrid>
      <w:tr w:rsidR="00EE7B38" w:rsidRPr="00605A3F" w14:paraId="1CAF7FA8" w14:textId="77777777" w:rsidTr="00605A3F">
        <w:trPr>
          <w:tblHeader/>
        </w:trPr>
        <w:tc>
          <w:tcPr>
            <w:tcW w:w="550" w:type="dxa"/>
            <w:shd w:val="clear" w:color="auto" w:fill="0070C0"/>
          </w:tcPr>
          <w:p w14:paraId="045CC7FB" w14:textId="77777777" w:rsidR="00EE7B38" w:rsidRPr="00F55B4C" w:rsidRDefault="00EE7B38" w:rsidP="00B77F6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w:t>
            </w:r>
          </w:p>
        </w:tc>
        <w:tc>
          <w:tcPr>
            <w:tcW w:w="3302" w:type="dxa"/>
            <w:shd w:val="clear" w:color="auto" w:fill="0070C0"/>
          </w:tcPr>
          <w:p w14:paraId="767091D7" w14:textId="77777777" w:rsidR="00EE7B38" w:rsidRPr="00F55B4C" w:rsidRDefault="00EE7B38" w:rsidP="00B77F6A">
            <w:pPr>
              <w:pStyle w:val="BodyText3"/>
              <w:keepNext/>
              <w:shd w:val="clear" w:color="auto" w:fill="auto"/>
              <w:tabs>
                <w:tab w:val="left" w:pos="142"/>
              </w:tabs>
              <w:spacing w:line="240" w:lineRule="auto"/>
              <w:ind w:right="23" w:firstLine="0"/>
              <w:jc w:val="both"/>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Проект</w:t>
            </w:r>
          </w:p>
        </w:tc>
        <w:tc>
          <w:tcPr>
            <w:tcW w:w="538" w:type="dxa"/>
            <w:shd w:val="clear" w:color="auto" w:fill="0070C0"/>
          </w:tcPr>
          <w:p w14:paraId="5797E502" w14:textId="77777777" w:rsidR="00EE7B38" w:rsidRPr="00F55B4C" w:rsidRDefault="00EE7B38"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ПО</w:t>
            </w:r>
          </w:p>
        </w:tc>
        <w:tc>
          <w:tcPr>
            <w:tcW w:w="999" w:type="dxa"/>
            <w:shd w:val="clear" w:color="auto" w:fill="0070C0"/>
          </w:tcPr>
          <w:p w14:paraId="793959F6" w14:textId="77777777" w:rsidR="00EE7B38" w:rsidRPr="00F55B4C" w:rsidRDefault="00EE7B38"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Тип проект</w:t>
            </w:r>
          </w:p>
        </w:tc>
        <w:tc>
          <w:tcPr>
            <w:tcW w:w="1410" w:type="dxa"/>
            <w:shd w:val="clear" w:color="auto" w:fill="0070C0"/>
          </w:tcPr>
          <w:p w14:paraId="283D2336" w14:textId="77777777" w:rsidR="00EE7B38" w:rsidRPr="00F55B4C" w:rsidRDefault="00EE7B38"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Дата на сключване на договора</w:t>
            </w:r>
          </w:p>
        </w:tc>
        <w:tc>
          <w:tcPr>
            <w:tcW w:w="1701" w:type="dxa"/>
            <w:shd w:val="clear" w:color="auto" w:fill="0070C0"/>
          </w:tcPr>
          <w:p w14:paraId="4C7C975F" w14:textId="77777777" w:rsidR="00EE7B38" w:rsidRPr="00F55B4C" w:rsidRDefault="00EE7B38"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Период на изпълнение</w:t>
            </w:r>
          </w:p>
        </w:tc>
        <w:tc>
          <w:tcPr>
            <w:tcW w:w="1276" w:type="dxa"/>
            <w:shd w:val="clear" w:color="auto" w:fill="0070C0"/>
          </w:tcPr>
          <w:p w14:paraId="62C7FFA9" w14:textId="77777777" w:rsidR="00EE7B38" w:rsidRPr="00F55B4C" w:rsidRDefault="00EE7B38"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 xml:space="preserve">Статус </w:t>
            </w:r>
          </w:p>
        </w:tc>
        <w:tc>
          <w:tcPr>
            <w:tcW w:w="4111" w:type="dxa"/>
            <w:shd w:val="clear" w:color="auto" w:fill="0070C0"/>
          </w:tcPr>
          <w:p w14:paraId="2DA7E2AB" w14:textId="77777777" w:rsidR="00EE7B38" w:rsidRPr="00F55B4C" w:rsidRDefault="00EE7B38" w:rsidP="00B77F6A">
            <w:pPr>
              <w:pStyle w:val="BodyText3"/>
              <w:keepNext/>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F55B4C">
              <w:rPr>
                <w:rFonts w:ascii="Arial" w:hAnsi="Arial" w:cs="Arial"/>
                <w:b/>
                <w:color w:val="FFFFFF" w:themeColor="background1"/>
                <w:sz w:val="18"/>
                <w:szCs w:val="18"/>
                <w:lang w:val="bg-BG" w:eastAsia="nl-NL"/>
              </w:rPr>
              <w:t>Постигнато по проекта</w:t>
            </w:r>
          </w:p>
        </w:tc>
      </w:tr>
      <w:tr w:rsidR="006E5F6B" w:rsidRPr="00605A3F" w14:paraId="5C7E71DD" w14:textId="77777777" w:rsidTr="0001616B">
        <w:tc>
          <w:tcPr>
            <w:tcW w:w="550" w:type="dxa"/>
            <w:vAlign w:val="center"/>
          </w:tcPr>
          <w:p w14:paraId="13C11917" w14:textId="77777777" w:rsidR="00EE7B38"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w:t>
            </w:r>
          </w:p>
        </w:tc>
        <w:tc>
          <w:tcPr>
            <w:tcW w:w="3302" w:type="dxa"/>
          </w:tcPr>
          <w:p w14:paraId="71EC3EA6" w14:textId="3F6A7182" w:rsidR="00EE7B38" w:rsidRPr="00F55B4C" w:rsidRDefault="008335ED"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bookmarkStart w:id="177" w:name="_Hlk105770880"/>
            <w:r w:rsidRPr="00F55B4C">
              <w:rPr>
                <w:rFonts w:ascii="Arial" w:hAnsi="Arial" w:cs="Arial"/>
                <w:sz w:val="18"/>
                <w:szCs w:val="18"/>
                <w:lang w:val="bg-BG"/>
              </w:rPr>
              <w:t>Техническа помощ за подготовката и реализацията на проект „Доставка, монтаж и въвеждане в експлоатация на пристанищни приемни съоръжения (ППС) в българските пристанища за обществен транспорт с национално значение“</w:t>
            </w:r>
            <w:bookmarkEnd w:id="177"/>
          </w:p>
        </w:tc>
        <w:tc>
          <w:tcPr>
            <w:tcW w:w="538" w:type="dxa"/>
            <w:vAlign w:val="center"/>
          </w:tcPr>
          <w:p w14:paraId="0F2C6875" w14:textId="7CA3A16F" w:rsidR="00EE7B38"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999" w:type="dxa"/>
            <w:vAlign w:val="center"/>
          </w:tcPr>
          <w:p w14:paraId="35B0179D" w14:textId="022A5537" w:rsidR="00EE7B38"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410" w:type="dxa"/>
            <w:vAlign w:val="center"/>
          </w:tcPr>
          <w:p w14:paraId="3F86A3F9" w14:textId="77849CF6" w:rsidR="00EE7B38"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20.02.2018</w:t>
            </w:r>
          </w:p>
        </w:tc>
        <w:tc>
          <w:tcPr>
            <w:tcW w:w="1701" w:type="dxa"/>
            <w:vAlign w:val="center"/>
          </w:tcPr>
          <w:p w14:paraId="2B4D5B4E" w14:textId="6B00C91F" w:rsidR="00EE7B38"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20.02.2018- 31.08.2023</w:t>
            </w:r>
          </w:p>
        </w:tc>
        <w:tc>
          <w:tcPr>
            <w:tcW w:w="1276" w:type="dxa"/>
            <w:vAlign w:val="center"/>
          </w:tcPr>
          <w:p w14:paraId="51B47CA0" w14:textId="2E175072" w:rsidR="00EE7B38"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111" w:type="dxa"/>
            <w:vAlign w:val="center"/>
          </w:tcPr>
          <w:p w14:paraId="141DF64C" w14:textId="54FCE1A4" w:rsidR="00EE7B38" w:rsidRPr="00F55B4C" w:rsidRDefault="006E5F6B"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85% напредък в изпълнението.</w:t>
            </w:r>
            <w:r w:rsidR="004D1FBE" w:rsidRPr="00F55B4C">
              <w:rPr>
                <w:rFonts w:ascii="Arial" w:hAnsi="Arial" w:cs="Arial"/>
                <w:sz w:val="18"/>
                <w:szCs w:val="18"/>
                <w:lang w:val="bg-BG" w:eastAsia="nl-NL"/>
              </w:rPr>
              <w:t xml:space="preserve"> Разработени са планираните анализи. Консултантът е оказал съдействие при доставките и услугите по проекта за Доставка, монтаж и въвеждане в експлоатация на пристанищни приемни съоръжения (ППС) в българските пристанища за обществен транспорт с национално значение.</w:t>
            </w:r>
          </w:p>
        </w:tc>
      </w:tr>
      <w:tr w:rsidR="00EE7B38" w:rsidRPr="00605A3F" w14:paraId="29546706" w14:textId="77777777" w:rsidTr="0001616B">
        <w:tc>
          <w:tcPr>
            <w:tcW w:w="550" w:type="dxa"/>
            <w:shd w:val="clear" w:color="auto" w:fill="D9D9D9" w:themeFill="background1" w:themeFillShade="D9"/>
            <w:vAlign w:val="center"/>
          </w:tcPr>
          <w:p w14:paraId="79E30439" w14:textId="77777777" w:rsidR="00EE7B38"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w:t>
            </w:r>
          </w:p>
        </w:tc>
        <w:tc>
          <w:tcPr>
            <w:tcW w:w="3302" w:type="dxa"/>
            <w:shd w:val="clear" w:color="auto" w:fill="D9D9D9" w:themeFill="background1" w:themeFillShade="D9"/>
            <w:vAlign w:val="center"/>
          </w:tcPr>
          <w:p w14:paraId="1525EFDA" w14:textId="6290FC2B" w:rsidR="00EE7B38" w:rsidRPr="00F55B4C" w:rsidRDefault="008335ED" w:rsidP="0057462B">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rPr>
              <w:t>„Териториално разширяване на обхвата и допълване на функциите на Информационната система за управление на трафика на плавателните съдове (</w:t>
            </w:r>
            <w:bookmarkStart w:id="178" w:name="_Hlk105758321"/>
            <w:r w:rsidRPr="00F55B4C">
              <w:rPr>
                <w:rFonts w:ascii="Arial" w:hAnsi="Arial" w:cs="Arial"/>
                <w:sz w:val="18"/>
                <w:szCs w:val="18"/>
                <w:lang w:val="bg-BG"/>
              </w:rPr>
              <w:t>VTMIS</w:t>
            </w:r>
            <w:bookmarkEnd w:id="178"/>
            <w:r w:rsidRPr="00F55B4C">
              <w:rPr>
                <w:rFonts w:ascii="Arial" w:hAnsi="Arial" w:cs="Arial"/>
                <w:sz w:val="18"/>
                <w:szCs w:val="18"/>
                <w:lang w:val="bg-BG"/>
              </w:rPr>
              <w:t>) – Фаза 4“</w:t>
            </w:r>
          </w:p>
        </w:tc>
        <w:tc>
          <w:tcPr>
            <w:tcW w:w="538" w:type="dxa"/>
            <w:shd w:val="clear" w:color="auto" w:fill="D9D9D9" w:themeFill="background1" w:themeFillShade="D9"/>
            <w:vAlign w:val="center"/>
          </w:tcPr>
          <w:p w14:paraId="6B6F3C75" w14:textId="6075D690" w:rsidR="00EE7B38"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999" w:type="dxa"/>
            <w:shd w:val="clear" w:color="auto" w:fill="D9D9D9" w:themeFill="background1" w:themeFillShade="D9"/>
            <w:vAlign w:val="center"/>
          </w:tcPr>
          <w:p w14:paraId="256F5289" w14:textId="295B0011" w:rsidR="00EE7B38"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shd w:val="clear" w:color="auto" w:fill="D9D9D9" w:themeFill="background1" w:themeFillShade="D9"/>
            <w:vAlign w:val="center"/>
          </w:tcPr>
          <w:p w14:paraId="3ABE1954" w14:textId="52BEAFA9" w:rsidR="00EE7B38" w:rsidRPr="00F55B4C" w:rsidRDefault="00F429DC"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02.01.2019</w:t>
            </w:r>
          </w:p>
        </w:tc>
        <w:tc>
          <w:tcPr>
            <w:tcW w:w="1701" w:type="dxa"/>
            <w:shd w:val="clear" w:color="auto" w:fill="D9D9D9" w:themeFill="background1" w:themeFillShade="D9"/>
            <w:vAlign w:val="center"/>
          </w:tcPr>
          <w:p w14:paraId="29DE70E7" w14:textId="61E59634" w:rsidR="00EE7B38" w:rsidRPr="00F55B4C" w:rsidRDefault="00F429DC"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27.02.2017- 01.02.2022</w:t>
            </w:r>
          </w:p>
        </w:tc>
        <w:tc>
          <w:tcPr>
            <w:tcW w:w="1276" w:type="dxa"/>
            <w:shd w:val="clear" w:color="auto" w:fill="D9D9D9" w:themeFill="background1" w:themeFillShade="D9"/>
            <w:vAlign w:val="center"/>
          </w:tcPr>
          <w:p w14:paraId="559E0909" w14:textId="32CD0905" w:rsidR="00EE7B38" w:rsidRPr="00F55B4C" w:rsidRDefault="008335ED"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2ACD842C" w14:textId="31E38C90" w:rsidR="00EE7B38" w:rsidRPr="00F55B4C" w:rsidRDefault="00010470"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bookmarkStart w:id="179" w:name="_Hlk96345118"/>
            <w:r w:rsidRPr="00F55B4C">
              <w:rPr>
                <w:rFonts w:ascii="Arial" w:hAnsi="Arial" w:cs="Arial"/>
                <w:sz w:val="18"/>
                <w:szCs w:val="18"/>
                <w:lang w:val="bg-BG"/>
              </w:rPr>
              <w:t xml:space="preserve">Съществуващата информационната система за управление на трафика на плавателните съдове (VTMIS) е разширена, като е обхванала крайните северни и южни райони на морските пространства и критични плавателни и пристанищни участъци: Шабла, </w:t>
            </w:r>
            <w:r w:rsidRPr="00F55B4C">
              <w:rPr>
                <w:rFonts w:ascii="Arial" w:hAnsi="Arial" w:cs="Arial"/>
                <w:sz w:val="18"/>
                <w:szCs w:val="18"/>
                <w:lang w:val="bg-BG"/>
              </w:rPr>
              <w:lastRenderedPageBreak/>
              <w:t>Балчик, К</w:t>
            </w:r>
            <w:r w:rsidR="004B0A8F">
              <w:rPr>
                <w:rFonts w:ascii="Arial" w:hAnsi="Arial" w:cs="Arial"/>
                <w:sz w:val="18"/>
                <w:szCs w:val="18"/>
                <w:lang w:val="bg-BG"/>
              </w:rPr>
              <w:t>а</w:t>
            </w:r>
            <w:r w:rsidRPr="00F55B4C">
              <w:rPr>
                <w:rFonts w:ascii="Arial" w:hAnsi="Arial" w:cs="Arial"/>
                <w:sz w:val="18"/>
                <w:szCs w:val="18"/>
                <w:lang w:val="bg-BG"/>
              </w:rPr>
              <w:t xml:space="preserve">менар, </w:t>
            </w:r>
            <w:proofErr w:type="spellStart"/>
            <w:r w:rsidRPr="00F55B4C">
              <w:rPr>
                <w:rFonts w:ascii="Arial" w:hAnsi="Arial" w:cs="Arial"/>
                <w:sz w:val="18"/>
                <w:szCs w:val="18"/>
                <w:lang w:val="bg-BG"/>
              </w:rPr>
              <w:t>Траката</w:t>
            </w:r>
            <w:proofErr w:type="spellEnd"/>
            <w:r w:rsidRPr="00F55B4C">
              <w:rPr>
                <w:rFonts w:ascii="Arial" w:hAnsi="Arial" w:cs="Arial"/>
                <w:sz w:val="18"/>
                <w:szCs w:val="18"/>
                <w:lang w:val="bg-BG"/>
              </w:rPr>
              <w:t xml:space="preserve">, Варна, Белослав, </w:t>
            </w:r>
            <w:proofErr w:type="spellStart"/>
            <w:r w:rsidRPr="00F55B4C">
              <w:rPr>
                <w:rFonts w:ascii="Arial" w:hAnsi="Arial" w:cs="Arial"/>
                <w:sz w:val="18"/>
                <w:szCs w:val="18"/>
                <w:lang w:val="bg-BG"/>
              </w:rPr>
              <w:t>Фичоза</w:t>
            </w:r>
            <w:proofErr w:type="spellEnd"/>
            <w:r w:rsidRPr="00F55B4C">
              <w:rPr>
                <w:rFonts w:ascii="Arial" w:hAnsi="Arial" w:cs="Arial"/>
                <w:sz w:val="18"/>
                <w:szCs w:val="18"/>
                <w:lang w:val="bg-BG"/>
              </w:rPr>
              <w:t xml:space="preserve">, </w:t>
            </w:r>
            <w:proofErr w:type="spellStart"/>
            <w:r w:rsidRPr="00F55B4C">
              <w:rPr>
                <w:rFonts w:ascii="Arial" w:hAnsi="Arial" w:cs="Arial"/>
                <w:sz w:val="18"/>
                <w:szCs w:val="18"/>
                <w:lang w:val="bg-BG"/>
              </w:rPr>
              <w:t>Леспорт</w:t>
            </w:r>
            <w:proofErr w:type="spellEnd"/>
            <w:r w:rsidRPr="00F55B4C">
              <w:rPr>
                <w:rFonts w:ascii="Arial" w:hAnsi="Arial" w:cs="Arial"/>
                <w:sz w:val="18"/>
                <w:szCs w:val="18"/>
                <w:lang w:val="bg-BG"/>
              </w:rPr>
              <w:t>, Горица, Емине, Несебър, Поморие, Бургас</w:t>
            </w:r>
            <w:r w:rsidR="007F36D7" w:rsidRPr="00F55B4C">
              <w:rPr>
                <w:rFonts w:ascii="Arial" w:hAnsi="Arial" w:cs="Arial"/>
                <w:sz w:val="18"/>
                <w:szCs w:val="18"/>
                <w:lang w:val="bg-BG"/>
              </w:rPr>
              <w:t xml:space="preserve">, </w:t>
            </w:r>
            <w:proofErr w:type="spellStart"/>
            <w:r w:rsidR="007F36D7" w:rsidRPr="00F55B4C">
              <w:rPr>
                <w:rFonts w:ascii="Arial" w:hAnsi="Arial" w:cs="Arial"/>
                <w:sz w:val="18"/>
                <w:szCs w:val="18"/>
                <w:lang w:val="bg-BG"/>
              </w:rPr>
              <w:t>Росенец</w:t>
            </w:r>
            <w:proofErr w:type="spellEnd"/>
            <w:r w:rsidR="007F36D7" w:rsidRPr="00F55B4C">
              <w:rPr>
                <w:rFonts w:ascii="Arial" w:hAnsi="Arial" w:cs="Arial"/>
                <w:sz w:val="18"/>
                <w:szCs w:val="18"/>
                <w:lang w:val="bg-BG"/>
              </w:rPr>
              <w:t>, връх. Китка, Резово.</w:t>
            </w:r>
            <w:bookmarkEnd w:id="179"/>
          </w:p>
        </w:tc>
      </w:tr>
      <w:tr w:rsidR="007101A7" w:rsidRPr="00605A3F" w14:paraId="6FD71C4F" w14:textId="77777777" w:rsidTr="0001616B">
        <w:tc>
          <w:tcPr>
            <w:tcW w:w="550" w:type="dxa"/>
            <w:vAlign w:val="center"/>
          </w:tcPr>
          <w:p w14:paraId="26011F42" w14:textId="77777777" w:rsidR="00EE7B38" w:rsidRPr="00F55B4C" w:rsidRDefault="00EE7B38"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bookmarkStart w:id="180" w:name="_Hlk96352006"/>
            <w:r w:rsidRPr="00F55B4C">
              <w:rPr>
                <w:rFonts w:ascii="Arial" w:hAnsi="Arial" w:cs="Arial"/>
                <w:sz w:val="18"/>
                <w:szCs w:val="18"/>
                <w:lang w:val="bg-BG" w:eastAsia="nl-NL"/>
              </w:rPr>
              <w:lastRenderedPageBreak/>
              <w:t>3</w:t>
            </w:r>
          </w:p>
        </w:tc>
        <w:tc>
          <w:tcPr>
            <w:tcW w:w="3302" w:type="dxa"/>
            <w:vAlign w:val="center"/>
          </w:tcPr>
          <w:p w14:paraId="1418E4CC" w14:textId="5A7536F6" w:rsidR="00EE7B38" w:rsidRPr="00F55B4C" w:rsidRDefault="00265DB3" w:rsidP="0057462B">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Доставка, монтаж и въвеждане в експлоатация на пристанищни приемни съоръжения (ППС) в българските пристанища за обществен транспорт с национално значение</w:t>
            </w:r>
          </w:p>
        </w:tc>
        <w:tc>
          <w:tcPr>
            <w:tcW w:w="538" w:type="dxa"/>
            <w:vAlign w:val="center"/>
          </w:tcPr>
          <w:p w14:paraId="1A0E13F8" w14:textId="10C09471"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999" w:type="dxa"/>
            <w:vAlign w:val="center"/>
          </w:tcPr>
          <w:p w14:paraId="2920CADD" w14:textId="65909AD1"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vAlign w:val="center"/>
          </w:tcPr>
          <w:p w14:paraId="6A135BD8" w14:textId="4CD40F1C"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07.10.2020</w:t>
            </w:r>
          </w:p>
        </w:tc>
        <w:tc>
          <w:tcPr>
            <w:tcW w:w="1701" w:type="dxa"/>
            <w:vAlign w:val="center"/>
          </w:tcPr>
          <w:p w14:paraId="03B76C54" w14:textId="608599A6"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07.04.2020- 30.10.2022</w:t>
            </w:r>
          </w:p>
        </w:tc>
        <w:tc>
          <w:tcPr>
            <w:tcW w:w="1276" w:type="dxa"/>
            <w:vAlign w:val="center"/>
          </w:tcPr>
          <w:p w14:paraId="2EC3737C" w14:textId="3D7D9CB1"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111" w:type="dxa"/>
            <w:vAlign w:val="center"/>
          </w:tcPr>
          <w:p w14:paraId="182DB426" w14:textId="6E9ADE4C" w:rsidR="00EE7B38" w:rsidRPr="00F55B4C" w:rsidRDefault="003B44EE"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88% физическо изпълнение. </w:t>
            </w:r>
            <w:r w:rsidR="007101A7" w:rsidRPr="00F55B4C">
              <w:rPr>
                <w:rFonts w:ascii="Arial" w:hAnsi="Arial" w:cs="Arial"/>
                <w:sz w:val="18"/>
                <w:szCs w:val="18"/>
                <w:lang w:val="bg-BG"/>
              </w:rPr>
              <w:t xml:space="preserve">Доставени монтирани и въведени в експлоатация пет комплекта ППС контейнери и стелажи – по един за всяко от пристанищата Русе, Силистра, Лом, Варна и Бургас за всички категории отпадъци- течни и твърди, съгласно препоръките на Дунавската конвенция (за реката ) и видове отпадъци за морето съгласно MARPOL, </w:t>
            </w:r>
            <w:proofErr w:type="spellStart"/>
            <w:r w:rsidR="007101A7" w:rsidRPr="00F55B4C">
              <w:rPr>
                <w:rFonts w:ascii="Arial" w:hAnsi="Arial" w:cs="Arial"/>
                <w:sz w:val="18"/>
                <w:szCs w:val="18"/>
                <w:lang w:val="bg-BG"/>
              </w:rPr>
              <w:t>Annex</w:t>
            </w:r>
            <w:proofErr w:type="spellEnd"/>
            <w:r w:rsidR="007101A7" w:rsidRPr="00F55B4C">
              <w:rPr>
                <w:rFonts w:ascii="Arial" w:hAnsi="Arial" w:cs="Arial"/>
                <w:sz w:val="18"/>
                <w:szCs w:val="18"/>
                <w:lang w:val="bg-BG"/>
              </w:rPr>
              <w:t xml:space="preserve"> I , </w:t>
            </w:r>
            <w:proofErr w:type="spellStart"/>
            <w:r w:rsidR="007101A7" w:rsidRPr="00F55B4C">
              <w:rPr>
                <w:rFonts w:ascii="Arial" w:hAnsi="Arial" w:cs="Arial"/>
                <w:sz w:val="18"/>
                <w:szCs w:val="18"/>
                <w:lang w:val="bg-BG"/>
              </w:rPr>
              <w:t>Annex</w:t>
            </w:r>
            <w:proofErr w:type="spellEnd"/>
            <w:r w:rsidR="007101A7" w:rsidRPr="00F55B4C">
              <w:rPr>
                <w:rFonts w:ascii="Arial" w:hAnsi="Arial" w:cs="Arial"/>
                <w:sz w:val="18"/>
                <w:szCs w:val="18"/>
                <w:lang w:val="bg-BG"/>
              </w:rPr>
              <w:t xml:space="preserve"> V.</w:t>
            </w:r>
          </w:p>
          <w:p w14:paraId="514B002C" w14:textId="78E9240E" w:rsidR="007101A7" w:rsidRPr="00F55B4C" w:rsidRDefault="007101A7"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rPr>
            </w:pPr>
            <w:r w:rsidRPr="00F55B4C">
              <w:rPr>
                <w:rFonts w:ascii="Arial" w:hAnsi="Arial" w:cs="Arial"/>
                <w:sz w:val="18"/>
                <w:szCs w:val="18"/>
                <w:lang w:val="bg-BG"/>
              </w:rPr>
              <w:t>Доставени и въведени в експлоатация два комплекта съоръжения за превенция и реагиране при експлоатационни и аварийни замърсявания  (за нефтоводни и твърди отпадъци) съответно по един комплект до Пристанище Русе (Терминал Русе – Изток) и до Пристанище Варна (Морска Гара Варна), включително доставка и въвеждане в експлоатация на 5 броя бързоходни лодки в 3 (три) за речните пристанища: по 1 (една) лодка за Пристанище Русе (Терминал Русе – Изток), Пристанище Лом (Терминал Лом) и Пристанище Видин; 2 (две) за Пристанище Варна (Морска гара Варна).</w:t>
            </w:r>
          </w:p>
          <w:p w14:paraId="31C41E3E" w14:textId="3692F97A" w:rsidR="007101A7" w:rsidRPr="00F55B4C" w:rsidRDefault="007101A7"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rPr>
            </w:pPr>
            <w:r w:rsidRPr="00F55B4C">
              <w:rPr>
                <w:rFonts w:ascii="Arial" w:hAnsi="Arial" w:cs="Arial"/>
                <w:sz w:val="18"/>
                <w:szCs w:val="18"/>
                <w:lang w:val="bg-BG"/>
              </w:rPr>
              <w:t>Доставена е техника за оборудване на 15 мобилни работни места за внедряване на интегрирана информационна платформа в българските пристанища</w:t>
            </w:r>
            <w:r w:rsidR="003B44EE" w:rsidRPr="00F55B4C">
              <w:rPr>
                <w:rFonts w:ascii="Arial" w:hAnsi="Arial" w:cs="Arial"/>
                <w:sz w:val="18"/>
                <w:szCs w:val="18"/>
                <w:lang w:val="bg-BG"/>
              </w:rPr>
              <w:t xml:space="preserve"> за управление на отпадъците.</w:t>
            </w:r>
          </w:p>
          <w:p w14:paraId="1B3232E4" w14:textId="1F3B9905" w:rsidR="007101A7" w:rsidRPr="00F55B4C" w:rsidRDefault="003B44EE"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rPr>
            </w:pPr>
            <w:r w:rsidRPr="00F55B4C">
              <w:rPr>
                <w:rFonts w:ascii="Arial" w:hAnsi="Arial" w:cs="Arial"/>
                <w:sz w:val="18"/>
                <w:szCs w:val="18"/>
                <w:lang w:val="bg-BG"/>
              </w:rPr>
              <w:t xml:space="preserve">Остават провеждането на заключително информационно събитие и разплащане по проекта. </w:t>
            </w:r>
          </w:p>
        </w:tc>
      </w:tr>
      <w:bookmarkEnd w:id="180"/>
      <w:tr w:rsidR="00EE7B38" w:rsidRPr="00605A3F" w14:paraId="22D479FE" w14:textId="77777777" w:rsidTr="0001616B">
        <w:tc>
          <w:tcPr>
            <w:tcW w:w="550" w:type="dxa"/>
            <w:shd w:val="clear" w:color="auto" w:fill="D9D9D9" w:themeFill="background1" w:themeFillShade="D9"/>
            <w:vAlign w:val="center"/>
          </w:tcPr>
          <w:p w14:paraId="2A65E77B" w14:textId="16F10819"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3302" w:type="dxa"/>
            <w:shd w:val="clear" w:color="auto" w:fill="D9D9D9" w:themeFill="background1" w:themeFillShade="D9"/>
          </w:tcPr>
          <w:p w14:paraId="226E1900" w14:textId="1F26CE84" w:rsidR="00EE7B38" w:rsidRPr="00F55B4C" w:rsidRDefault="00265DB3"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F55B4C">
              <w:rPr>
                <w:rFonts w:ascii="Arial" w:hAnsi="Arial" w:cs="Arial"/>
                <w:sz w:val="18"/>
                <w:szCs w:val="18"/>
                <w:lang w:val="bg-BG"/>
              </w:rPr>
              <w:t xml:space="preserve">Проектиране и изграждане на технически системи за превенция на риска и повишаване на </w:t>
            </w:r>
            <w:r w:rsidRPr="00F55B4C">
              <w:rPr>
                <w:rFonts w:ascii="Arial" w:hAnsi="Arial" w:cs="Arial"/>
                <w:sz w:val="18"/>
                <w:szCs w:val="18"/>
                <w:lang w:val="bg-BG"/>
              </w:rPr>
              <w:lastRenderedPageBreak/>
              <w:t>сигурността на територията на морските пристанища (</w:t>
            </w:r>
            <w:bookmarkStart w:id="181" w:name="_Hlk105758364"/>
            <w:r w:rsidRPr="00F55B4C">
              <w:rPr>
                <w:rFonts w:ascii="Arial" w:hAnsi="Arial" w:cs="Arial"/>
                <w:sz w:val="18"/>
                <w:szCs w:val="18"/>
                <w:lang w:val="bg-BG"/>
              </w:rPr>
              <w:t>RPSSP</w:t>
            </w:r>
            <w:bookmarkEnd w:id="181"/>
            <w:r w:rsidRPr="00F55B4C">
              <w:rPr>
                <w:rFonts w:ascii="Arial" w:hAnsi="Arial" w:cs="Arial"/>
                <w:sz w:val="18"/>
                <w:szCs w:val="18"/>
                <w:lang w:val="bg-BG"/>
              </w:rPr>
              <w:t>)</w:t>
            </w:r>
          </w:p>
        </w:tc>
        <w:tc>
          <w:tcPr>
            <w:tcW w:w="538" w:type="dxa"/>
            <w:shd w:val="clear" w:color="auto" w:fill="D9D9D9" w:themeFill="background1" w:themeFillShade="D9"/>
            <w:vAlign w:val="center"/>
          </w:tcPr>
          <w:p w14:paraId="74C1DB21" w14:textId="4092AB45"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4</w:t>
            </w:r>
          </w:p>
        </w:tc>
        <w:tc>
          <w:tcPr>
            <w:tcW w:w="999" w:type="dxa"/>
            <w:shd w:val="clear" w:color="auto" w:fill="D9D9D9" w:themeFill="background1" w:themeFillShade="D9"/>
            <w:vAlign w:val="center"/>
          </w:tcPr>
          <w:p w14:paraId="4C0081CA" w14:textId="3DA11A25"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shd w:val="clear" w:color="auto" w:fill="D9D9D9" w:themeFill="background1" w:themeFillShade="D9"/>
            <w:vAlign w:val="center"/>
          </w:tcPr>
          <w:p w14:paraId="4A800583" w14:textId="3FE30D83"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08.10.2018</w:t>
            </w:r>
          </w:p>
        </w:tc>
        <w:tc>
          <w:tcPr>
            <w:tcW w:w="1701" w:type="dxa"/>
            <w:shd w:val="clear" w:color="auto" w:fill="D9D9D9" w:themeFill="background1" w:themeFillShade="D9"/>
            <w:vAlign w:val="center"/>
          </w:tcPr>
          <w:p w14:paraId="2C605858" w14:textId="1A94AC61"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08.11.2016- 10.02.2020</w:t>
            </w:r>
          </w:p>
        </w:tc>
        <w:tc>
          <w:tcPr>
            <w:tcW w:w="1276" w:type="dxa"/>
            <w:shd w:val="clear" w:color="auto" w:fill="D9D9D9" w:themeFill="background1" w:themeFillShade="D9"/>
            <w:vAlign w:val="center"/>
          </w:tcPr>
          <w:p w14:paraId="0729F513" w14:textId="5A6C7FE7" w:rsidR="00EE7B38"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6FAB89DB" w14:textId="37D863E7" w:rsidR="00EE7B38" w:rsidRPr="00F55B4C" w:rsidRDefault="007F36D7" w:rsidP="007F3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sz w:val="18"/>
                <w:szCs w:val="18"/>
                <w:lang w:eastAsia="en-US"/>
              </w:rPr>
            </w:pPr>
            <w:bookmarkStart w:id="182" w:name="_Hlk96345632"/>
            <w:r w:rsidRPr="00F55B4C">
              <w:rPr>
                <w:rFonts w:ascii="Arial" w:eastAsia="Times New Roman" w:hAnsi="Arial" w:cs="Arial"/>
                <w:sz w:val="18"/>
                <w:szCs w:val="18"/>
                <w:lang w:eastAsia="en-US"/>
              </w:rPr>
              <w:t xml:space="preserve">На пристанищни терминали „Варна-Изток“, „Варна-Запад“ и „Бургас-Изток- 1” са изградени три командни и контролни </w:t>
            </w:r>
            <w:r w:rsidRPr="00F55B4C">
              <w:rPr>
                <w:rFonts w:ascii="Arial" w:eastAsia="Times New Roman" w:hAnsi="Arial" w:cs="Arial"/>
                <w:sz w:val="18"/>
                <w:szCs w:val="18"/>
                <w:lang w:eastAsia="en-US"/>
              </w:rPr>
              <w:lastRenderedPageBreak/>
              <w:t>оперативни центъра за мониторинг и управление на комплекса от технически системи за сигурност, свързани чрез платформа за консолидиране на данни</w:t>
            </w:r>
            <w:bookmarkEnd w:id="182"/>
            <w:r w:rsidRPr="00F55B4C">
              <w:rPr>
                <w:rFonts w:ascii="Arial" w:eastAsia="Times New Roman" w:hAnsi="Arial" w:cs="Arial"/>
                <w:sz w:val="18"/>
                <w:szCs w:val="18"/>
                <w:lang w:eastAsia="en-US"/>
              </w:rPr>
              <w:t xml:space="preserve">. </w:t>
            </w:r>
          </w:p>
        </w:tc>
      </w:tr>
      <w:tr w:rsidR="00265DB3" w:rsidRPr="00605A3F" w14:paraId="742D05B8" w14:textId="77777777" w:rsidTr="0001616B">
        <w:tc>
          <w:tcPr>
            <w:tcW w:w="550" w:type="dxa"/>
            <w:shd w:val="clear" w:color="auto" w:fill="D9D9D9" w:themeFill="background1" w:themeFillShade="D9"/>
            <w:vAlign w:val="center"/>
          </w:tcPr>
          <w:p w14:paraId="5500739D" w14:textId="296AABCA"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5</w:t>
            </w:r>
          </w:p>
        </w:tc>
        <w:tc>
          <w:tcPr>
            <w:tcW w:w="3302" w:type="dxa"/>
            <w:shd w:val="clear" w:color="auto" w:fill="D9D9D9" w:themeFill="background1" w:themeFillShade="D9"/>
          </w:tcPr>
          <w:p w14:paraId="0D602388" w14:textId="1202F3F5" w:rsidR="00265DB3" w:rsidRPr="00F55B4C" w:rsidRDefault="00265DB3" w:rsidP="00265DB3">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eastAsia="nl-NL"/>
              </w:rPr>
              <w:t>Извършване на предпроектно проучване и изготвяне на пакет документи за проект: „</w:t>
            </w:r>
            <w:r w:rsidR="00E92643" w:rsidRPr="00F55B4C">
              <w:rPr>
                <w:rFonts w:ascii="Arial" w:hAnsi="Arial" w:cs="Arial"/>
                <w:sz w:val="18"/>
                <w:szCs w:val="18"/>
                <w:lang w:val="bg-BG" w:eastAsia="nl-NL"/>
              </w:rPr>
              <w:t>Р</w:t>
            </w:r>
            <w:r w:rsidRPr="00F55B4C">
              <w:rPr>
                <w:rFonts w:ascii="Arial" w:hAnsi="Arial" w:cs="Arial"/>
                <w:sz w:val="18"/>
                <w:szCs w:val="18"/>
                <w:lang w:val="bg-BG" w:eastAsia="nl-NL"/>
              </w:rPr>
              <w:t>азработване и внедряване на интегрирана информационна система за координиране и управление в реално време на операции при бедствия и аварии в българския морски отговорен район за търсене и спасяване (БМОРТС)"</w:t>
            </w:r>
          </w:p>
        </w:tc>
        <w:tc>
          <w:tcPr>
            <w:tcW w:w="538" w:type="dxa"/>
            <w:shd w:val="clear" w:color="auto" w:fill="D9D9D9" w:themeFill="background1" w:themeFillShade="D9"/>
            <w:vAlign w:val="center"/>
          </w:tcPr>
          <w:p w14:paraId="3C3FD58C" w14:textId="7F65DAAB"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999" w:type="dxa"/>
            <w:shd w:val="clear" w:color="auto" w:fill="D9D9D9" w:themeFill="background1" w:themeFillShade="D9"/>
            <w:vAlign w:val="center"/>
          </w:tcPr>
          <w:p w14:paraId="77F03E16" w14:textId="1401FDEF"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410" w:type="dxa"/>
            <w:shd w:val="clear" w:color="auto" w:fill="D9D9D9" w:themeFill="background1" w:themeFillShade="D9"/>
            <w:vAlign w:val="center"/>
          </w:tcPr>
          <w:p w14:paraId="568AD737" w14:textId="7891E1AA"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01.07.2019</w:t>
            </w:r>
          </w:p>
        </w:tc>
        <w:tc>
          <w:tcPr>
            <w:tcW w:w="1701" w:type="dxa"/>
            <w:shd w:val="clear" w:color="auto" w:fill="D9D9D9" w:themeFill="background1" w:themeFillShade="D9"/>
            <w:vAlign w:val="center"/>
          </w:tcPr>
          <w:p w14:paraId="276F3153" w14:textId="06D8D567"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01.07.2019 - 13.05.2021</w:t>
            </w:r>
          </w:p>
        </w:tc>
        <w:tc>
          <w:tcPr>
            <w:tcW w:w="1276" w:type="dxa"/>
            <w:shd w:val="clear" w:color="auto" w:fill="D9D9D9" w:themeFill="background1" w:themeFillShade="D9"/>
            <w:vAlign w:val="center"/>
          </w:tcPr>
          <w:p w14:paraId="6FC3F68B" w14:textId="559A3F41"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4BD637F1" w14:textId="720631F0" w:rsidR="00265DB3" w:rsidRPr="00F55B4C" w:rsidRDefault="00051D8D"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bookmarkStart w:id="183" w:name="_Hlk96347132"/>
            <w:r w:rsidRPr="00F55B4C">
              <w:rPr>
                <w:rFonts w:ascii="Arial" w:hAnsi="Arial" w:cs="Arial"/>
                <w:sz w:val="18"/>
                <w:szCs w:val="18"/>
                <w:lang w:val="bg-BG" w:eastAsia="nl-NL"/>
              </w:rPr>
              <w:t xml:space="preserve">Изготвена е концепция за внедряване на интегрирана информационна система за координиране и управление в реално време на операции при бедствия и аварии </w:t>
            </w:r>
            <w:bookmarkEnd w:id="183"/>
            <w:r w:rsidRPr="00F55B4C">
              <w:rPr>
                <w:rFonts w:ascii="Arial" w:hAnsi="Arial" w:cs="Arial"/>
                <w:sz w:val="18"/>
                <w:szCs w:val="18"/>
                <w:lang w:val="bg-BG" w:eastAsia="nl-NL"/>
              </w:rPr>
              <w:t xml:space="preserve">и е подготвена документация за възлагане на обществена поръчка да изработване и внедряване на системата. </w:t>
            </w:r>
          </w:p>
        </w:tc>
      </w:tr>
      <w:tr w:rsidR="00265DB3" w:rsidRPr="00605A3F" w14:paraId="6E2D9C70" w14:textId="77777777" w:rsidTr="0001616B">
        <w:tc>
          <w:tcPr>
            <w:tcW w:w="550" w:type="dxa"/>
            <w:vAlign w:val="center"/>
          </w:tcPr>
          <w:p w14:paraId="2FE0E251" w14:textId="57A2EA92"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bg-BG" w:eastAsia="nl-NL"/>
              </w:rPr>
            </w:pPr>
            <w:r w:rsidRPr="00F55B4C">
              <w:rPr>
                <w:rFonts w:ascii="Arial" w:hAnsi="Arial" w:cs="Arial"/>
                <w:i/>
                <w:iCs/>
                <w:color w:val="595959" w:themeColor="text1" w:themeTint="A6"/>
                <w:sz w:val="18"/>
                <w:szCs w:val="18"/>
                <w:lang w:val="bg-BG" w:eastAsia="nl-NL"/>
              </w:rPr>
              <w:t>6</w:t>
            </w:r>
          </w:p>
        </w:tc>
        <w:tc>
          <w:tcPr>
            <w:tcW w:w="3302" w:type="dxa"/>
          </w:tcPr>
          <w:p w14:paraId="6157025C" w14:textId="02A68589" w:rsidR="00265DB3" w:rsidRPr="00F55B4C" w:rsidRDefault="00265DB3" w:rsidP="00B77F6A">
            <w:pPr>
              <w:pStyle w:val="BodyText3"/>
              <w:shd w:val="clear" w:color="auto" w:fill="auto"/>
              <w:tabs>
                <w:tab w:val="left" w:pos="142"/>
              </w:tabs>
              <w:spacing w:after="120" w:line="240" w:lineRule="auto"/>
              <w:ind w:right="23" w:firstLine="0"/>
              <w:jc w:val="left"/>
              <w:rPr>
                <w:rFonts w:ascii="Arial" w:hAnsi="Arial" w:cs="Arial"/>
                <w:i/>
                <w:iCs/>
                <w:color w:val="595959" w:themeColor="text1" w:themeTint="A6"/>
                <w:sz w:val="18"/>
                <w:szCs w:val="18"/>
                <w:lang w:val="bg-BG"/>
              </w:rPr>
            </w:pPr>
            <w:r w:rsidRPr="00F55B4C">
              <w:rPr>
                <w:rFonts w:ascii="Arial" w:hAnsi="Arial" w:cs="Arial"/>
                <w:i/>
                <w:iCs/>
                <w:color w:val="595959" w:themeColor="text1" w:themeTint="A6"/>
                <w:sz w:val="18"/>
                <w:szCs w:val="18"/>
                <w:lang w:val="bg-BG" w:eastAsia="nl-NL"/>
              </w:rPr>
              <w:t>Разработване и внедряване на интегрирана информационна система за координиране и управление в реално време на операции при бедствия и аварии в Българския морски отговорен район за търсене и спасяване (БМОРТС) (с акроним БУЛМАС - Българска морска система за безопасност</w:t>
            </w:r>
            <w:r w:rsidRPr="00F55B4C">
              <w:rPr>
                <w:rFonts w:ascii="Arial" w:hAnsi="Arial" w:cs="Arial"/>
                <w:i/>
                <w:iCs/>
                <w:color w:val="595959" w:themeColor="text1" w:themeTint="A6"/>
                <w:sz w:val="18"/>
                <w:szCs w:val="18"/>
                <w:lang w:val="bg-BG"/>
              </w:rPr>
              <w:t xml:space="preserve"> )</w:t>
            </w:r>
          </w:p>
        </w:tc>
        <w:tc>
          <w:tcPr>
            <w:tcW w:w="538" w:type="dxa"/>
            <w:vAlign w:val="center"/>
          </w:tcPr>
          <w:p w14:paraId="62026175" w14:textId="4FEAB922"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bg-BG" w:eastAsia="nl-NL"/>
              </w:rPr>
            </w:pPr>
            <w:r w:rsidRPr="00F55B4C">
              <w:rPr>
                <w:rFonts w:ascii="Arial" w:hAnsi="Arial" w:cs="Arial"/>
                <w:i/>
                <w:iCs/>
                <w:color w:val="595959" w:themeColor="text1" w:themeTint="A6"/>
                <w:sz w:val="18"/>
                <w:szCs w:val="18"/>
                <w:lang w:val="bg-BG" w:eastAsia="nl-NL"/>
              </w:rPr>
              <w:t>4</w:t>
            </w:r>
          </w:p>
        </w:tc>
        <w:tc>
          <w:tcPr>
            <w:tcW w:w="999" w:type="dxa"/>
            <w:vAlign w:val="center"/>
          </w:tcPr>
          <w:p w14:paraId="10619DC6" w14:textId="6CD6F03A"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bg-BG" w:eastAsia="nl-NL"/>
              </w:rPr>
            </w:pPr>
            <w:r w:rsidRPr="00F55B4C">
              <w:rPr>
                <w:rFonts w:ascii="Arial" w:hAnsi="Arial" w:cs="Arial"/>
                <w:i/>
                <w:iCs/>
                <w:color w:val="595959" w:themeColor="text1" w:themeTint="A6"/>
                <w:sz w:val="18"/>
                <w:szCs w:val="18"/>
                <w:lang w:val="bg-BG" w:eastAsia="nl-NL"/>
              </w:rPr>
              <w:t>ИНФ</w:t>
            </w:r>
          </w:p>
        </w:tc>
        <w:tc>
          <w:tcPr>
            <w:tcW w:w="1410" w:type="dxa"/>
            <w:vAlign w:val="center"/>
          </w:tcPr>
          <w:p w14:paraId="0BEE675C" w14:textId="724D0C3C"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bg-BG" w:eastAsia="nl-NL"/>
              </w:rPr>
            </w:pPr>
            <w:r w:rsidRPr="00F55B4C">
              <w:rPr>
                <w:rFonts w:ascii="Arial" w:hAnsi="Arial" w:cs="Arial"/>
                <w:i/>
                <w:iCs/>
                <w:color w:val="595959" w:themeColor="text1" w:themeTint="A6"/>
                <w:sz w:val="18"/>
                <w:szCs w:val="18"/>
                <w:lang w:val="bg-BG" w:eastAsia="nl-NL"/>
              </w:rPr>
              <w:t>13.03.2020</w:t>
            </w:r>
          </w:p>
        </w:tc>
        <w:tc>
          <w:tcPr>
            <w:tcW w:w="1701" w:type="dxa"/>
            <w:vAlign w:val="center"/>
          </w:tcPr>
          <w:p w14:paraId="53FFF143" w14:textId="642D92E8"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bg-BG" w:eastAsia="nl-NL"/>
              </w:rPr>
            </w:pPr>
            <w:r w:rsidRPr="00F55B4C">
              <w:rPr>
                <w:rFonts w:ascii="Arial" w:hAnsi="Arial" w:cs="Arial"/>
                <w:i/>
                <w:iCs/>
                <w:color w:val="595959" w:themeColor="text1" w:themeTint="A6"/>
                <w:sz w:val="18"/>
                <w:szCs w:val="18"/>
                <w:lang w:val="bg-BG" w:eastAsia="nl-NL"/>
              </w:rPr>
              <w:t>01.06.2020- 31.12.2023</w:t>
            </w:r>
          </w:p>
        </w:tc>
        <w:tc>
          <w:tcPr>
            <w:tcW w:w="1276" w:type="dxa"/>
            <w:vAlign w:val="center"/>
          </w:tcPr>
          <w:p w14:paraId="1CD78410" w14:textId="6B9B6C9E"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i/>
                <w:iCs/>
                <w:color w:val="595959" w:themeColor="text1" w:themeTint="A6"/>
                <w:sz w:val="18"/>
                <w:szCs w:val="18"/>
                <w:lang w:val="bg-BG" w:eastAsia="nl-NL"/>
              </w:rPr>
            </w:pPr>
            <w:r w:rsidRPr="00F55B4C">
              <w:rPr>
                <w:rFonts w:ascii="Arial" w:hAnsi="Arial" w:cs="Arial"/>
                <w:i/>
                <w:iCs/>
                <w:color w:val="595959" w:themeColor="text1" w:themeTint="A6"/>
                <w:sz w:val="18"/>
                <w:szCs w:val="18"/>
                <w:lang w:val="bg-BG" w:eastAsia="nl-NL"/>
              </w:rPr>
              <w:t>прекратен</w:t>
            </w:r>
          </w:p>
        </w:tc>
        <w:tc>
          <w:tcPr>
            <w:tcW w:w="4111" w:type="dxa"/>
            <w:vAlign w:val="center"/>
          </w:tcPr>
          <w:p w14:paraId="12F222CC" w14:textId="49588F51" w:rsidR="00265DB3" w:rsidRPr="00F55B4C" w:rsidRDefault="00090E13" w:rsidP="00B77F6A">
            <w:pPr>
              <w:pStyle w:val="BodyText3"/>
              <w:shd w:val="clear" w:color="auto" w:fill="auto"/>
              <w:tabs>
                <w:tab w:val="left" w:pos="142"/>
              </w:tabs>
              <w:spacing w:before="60" w:after="60" w:line="240" w:lineRule="auto"/>
              <w:ind w:right="23" w:firstLine="0"/>
              <w:jc w:val="left"/>
              <w:rPr>
                <w:rFonts w:ascii="Arial" w:hAnsi="Arial" w:cs="Arial"/>
                <w:i/>
                <w:iCs/>
                <w:color w:val="595959" w:themeColor="text1" w:themeTint="A6"/>
                <w:sz w:val="18"/>
                <w:szCs w:val="18"/>
                <w:lang w:val="bg-BG" w:eastAsia="nl-NL"/>
              </w:rPr>
            </w:pPr>
            <w:r w:rsidRPr="00F55B4C">
              <w:rPr>
                <w:rFonts w:ascii="Arial" w:hAnsi="Arial" w:cs="Arial"/>
                <w:i/>
                <w:iCs/>
                <w:color w:val="595959" w:themeColor="text1" w:themeTint="A6"/>
                <w:sz w:val="18"/>
                <w:szCs w:val="18"/>
                <w:lang w:val="bg-BG" w:eastAsia="nl-NL"/>
              </w:rPr>
              <w:t>Поради допълнителни изисквания се налага документацията, изготвена от фирма „</w:t>
            </w:r>
            <w:proofErr w:type="spellStart"/>
            <w:r w:rsidRPr="00F55B4C">
              <w:rPr>
                <w:rFonts w:ascii="Arial" w:hAnsi="Arial" w:cs="Arial"/>
                <w:i/>
                <w:iCs/>
                <w:color w:val="595959" w:themeColor="text1" w:themeTint="A6"/>
                <w:sz w:val="18"/>
                <w:szCs w:val="18"/>
                <w:lang w:val="bg-BG" w:eastAsia="nl-NL"/>
              </w:rPr>
              <w:t>Инфракеър</w:t>
            </w:r>
            <w:proofErr w:type="spellEnd"/>
            <w:r w:rsidRPr="00F55B4C">
              <w:rPr>
                <w:rFonts w:ascii="Arial" w:hAnsi="Arial" w:cs="Arial"/>
                <w:i/>
                <w:iCs/>
                <w:color w:val="595959" w:themeColor="text1" w:themeTint="A6"/>
                <w:sz w:val="18"/>
                <w:szCs w:val="18"/>
                <w:lang w:val="bg-BG" w:eastAsia="nl-NL"/>
              </w:rPr>
              <w:t xml:space="preserve">“ АД, да бъде преработена за провеждане на ограничена процедура, което ще доведе до </w:t>
            </w:r>
            <w:r w:rsidR="007D38E0" w:rsidRPr="00F55B4C">
              <w:rPr>
                <w:rFonts w:ascii="Arial" w:hAnsi="Arial" w:cs="Arial"/>
                <w:i/>
                <w:iCs/>
                <w:color w:val="595959" w:themeColor="text1" w:themeTint="A6"/>
                <w:sz w:val="18"/>
                <w:szCs w:val="18"/>
                <w:lang w:val="bg-BG" w:eastAsia="nl-NL"/>
              </w:rPr>
              <w:t xml:space="preserve">забавяне и </w:t>
            </w:r>
            <w:r w:rsidRPr="00F55B4C">
              <w:rPr>
                <w:rFonts w:ascii="Arial" w:hAnsi="Arial" w:cs="Arial"/>
                <w:i/>
                <w:iCs/>
                <w:color w:val="595959" w:themeColor="text1" w:themeTint="A6"/>
                <w:sz w:val="18"/>
                <w:szCs w:val="18"/>
                <w:lang w:val="bg-BG" w:eastAsia="nl-NL"/>
              </w:rPr>
              <w:t>невъзможност да се спазят срокове</w:t>
            </w:r>
            <w:r w:rsidR="007D38E0" w:rsidRPr="00F55B4C">
              <w:rPr>
                <w:rFonts w:ascii="Arial" w:hAnsi="Arial" w:cs="Arial"/>
                <w:i/>
                <w:iCs/>
                <w:color w:val="595959" w:themeColor="text1" w:themeTint="A6"/>
                <w:sz w:val="18"/>
                <w:szCs w:val="18"/>
                <w:lang w:val="bg-BG" w:eastAsia="nl-NL"/>
              </w:rPr>
              <w:t>те за провеждане на обществената поръчка. Предложено е проектът да бъде включен в новата програма „Транспортн</w:t>
            </w:r>
            <w:r w:rsidR="00334979">
              <w:rPr>
                <w:rFonts w:ascii="Arial" w:hAnsi="Arial" w:cs="Arial"/>
                <w:i/>
                <w:iCs/>
                <w:color w:val="595959" w:themeColor="text1" w:themeTint="A6"/>
                <w:sz w:val="18"/>
                <w:szCs w:val="18"/>
                <w:lang w:val="bg-BG" w:eastAsia="nl-NL"/>
              </w:rPr>
              <w:t>а</w:t>
            </w:r>
            <w:r w:rsidR="007D38E0" w:rsidRPr="00F55B4C">
              <w:rPr>
                <w:rFonts w:ascii="Arial" w:hAnsi="Arial" w:cs="Arial"/>
                <w:i/>
                <w:iCs/>
                <w:color w:val="595959" w:themeColor="text1" w:themeTint="A6"/>
                <w:sz w:val="18"/>
                <w:szCs w:val="18"/>
                <w:lang w:val="bg-BG" w:eastAsia="nl-NL"/>
              </w:rPr>
              <w:t xml:space="preserve"> свързаност“ 2021-2027г.</w:t>
            </w:r>
          </w:p>
        </w:tc>
      </w:tr>
      <w:tr w:rsidR="00265DB3" w:rsidRPr="00605A3F" w14:paraId="3266B641" w14:textId="77777777" w:rsidTr="0001616B">
        <w:tc>
          <w:tcPr>
            <w:tcW w:w="550" w:type="dxa"/>
            <w:vAlign w:val="center"/>
          </w:tcPr>
          <w:p w14:paraId="31D54AD7" w14:textId="07A2DA4F"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7</w:t>
            </w:r>
          </w:p>
        </w:tc>
        <w:tc>
          <w:tcPr>
            <w:tcW w:w="3302" w:type="dxa"/>
          </w:tcPr>
          <w:p w14:paraId="5EA4E748" w14:textId="0741570F" w:rsidR="00265DB3" w:rsidRPr="00F55B4C" w:rsidRDefault="00265DB3"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bookmarkStart w:id="184" w:name="_Hlk96351076"/>
            <w:r w:rsidRPr="00F55B4C">
              <w:rPr>
                <w:rFonts w:ascii="Arial" w:hAnsi="Arial" w:cs="Arial"/>
                <w:sz w:val="18"/>
                <w:szCs w:val="18"/>
                <w:lang w:val="bg-BG" w:eastAsia="nl-NL"/>
              </w:rPr>
              <w:t>Модернизация и оптимизация на дейностите по рехабилитация на корабоплавателния път в общия българо-румънски участък на река Дунав</w:t>
            </w:r>
            <w:bookmarkEnd w:id="184"/>
            <w:r w:rsidRPr="00F55B4C">
              <w:rPr>
                <w:rFonts w:ascii="Arial" w:hAnsi="Arial" w:cs="Arial"/>
                <w:sz w:val="18"/>
                <w:szCs w:val="18"/>
                <w:lang w:val="bg-BG" w:eastAsia="nl-NL"/>
              </w:rPr>
              <w:t>, чрез доставка на оборудване</w:t>
            </w:r>
          </w:p>
        </w:tc>
        <w:tc>
          <w:tcPr>
            <w:tcW w:w="538" w:type="dxa"/>
            <w:vAlign w:val="center"/>
          </w:tcPr>
          <w:p w14:paraId="77499270" w14:textId="168072F4" w:rsidR="00265DB3" w:rsidRPr="00F55B4C" w:rsidRDefault="00265DB3"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999" w:type="dxa"/>
            <w:vAlign w:val="center"/>
          </w:tcPr>
          <w:p w14:paraId="5C83D85C" w14:textId="509FFE32"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vAlign w:val="center"/>
          </w:tcPr>
          <w:p w14:paraId="49101D0F" w14:textId="23A9981C"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29.01.2018</w:t>
            </w:r>
          </w:p>
        </w:tc>
        <w:tc>
          <w:tcPr>
            <w:tcW w:w="1701" w:type="dxa"/>
            <w:vAlign w:val="center"/>
          </w:tcPr>
          <w:p w14:paraId="0A37A7E9" w14:textId="7E648135"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01.04.2017- 30.09.2022</w:t>
            </w:r>
          </w:p>
        </w:tc>
        <w:tc>
          <w:tcPr>
            <w:tcW w:w="1276" w:type="dxa"/>
            <w:vAlign w:val="center"/>
          </w:tcPr>
          <w:p w14:paraId="143158DC" w14:textId="6CC9D5C2"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111" w:type="dxa"/>
            <w:vAlign w:val="center"/>
          </w:tcPr>
          <w:p w14:paraId="442AA0C6" w14:textId="0CD48FB9" w:rsidR="00265DB3" w:rsidRPr="00F55B4C" w:rsidRDefault="009725FF"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85% физическо изпълнение. </w:t>
            </w:r>
            <w:bookmarkStart w:id="185" w:name="_Hlk96351011"/>
            <w:r w:rsidR="003F146E" w:rsidRPr="00F55B4C">
              <w:rPr>
                <w:rFonts w:ascii="Arial" w:hAnsi="Arial" w:cs="Arial"/>
                <w:sz w:val="18"/>
                <w:szCs w:val="18"/>
                <w:lang w:val="bg-BG" w:eastAsia="nl-NL"/>
              </w:rPr>
              <w:t xml:space="preserve">Изработено и доставено на ИАППД специализирано плавателно средство за </w:t>
            </w:r>
            <w:proofErr w:type="spellStart"/>
            <w:r w:rsidR="003F146E" w:rsidRPr="00F55B4C">
              <w:rPr>
                <w:rFonts w:ascii="Arial" w:hAnsi="Arial" w:cs="Arial"/>
                <w:sz w:val="18"/>
                <w:szCs w:val="18"/>
                <w:lang w:val="bg-BG" w:eastAsia="nl-NL"/>
              </w:rPr>
              <w:t>драгиране</w:t>
            </w:r>
            <w:proofErr w:type="spellEnd"/>
            <w:r w:rsidR="003F146E" w:rsidRPr="00F55B4C">
              <w:rPr>
                <w:rFonts w:ascii="Arial" w:hAnsi="Arial" w:cs="Arial"/>
                <w:sz w:val="18"/>
                <w:szCs w:val="18"/>
                <w:lang w:val="bg-BG" w:eastAsia="nl-NL"/>
              </w:rPr>
              <w:t xml:space="preserve">. Приключено е строителството на понтон и </w:t>
            </w:r>
            <w:proofErr w:type="spellStart"/>
            <w:r w:rsidR="003F146E" w:rsidRPr="00F55B4C">
              <w:rPr>
                <w:rFonts w:ascii="Arial" w:hAnsi="Arial" w:cs="Arial"/>
                <w:sz w:val="18"/>
                <w:szCs w:val="18"/>
                <w:lang w:val="bg-BG" w:eastAsia="nl-NL"/>
              </w:rPr>
              <w:t>шала</w:t>
            </w:r>
            <w:r w:rsidRPr="00F55B4C">
              <w:rPr>
                <w:rFonts w:ascii="Arial" w:hAnsi="Arial" w:cs="Arial"/>
                <w:sz w:val="18"/>
                <w:szCs w:val="18"/>
                <w:lang w:val="bg-BG" w:eastAsia="nl-NL"/>
              </w:rPr>
              <w:t>н</w:t>
            </w:r>
            <w:proofErr w:type="spellEnd"/>
            <w:r w:rsidRPr="00F55B4C">
              <w:rPr>
                <w:rFonts w:ascii="Arial" w:hAnsi="Arial" w:cs="Arial"/>
                <w:sz w:val="18"/>
                <w:szCs w:val="18"/>
                <w:lang w:val="bg-BG" w:eastAsia="nl-NL"/>
              </w:rPr>
              <w:t xml:space="preserve"> и са доставени на </w:t>
            </w:r>
            <w:r w:rsidR="003F146E" w:rsidRPr="00F55B4C">
              <w:rPr>
                <w:rFonts w:ascii="Arial" w:hAnsi="Arial" w:cs="Arial"/>
                <w:sz w:val="18"/>
                <w:szCs w:val="18"/>
                <w:lang w:val="bg-BG" w:eastAsia="nl-NL"/>
              </w:rPr>
              <w:t>ИАППД.</w:t>
            </w:r>
            <w:r w:rsidRPr="00F55B4C">
              <w:rPr>
                <w:rFonts w:ascii="Arial" w:hAnsi="Arial" w:cs="Arial"/>
                <w:sz w:val="18"/>
                <w:szCs w:val="18"/>
                <w:lang w:val="bg-BG" w:eastAsia="nl-NL"/>
              </w:rPr>
              <w:t xml:space="preserve"> Остава доставката на маневрен кораб. </w:t>
            </w:r>
            <w:bookmarkEnd w:id="185"/>
          </w:p>
        </w:tc>
      </w:tr>
      <w:tr w:rsidR="00265DB3" w:rsidRPr="00605A3F" w14:paraId="57F49C75" w14:textId="77777777" w:rsidTr="0001616B">
        <w:tc>
          <w:tcPr>
            <w:tcW w:w="550" w:type="dxa"/>
            <w:shd w:val="clear" w:color="auto" w:fill="D9D9D9" w:themeFill="background1" w:themeFillShade="D9"/>
            <w:vAlign w:val="center"/>
          </w:tcPr>
          <w:p w14:paraId="2A0FEFC0" w14:textId="161A7302"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8</w:t>
            </w:r>
          </w:p>
        </w:tc>
        <w:tc>
          <w:tcPr>
            <w:tcW w:w="3302" w:type="dxa"/>
            <w:shd w:val="clear" w:color="auto" w:fill="D9D9D9" w:themeFill="background1" w:themeFillShade="D9"/>
            <w:vAlign w:val="center"/>
          </w:tcPr>
          <w:p w14:paraId="406D5E35" w14:textId="5B6AC8AE" w:rsidR="00265DB3" w:rsidRPr="00F55B4C" w:rsidRDefault="00E94967" w:rsidP="0057462B">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bookmarkStart w:id="186" w:name="_Hlk105758476"/>
            <w:r w:rsidRPr="00F55B4C">
              <w:rPr>
                <w:rFonts w:ascii="Arial" w:hAnsi="Arial" w:cs="Arial"/>
                <w:sz w:val="18"/>
                <w:szCs w:val="18"/>
                <w:lang w:val="bg-BG" w:eastAsia="nl-NL"/>
              </w:rPr>
              <w:t xml:space="preserve">Подобряване на системите за навигация и </w:t>
            </w:r>
            <w:proofErr w:type="spellStart"/>
            <w:r w:rsidRPr="00F55B4C">
              <w:rPr>
                <w:rFonts w:ascii="Arial" w:hAnsi="Arial" w:cs="Arial"/>
                <w:sz w:val="18"/>
                <w:szCs w:val="18"/>
                <w:lang w:val="bg-BG" w:eastAsia="nl-NL"/>
              </w:rPr>
              <w:t>топохидрографните</w:t>
            </w:r>
            <w:proofErr w:type="spellEnd"/>
            <w:r w:rsidRPr="00F55B4C">
              <w:rPr>
                <w:rFonts w:ascii="Arial" w:hAnsi="Arial" w:cs="Arial"/>
                <w:sz w:val="18"/>
                <w:szCs w:val="18"/>
                <w:lang w:val="bg-BG" w:eastAsia="nl-NL"/>
              </w:rPr>
              <w:t xml:space="preserve"> измервания по р. Дунав – фаза 2</w:t>
            </w:r>
            <w:bookmarkEnd w:id="186"/>
          </w:p>
        </w:tc>
        <w:tc>
          <w:tcPr>
            <w:tcW w:w="538" w:type="dxa"/>
            <w:shd w:val="clear" w:color="auto" w:fill="D9D9D9" w:themeFill="background1" w:themeFillShade="D9"/>
            <w:vAlign w:val="center"/>
          </w:tcPr>
          <w:p w14:paraId="3EC3FFB4" w14:textId="01845F1A"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4</w:t>
            </w:r>
          </w:p>
        </w:tc>
        <w:tc>
          <w:tcPr>
            <w:tcW w:w="999" w:type="dxa"/>
            <w:shd w:val="clear" w:color="auto" w:fill="D9D9D9" w:themeFill="background1" w:themeFillShade="D9"/>
            <w:vAlign w:val="center"/>
          </w:tcPr>
          <w:p w14:paraId="00357E2D" w14:textId="3F679DAD"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ИНФ</w:t>
            </w:r>
          </w:p>
        </w:tc>
        <w:tc>
          <w:tcPr>
            <w:tcW w:w="1410" w:type="dxa"/>
            <w:shd w:val="clear" w:color="auto" w:fill="D9D9D9" w:themeFill="background1" w:themeFillShade="D9"/>
            <w:vAlign w:val="center"/>
          </w:tcPr>
          <w:p w14:paraId="1F363966" w14:textId="034D2C23"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30.03.2016</w:t>
            </w:r>
          </w:p>
        </w:tc>
        <w:tc>
          <w:tcPr>
            <w:tcW w:w="1701" w:type="dxa"/>
            <w:shd w:val="clear" w:color="auto" w:fill="D9D9D9" w:themeFill="background1" w:themeFillShade="D9"/>
            <w:vAlign w:val="center"/>
          </w:tcPr>
          <w:p w14:paraId="7E44C89B" w14:textId="39ADF7AD"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30.03.2016- 31.01.2018</w:t>
            </w:r>
          </w:p>
        </w:tc>
        <w:tc>
          <w:tcPr>
            <w:tcW w:w="1276" w:type="dxa"/>
            <w:shd w:val="clear" w:color="auto" w:fill="D9D9D9" w:themeFill="background1" w:themeFillShade="D9"/>
            <w:vAlign w:val="center"/>
          </w:tcPr>
          <w:p w14:paraId="2FD0E6A2" w14:textId="5E690847" w:rsidR="00265DB3" w:rsidRPr="00F55B4C" w:rsidRDefault="008007E9"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7C2CA64C" w14:textId="0EE0C38F" w:rsidR="00265DB3" w:rsidRPr="00F55B4C" w:rsidRDefault="008007E9" w:rsidP="008007E9">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bookmarkStart w:id="187" w:name="_Hlk96349055"/>
            <w:r w:rsidRPr="00F55B4C">
              <w:rPr>
                <w:rFonts w:ascii="Arial" w:hAnsi="Arial" w:cs="Arial"/>
                <w:sz w:val="18"/>
                <w:szCs w:val="18"/>
                <w:lang w:val="bg-BG" w:eastAsia="nl-NL"/>
              </w:rPr>
              <w:t xml:space="preserve">Изработен е и доставен специализиран плавателен съд за хидрографски проучвания. </w:t>
            </w:r>
            <w:bookmarkEnd w:id="187"/>
            <w:r w:rsidRPr="00F55B4C">
              <w:rPr>
                <w:rFonts w:ascii="Arial" w:hAnsi="Arial" w:cs="Arial"/>
                <w:sz w:val="18"/>
                <w:szCs w:val="18"/>
                <w:lang w:val="bg-BG" w:eastAsia="nl-NL"/>
              </w:rPr>
              <w:t>Корабът е пуснат на вода, като е осигурен необходимият екипаж и персонал за осъществяване на проучванията.</w:t>
            </w:r>
          </w:p>
        </w:tc>
      </w:tr>
      <w:tr w:rsidR="00265DB3" w:rsidRPr="00605A3F" w14:paraId="4D090BC6" w14:textId="77777777" w:rsidTr="0001616B">
        <w:tc>
          <w:tcPr>
            <w:tcW w:w="550" w:type="dxa"/>
            <w:shd w:val="clear" w:color="auto" w:fill="D9D9D9" w:themeFill="background1" w:themeFillShade="D9"/>
            <w:vAlign w:val="center"/>
          </w:tcPr>
          <w:p w14:paraId="720615B2" w14:textId="206548E6"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9</w:t>
            </w:r>
          </w:p>
        </w:tc>
        <w:tc>
          <w:tcPr>
            <w:tcW w:w="3302" w:type="dxa"/>
            <w:shd w:val="clear" w:color="auto" w:fill="D9D9D9" w:themeFill="background1" w:themeFillShade="D9"/>
            <w:vAlign w:val="center"/>
          </w:tcPr>
          <w:p w14:paraId="6E7B477F" w14:textId="00F626E5" w:rsidR="00265DB3" w:rsidRPr="00F55B4C" w:rsidRDefault="00E94967" w:rsidP="00E439EC">
            <w:pPr>
              <w:pStyle w:val="BodyText3"/>
              <w:shd w:val="clear" w:color="auto" w:fill="auto"/>
              <w:tabs>
                <w:tab w:val="left" w:pos="142"/>
              </w:tabs>
              <w:spacing w:after="12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 xml:space="preserve">Количествена оценка на риска и подобряване на ефективността на </w:t>
            </w:r>
            <w:r w:rsidRPr="00F55B4C">
              <w:rPr>
                <w:rFonts w:ascii="Arial" w:hAnsi="Arial" w:cs="Arial"/>
                <w:sz w:val="18"/>
                <w:szCs w:val="18"/>
                <w:lang w:val="bg-BG" w:eastAsia="nl-NL"/>
              </w:rPr>
              <w:lastRenderedPageBreak/>
              <w:t>българските пристанища за обществен транспорт с национално значение.</w:t>
            </w:r>
          </w:p>
        </w:tc>
        <w:tc>
          <w:tcPr>
            <w:tcW w:w="538" w:type="dxa"/>
            <w:shd w:val="clear" w:color="auto" w:fill="D9D9D9" w:themeFill="background1" w:themeFillShade="D9"/>
            <w:vAlign w:val="center"/>
          </w:tcPr>
          <w:p w14:paraId="0A72BA77" w14:textId="785980ED"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5</w:t>
            </w:r>
          </w:p>
        </w:tc>
        <w:tc>
          <w:tcPr>
            <w:tcW w:w="999" w:type="dxa"/>
            <w:shd w:val="clear" w:color="auto" w:fill="D9D9D9" w:themeFill="background1" w:themeFillShade="D9"/>
            <w:vAlign w:val="center"/>
          </w:tcPr>
          <w:p w14:paraId="6E682D49" w14:textId="401BBAE5"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410" w:type="dxa"/>
            <w:shd w:val="clear" w:color="auto" w:fill="D9D9D9" w:themeFill="background1" w:themeFillShade="D9"/>
            <w:vAlign w:val="center"/>
          </w:tcPr>
          <w:p w14:paraId="2D9E435B" w14:textId="5D999DAE"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10.03.2016</w:t>
            </w:r>
          </w:p>
        </w:tc>
        <w:tc>
          <w:tcPr>
            <w:tcW w:w="1701" w:type="dxa"/>
            <w:shd w:val="clear" w:color="auto" w:fill="D9D9D9" w:themeFill="background1" w:themeFillShade="D9"/>
            <w:vAlign w:val="center"/>
          </w:tcPr>
          <w:p w14:paraId="2B8ABB06" w14:textId="58831467"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 xml:space="preserve">10.03.2016- </w:t>
            </w:r>
            <w:r w:rsidRPr="00F55B4C">
              <w:rPr>
                <w:rFonts w:ascii="Arial" w:hAnsi="Arial" w:cs="Arial"/>
                <w:sz w:val="18"/>
                <w:szCs w:val="18"/>
                <w:lang w:val="bg-BG" w:eastAsia="nl-NL"/>
              </w:rPr>
              <w:lastRenderedPageBreak/>
              <w:t>24.08.2020</w:t>
            </w:r>
          </w:p>
        </w:tc>
        <w:tc>
          <w:tcPr>
            <w:tcW w:w="1276" w:type="dxa"/>
            <w:shd w:val="clear" w:color="auto" w:fill="D9D9D9" w:themeFill="background1" w:themeFillShade="D9"/>
            <w:vAlign w:val="center"/>
          </w:tcPr>
          <w:p w14:paraId="04359B2B" w14:textId="70B19DD3"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приключен</w:t>
            </w:r>
          </w:p>
        </w:tc>
        <w:tc>
          <w:tcPr>
            <w:tcW w:w="4111" w:type="dxa"/>
            <w:shd w:val="clear" w:color="auto" w:fill="D9D9D9" w:themeFill="background1" w:themeFillShade="D9"/>
            <w:vAlign w:val="center"/>
          </w:tcPr>
          <w:p w14:paraId="178E66C3" w14:textId="779C18CA" w:rsidR="00265DB3" w:rsidRPr="00F55B4C" w:rsidRDefault="00B548DE" w:rsidP="00B548DE">
            <w:pPr>
              <w:pStyle w:val="HTMLPreformatted"/>
              <w:rPr>
                <w:rFonts w:ascii="Arial" w:hAnsi="Arial" w:cs="Arial"/>
                <w:sz w:val="18"/>
                <w:szCs w:val="18"/>
                <w:lang w:val="bg-BG" w:eastAsia="nl-NL"/>
              </w:rPr>
            </w:pPr>
            <w:bookmarkStart w:id="188" w:name="_Hlk96346077"/>
            <w:r w:rsidRPr="00F55B4C">
              <w:rPr>
                <w:rFonts w:ascii="Arial" w:hAnsi="Arial" w:cs="Arial"/>
                <w:sz w:val="18"/>
                <w:szCs w:val="18"/>
                <w:lang w:val="bg-BG" w:eastAsia="nl-NL"/>
              </w:rPr>
              <w:t xml:space="preserve">Изготвени са анализи и доклади, в които са анализирани факторите, влияещи негативно </w:t>
            </w:r>
            <w:r w:rsidRPr="00F55B4C">
              <w:rPr>
                <w:rFonts w:ascii="Arial" w:hAnsi="Arial" w:cs="Arial"/>
                <w:sz w:val="18"/>
                <w:szCs w:val="18"/>
                <w:lang w:val="bg-BG" w:eastAsia="nl-NL"/>
              </w:rPr>
              <w:lastRenderedPageBreak/>
              <w:t>на ефективността на пристанищата за обществен транспорт с национално значение, както следва: Варна, Бургас, Русе, Лом и Видин.</w:t>
            </w:r>
            <w:bookmarkEnd w:id="188"/>
          </w:p>
        </w:tc>
      </w:tr>
      <w:tr w:rsidR="00265DB3" w:rsidRPr="00605A3F" w14:paraId="379CA35A" w14:textId="77777777" w:rsidTr="0001616B">
        <w:tc>
          <w:tcPr>
            <w:tcW w:w="550" w:type="dxa"/>
            <w:shd w:val="clear" w:color="auto" w:fill="D9D9D9" w:themeFill="background1" w:themeFillShade="D9"/>
            <w:vAlign w:val="center"/>
          </w:tcPr>
          <w:p w14:paraId="4DD3F00B" w14:textId="5A3379AC"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lastRenderedPageBreak/>
              <w:t>10</w:t>
            </w:r>
          </w:p>
        </w:tc>
        <w:tc>
          <w:tcPr>
            <w:tcW w:w="3302" w:type="dxa"/>
            <w:shd w:val="clear" w:color="auto" w:fill="D9D9D9" w:themeFill="background1" w:themeFillShade="D9"/>
            <w:vAlign w:val="center"/>
          </w:tcPr>
          <w:p w14:paraId="56ACBB26" w14:textId="47FE73B3" w:rsidR="00265DB3" w:rsidRPr="00F55B4C" w:rsidRDefault="00E94967" w:rsidP="0057462B">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eastAsia="nl-NL"/>
              </w:rPr>
              <w:t>Проектиране и внедряване на интегрирана информационна система (ИИС) за планиране и управление на ресурсите в ДП „Пристанищна инфраструктура”</w:t>
            </w:r>
          </w:p>
        </w:tc>
        <w:tc>
          <w:tcPr>
            <w:tcW w:w="538" w:type="dxa"/>
            <w:shd w:val="clear" w:color="auto" w:fill="D9D9D9" w:themeFill="background1" w:themeFillShade="D9"/>
            <w:vAlign w:val="center"/>
          </w:tcPr>
          <w:p w14:paraId="3B9482E3" w14:textId="07A96868"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5</w:t>
            </w:r>
          </w:p>
        </w:tc>
        <w:tc>
          <w:tcPr>
            <w:tcW w:w="999" w:type="dxa"/>
            <w:shd w:val="clear" w:color="auto" w:fill="D9D9D9" w:themeFill="background1" w:themeFillShade="D9"/>
            <w:vAlign w:val="center"/>
          </w:tcPr>
          <w:p w14:paraId="4B6E0F63" w14:textId="54F822E8"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410" w:type="dxa"/>
            <w:shd w:val="clear" w:color="auto" w:fill="D9D9D9" w:themeFill="background1" w:themeFillShade="D9"/>
            <w:vAlign w:val="center"/>
          </w:tcPr>
          <w:p w14:paraId="58512965" w14:textId="69548356"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27.04.2016</w:t>
            </w:r>
          </w:p>
        </w:tc>
        <w:tc>
          <w:tcPr>
            <w:tcW w:w="1701" w:type="dxa"/>
            <w:shd w:val="clear" w:color="auto" w:fill="D9D9D9" w:themeFill="background1" w:themeFillShade="D9"/>
            <w:vAlign w:val="center"/>
          </w:tcPr>
          <w:p w14:paraId="3CADFF21" w14:textId="1A59BE67"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27.04.2016- 06.08.2019</w:t>
            </w:r>
          </w:p>
        </w:tc>
        <w:tc>
          <w:tcPr>
            <w:tcW w:w="1276" w:type="dxa"/>
            <w:shd w:val="clear" w:color="auto" w:fill="D9D9D9" w:themeFill="background1" w:themeFillShade="D9"/>
            <w:vAlign w:val="center"/>
          </w:tcPr>
          <w:p w14:paraId="7A215CFE" w14:textId="076387BC"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6CF96B77" w14:textId="7F98D705" w:rsidR="00265DB3" w:rsidRPr="00F55B4C" w:rsidRDefault="00390510" w:rsidP="00390510">
            <w:pPr>
              <w:pStyle w:val="HTMLPreformatted"/>
              <w:jc w:val="both"/>
              <w:rPr>
                <w:rFonts w:ascii="Arial" w:hAnsi="Arial" w:cs="Arial"/>
                <w:sz w:val="18"/>
                <w:szCs w:val="18"/>
                <w:lang w:val="bg-BG" w:eastAsia="nl-NL"/>
              </w:rPr>
            </w:pPr>
            <w:r w:rsidRPr="00F55B4C">
              <w:rPr>
                <w:rFonts w:ascii="Arial" w:hAnsi="Arial" w:cs="Arial"/>
                <w:sz w:val="18"/>
                <w:szCs w:val="18"/>
                <w:lang w:val="bg-BG" w:eastAsia="nl-NL"/>
              </w:rPr>
              <w:t>Внедрена е интегрирана информационна система в ДППИ, която замества и обединява съществуващите преди това информационни системи. Системата предоставя възможност за интерфейс с:ГИС на ДППИ, външна система за обработка на фактури, деловодната системата на ДППИ, банков софтуер,ИСУН2020,както и платформа за управление на обществени поръчки.</w:t>
            </w:r>
          </w:p>
        </w:tc>
      </w:tr>
      <w:tr w:rsidR="00265DB3" w:rsidRPr="00605A3F" w14:paraId="55354C53" w14:textId="77777777" w:rsidTr="0001616B">
        <w:tc>
          <w:tcPr>
            <w:tcW w:w="550" w:type="dxa"/>
            <w:shd w:val="clear" w:color="auto" w:fill="D9D9D9" w:themeFill="background1" w:themeFillShade="D9"/>
            <w:vAlign w:val="center"/>
          </w:tcPr>
          <w:p w14:paraId="54642047" w14:textId="5E8BC6A6"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11</w:t>
            </w:r>
          </w:p>
        </w:tc>
        <w:tc>
          <w:tcPr>
            <w:tcW w:w="3302" w:type="dxa"/>
            <w:shd w:val="clear" w:color="auto" w:fill="D9D9D9" w:themeFill="background1" w:themeFillShade="D9"/>
          </w:tcPr>
          <w:p w14:paraId="20373071" w14:textId="70EB80C4" w:rsidR="00265DB3" w:rsidRPr="00F55B4C" w:rsidRDefault="00E94967"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r w:rsidRPr="00F55B4C">
              <w:rPr>
                <w:rFonts w:ascii="Arial" w:hAnsi="Arial" w:cs="Arial"/>
                <w:sz w:val="18"/>
                <w:szCs w:val="18"/>
                <w:lang w:val="bg-BG" w:eastAsia="nl-NL"/>
              </w:rPr>
              <w:t>„Предпроектно проучване за изграждане на система за електронен обмен на информация в българските пристанища (</w:t>
            </w:r>
            <w:proofErr w:type="spellStart"/>
            <w:r w:rsidRPr="00F55B4C">
              <w:rPr>
                <w:rFonts w:ascii="Arial" w:hAnsi="Arial" w:cs="Arial"/>
                <w:sz w:val="18"/>
                <w:szCs w:val="18"/>
                <w:lang w:val="bg-BG" w:eastAsia="nl-NL"/>
              </w:rPr>
              <w:t>Рort</w:t>
            </w:r>
            <w:proofErr w:type="spellEnd"/>
            <w:r w:rsidRPr="00F55B4C">
              <w:rPr>
                <w:rFonts w:ascii="Arial" w:hAnsi="Arial" w:cs="Arial"/>
                <w:sz w:val="18"/>
                <w:szCs w:val="18"/>
                <w:lang w:val="bg-BG" w:eastAsia="nl-NL"/>
              </w:rPr>
              <w:t xml:space="preserve"> </w:t>
            </w:r>
            <w:proofErr w:type="spellStart"/>
            <w:r w:rsidRPr="00F55B4C">
              <w:rPr>
                <w:rFonts w:ascii="Arial" w:hAnsi="Arial" w:cs="Arial"/>
                <w:sz w:val="18"/>
                <w:szCs w:val="18"/>
                <w:lang w:val="bg-BG" w:eastAsia="nl-NL"/>
              </w:rPr>
              <w:t>Community</w:t>
            </w:r>
            <w:proofErr w:type="spellEnd"/>
            <w:r w:rsidRPr="00F55B4C">
              <w:rPr>
                <w:rFonts w:ascii="Arial" w:hAnsi="Arial" w:cs="Arial"/>
                <w:sz w:val="18"/>
                <w:szCs w:val="18"/>
                <w:lang w:val="bg-BG" w:eastAsia="nl-NL"/>
              </w:rPr>
              <w:t xml:space="preserve"> </w:t>
            </w:r>
            <w:proofErr w:type="spellStart"/>
            <w:r w:rsidRPr="00F55B4C">
              <w:rPr>
                <w:rFonts w:ascii="Arial" w:hAnsi="Arial" w:cs="Arial"/>
                <w:sz w:val="18"/>
                <w:szCs w:val="18"/>
                <w:lang w:val="bg-BG" w:eastAsia="nl-NL"/>
              </w:rPr>
              <w:t>System</w:t>
            </w:r>
            <w:proofErr w:type="spellEnd"/>
            <w:r w:rsidRPr="00F55B4C">
              <w:rPr>
                <w:rFonts w:ascii="Arial" w:hAnsi="Arial" w:cs="Arial"/>
                <w:sz w:val="18"/>
                <w:szCs w:val="18"/>
                <w:lang w:val="bg-BG" w:eastAsia="nl-NL"/>
              </w:rPr>
              <w:t xml:space="preserve"> - PCS)”</w:t>
            </w:r>
          </w:p>
        </w:tc>
        <w:tc>
          <w:tcPr>
            <w:tcW w:w="538" w:type="dxa"/>
            <w:shd w:val="clear" w:color="auto" w:fill="D9D9D9" w:themeFill="background1" w:themeFillShade="D9"/>
            <w:vAlign w:val="center"/>
          </w:tcPr>
          <w:p w14:paraId="004A2111" w14:textId="34258933"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5</w:t>
            </w:r>
          </w:p>
        </w:tc>
        <w:tc>
          <w:tcPr>
            <w:tcW w:w="999" w:type="dxa"/>
            <w:shd w:val="clear" w:color="auto" w:fill="D9D9D9" w:themeFill="background1" w:themeFillShade="D9"/>
            <w:vAlign w:val="center"/>
          </w:tcPr>
          <w:p w14:paraId="36E33DA0" w14:textId="1F461CC1"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410" w:type="dxa"/>
            <w:shd w:val="clear" w:color="auto" w:fill="D9D9D9" w:themeFill="background1" w:themeFillShade="D9"/>
            <w:vAlign w:val="center"/>
          </w:tcPr>
          <w:p w14:paraId="46C002A9" w14:textId="6EB0B352"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21.04.2017</w:t>
            </w:r>
          </w:p>
        </w:tc>
        <w:tc>
          <w:tcPr>
            <w:tcW w:w="1701" w:type="dxa"/>
            <w:shd w:val="clear" w:color="auto" w:fill="D9D9D9" w:themeFill="background1" w:themeFillShade="D9"/>
            <w:vAlign w:val="center"/>
          </w:tcPr>
          <w:p w14:paraId="4F32E5F6" w14:textId="0E9FD593"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01.04.2017- 23.11.2018</w:t>
            </w:r>
          </w:p>
        </w:tc>
        <w:tc>
          <w:tcPr>
            <w:tcW w:w="1276" w:type="dxa"/>
            <w:shd w:val="clear" w:color="auto" w:fill="D9D9D9" w:themeFill="background1" w:themeFillShade="D9"/>
            <w:vAlign w:val="center"/>
          </w:tcPr>
          <w:p w14:paraId="6EACDCAA" w14:textId="4B4599E0" w:rsidR="00265DB3"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приключен</w:t>
            </w:r>
          </w:p>
        </w:tc>
        <w:tc>
          <w:tcPr>
            <w:tcW w:w="4111" w:type="dxa"/>
            <w:shd w:val="clear" w:color="auto" w:fill="D9D9D9" w:themeFill="background1" w:themeFillShade="D9"/>
            <w:vAlign w:val="center"/>
          </w:tcPr>
          <w:p w14:paraId="789A5ED7" w14:textId="0F1DC9E3" w:rsidR="00265DB3" w:rsidRPr="00F55B4C" w:rsidRDefault="00390510" w:rsidP="00390510">
            <w:pPr>
              <w:pStyle w:val="HTMLPreformatted"/>
              <w:jc w:val="both"/>
              <w:rPr>
                <w:rFonts w:ascii="Arial" w:hAnsi="Arial" w:cs="Arial"/>
                <w:sz w:val="18"/>
                <w:szCs w:val="18"/>
                <w:lang w:val="bg-BG" w:eastAsia="nl-NL"/>
              </w:rPr>
            </w:pPr>
            <w:bookmarkStart w:id="189" w:name="_Hlk96346559"/>
            <w:r w:rsidRPr="00F55B4C">
              <w:rPr>
                <w:rFonts w:ascii="Arial" w:hAnsi="Arial" w:cs="Arial"/>
                <w:sz w:val="18"/>
                <w:szCs w:val="18"/>
                <w:lang w:val="bg-BG" w:eastAsia="nl-NL"/>
              </w:rPr>
              <w:t xml:space="preserve">Изработена е визия за изграждане и внедряване на система за електронен обмен на информация в българските пристанища и </w:t>
            </w:r>
            <w:bookmarkStart w:id="190" w:name="_Hlk96346601"/>
            <w:r w:rsidRPr="00F55B4C">
              <w:rPr>
                <w:rFonts w:ascii="Arial" w:hAnsi="Arial" w:cs="Arial"/>
                <w:sz w:val="18"/>
                <w:szCs w:val="18"/>
                <w:lang w:val="bg-BG" w:eastAsia="nl-NL"/>
              </w:rPr>
              <w:t>модел с основни функции на системата</w:t>
            </w:r>
            <w:bookmarkEnd w:id="189"/>
            <w:r w:rsidRPr="00F55B4C">
              <w:rPr>
                <w:rFonts w:ascii="Arial" w:hAnsi="Arial" w:cs="Arial"/>
                <w:sz w:val="18"/>
                <w:szCs w:val="18"/>
                <w:lang w:val="bg-BG" w:eastAsia="nl-NL"/>
              </w:rPr>
              <w:t>.</w:t>
            </w:r>
            <w:bookmarkEnd w:id="190"/>
          </w:p>
        </w:tc>
      </w:tr>
      <w:tr w:rsidR="0001616B" w:rsidRPr="00605A3F" w14:paraId="0AAABB94" w14:textId="77777777" w:rsidTr="0001616B">
        <w:tc>
          <w:tcPr>
            <w:tcW w:w="550" w:type="dxa"/>
            <w:vAlign w:val="center"/>
          </w:tcPr>
          <w:p w14:paraId="0313F1B3" w14:textId="49090541" w:rsidR="00E94967"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12</w:t>
            </w:r>
          </w:p>
        </w:tc>
        <w:tc>
          <w:tcPr>
            <w:tcW w:w="3302" w:type="dxa"/>
          </w:tcPr>
          <w:p w14:paraId="2F2C20EB" w14:textId="533ADF33" w:rsidR="00E94967" w:rsidRPr="00F55B4C" w:rsidRDefault="00E94967" w:rsidP="00B77F6A">
            <w:pPr>
              <w:pStyle w:val="BodyText3"/>
              <w:shd w:val="clear" w:color="auto" w:fill="auto"/>
              <w:tabs>
                <w:tab w:val="left" w:pos="142"/>
              </w:tabs>
              <w:spacing w:after="120" w:line="240" w:lineRule="auto"/>
              <w:ind w:right="23" w:firstLine="0"/>
              <w:jc w:val="left"/>
              <w:rPr>
                <w:rFonts w:ascii="Arial" w:hAnsi="Arial" w:cs="Arial"/>
                <w:sz w:val="18"/>
                <w:szCs w:val="18"/>
                <w:lang w:val="bg-BG"/>
              </w:rPr>
            </w:pPr>
            <w:bookmarkStart w:id="191" w:name="_Hlk105770922"/>
            <w:r w:rsidRPr="00F55B4C">
              <w:rPr>
                <w:rFonts w:ascii="Arial" w:hAnsi="Arial" w:cs="Arial"/>
                <w:sz w:val="18"/>
                <w:szCs w:val="18"/>
                <w:lang w:val="bg-BG" w:eastAsia="nl-NL"/>
              </w:rPr>
              <w:t>Осигуряване на техническа помощ за подготовка на проекти за следващия програмен период 2021 - 2027 г.</w:t>
            </w:r>
            <w:bookmarkEnd w:id="191"/>
          </w:p>
        </w:tc>
        <w:tc>
          <w:tcPr>
            <w:tcW w:w="538" w:type="dxa"/>
            <w:vAlign w:val="center"/>
          </w:tcPr>
          <w:p w14:paraId="4AF79663" w14:textId="27B08AD5" w:rsidR="00E94967"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5</w:t>
            </w:r>
          </w:p>
        </w:tc>
        <w:tc>
          <w:tcPr>
            <w:tcW w:w="999" w:type="dxa"/>
            <w:vAlign w:val="center"/>
          </w:tcPr>
          <w:p w14:paraId="17513B98" w14:textId="101E9A2E" w:rsidR="00E94967"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ТП</w:t>
            </w:r>
          </w:p>
        </w:tc>
        <w:tc>
          <w:tcPr>
            <w:tcW w:w="1410" w:type="dxa"/>
            <w:vAlign w:val="center"/>
          </w:tcPr>
          <w:p w14:paraId="2267F1B7" w14:textId="30A1C6B2" w:rsidR="00E94967"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06.08.2020</w:t>
            </w:r>
          </w:p>
        </w:tc>
        <w:tc>
          <w:tcPr>
            <w:tcW w:w="1701" w:type="dxa"/>
            <w:vAlign w:val="center"/>
          </w:tcPr>
          <w:p w14:paraId="08B0B580" w14:textId="2E91604C" w:rsidR="00E94967"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01.09.2020- 31.10.2023</w:t>
            </w:r>
          </w:p>
        </w:tc>
        <w:tc>
          <w:tcPr>
            <w:tcW w:w="1276" w:type="dxa"/>
            <w:vAlign w:val="center"/>
          </w:tcPr>
          <w:p w14:paraId="7E2FB5EE" w14:textId="79D5FB6B" w:rsidR="00E94967" w:rsidRPr="00F55B4C" w:rsidRDefault="00E94967" w:rsidP="00B77F6A">
            <w:pPr>
              <w:pStyle w:val="BodyText3"/>
              <w:shd w:val="clear" w:color="auto" w:fill="auto"/>
              <w:tabs>
                <w:tab w:val="left" w:pos="142"/>
              </w:tabs>
              <w:spacing w:after="120" w:line="240" w:lineRule="auto"/>
              <w:ind w:right="23" w:firstLine="0"/>
              <w:rPr>
                <w:rFonts w:ascii="Arial" w:hAnsi="Arial" w:cs="Arial"/>
                <w:sz w:val="18"/>
                <w:szCs w:val="18"/>
                <w:lang w:val="bg-BG" w:eastAsia="nl-NL"/>
              </w:rPr>
            </w:pPr>
            <w:r w:rsidRPr="00F55B4C">
              <w:rPr>
                <w:rFonts w:ascii="Arial" w:hAnsi="Arial" w:cs="Arial"/>
                <w:sz w:val="18"/>
                <w:szCs w:val="18"/>
                <w:lang w:val="bg-BG" w:eastAsia="nl-NL"/>
              </w:rPr>
              <w:t>в изпълнение</w:t>
            </w:r>
          </w:p>
        </w:tc>
        <w:tc>
          <w:tcPr>
            <w:tcW w:w="4111" w:type="dxa"/>
            <w:vAlign w:val="center"/>
          </w:tcPr>
          <w:p w14:paraId="076361C7" w14:textId="40A4AEF9" w:rsidR="00E94967" w:rsidRPr="00F55B4C" w:rsidRDefault="0001616B" w:rsidP="00B77F6A">
            <w:pPr>
              <w:pStyle w:val="BodyText3"/>
              <w:shd w:val="clear" w:color="auto" w:fill="auto"/>
              <w:tabs>
                <w:tab w:val="left" w:pos="142"/>
              </w:tabs>
              <w:spacing w:before="60" w:after="60" w:line="240" w:lineRule="auto"/>
              <w:ind w:right="23" w:firstLine="0"/>
              <w:jc w:val="left"/>
              <w:rPr>
                <w:rFonts w:ascii="Arial" w:hAnsi="Arial" w:cs="Arial"/>
                <w:sz w:val="18"/>
                <w:szCs w:val="18"/>
                <w:lang w:val="bg-BG" w:eastAsia="nl-NL"/>
              </w:rPr>
            </w:pPr>
            <w:r w:rsidRPr="00F55B4C">
              <w:rPr>
                <w:rFonts w:ascii="Arial" w:hAnsi="Arial" w:cs="Arial"/>
                <w:sz w:val="18"/>
                <w:szCs w:val="18"/>
                <w:lang w:val="bg-BG" w:eastAsia="nl-NL"/>
              </w:rPr>
              <w:t>През май 2021 е сключен договор с изпълнител за подготовка на 9 проекта.</w:t>
            </w:r>
          </w:p>
        </w:tc>
      </w:tr>
    </w:tbl>
    <w:p w14:paraId="23A94DE8" w14:textId="77777777" w:rsidR="00EE7B38" w:rsidRPr="00605A3F" w:rsidRDefault="00EE7B38" w:rsidP="00EE7B38">
      <w:pPr>
        <w:rPr>
          <w:rFonts w:cs="Arial"/>
          <w:i/>
          <w:iCs/>
          <w:sz w:val="20"/>
          <w:szCs w:val="20"/>
        </w:rPr>
      </w:pPr>
      <w:r w:rsidRPr="00605A3F">
        <w:rPr>
          <w:rFonts w:cs="Arial"/>
          <w:i/>
          <w:iCs/>
          <w:sz w:val="20"/>
          <w:szCs w:val="20"/>
        </w:rPr>
        <w:t>Източник: ИСУН2020; доклади на бенефициенти; ИНФ- инфраструктура; ТП-техническа помощ</w:t>
      </w:r>
    </w:p>
    <w:bookmarkEnd w:id="142"/>
    <w:p w14:paraId="52DAE30D" w14:textId="77777777" w:rsidR="009E6576" w:rsidRPr="009E6576" w:rsidRDefault="009E6576" w:rsidP="009E6576">
      <w:pPr>
        <w:rPr>
          <w:lang w:eastAsia="nl-NL"/>
        </w:rPr>
      </w:pPr>
    </w:p>
    <w:p w14:paraId="05537FCC" w14:textId="77777777" w:rsidR="009E6576" w:rsidRDefault="009E6576" w:rsidP="00590410">
      <w:pPr>
        <w:rPr>
          <w:lang w:eastAsia="nl-NL"/>
        </w:rPr>
        <w:sectPr w:rsidR="009E6576" w:rsidSect="009E6576">
          <w:pgSz w:w="16838" w:h="11906" w:orient="landscape"/>
          <w:pgMar w:top="1417" w:right="1843" w:bottom="1417" w:left="1417" w:header="708" w:footer="708" w:gutter="0"/>
          <w:cols w:space="708"/>
          <w:docGrid w:linePitch="360"/>
        </w:sectPr>
      </w:pPr>
    </w:p>
    <w:p w14:paraId="4AE7B96E" w14:textId="2874FC85" w:rsidR="00590410" w:rsidRDefault="00590410" w:rsidP="00590410">
      <w:pPr>
        <w:pStyle w:val="Heading2"/>
      </w:pPr>
      <w:bookmarkStart w:id="192" w:name="_Приложение_4._Сравнителен"/>
      <w:bookmarkStart w:id="193" w:name="_Toc117497358"/>
      <w:bookmarkEnd w:id="192"/>
      <w:r w:rsidRPr="00590410">
        <w:lastRenderedPageBreak/>
        <w:t xml:space="preserve">Приложение </w:t>
      </w:r>
      <w:r w:rsidR="00B6516D" w:rsidRPr="009C35FB">
        <w:t>4</w:t>
      </w:r>
      <w:r w:rsidRPr="00590410">
        <w:t xml:space="preserve">. </w:t>
      </w:r>
      <w:bookmarkStart w:id="194" w:name="_Toc90475992"/>
      <w:r w:rsidRPr="00590410">
        <w:t>Сравнителен анализ между сходни големи проекти от два програмни периода: 2007-2013 г. и 2014-2020 г.</w:t>
      </w:r>
      <w:bookmarkEnd w:id="193"/>
      <w:bookmarkEnd w:id="194"/>
    </w:p>
    <w:p w14:paraId="2B0850C9" w14:textId="22ED68BA" w:rsidR="00496A02" w:rsidRPr="00F55B4C" w:rsidRDefault="00496A02" w:rsidP="00496A02">
      <w:pPr>
        <w:jc w:val="both"/>
        <w:rPr>
          <w:rFonts w:ascii="Arial" w:hAnsi="Arial" w:cs="Arial"/>
          <w:sz w:val="20"/>
          <w:szCs w:val="18"/>
        </w:rPr>
      </w:pPr>
      <w:r w:rsidRPr="00F55B4C">
        <w:rPr>
          <w:rFonts w:ascii="Arial" w:eastAsia="Times New Roman" w:hAnsi="Arial" w:cs="Arial"/>
          <w:sz w:val="20"/>
          <w:szCs w:val="20"/>
          <w:lang w:eastAsia="en-US"/>
        </w:rPr>
        <w:t>Приложен е файл с отделен доклад, съдържащ сравнителния анализ на големи проекти</w:t>
      </w:r>
      <w:r w:rsidRPr="00F55B4C">
        <w:rPr>
          <w:rFonts w:ascii="Arial" w:hAnsi="Arial" w:cs="Arial"/>
          <w:sz w:val="20"/>
          <w:szCs w:val="18"/>
        </w:rPr>
        <w:t xml:space="preserve">. </w:t>
      </w:r>
    </w:p>
    <w:p w14:paraId="6F708B51" w14:textId="64ACD3A4" w:rsidR="00D01EC0" w:rsidRDefault="00E27D53" w:rsidP="00E27D53">
      <w:pPr>
        <w:pStyle w:val="Heading2"/>
      </w:pPr>
      <w:bookmarkStart w:id="195" w:name="_Приложение_5._Резултати"/>
      <w:bookmarkStart w:id="196" w:name="_Toc117497359"/>
      <w:bookmarkEnd w:id="195"/>
      <w:r>
        <w:t>Приложение 5. Резултати от проведено проучване сред лица, ползващи системата на метрото в гр. София</w:t>
      </w:r>
      <w:bookmarkEnd w:id="196"/>
    </w:p>
    <w:p w14:paraId="55402ECA" w14:textId="69EA7A3C" w:rsidR="00866773" w:rsidRPr="00F55B4C" w:rsidRDefault="00FA4DD9" w:rsidP="00496A02">
      <w:pPr>
        <w:jc w:val="both"/>
        <w:rPr>
          <w:rFonts w:ascii="Arial" w:eastAsia="Times New Roman" w:hAnsi="Arial" w:cs="Arial"/>
          <w:sz w:val="20"/>
          <w:szCs w:val="20"/>
          <w:lang w:eastAsia="en-US"/>
        </w:rPr>
      </w:pPr>
      <w:r w:rsidRPr="00F55B4C">
        <w:rPr>
          <w:rFonts w:ascii="Arial" w:eastAsia="Times New Roman" w:hAnsi="Arial" w:cs="Arial"/>
          <w:sz w:val="20"/>
          <w:szCs w:val="20"/>
          <w:lang w:eastAsia="en-US"/>
        </w:rPr>
        <w:t>Анкетното п</w:t>
      </w:r>
      <w:r w:rsidR="00866773" w:rsidRPr="00F55B4C">
        <w:rPr>
          <w:rFonts w:ascii="Arial" w:eastAsia="Times New Roman" w:hAnsi="Arial" w:cs="Arial"/>
          <w:sz w:val="20"/>
          <w:szCs w:val="20"/>
          <w:lang w:eastAsia="en-US"/>
        </w:rPr>
        <w:t xml:space="preserve">роучване се проведе в периода </w:t>
      </w:r>
      <w:r w:rsidRPr="00F55B4C">
        <w:rPr>
          <w:rFonts w:ascii="Arial" w:eastAsia="Times New Roman" w:hAnsi="Arial" w:cs="Arial"/>
          <w:sz w:val="20"/>
          <w:szCs w:val="20"/>
          <w:lang w:eastAsia="en-US"/>
        </w:rPr>
        <w:t xml:space="preserve">25 май – 1 юни 2022 г. по метода „лице в лице“ сред пътници, ползващи линия 2 и линия 3 на системата на метрото в гр. София. Проучването беше проведена в </w:t>
      </w:r>
      <w:r w:rsidR="00F06740" w:rsidRPr="00F55B4C">
        <w:rPr>
          <w:rFonts w:ascii="Arial" w:eastAsia="Times New Roman" w:hAnsi="Arial" w:cs="Arial"/>
          <w:sz w:val="20"/>
          <w:szCs w:val="20"/>
          <w:lang w:eastAsia="en-US"/>
        </w:rPr>
        <w:t xml:space="preserve">6 </w:t>
      </w:r>
      <w:r w:rsidRPr="00F55B4C">
        <w:rPr>
          <w:rFonts w:ascii="Arial" w:eastAsia="Times New Roman" w:hAnsi="Arial" w:cs="Arial"/>
          <w:sz w:val="20"/>
          <w:szCs w:val="20"/>
          <w:lang w:eastAsia="en-US"/>
        </w:rPr>
        <w:t>метростанции</w:t>
      </w:r>
      <w:r w:rsidR="00F06740" w:rsidRPr="00F55B4C">
        <w:rPr>
          <w:rFonts w:ascii="Arial" w:eastAsia="Times New Roman" w:hAnsi="Arial" w:cs="Arial"/>
          <w:sz w:val="20"/>
          <w:szCs w:val="20"/>
          <w:lang w:eastAsia="en-US"/>
        </w:rPr>
        <w:t>:</w:t>
      </w:r>
      <w:r w:rsidRPr="00F55B4C">
        <w:rPr>
          <w:rFonts w:ascii="Arial" w:eastAsia="Times New Roman" w:hAnsi="Arial" w:cs="Arial"/>
          <w:sz w:val="20"/>
          <w:szCs w:val="20"/>
          <w:lang w:eastAsia="en-US"/>
        </w:rPr>
        <w:t xml:space="preserve"> „Витоша“ (линия 2, крайна станция), „Горна баня“, „Овча купел ІІ“, „Хаджи Димитър“ (линия 3, крайни станции) и „НДК“ и „</w:t>
      </w:r>
      <w:r w:rsidR="00F06740" w:rsidRPr="00F55B4C">
        <w:rPr>
          <w:rFonts w:ascii="Arial" w:eastAsia="Times New Roman" w:hAnsi="Arial" w:cs="Arial"/>
          <w:sz w:val="20"/>
          <w:szCs w:val="20"/>
          <w:lang w:eastAsia="en-US"/>
        </w:rPr>
        <w:t xml:space="preserve">СУ „Св. Климент Охридски““ (линия 3, трансферни станции). Проучването се проведе в различни часови интервали през деня, с цел да се обхванат различни типове пътници. </w:t>
      </w:r>
      <w:r w:rsidRPr="00F55B4C">
        <w:rPr>
          <w:rFonts w:ascii="Arial" w:eastAsia="Times New Roman" w:hAnsi="Arial" w:cs="Arial"/>
          <w:sz w:val="20"/>
          <w:szCs w:val="20"/>
          <w:lang w:eastAsia="en-US"/>
        </w:rPr>
        <w:t xml:space="preserve">В проучването взеха участие общо 300 лица. </w:t>
      </w:r>
    </w:p>
    <w:tbl>
      <w:tblPr>
        <w:tblStyle w:val="TableGrid"/>
        <w:tblW w:w="9085"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ook w:val="0420" w:firstRow="1" w:lastRow="0" w:firstColumn="0" w:lastColumn="0" w:noHBand="0" w:noVBand="1"/>
      </w:tblPr>
      <w:tblGrid>
        <w:gridCol w:w="6115"/>
        <w:gridCol w:w="1485"/>
        <w:gridCol w:w="1485"/>
      </w:tblGrid>
      <w:tr w:rsidR="0076160F" w:rsidRPr="00025C33" w14:paraId="56C70B3F" w14:textId="77777777" w:rsidTr="00E5626E">
        <w:trPr>
          <w:tblHeader/>
        </w:trPr>
        <w:tc>
          <w:tcPr>
            <w:tcW w:w="6115" w:type="dxa"/>
            <w:shd w:val="clear" w:color="auto" w:fill="006EB8" w:themeFill="accent1"/>
            <w:vAlign w:val="center"/>
          </w:tcPr>
          <w:p w14:paraId="3822D551" w14:textId="1CACA7BC" w:rsidR="0076160F" w:rsidRPr="00025C33" w:rsidRDefault="0076160F" w:rsidP="00E5626E">
            <w:pPr>
              <w:spacing w:after="0"/>
              <w:jc w:val="center"/>
              <w:rPr>
                <w:rFonts w:ascii="Arial" w:hAnsi="Arial" w:cs="Arial"/>
                <w:b/>
                <w:bCs/>
                <w:color w:val="FFFFFF" w:themeColor="background1"/>
                <w:sz w:val="16"/>
                <w:szCs w:val="16"/>
                <w:lang w:eastAsia="nl-NL"/>
              </w:rPr>
            </w:pPr>
            <w:r w:rsidRPr="00025C33">
              <w:rPr>
                <w:rFonts w:ascii="Arial" w:hAnsi="Arial" w:cs="Arial"/>
                <w:b/>
                <w:bCs/>
                <w:color w:val="FFFFFF" w:themeColor="background1"/>
                <w:sz w:val="16"/>
                <w:szCs w:val="16"/>
                <w:lang w:eastAsia="nl-NL"/>
              </w:rPr>
              <w:t>Въпрос</w:t>
            </w:r>
          </w:p>
        </w:tc>
        <w:tc>
          <w:tcPr>
            <w:tcW w:w="1485" w:type="dxa"/>
            <w:shd w:val="clear" w:color="auto" w:fill="006EB8" w:themeFill="accent1"/>
            <w:vAlign w:val="center"/>
          </w:tcPr>
          <w:p w14:paraId="2B5E5D98" w14:textId="7FFEF9D1" w:rsidR="0076160F" w:rsidRPr="00025C33" w:rsidRDefault="0076160F" w:rsidP="00E5626E">
            <w:pPr>
              <w:spacing w:after="0"/>
              <w:jc w:val="center"/>
              <w:rPr>
                <w:rFonts w:ascii="Arial" w:hAnsi="Arial" w:cs="Arial"/>
                <w:b/>
                <w:bCs/>
                <w:color w:val="FFFFFF" w:themeColor="background1"/>
                <w:sz w:val="16"/>
                <w:szCs w:val="16"/>
                <w:lang w:eastAsia="nl-NL"/>
              </w:rPr>
            </w:pPr>
            <w:r w:rsidRPr="00025C33">
              <w:rPr>
                <w:rFonts w:ascii="Arial" w:hAnsi="Arial" w:cs="Arial"/>
                <w:b/>
                <w:bCs/>
                <w:color w:val="FFFFFF" w:themeColor="background1"/>
                <w:sz w:val="16"/>
                <w:szCs w:val="16"/>
                <w:lang w:eastAsia="nl-NL"/>
              </w:rPr>
              <w:t xml:space="preserve">Линия </w:t>
            </w:r>
            <w:r w:rsidR="007219AE" w:rsidRPr="00025C33">
              <w:rPr>
                <w:rFonts w:ascii="Arial" w:hAnsi="Arial" w:cs="Arial"/>
                <w:b/>
                <w:bCs/>
                <w:color w:val="FFFFFF" w:themeColor="background1"/>
                <w:sz w:val="16"/>
                <w:szCs w:val="16"/>
                <w:lang w:eastAsia="nl-NL"/>
              </w:rPr>
              <w:t>3</w:t>
            </w:r>
          </w:p>
        </w:tc>
        <w:tc>
          <w:tcPr>
            <w:tcW w:w="1485" w:type="dxa"/>
            <w:shd w:val="clear" w:color="auto" w:fill="006EB8" w:themeFill="accent1"/>
            <w:vAlign w:val="center"/>
          </w:tcPr>
          <w:p w14:paraId="5E39498A" w14:textId="111C1D39" w:rsidR="0076160F" w:rsidRPr="00025C33" w:rsidRDefault="0076160F" w:rsidP="00E5626E">
            <w:pPr>
              <w:spacing w:after="0"/>
              <w:jc w:val="center"/>
              <w:rPr>
                <w:rFonts w:ascii="Arial" w:hAnsi="Arial" w:cs="Arial"/>
                <w:b/>
                <w:bCs/>
                <w:color w:val="FFFFFF" w:themeColor="background1"/>
                <w:sz w:val="16"/>
                <w:szCs w:val="16"/>
                <w:lang w:eastAsia="nl-NL"/>
              </w:rPr>
            </w:pPr>
            <w:r w:rsidRPr="00025C33">
              <w:rPr>
                <w:rFonts w:ascii="Arial" w:hAnsi="Arial" w:cs="Arial"/>
                <w:b/>
                <w:bCs/>
                <w:color w:val="FFFFFF" w:themeColor="background1"/>
                <w:sz w:val="16"/>
                <w:szCs w:val="16"/>
                <w:lang w:eastAsia="nl-NL"/>
              </w:rPr>
              <w:t xml:space="preserve">Линия </w:t>
            </w:r>
            <w:r w:rsidR="007219AE" w:rsidRPr="00025C33">
              <w:rPr>
                <w:rFonts w:ascii="Arial" w:hAnsi="Arial" w:cs="Arial"/>
                <w:b/>
                <w:bCs/>
                <w:color w:val="FFFFFF" w:themeColor="background1"/>
                <w:sz w:val="16"/>
                <w:szCs w:val="16"/>
                <w:lang w:eastAsia="nl-NL"/>
              </w:rPr>
              <w:t>2</w:t>
            </w:r>
          </w:p>
        </w:tc>
      </w:tr>
      <w:tr w:rsidR="0076160F" w:rsidRPr="00025C33" w14:paraId="6A3ABB7E" w14:textId="77777777" w:rsidTr="00F70C37">
        <w:tc>
          <w:tcPr>
            <w:tcW w:w="6115" w:type="dxa"/>
            <w:shd w:val="clear" w:color="auto" w:fill="D8EDF8" w:themeFill="accent3" w:themeFillTint="33"/>
            <w:vAlign w:val="center"/>
          </w:tcPr>
          <w:p w14:paraId="2D07611B" w14:textId="7C227A01" w:rsidR="0076160F" w:rsidRPr="00025C33" w:rsidRDefault="00E5626E" w:rsidP="00E5626E">
            <w:pPr>
              <w:spacing w:after="0"/>
              <w:rPr>
                <w:rFonts w:ascii="Arial" w:hAnsi="Arial" w:cs="Arial"/>
                <w:b/>
                <w:bCs/>
                <w:sz w:val="16"/>
                <w:szCs w:val="16"/>
                <w:lang w:eastAsia="nl-NL"/>
              </w:rPr>
            </w:pPr>
            <w:r w:rsidRPr="00025C33">
              <w:rPr>
                <w:rFonts w:ascii="Arial" w:hAnsi="Arial" w:cs="Arial"/>
                <w:b/>
                <w:bCs/>
                <w:sz w:val="16"/>
                <w:szCs w:val="16"/>
                <w:lang w:eastAsia="nl-NL"/>
              </w:rPr>
              <w:t>Моля, посочете Вашия пол</w:t>
            </w:r>
          </w:p>
        </w:tc>
        <w:tc>
          <w:tcPr>
            <w:tcW w:w="1485" w:type="dxa"/>
            <w:shd w:val="clear" w:color="auto" w:fill="D8EDF8" w:themeFill="accent3" w:themeFillTint="33"/>
            <w:vAlign w:val="center"/>
          </w:tcPr>
          <w:p w14:paraId="0F250DE5" w14:textId="621C397C" w:rsidR="0076160F" w:rsidRPr="00025C33" w:rsidRDefault="00E5626E" w:rsidP="00E5626E">
            <w:pPr>
              <w:spacing w:after="0"/>
              <w:jc w:val="right"/>
              <w:rPr>
                <w:rFonts w:ascii="Arial" w:hAnsi="Arial" w:cs="Arial"/>
                <w:sz w:val="16"/>
                <w:szCs w:val="16"/>
                <w:lang w:val="en-US" w:eastAsia="nl-NL"/>
              </w:rPr>
            </w:pPr>
            <w:r w:rsidRPr="00025C33">
              <w:rPr>
                <w:rFonts w:ascii="Arial" w:hAnsi="Arial" w:cs="Arial"/>
                <w:sz w:val="16"/>
                <w:szCs w:val="16"/>
                <w:lang w:val="en-US" w:eastAsia="nl-NL"/>
              </w:rPr>
              <w:t>n= 250</w:t>
            </w:r>
          </w:p>
        </w:tc>
        <w:tc>
          <w:tcPr>
            <w:tcW w:w="1485" w:type="dxa"/>
            <w:shd w:val="clear" w:color="auto" w:fill="D8EDF8" w:themeFill="accent3" w:themeFillTint="33"/>
            <w:vAlign w:val="center"/>
          </w:tcPr>
          <w:p w14:paraId="1B92CFCD" w14:textId="452C5A07" w:rsidR="0076160F" w:rsidRPr="00025C33" w:rsidRDefault="00E5626E" w:rsidP="00E5626E">
            <w:pPr>
              <w:spacing w:after="0"/>
              <w:jc w:val="right"/>
              <w:rPr>
                <w:rFonts w:ascii="Arial" w:hAnsi="Arial" w:cs="Arial"/>
                <w:sz w:val="16"/>
                <w:szCs w:val="16"/>
                <w:lang w:val="en-US" w:eastAsia="nl-NL"/>
              </w:rPr>
            </w:pPr>
            <w:r w:rsidRPr="00025C33">
              <w:rPr>
                <w:rFonts w:ascii="Arial" w:hAnsi="Arial" w:cs="Arial"/>
                <w:sz w:val="16"/>
                <w:szCs w:val="16"/>
                <w:lang w:val="en-US" w:eastAsia="nl-NL"/>
              </w:rPr>
              <w:t>n= 50</w:t>
            </w:r>
          </w:p>
        </w:tc>
      </w:tr>
      <w:tr w:rsidR="004B298D" w:rsidRPr="00025C33" w14:paraId="6D645FBF" w14:textId="77777777" w:rsidTr="00B77F6A">
        <w:tc>
          <w:tcPr>
            <w:tcW w:w="6115" w:type="dxa"/>
            <w:vAlign w:val="bottom"/>
          </w:tcPr>
          <w:p w14:paraId="6A37D0AC" w14:textId="00B7AD31" w:rsidR="004B298D" w:rsidRPr="00025C33" w:rsidRDefault="004B298D" w:rsidP="004B298D">
            <w:pPr>
              <w:spacing w:after="0"/>
              <w:rPr>
                <w:rFonts w:ascii="Arial" w:hAnsi="Arial" w:cs="Arial"/>
                <w:sz w:val="16"/>
                <w:szCs w:val="16"/>
                <w:lang w:eastAsia="nl-NL"/>
              </w:rPr>
            </w:pPr>
            <w:r w:rsidRPr="00025C33">
              <w:rPr>
                <w:rFonts w:ascii="Arial" w:hAnsi="Arial" w:cs="Arial"/>
                <w:sz w:val="16"/>
                <w:szCs w:val="16"/>
              </w:rPr>
              <w:t>Мъж</w:t>
            </w:r>
          </w:p>
        </w:tc>
        <w:tc>
          <w:tcPr>
            <w:tcW w:w="1485" w:type="dxa"/>
            <w:vAlign w:val="bottom"/>
          </w:tcPr>
          <w:p w14:paraId="7A4D5902" w14:textId="0383E277" w:rsidR="004B298D" w:rsidRPr="00025C33" w:rsidRDefault="004B298D" w:rsidP="004B298D">
            <w:pPr>
              <w:spacing w:after="0"/>
              <w:jc w:val="right"/>
              <w:rPr>
                <w:rFonts w:ascii="Arial" w:hAnsi="Arial" w:cs="Arial"/>
                <w:sz w:val="16"/>
                <w:szCs w:val="16"/>
                <w:lang w:eastAsia="nl-NL"/>
              </w:rPr>
            </w:pPr>
            <w:r w:rsidRPr="00025C33">
              <w:rPr>
                <w:rFonts w:ascii="Arial" w:hAnsi="Arial" w:cs="Arial"/>
                <w:sz w:val="16"/>
                <w:szCs w:val="16"/>
              </w:rPr>
              <w:t>47.2%</w:t>
            </w:r>
          </w:p>
        </w:tc>
        <w:tc>
          <w:tcPr>
            <w:tcW w:w="1485" w:type="dxa"/>
            <w:vAlign w:val="bottom"/>
          </w:tcPr>
          <w:p w14:paraId="045C8B9B" w14:textId="2E9C9CE5" w:rsidR="004B298D" w:rsidRPr="00025C33" w:rsidRDefault="004B298D" w:rsidP="004B298D">
            <w:pPr>
              <w:spacing w:after="0"/>
              <w:jc w:val="right"/>
              <w:rPr>
                <w:rFonts w:ascii="Arial" w:hAnsi="Arial" w:cs="Arial"/>
                <w:sz w:val="16"/>
                <w:szCs w:val="16"/>
                <w:lang w:eastAsia="nl-NL"/>
              </w:rPr>
            </w:pPr>
            <w:r w:rsidRPr="00025C33">
              <w:rPr>
                <w:rFonts w:ascii="Arial" w:hAnsi="Arial" w:cs="Arial"/>
                <w:sz w:val="16"/>
                <w:szCs w:val="16"/>
              </w:rPr>
              <w:t>46.0%</w:t>
            </w:r>
          </w:p>
        </w:tc>
      </w:tr>
      <w:tr w:rsidR="004B298D" w:rsidRPr="00025C33" w14:paraId="2B639B98" w14:textId="77777777" w:rsidTr="00B77F6A">
        <w:tc>
          <w:tcPr>
            <w:tcW w:w="6115" w:type="dxa"/>
            <w:vAlign w:val="bottom"/>
          </w:tcPr>
          <w:p w14:paraId="3EBA0332" w14:textId="217BE87A" w:rsidR="004B298D" w:rsidRPr="00025C33" w:rsidRDefault="004B298D" w:rsidP="004B298D">
            <w:pPr>
              <w:spacing w:after="0"/>
              <w:rPr>
                <w:rFonts w:ascii="Arial" w:hAnsi="Arial" w:cs="Arial"/>
                <w:sz w:val="16"/>
                <w:szCs w:val="16"/>
                <w:lang w:eastAsia="nl-NL"/>
              </w:rPr>
            </w:pPr>
            <w:r w:rsidRPr="00025C33">
              <w:rPr>
                <w:rFonts w:ascii="Arial" w:hAnsi="Arial" w:cs="Arial"/>
                <w:sz w:val="16"/>
                <w:szCs w:val="16"/>
              </w:rPr>
              <w:t>Жена</w:t>
            </w:r>
          </w:p>
        </w:tc>
        <w:tc>
          <w:tcPr>
            <w:tcW w:w="1485" w:type="dxa"/>
            <w:vAlign w:val="bottom"/>
          </w:tcPr>
          <w:p w14:paraId="011962B8" w14:textId="7593ADB8" w:rsidR="004B298D" w:rsidRPr="00025C33" w:rsidRDefault="004B298D" w:rsidP="004B298D">
            <w:pPr>
              <w:spacing w:after="0"/>
              <w:jc w:val="right"/>
              <w:rPr>
                <w:rFonts w:ascii="Arial" w:hAnsi="Arial" w:cs="Arial"/>
                <w:sz w:val="16"/>
                <w:szCs w:val="16"/>
                <w:lang w:eastAsia="nl-NL"/>
              </w:rPr>
            </w:pPr>
            <w:r w:rsidRPr="00025C33">
              <w:rPr>
                <w:rFonts w:ascii="Arial" w:hAnsi="Arial" w:cs="Arial"/>
                <w:sz w:val="16"/>
                <w:szCs w:val="16"/>
              </w:rPr>
              <w:t>52.8%</w:t>
            </w:r>
          </w:p>
        </w:tc>
        <w:tc>
          <w:tcPr>
            <w:tcW w:w="1485" w:type="dxa"/>
            <w:vAlign w:val="bottom"/>
          </w:tcPr>
          <w:p w14:paraId="45ECE03F" w14:textId="493BD648" w:rsidR="004B298D" w:rsidRPr="00025C33" w:rsidRDefault="004B298D" w:rsidP="004B298D">
            <w:pPr>
              <w:spacing w:after="0"/>
              <w:jc w:val="right"/>
              <w:rPr>
                <w:rFonts w:ascii="Arial" w:hAnsi="Arial" w:cs="Arial"/>
                <w:sz w:val="16"/>
                <w:szCs w:val="16"/>
                <w:lang w:eastAsia="nl-NL"/>
              </w:rPr>
            </w:pPr>
            <w:r w:rsidRPr="00025C33">
              <w:rPr>
                <w:rFonts w:ascii="Arial" w:hAnsi="Arial" w:cs="Arial"/>
                <w:sz w:val="16"/>
                <w:szCs w:val="16"/>
              </w:rPr>
              <w:t>54.0%</w:t>
            </w:r>
          </w:p>
        </w:tc>
      </w:tr>
      <w:tr w:rsidR="00F70C37" w:rsidRPr="00025C33" w14:paraId="0855851D" w14:textId="77777777" w:rsidTr="00F70C37">
        <w:tc>
          <w:tcPr>
            <w:tcW w:w="6115" w:type="dxa"/>
            <w:shd w:val="clear" w:color="auto" w:fill="D8EDF8" w:themeFill="accent3" w:themeFillTint="33"/>
            <w:vAlign w:val="center"/>
          </w:tcPr>
          <w:p w14:paraId="2754D8D5" w14:textId="58BA8528" w:rsidR="00F70C37" w:rsidRPr="006F013C" w:rsidRDefault="00F70C37" w:rsidP="00F70C37">
            <w:pPr>
              <w:spacing w:after="0"/>
              <w:rPr>
                <w:rFonts w:ascii="Arial" w:eastAsia="Times New Roman" w:hAnsi="Arial" w:cs="Arial"/>
                <w:b/>
                <w:bCs/>
                <w:sz w:val="16"/>
                <w:szCs w:val="16"/>
                <w:lang w:eastAsia="en-US"/>
              </w:rPr>
            </w:pPr>
            <w:r w:rsidRPr="00025C33">
              <w:rPr>
                <w:rFonts w:ascii="Arial" w:hAnsi="Arial" w:cs="Arial"/>
                <w:b/>
                <w:bCs/>
                <w:sz w:val="16"/>
                <w:szCs w:val="16"/>
              </w:rPr>
              <w:t>Моля, посочете Вашата възраст в години</w:t>
            </w:r>
          </w:p>
        </w:tc>
        <w:tc>
          <w:tcPr>
            <w:tcW w:w="1485" w:type="dxa"/>
            <w:shd w:val="clear" w:color="auto" w:fill="D8EDF8" w:themeFill="accent3" w:themeFillTint="33"/>
            <w:vAlign w:val="center"/>
          </w:tcPr>
          <w:p w14:paraId="7D0F2935" w14:textId="79D993C0"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lang w:val="en-US" w:eastAsia="nl-NL"/>
              </w:rPr>
              <w:t>n= 250</w:t>
            </w:r>
          </w:p>
        </w:tc>
        <w:tc>
          <w:tcPr>
            <w:tcW w:w="1485" w:type="dxa"/>
            <w:shd w:val="clear" w:color="auto" w:fill="D8EDF8" w:themeFill="accent3" w:themeFillTint="33"/>
            <w:vAlign w:val="center"/>
          </w:tcPr>
          <w:p w14:paraId="49ACE18C" w14:textId="2B0638A5"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lang w:val="en-US" w:eastAsia="nl-NL"/>
              </w:rPr>
              <w:t>n= 50</w:t>
            </w:r>
          </w:p>
        </w:tc>
      </w:tr>
      <w:tr w:rsidR="00F70C37" w:rsidRPr="00025C33" w14:paraId="5A21F0D8" w14:textId="77777777" w:rsidTr="00B77F6A">
        <w:tc>
          <w:tcPr>
            <w:tcW w:w="6115" w:type="dxa"/>
            <w:vAlign w:val="bottom"/>
          </w:tcPr>
          <w:p w14:paraId="53E0676D" w14:textId="068B0109" w:rsidR="00F70C37" w:rsidRPr="00025C33" w:rsidRDefault="00F70C37" w:rsidP="00F70C37">
            <w:pPr>
              <w:spacing w:after="0"/>
              <w:rPr>
                <w:rFonts w:ascii="Arial" w:hAnsi="Arial" w:cs="Arial"/>
                <w:sz w:val="16"/>
                <w:szCs w:val="16"/>
                <w:lang w:eastAsia="nl-NL"/>
              </w:rPr>
            </w:pPr>
            <w:r>
              <w:rPr>
                <w:rFonts w:ascii="Arial" w:hAnsi="Arial" w:cs="Arial"/>
                <w:sz w:val="16"/>
                <w:szCs w:val="16"/>
              </w:rPr>
              <w:t xml:space="preserve">До </w:t>
            </w:r>
            <w:r w:rsidRPr="00025C33">
              <w:rPr>
                <w:rFonts w:ascii="Arial" w:hAnsi="Arial" w:cs="Arial"/>
                <w:sz w:val="16"/>
                <w:szCs w:val="16"/>
              </w:rPr>
              <w:t>18</w:t>
            </w:r>
            <w:r>
              <w:rPr>
                <w:rFonts w:ascii="Arial" w:hAnsi="Arial" w:cs="Arial"/>
                <w:sz w:val="16"/>
                <w:szCs w:val="16"/>
              </w:rPr>
              <w:t xml:space="preserve"> г.</w:t>
            </w:r>
          </w:p>
        </w:tc>
        <w:tc>
          <w:tcPr>
            <w:tcW w:w="1485" w:type="dxa"/>
            <w:vAlign w:val="bottom"/>
          </w:tcPr>
          <w:p w14:paraId="62EC9BC9" w14:textId="056D6184"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14.0%</w:t>
            </w:r>
          </w:p>
        </w:tc>
        <w:tc>
          <w:tcPr>
            <w:tcW w:w="1485" w:type="dxa"/>
            <w:vAlign w:val="bottom"/>
          </w:tcPr>
          <w:p w14:paraId="2A214A08" w14:textId="72BFD930"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24.0%</w:t>
            </w:r>
          </w:p>
        </w:tc>
      </w:tr>
      <w:tr w:rsidR="00F70C37" w:rsidRPr="00025C33" w14:paraId="2CB71005" w14:textId="77777777" w:rsidTr="00B77F6A">
        <w:tc>
          <w:tcPr>
            <w:tcW w:w="6115" w:type="dxa"/>
            <w:vAlign w:val="bottom"/>
          </w:tcPr>
          <w:p w14:paraId="7E145325" w14:textId="78653F92"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19-30</w:t>
            </w:r>
            <w:r>
              <w:rPr>
                <w:rFonts w:ascii="Arial" w:hAnsi="Arial" w:cs="Arial"/>
                <w:sz w:val="16"/>
                <w:szCs w:val="16"/>
              </w:rPr>
              <w:t xml:space="preserve"> г.</w:t>
            </w:r>
          </w:p>
        </w:tc>
        <w:tc>
          <w:tcPr>
            <w:tcW w:w="1485" w:type="dxa"/>
            <w:vAlign w:val="bottom"/>
          </w:tcPr>
          <w:p w14:paraId="6CC6BA82" w14:textId="5042A7DE"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22.8%</w:t>
            </w:r>
          </w:p>
        </w:tc>
        <w:tc>
          <w:tcPr>
            <w:tcW w:w="1485" w:type="dxa"/>
            <w:vAlign w:val="bottom"/>
          </w:tcPr>
          <w:p w14:paraId="1EEE0809" w14:textId="44FBF7CE"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22.0%</w:t>
            </w:r>
          </w:p>
        </w:tc>
      </w:tr>
      <w:tr w:rsidR="00F70C37" w:rsidRPr="00025C33" w14:paraId="2EB52E5F" w14:textId="77777777" w:rsidTr="00B77F6A">
        <w:tc>
          <w:tcPr>
            <w:tcW w:w="6115" w:type="dxa"/>
            <w:vAlign w:val="bottom"/>
          </w:tcPr>
          <w:p w14:paraId="0A3D31F3" w14:textId="6AF57609"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31-50</w:t>
            </w:r>
            <w:r>
              <w:rPr>
                <w:rFonts w:ascii="Arial" w:hAnsi="Arial" w:cs="Arial"/>
                <w:sz w:val="16"/>
                <w:szCs w:val="16"/>
              </w:rPr>
              <w:t xml:space="preserve"> г.</w:t>
            </w:r>
          </w:p>
        </w:tc>
        <w:tc>
          <w:tcPr>
            <w:tcW w:w="1485" w:type="dxa"/>
            <w:vAlign w:val="bottom"/>
          </w:tcPr>
          <w:p w14:paraId="68B1EFC6" w14:textId="282EE237"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28.8%</w:t>
            </w:r>
          </w:p>
        </w:tc>
        <w:tc>
          <w:tcPr>
            <w:tcW w:w="1485" w:type="dxa"/>
            <w:vAlign w:val="bottom"/>
          </w:tcPr>
          <w:p w14:paraId="0D486E1E" w14:textId="115E6CEF"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20.0%</w:t>
            </w:r>
          </w:p>
        </w:tc>
      </w:tr>
      <w:tr w:rsidR="00F70C37" w:rsidRPr="00025C33" w14:paraId="21CBDE5F" w14:textId="77777777" w:rsidTr="00B77F6A">
        <w:tc>
          <w:tcPr>
            <w:tcW w:w="6115" w:type="dxa"/>
            <w:vAlign w:val="bottom"/>
          </w:tcPr>
          <w:p w14:paraId="73BF1276" w14:textId="555F5661"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51-60</w:t>
            </w:r>
            <w:r>
              <w:rPr>
                <w:rFonts w:ascii="Arial" w:hAnsi="Arial" w:cs="Arial"/>
                <w:sz w:val="16"/>
                <w:szCs w:val="16"/>
              </w:rPr>
              <w:t xml:space="preserve"> г.</w:t>
            </w:r>
          </w:p>
        </w:tc>
        <w:tc>
          <w:tcPr>
            <w:tcW w:w="1485" w:type="dxa"/>
            <w:vAlign w:val="bottom"/>
          </w:tcPr>
          <w:p w14:paraId="0434284A" w14:textId="29A92768"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13.2%</w:t>
            </w:r>
          </w:p>
        </w:tc>
        <w:tc>
          <w:tcPr>
            <w:tcW w:w="1485" w:type="dxa"/>
            <w:vAlign w:val="bottom"/>
          </w:tcPr>
          <w:p w14:paraId="5FFA5641" w14:textId="6E85D128"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16.0%</w:t>
            </w:r>
          </w:p>
        </w:tc>
      </w:tr>
      <w:tr w:rsidR="00F70C37" w:rsidRPr="00025C33" w14:paraId="38D0DDC6" w14:textId="77777777" w:rsidTr="00B77F6A">
        <w:tc>
          <w:tcPr>
            <w:tcW w:w="6115" w:type="dxa"/>
            <w:vAlign w:val="bottom"/>
          </w:tcPr>
          <w:p w14:paraId="17E35B50" w14:textId="200EEB1C" w:rsidR="00F70C37" w:rsidRPr="00025C33" w:rsidRDefault="00F70C37" w:rsidP="00F70C37">
            <w:pPr>
              <w:spacing w:after="0"/>
              <w:rPr>
                <w:rFonts w:ascii="Arial" w:hAnsi="Arial" w:cs="Arial"/>
                <w:sz w:val="16"/>
                <w:szCs w:val="16"/>
                <w:lang w:eastAsia="nl-NL"/>
              </w:rPr>
            </w:pPr>
            <w:r>
              <w:rPr>
                <w:rFonts w:ascii="Arial" w:hAnsi="Arial" w:cs="Arial"/>
                <w:sz w:val="16"/>
                <w:szCs w:val="16"/>
              </w:rPr>
              <w:t xml:space="preserve">Над </w:t>
            </w:r>
            <w:r w:rsidRPr="00025C33">
              <w:rPr>
                <w:rFonts w:ascii="Arial" w:hAnsi="Arial" w:cs="Arial"/>
                <w:sz w:val="16"/>
                <w:szCs w:val="16"/>
              </w:rPr>
              <w:t>60</w:t>
            </w:r>
            <w:r>
              <w:rPr>
                <w:rFonts w:ascii="Arial" w:hAnsi="Arial" w:cs="Arial"/>
                <w:sz w:val="16"/>
                <w:szCs w:val="16"/>
              </w:rPr>
              <w:t xml:space="preserve"> г.</w:t>
            </w:r>
          </w:p>
        </w:tc>
        <w:tc>
          <w:tcPr>
            <w:tcW w:w="1485" w:type="dxa"/>
            <w:vAlign w:val="bottom"/>
          </w:tcPr>
          <w:p w14:paraId="0832DB44" w14:textId="595988F0"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21.2%</w:t>
            </w:r>
          </w:p>
        </w:tc>
        <w:tc>
          <w:tcPr>
            <w:tcW w:w="1485" w:type="dxa"/>
            <w:vAlign w:val="bottom"/>
          </w:tcPr>
          <w:p w14:paraId="221272F5" w14:textId="1EB5DE8C"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18.0%</w:t>
            </w:r>
          </w:p>
        </w:tc>
      </w:tr>
      <w:tr w:rsidR="00F70C37" w:rsidRPr="00025C33" w14:paraId="40BB52F6" w14:textId="77777777" w:rsidTr="00F70C37">
        <w:tc>
          <w:tcPr>
            <w:tcW w:w="6115" w:type="dxa"/>
            <w:shd w:val="clear" w:color="auto" w:fill="D8EDF8" w:themeFill="accent3" w:themeFillTint="33"/>
            <w:vAlign w:val="center"/>
          </w:tcPr>
          <w:p w14:paraId="131795E0" w14:textId="28B7CA37" w:rsidR="00F70C37" w:rsidRPr="006F013C" w:rsidRDefault="00F70C37" w:rsidP="00F70C37">
            <w:pPr>
              <w:spacing w:after="0"/>
              <w:rPr>
                <w:rFonts w:ascii="Arial" w:eastAsia="Times New Roman" w:hAnsi="Arial" w:cs="Arial"/>
                <w:b/>
                <w:bCs/>
                <w:sz w:val="16"/>
                <w:szCs w:val="16"/>
                <w:lang w:eastAsia="en-US"/>
              </w:rPr>
            </w:pPr>
            <w:r w:rsidRPr="00025C33">
              <w:rPr>
                <w:rFonts w:ascii="Arial" w:hAnsi="Arial" w:cs="Arial"/>
                <w:b/>
                <w:bCs/>
                <w:sz w:val="16"/>
                <w:szCs w:val="16"/>
              </w:rPr>
              <w:t xml:space="preserve">Кое е най-близо до вашата ежедневна дейност? </w:t>
            </w:r>
          </w:p>
        </w:tc>
        <w:tc>
          <w:tcPr>
            <w:tcW w:w="1485" w:type="dxa"/>
            <w:shd w:val="clear" w:color="auto" w:fill="D8EDF8" w:themeFill="accent3" w:themeFillTint="33"/>
            <w:vAlign w:val="center"/>
          </w:tcPr>
          <w:p w14:paraId="0ADD6747" w14:textId="05126553"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lang w:val="en-US" w:eastAsia="nl-NL"/>
              </w:rPr>
              <w:t>n= 250</w:t>
            </w:r>
          </w:p>
        </w:tc>
        <w:tc>
          <w:tcPr>
            <w:tcW w:w="1485" w:type="dxa"/>
            <w:shd w:val="clear" w:color="auto" w:fill="D8EDF8" w:themeFill="accent3" w:themeFillTint="33"/>
            <w:vAlign w:val="center"/>
          </w:tcPr>
          <w:p w14:paraId="6ACFCB68" w14:textId="2DC5C8A4"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lang w:val="en-US" w:eastAsia="nl-NL"/>
              </w:rPr>
              <w:t>n= 50</w:t>
            </w:r>
          </w:p>
        </w:tc>
      </w:tr>
      <w:tr w:rsidR="00F70C37" w:rsidRPr="00025C33" w14:paraId="51AF2FAC" w14:textId="77777777" w:rsidTr="00B77F6A">
        <w:tc>
          <w:tcPr>
            <w:tcW w:w="6115" w:type="dxa"/>
            <w:vAlign w:val="bottom"/>
          </w:tcPr>
          <w:p w14:paraId="63051D35" w14:textId="72C954F6"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Работещ</w:t>
            </w:r>
          </w:p>
        </w:tc>
        <w:tc>
          <w:tcPr>
            <w:tcW w:w="1485" w:type="dxa"/>
            <w:vAlign w:val="bottom"/>
          </w:tcPr>
          <w:p w14:paraId="563E77C2" w14:textId="7222E619"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42.4%</w:t>
            </w:r>
          </w:p>
        </w:tc>
        <w:tc>
          <w:tcPr>
            <w:tcW w:w="1485" w:type="dxa"/>
            <w:vAlign w:val="bottom"/>
          </w:tcPr>
          <w:p w14:paraId="358530D5" w14:textId="77717CDE"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40.0%</w:t>
            </w:r>
          </w:p>
        </w:tc>
      </w:tr>
      <w:tr w:rsidR="00F70C37" w:rsidRPr="00025C33" w14:paraId="0033D6B2" w14:textId="77777777" w:rsidTr="00B77F6A">
        <w:tc>
          <w:tcPr>
            <w:tcW w:w="6115" w:type="dxa"/>
            <w:vAlign w:val="bottom"/>
          </w:tcPr>
          <w:p w14:paraId="674A081C" w14:textId="30CD46BF"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Работещ пенсионер</w:t>
            </w:r>
          </w:p>
        </w:tc>
        <w:tc>
          <w:tcPr>
            <w:tcW w:w="1485" w:type="dxa"/>
            <w:vAlign w:val="bottom"/>
          </w:tcPr>
          <w:p w14:paraId="1E2602C6" w14:textId="3FE23E26"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7.6%</w:t>
            </w:r>
          </w:p>
        </w:tc>
        <w:tc>
          <w:tcPr>
            <w:tcW w:w="1485" w:type="dxa"/>
            <w:vAlign w:val="bottom"/>
          </w:tcPr>
          <w:p w14:paraId="33452F49" w14:textId="57D042EA"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8.0%</w:t>
            </w:r>
          </w:p>
        </w:tc>
      </w:tr>
      <w:tr w:rsidR="00F70C37" w:rsidRPr="00025C33" w14:paraId="063BF694" w14:textId="77777777" w:rsidTr="00B77F6A">
        <w:tc>
          <w:tcPr>
            <w:tcW w:w="6115" w:type="dxa"/>
            <w:vAlign w:val="bottom"/>
          </w:tcPr>
          <w:p w14:paraId="56791223" w14:textId="4E1FDE15"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В момента не работя</w:t>
            </w:r>
          </w:p>
        </w:tc>
        <w:tc>
          <w:tcPr>
            <w:tcW w:w="1485" w:type="dxa"/>
            <w:vAlign w:val="bottom"/>
          </w:tcPr>
          <w:p w14:paraId="7DB99BA8" w14:textId="65771563"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9.6%</w:t>
            </w:r>
          </w:p>
        </w:tc>
        <w:tc>
          <w:tcPr>
            <w:tcW w:w="1485" w:type="dxa"/>
            <w:vAlign w:val="bottom"/>
          </w:tcPr>
          <w:p w14:paraId="54957F28" w14:textId="6BA3E4FF"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10.0%</w:t>
            </w:r>
          </w:p>
        </w:tc>
      </w:tr>
      <w:tr w:rsidR="00F70C37" w:rsidRPr="00025C33" w14:paraId="0202E220" w14:textId="77777777" w:rsidTr="00B77F6A">
        <w:tc>
          <w:tcPr>
            <w:tcW w:w="6115" w:type="dxa"/>
            <w:vAlign w:val="bottom"/>
          </w:tcPr>
          <w:p w14:paraId="3499E8A4" w14:textId="3797BD85"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Ученик</w:t>
            </w:r>
          </w:p>
        </w:tc>
        <w:tc>
          <w:tcPr>
            <w:tcW w:w="1485" w:type="dxa"/>
            <w:vAlign w:val="bottom"/>
          </w:tcPr>
          <w:p w14:paraId="0F7EB5F2" w14:textId="247C7226"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15.2%</w:t>
            </w:r>
          </w:p>
        </w:tc>
        <w:tc>
          <w:tcPr>
            <w:tcW w:w="1485" w:type="dxa"/>
            <w:vAlign w:val="bottom"/>
          </w:tcPr>
          <w:p w14:paraId="0B16BAA4" w14:textId="0994EA40"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24.0%</w:t>
            </w:r>
          </w:p>
        </w:tc>
      </w:tr>
      <w:tr w:rsidR="00F70C37" w:rsidRPr="00025C33" w14:paraId="17724F89" w14:textId="77777777" w:rsidTr="00B77F6A">
        <w:tc>
          <w:tcPr>
            <w:tcW w:w="6115" w:type="dxa"/>
            <w:vAlign w:val="bottom"/>
          </w:tcPr>
          <w:p w14:paraId="08346914" w14:textId="534E74C0"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Студент</w:t>
            </w:r>
          </w:p>
        </w:tc>
        <w:tc>
          <w:tcPr>
            <w:tcW w:w="1485" w:type="dxa"/>
            <w:vAlign w:val="bottom"/>
          </w:tcPr>
          <w:p w14:paraId="5DAFCB14" w14:textId="5533E6F5"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8.8%</w:t>
            </w:r>
          </w:p>
        </w:tc>
        <w:tc>
          <w:tcPr>
            <w:tcW w:w="1485" w:type="dxa"/>
            <w:vAlign w:val="bottom"/>
          </w:tcPr>
          <w:p w14:paraId="3C0E9B8D" w14:textId="30EB4409"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10.0%</w:t>
            </w:r>
          </w:p>
        </w:tc>
      </w:tr>
      <w:tr w:rsidR="00F70C37" w:rsidRPr="00025C33" w14:paraId="0AA65FFB" w14:textId="77777777" w:rsidTr="00B77F6A">
        <w:tc>
          <w:tcPr>
            <w:tcW w:w="6115" w:type="dxa"/>
            <w:vAlign w:val="bottom"/>
          </w:tcPr>
          <w:p w14:paraId="6E4C9FB2" w14:textId="03E1D700"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Пенсионер</w:t>
            </w:r>
          </w:p>
        </w:tc>
        <w:tc>
          <w:tcPr>
            <w:tcW w:w="1485" w:type="dxa"/>
            <w:vAlign w:val="bottom"/>
          </w:tcPr>
          <w:p w14:paraId="0C9759FE" w14:textId="433025F6"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12.4%</w:t>
            </w:r>
          </w:p>
        </w:tc>
        <w:tc>
          <w:tcPr>
            <w:tcW w:w="1485" w:type="dxa"/>
            <w:vAlign w:val="bottom"/>
          </w:tcPr>
          <w:p w14:paraId="25640F29" w14:textId="4C9DDC3E"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8.0%</w:t>
            </w:r>
          </w:p>
        </w:tc>
      </w:tr>
      <w:tr w:rsidR="00F70C37" w:rsidRPr="00025C33" w14:paraId="132D6F0E" w14:textId="77777777" w:rsidTr="00B77F6A">
        <w:tc>
          <w:tcPr>
            <w:tcW w:w="6115" w:type="dxa"/>
            <w:vAlign w:val="bottom"/>
          </w:tcPr>
          <w:p w14:paraId="5C926ABB" w14:textId="0A01C809" w:rsidR="00F70C37" w:rsidRPr="00025C33" w:rsidRDefault="00F70C37" w:rsidP="00F70C37">
            <w:pPr>
              <w:spacing w:after="0"/>
              <w:rPr>
                <w:rFonts w:ascii="Arial" w:hAnsi="Arial" w:cs="Arial"/>
                <w:sz w:val="16"/>
                <w:szCs w:val="16"/>
                <w:lang w:eastAsia="nl-NL"/>
              </w:rPr>
            </w:pPr>
            <w:r w:rsidRPr="00025C33">
              <w:rPr>
                <w:rFonts w:ascii="Arial" w:hAnsi="Arial" w:cs="Arial"/>
                <w:sz w:val="16"/>
                <w:szCs w:val="16"/>
              </w:rPr>
              <w:t>Домакиня</w:t>
            </w:r>
          </w:p>
        </w:tc>
        <w:tc>
          <w:tcPr>
            <w:tcW w:w="1485" w:type="dxa"/>
            <w:vAlign w:val="bottom"/>
          </w:tcPr>
          <w:p w14:paraId="78155F39" w14:textId="292D29DB"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2.8%</w:t>
            </w:r>
          </w:p>
        </w:tc>
        <w:tc>
          <w:tcPr>
            <w:tcW w:w="1485" w:type="dxa"/>
            <w:vAlign w:val="bottom"/>
          </w:tcPr>
          <w:p w14:paraId="66F2FEFF" w14:textId="5F172198"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rPr>
              <w:t>0.0%</w:t>
            </w:r>
          </w:p>
        </w:tc>
      </w:tr>
      <w:tr w:rsidR="00F70C37" w:rsidRPr="00025C33" w14:paraId="5D6D85CE" w14:textId="77777777" w:rsidTr="00F70C37">
        <w:tc>
          <w:tcPr>
            <w:tcW w:w="6115" w:type="dxa"/>
            <w:shd w:val="clear" w:color="auto" w:fill="D8EDF8" w:themeFill="accent3" w:themeFillTint="33"/>
            <w:vAlign w:val="center"/>
          </w:tcPr>
          <w:p w14:paraId="0076EF56" w14:textId="2DD56344" w:rsidR="00F70C37" w:rsidRPr="006F013C" w:rsidRDefault="00F70C37" w:rsidP="00F70C37">
            <w:pPr>
              <w:spacing w:after="0"/>
              <w:rPr>
                <w:rFonts w:ascii="Arial" w:eastAsia="Times New Roman" w:hAnsi="Arial" w:cs="Arial"/>
                <w:b/>
                <w:bCs/>
                <w:sz w:val="16"/>
                <w:szCs w:val="16"/>
                <w:lang w:eastAsia="en-US"/>
              </w:rPr>
            </w:pPr>
            <w:r w:rsidRPr="00025C33">
              <w:rPr>
                <w:rFonts w:ascii="Arial" w:hAnsi="Arial" w:cs="Arial"/>
                <w:b/>
                <w:bCs/>
                <w:sz w:val="16"/>
                <w:szCs w:val="16"/>
              </w:rPr>
              <w:t xml:space="preserve">Бихте ли посочили колко често пътувате с всеки вид транспорт? </w:t>
            </w:r>
          </w:p>
        </w:tc>
        <w:tc>
          <w:tcPr>
            <w:tcW w:w="1485" w:type="dxa"/>
            <w:shd w:val="clear" w:color="auto" w:fill="D8EDF8" w:themeFill="accent3" w:themeFillTint="33"/>
            <w:vAlign w:val="center"/>
          </w:tcPr>
          <w:p w14:paraId="6DC85543" w14:textId="2B9978DE"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lang w:val="en-US" w:eastAsia="nl-NL"/>
              </w:rPr>
              <w:t>n= 250</w:t>
            </w:r>
          </w:p>
        </w:tc>
        <w:tc>
          <w:tcPr>
            <w:tcW w:w="1485" w:type="dxa"/>
            <w:shd w:val="clear" w:color="auto" w:fill="D8EDF8" w:themeFill="accent3" w:themeFillTint="33"/>
            <w:vAlign w:val="center"/>
          </w:tcPr>
          <w:p w14:paraId="397BCCD3" w14:textId="39BEAC4C" w:rsidR="00F70C37" w:rsidRPr="00025C33" w:rsidRDefault="00F70C37" w:rsidP="00F70C37">
            <w:pPr>
              <w:spacing w:after="0"/>
              <w:jc w:val="right"/>
              <w:rPr>
                <w:rFonts w:ascii="Arial" w:hAnsi="Arial" w:cs="Arial"/>
                <w:sz w:val="16"/>
                <w:szCs w:val="16"/>
                <w:lang w:eastAsia="nl-NL"/>
              </w:rPr>
            </w:pPr>
            <w:r w:rsidRPr="00025C33">
              <w:rPr>
                <w:rFonts w:ascii="Arial" w:hAnsi="Arial" w:cs="Arial"/>
                <w:sz w:val="16"/>
                <w:szCs w:val="16"/>
                <w:lang w:val="en-US" w:eastAsia="nl-NL"/>
              </w:rPr>
              <w:t>n= 50</w:t>
            </w:r>
          </w:p>
        </w:tc>
      </w:tr>
      <w:tr w:rsidR="00A503EC" w:rsidRPr="00025C33" w14:paraId="42584502" w14:textId="77777777" w:rsidTr="00A503EC">
        <w:trPr>
          <w:trHeight w:val="242"/>
        </w:trPr>
        <w:tc>
          <w:tcPr>
            <w:tcW w:w="9085" w:type="dxa"/>
            <w:gridSpan w:val="3"/>
            <w:shd w:val="clear" w:color="auto" w:fill="D8EDF8" w:themeFill="accent3" w:themeFillTint="33"/>
            <w:vAlign w:val="center"/>
          </w:tcPr>
          <w:p w14:paraId="4BA63551" w14:textId="77398152" w:rsidR="00A503EC" w:rsidRPr="00025C33" w:rsidRDefault="00A503EC" w:rsidP="00A503EC">
            <w:pPr>
              <w:spacing w:after="0"/>
              <w:rPr>
                <w:rFonts w:ascii="Arial" w:hAnsi="Arial" w:cs="Arial"/>
                <w:sz w:val="16"/>
                <w:szCs w:val="16"/>
                <w:lang w:val="en-US" w:eastAsia="nl-NL"/>
              </w:rPr>
            </w:pPr>
            <w:r w:rsidRPr="00A503EC">
              <w:rPr>
                <w:rFonts w:ascii="Arial" w:hAnsi="Arial" w:cs="Arial"/>
                <w:sz w:val="16"/>
                <w:szCs w:val="16"/>
              </w:rPr>
              <w:t>Линия 3</w:t>
            </w:r>
          </w:p>
        </w:tc>
      </w:tr>
    </w:tbl>
    <w:tbl>
      <w:tblPr>
        <w:tblW w:w="9090" w:type="dxa"/>
        <w:tblInd w:w="-5"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ayout w:type="fixed"/>
        <w:tblLook w:val="04A0" w:firstRow="1" w:lastRow="0" w:firstColumn="1" w:lastColumn="0" w:noHBand="0" w:noVBand="1"/>
      </w:tblPr>
      <w:tblGrid>
        <w:gridCol w:w="3863"/>
        <w:gridCol w:w="1306"/>
        <w:gridCol w:w="1309"/>
        <w:gridCol w:w="1305"/>
        <w:gridCol w:w="1307"/>
      </w:tblGrid>
      <w:tr w:rsidR="00D87BF5" w:rsidRPr="00E5626E" w14:paraId="64858777" w14:textId="77777777" w:rsidTr="00A503EC">
        <w:trPr>
          <w:trHeight w:val="255"/>
        </w:trPr>
        <w:tc>
          <w:tcPr>
            <w:tcW w:w="3863" w:type="dxa"/>
            <w:shd w:val="clear" w:color="auto" w:fill="auto"/>
            <w:noWrap/>
            <w:vAlign w:val="bottom"/>
            <w:hideMark/>
          </w:tcPr>
          <w:p w14:paraId="405CE577" w14:textId="77777777" w:rsidR="00E5626E" w:rsidRPr="00E5626E" w:rsidRDefault="00E5626E" w:rsidP="00F70C37">
            <w:pPr>
              <w:spacing w:after="0"/>
              <w:rPr>
                <w:rFonts w:ascii="Arial" w:eastAsia="Times New Roman" w:hAnsi="Arial" w:cs="Arial"/>
                <w:sz w:val="16"/>
                <w:szCs w:val="16"/>
                <w:lang w:eastAsia="en-US"/>
              </w:rPr>
            </w:pPr>
          </w:p>
        </w:tc>
        <w:tc>
          <w:tcPr>
            <w:tcW w:w="1306" w:type="dxa"/>
            <w:shd w:val="clear" w:color="auto" w:fill="auto"/>
            <w:noWrap/>
            <w:hideMark/>
          </w:tcPr>
          <w:p w14:paraId="46DBD521" w14:textId="77777777" w:rsidR="00E5626E" w:rsidRPr="00E5626E" w:rsidRDefault="00E5626E" w:rsidP="00F70C37">
            <w:pPr>
              <w:spacing w:after="0"/>
              <w:jc w:val="center"/>
              <w:rPr>
                <w:rFonts w:ascii="Arial" w:eastAsia="Times New Roman" w:hAnsi="Arial" w:cs="Arial"/>
                <w:sz w:val="16"/>
                <w:szCs w:val="16"/>
                <w:lang w:eastAsia="en-US"/>
              </w:rPr>
            </w:pPr>
            <w:r w:rsidRPr="00E5626E">
              <w:rPr>
                <w:rFonts w:ascii="Arial" w:eastAsia="Times New Roman" w:hAnsi="Arial" w:cs="Arial"/>
                <w:sz w:val="16"/>
                <w:szCs w:val="16"/>
                <w:lang w:eastAsia="en-US"/>
              </w:rPr>
              <w:t>Всеки ден</w:t>
            </w:r>
          </w:p>
        </w:tc>
        <w:tc>
          <w:tcPr>
            <w:tcW w:w="1309" w:type="dxa"/>
            <w:shd w:val="clear" w:color="auto" w:fill="auto"/>
            <w:noWrap/>
            <w:hideMark/>
          </w:tcPr>
          <w:p w14:paraId="7A8C3717" w14:textId="77777777" w:rsidR="00E5626E" w:rsidRPr="00E5626E" w:rsidRDefault="00E5626E" w:rsidP="00F70C37">
            <w:pPr>
              <w:spacing w:after="0"/>
              <w:jc w:val="center"/>
              <w:rPr>
                <w:rFonts w:ascii="Arial" w:eastAsia="Times New Roman" w:hAnsi="Arial" w:cs="Arial"/>
                <w:sz w:val="16"/>
                <w:szCs w:val="16"/>
                <w:lang w:eastAsia="en-US"/>
              </w:rPr>
            </w:pPr>
            <w:r w:rsidRPr="00E5626E">
              <w:rPr>
                <w:rFonts w:ascii="Arial" w:eastAsia="Times New Roman" w:hAnsi="Arial" w:cs="Arial"/>
                <w:sz w:val="16"/>
                <w:szCs w:val="16"/>
                <w:lang w:eastAsia="en-US"/>
              </w:rPr>
              <w:t>3 до 5 пъти на седмица</w:t>
            </w:r>
          </w:p>
        </w:tc>
        <w:tc>
          <w:tcPr>
            <w:tcW w:w="1305" w:type="dxa"/>
            <w:shd w:val="clear" w:color="auto" w:fill="auto"/>
            <w:noWrap/>
            <w:hideMark/>
          </w:tcPr>
          <w:p w14:paraId="702A60F8" w14:textId="77777777" w:rsidR="00E5626E" w:rsidRPr="00E5626E" w:rsidRDefault="00E5626E" w:rsidP="00F70C37">
            <w:pPr>
              <w:spacing w:after="0"/>
              <w:jc w:val="center"/>
              <w:rPr>
                <w:rFonts w:ascii="Arial" w:eastAsia="Times New Roman" w:hAnsi="Arial" w:cs="Arial"/>
                <w:sz w:val="16"/>
                <w:szCs w:val="16"/>
                <w:lang w:eastAsia="en-US"/>
              </w:rPr>
            </w:pPr>
            <w:r w:rsidRPr="00E5626E">
              <w:rPr>
                <w:rFonts w:ascii="Arial" w:eastAsia="Times New Roman" w:hAnsi="Arial" w:cs="Arial"/>
                <w:sz w:val="16"/>
                <w:szCs w:val="16"/>
                <w:lang w:eastAsia="en-US"/>
              </w:rPr>
              <w:t>По-малко от 3 пъти на седмица</w:t>
            </w:r>
          </w:p>
        </w:tc>
        <w:tc>
          <w:tcPr>
            <w:tcW w:w="1307" w:type="dxa"/>
            <w:shd w:val="clear" w:color="auto" w:fill="auto"/>
            <w:noWrap/>
            <w:hideMark/>
          </w:tcPr>
          <w:p w14:paraId="24D6EE6D" w14:textId="77777777" w:rsidR="00E5626E" w:rsidRPr="00E5626E" w:rsidRDefault="00E5626E" w:rsidP="00F70C37">
            <w:pPr>
              <w:spacing w:after="0"/>
              <w:jc w:val="center"/>
              <w:rPr>
                <w:rFonts w:ascii="Arial" w:eastAsia="Times New Roman" w:hAnsi="Arial" w:cs="Arial"/>
                <w:sz w:val="16"/>
                <w:szCs w:val="16"/>
                <w:lang w:eastAsia="en-US"/>
              </w:rPr>
            </w:pPr>
            <w:r w:rsidRPr="00E5626E">
              <w:rPr>
                <w:rFonts w:ascii="Arial" w:eastAsia="Times New Roman" w:hAnsi="Arial" w:cs="Arial"/>
                <w:sz w:val="16"/>
                <w:szCs w:val="16"/>
                <w:lang w:eastAsia="en-US"/>
              </w:rPr>
              <w:t>Не ползвам редовно</w:t>
            </w:r>
          </w:p>
        </w:tc>
      </w:tr>
      <w:tr w:rsidR="00D87BF5" w:rsidRPr="00E5626E" w14:paraId="795B429A" w14:textId="77777777" w:rsidTr="00A503EC">
        <w:trPr>
          <w:trHeight w:val="255"/>
        </w:trPr>
        <w:tc>
          <w:tcPr>
            <w:tcW w:w="3863" w:type="dxa"/>
            <w:shd w:val="clear" w:color="auto" w:fill="auto"/>
            <w:noWrap/>
            <w:vAlign w:val="bottom"/>
            <w:hideMark/>
          </w:tcPr>
          <w:p w14:paraId="71AABF16"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Метро, Линия 1 Сливница-Бизнес парк</w:t>
            </w:r>
          </w:p>
        </w:tc>
        <w:tc>
          <w:tcPr>
            <w:tcW w:w="1306" w:type="dxa"/>
            <w:shd w:val="clear" w:color="auto" w:fill="auto"/>
            <w:noWrap/>
            <w:vAlign w:val="bottom"/>
            <w:hideMark/>
          </w:tcPr>
          <w:p w14:paraId="3E71AD8C"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6.4%</w:t>
            </w:r>
          </w:p>
        </w:tc>
        <w:tc>
          <w:tcPr>
            <w:tcW w:w="1309" w:type="dxa"/>
            <w:shd w:val="clear" w:color="auto" w:fill="auto"/>
            <w:noWrap/>
            <w:vAlign w:val="bottom"/>
            <w:hideMark/>
          </w:tcPr>
          <w:p w14:paraId="2A1BA5C2"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12.4%</w:t>
            </w:r>
          </w:p>
        </w:tc>
        <w:tc>
          <w:tcPr>
            <w:tcW w:w="1305" w:type="dxa"/>
            <w:shd w:val="clear" w:color="auto" w:fill="auto"/>
            <w:noWrap/>
            <w:vAlign w:val="bottom"/>
            <w:hideMark/>
          </w:tcPr>
          <w:p w14:paraId="01B2CB6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12.4%</w:t>
            </w:r>
          </w:p>
        </w:tc>
        <w:tc>
          <w:tcPr>
            <w:tcW w:w="1307" w:type="dxa"/>
            <w:shd w:val="clear" w:color="auto" w:fill="auto"/>
            <w:noWrap/>
            <w:vAlign w:val="bottom"/>
            <w:hideMark/>
          </w:tcPr>
          <w:p w14:paraId="43323D02"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68.4%</w:t>
            </w:r>
          </w:p>
        </w:tc>
      </w:tr>
      <w:tr w:rsidR="00D87BF5" w:rsidRPr="00E5626E" w14:paraId="3E57DED5" w14:textId="77777777" w:rsidTr="00A503EC">
        <w:trPr>
          <w:trHeight w:val="255"/>
        </w:trPr>
        <w:tc>
          <w:tcPr>
            <w:tcW w:w="3863" w:type="dxa"/>
            <w:shd w:val="clear" w:color="auto" w:fill="auto"/>
            <w:noWrap/>
            <w:vAlign w:val="bottom"/>
            <w:hideMark/>
          </w:tcPr>
          <w:p w14:paraId="3D170CB9"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Метро, Линия 2 Обеля-Витоша</w:t>
            </w:r>
          </w:p>
        </w:tc>
        <w:tc>
          <w:tcPr>
            <w:tcW w:w="1306" w:type="dxa"/>
            <w:shd w:val="clear" w:color="auto" w:fill="auto"/>
            <w:noWrap/>
            <w:vAlign w:val="bottom"/>
            <w:hideMark/>
          </w:tcPr>
          <w:p w14:paraId="384FFBEF"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9.6%</w:t>
            </w:r>
          </w:p>
        </w:tc>
        <w:tc>
          <w:tcPr>
            <w:tcW w:w="1309" w:type="dxa"/>
            <w:shd w:val="clear" w:color="auto" w:fill="auto"/>
            <w:noWrap/>
            <w:vAlign w:val="bottom"/>
            <w:hideMark/>
          </w:tcPr>
          <w:p w14:paraId="6F80DAC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12.4%</w:t>
            </w:r>
          </w:p>
        </w:tc>
        <w:tc>
          <w:tcPr>
            <w:tcW w:w="1305" w:type="dxa"/>
            <w:shd w:val="clear" w:color="auto" w:fill="auto"/>
            <w:noWrap/>
            <w:vAlign w:val="bottom"/>
            <w:hideMark/>
          </w:tcPr>
          <w:p w14:paraId="3D563E7E"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16.4%</w:t>
            </w:r>
          </w:p>
        </w:tc>
        <w:tc>
          <w:tcPr>
            <w:tcW w:w="1307" w:type="dxa"/>
            <w:shd w:val="clear" w:color="auto" w:fill="auto"/>
            <w:noWrap/>
            <w:vAlign w:val="bottom"/>
            <w:hideMark/>
          </w:tcPr>
          <w:p w14:paraId="30A829C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61.6%</w:t>
            </w:r>
          </w:p>
        </w:tc>
      </w:tr>
      <w:tr w:rsidR="00D87BF5" w:rsidRPr="00E5626E" w14:paraId="7A0434CF" w14:textId="77777777" w:rsidTr="00A503EC">
        <w:trPr>
          <w:trHeight w:val="255"/>
        </w:trPr>
        <w:tc>
          <w:tcPr>
            <w:tcW w:w="3863" w:type="dxa"/>
            <w:shd w:val="clear" w:color="auto" w:fill="auto"/>
            <w:noWrap/>
            <w:vAlign w:val="bottom"/>
            <w:hideMark/>
          </w:tcPr>
          <w:p w14:paraId="4C0C70E9"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Метро, Линия 3 Хаджи Димитър – Горна баня</w:t>
            </w:r>
          </w:p>
        </w:tc>
        <w:tc>
          <w:tcPr>
            <w:tcW w:w="1306" w:type="dxa"/>
            <w:shd w:val="clear" w:color="auto" w:fill="auto"/>
            <w:noWrap/>
            <w:vAlign w:val="bottom"/>
            <w:hideMark/>
          </w:tcPr>
          <w:p w14:paraId="14548B31"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26.0%</w:t>
            </w:r>
          </w:p>
        </w:tc>
        <w:tc>
          <w:tcPr>
            <w:tcW w:w="1309" w:type="dxa"/>
            <w:shd w:val="clear" w:color="auto" w:fill="auto"/>
            <w:noWrap/>
            <w:vAlign w:val="bottom"/>
            <w:hideMark/>
          </w:tcPr>
          <w:p w14:paraId="0A6C838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43.2%</w:t>
            </w:r>
          </w:p>
        </w:tc>
        <w:tc>
          <w:tcPr>
            <w:tcW w:w="1305" w:type="dxa"/>
            <w:shd w:val="clear" w:color="auto" w:fill="auto"/>
            <w:noWrap/>
            <w:vAlign w:val="bottom"/>
            <w:hideMark/>
          </w:tcPr>
          <w:p w14:paraId="7FFEE31A"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9.6%</w:t>
            </w:r>
          </w:p>
        </w:tc>
        <w:tc>
          <w:tcPr>
            <w:tcW w:w="1307" w:type="dxa"/>
            <w:shd w:val="clear" w:color="auto" w:fill="auto"/>
            <w:noWrap/>
            <w:vAlign w:val="bottom"/>
            <w:hideMark/>
          </w:tcPr>
          <w:p w14:paraId="705B4F75"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21.2%</w:t>
            </w:r>
          </w:p>
        </w:tc>
      </w:tr>
      <w:tr w:rsidR="00D87BF5" w:rsidRPr="00E5626E" w14:paraId="5B5DD8DB" w14:textId="77777777" w:rsidTr="00A503EC">
        <w:trPr>
          <w:trHeight w:val="255"/>
        </w:trPr>
        <w:tc>
          <w:tcPr>
            <w:tcW w:w="3863" w:type="dxa"/>
            <w:shd w:val="clear" w:color="auto" w:fill="auto"/>
            <w:noWrap/>
            <w:vAlign w:val="bottom"/>
            <w:hideMark/>
          </w:tcPr>
          <w:p w14:paraId="0E6AEC67"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Метро, Линия 4 Обеля-летище София</w:t>
            </w:r>
          </w:p>
        </w:tc>
        <w:tc>
          <w:tcPr>
            <w:tcW w:w="1306" w:type="dxa"/>
            <w:shd w:val="clear" w:color="auto" w:fill="auto"/>
            <w:noWrap/>
            <w:vAlign w:val="bottom"/>
            <w:hideMark/>
          </w:tcPr>
          <w:p w14:paraId="36FBE0FE"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0.4%</w:t>
            </w:r>
          </w:p>
        </w:tc>
        <w:tc>
          <w:tcPr>
            <w:tcW w:w="1309" w:type="dxa"/>
            <w:shd w:val="clear" w:color="auto" w:fill="auto"/>
            <w:noWrap/>
            <w:vAlign w:val="bottom"/>
            <w:hideMark/>
          </w:tcPr>
          <w:p w14:paraId="77F3453D"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3.6%</w:t>
            </w:r>
          </w:p>
        </w:tc>
        <w:tc>
          <w:tcPr>
            <w:tcW w:w="1305" w:type="dxa"/>
            <w:shd w:val="clear" w:color="auto" w:fill="auto"/>
            <w:noWrap/>
            <w:vAlign w:val="bottom"/>
            <w:hideMark/>
          </w:tcPr>
          <w:p w14:paraId="4AB4349D"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2.8%</w:t>
            </w:r>
          </w:p>
        </w:tc>
        <w:tc>
          <w:tcPr>
            <w:tcW w:w="1307" w:type="dxa"/>
            <w:shd w:val="clear" w:color="auto" w:fill="auto"/>
            <w:noWrap/>
            <w:vAlign w:val="bottom"/>
            <w:hideMark/>
          </w:tcPr>
          <w:p w14:paraId="7E5343D2"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93.2%</w:t>
            </w:r>
          </w:p>
        </w:tc>
      </w:tr>
      <w:tr w:rsidR="00D87BF5" w:rsidRPr="00E5626E" w14:paraId="0C73C89F" w14:textId="77777777" w:rsidTr="00A503EC">
        <w:trPr>
          <w:trHeight w:val="255"/>
        </w:trPr>
        <w:tc>
          <w:tcPr>
            <w:tcW w:w="3863" w:type="dxa"/>
            <w:shd w:val="clear" w:color="auto" w:fill="auto"/>
            <w:noWrap/>
            <w:vAlign w:val="bottom"/>
            <w:hideMark/>
          </w:tcPr>
          <w:p w14:paraId="3A553648"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Автобус</w:t>
            </w:r>
          </w:p>
        </w:tc>
        <w:tc>
          <w:tcPr>
            <w:tcW w:w="1306" w:type="dxa"/>
            <w:shd w:val="clear" w:color="auto" w:fill="auto"/>
            <w:noWrap/>
            <w:vAlign w:val="bottom"/>
            <w:hideMark/>
          </w:tcPr>
          <w:p w14:paraId="72103122"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3.6%</w:t>
            </w:r>
          </w:p>
        </w:tc>
        <w:tc>
          <w:tcPr>
            <w:tcW w:w="1309" w:type="dxa"/>
            <w:shd w:val="clear" w:color="auto" w:fill="auto"/>
            <w:noWrap/>
            <w:vAlign w:val="bottom"/>
            <w:hideMark/>
          </w:tcPr>
          <w:p w14:paraId="7239E267"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18.8%</w:t>
            </w:r>
          </w:p>
        </w:tc>
        <w:tc>
          <w:tcPr>
            <w:tcW w:w="1305" w:type="dxa"/>
            <w:shd w:val="clear" w:color="auto" w:fill="auto"/>
            <w:noWrap/>
            <w:vAlign w:val="bottom"/>
            <w:hideMark/>
          </w:tcPr>
          <w:p w14:paraId="31AF8FC4"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48.0%</w:t>
            </w:r>
          </w:p>
        </w:tc>
        <w:tc>
          <w:tcPr>
            <w:tcW w:w="1307" w:type="dxa"/>
            <w:shd w:val="clear" w:color="auto" w:fill="auto"/>
            <w:noWrap/>
            <w:vAlign w:val="bottom"/>
            <w:hideMark/>
          </w:tcPr>
          <w:p w14:paraId="372B1FE8"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29.6%</w:t>
            </w:r>
          </w:p>
        </w:tc>
      </w:tr>
      <w:tr w:rsidR="00D87BF5" w:rsidRPr="00E5626E" w14:paraId="7BA6C1C3" w14:textId="77777777" w:rsidTr="00A503EC">
        <w:trPr>
          <w:trHeight w:val="255"/>
        </w:trPr>
        <w:tc>
          <w:tcPr>
            <w:tcW w:w="3863" w:type="dxa"/>
            <w:shd w:val="clear" w:color="auto" w:fill="auto"/>
            <w:noWrap/>
            <w:vAlign w:val="bottom"/>
            <w:hideMark/>
          </w:tcPr>
          <w:p w14:paraId="50E43E39"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Тролейбус</w:t>
            </w:r>
          </w:p>
        </w:tc>
        <w:tc>
          <w:tcPr>
            <w:tcW w:w="1306" w:type="dxa"/>
            <w:shd w:val="clear" w:color="auto" w:fill="auto"/>
            <w:noWrap/>
            <w:vAlign w:val="bottom"/>
            <w:hideMark/>
          </w:tcPr>
          <w:p w14:paraId="5F33EEF7"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2.0%</w:t>
            </w:r>
          </w:p>
        </w:tc>
        <w:tc>
          <w:tcPr>
            <w:tcW w:w="1309" w:type="dxa"/>
            <w:shd w:val="clear" w:color="auto" w:fill="auto"/>
            <w:noWrap/>
            <w:vAlign w:val="bottom"/>
            <w:hideMark/>
          </w:tcPr>
          <w:p w14:paraId="666366E6"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9.2%</w:t>
            </w:r>
          </w:p>
        </w:tc>
        <w:tc>
          <w:tcPr>
            <w:tcW w:w="1305" w:type="dxa"/>
            <w:shd w:val="clear" w:color="auto" w:fill="auto"/>
            <w:noWrap/>
            <w:vAlign w:val="bottom"/>
            <w:hideMark/>
          </w:tcPr>
          <w:p w14:paraId="0E6F785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34.4%</w:t>
            </w:r>
          </w:p>
        </w:tc>
        <w:tc>
          <w:tcPr>
            <w:tcW w:w="1307" w:type="dxa"/>
            <w:shd w:val="clear" w:color="auto" w:fill="auto"/>
            <w:noWrap/>
            <w:vAlign w:val="bottom"/>
            <w:hideMark/>
          </w:tcPr>
          <w:p w14:paraId="6568AC4C"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54.4%</w:t>
            </w:r>
          </w:p>
        </w:tc>
      </w:tr>
      <w:tr w:rsidR="00D87BF5" w:rsidRPr="00E5626E" w14:paraId="1727BCFE" w14:textId="77777777" w:rsidTr="00A503EC">
        <w:trPr>
          <w:trHeight w:val="255"/>
        </w:trPr>
        <w:tc>
          <w:tcPr>
            <w:tcW w:w="3863" w:type="dxa"/>
            <w:shd w:val="clear" w:color="auto" w:fill="auto"/>
            <w:noWrap/>
            <w:vAlign w:val="bottom"/>
            <w:hideMark/>
          </w:tcPr>
          <w:p w14:paraId="47645418"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Трамвай</w:t>
            </w:r>
          </w:p>
        </w:tc>
        <w:tc>
          <w:tcPr>
            <w:tcW w:w="1306" w:type="dxa"/>
            <w:shd w:val="clear" w:color="auto" w:fill="auto"/>
            <w:noWrap/>
            <w:vAlign w:val="bottom"/>
            <w:hideMark/>
          </w:tcPr>
          <w:p w14:paraId="6EFAF91A"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1.6%</w:t>
            </w:r>
          </w:p>
        </w:tc>
        <w:tc>
          <w:tcPr>
            <w:tcW w:w="1309" w:type="dxa"/>
            <w:shd w:val="clear" w:color="auto" w:fill="auto"/>
            <w:noWrap/>
            <w:vAlign w:val="bottom"/>
            <w:hideMark/>
          </w:tcPr>
          <w:p w14:paraId="2D33593A"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8.8%</w:t>
            </w:r>
          </w:p>
        </w:tc>
        <w:tc>
          <w:tcPr>
            <w:tcW w:w="1305" w:type="dxa"/>
            <w:shd w:val="clear" w:color="auto" w:fill="auto"/>
            <w:noWrap/>
            <w:vAlign w:val="bottom"/>
            <w:hideMark/>
          </w:tcPr>
          <w:p w14:paraId="25F2C670"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45.6%</w:t>
            </w:r>
          </w:p>
        </w:tc>
        <w:tc>
          <w:tcPr>
            <w:tcW w:w="1307" w:type="dxa"/>
            <w:shd w:val="clear" w:color="auto" w:fill="auto"/>
            <w:noWrap/>
            <w:vAlign w:val="bottom"/>
            <w:hideMark/>
          </w:tcPr>
          <w:p w14:paraId="6DB36B4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44.0%</w:t>
            </w:r>
          </w:p>
        </w:tc>
      </w:tr>
      <w:tr w:rsidR="00D87BF5" w:rsidRPr="00E5626E" w14:paraId="34C1FD59" w14:textId="77777777" w:rsidTr="00A503EC">
        <w:trPr>
          <w:trHeight w:val="255"/>
        </w:trPr>
        <w:tc>
          <w:tcPr>
            <w:tcW w:w="3863" w:type="dxa"/>
            <w:shd w:val="clear" w:color="auto" w:fill="auto"/>
            <w:noWrap/>
            <w:vAlign w:val="bottom"/>
            <w:hideMark/>
          </w:tcPr>
          <w:p w14:paraId="6A8A1E48"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Автомобил (шофьор)</w:t>
            </w:r>
          </w:p>
        </w:tc>
        <w:tc>
          <w:tcPr>
            <w:tcW w:w="1306" w:type="dxa"/>
            <w:shd w:val="clear" w:color="auto" w:fill="auto"/>
            <w:noWrap/>
            <w:vAlign w:val="bottom"/>
            <w:hideMark/>
          </w:tcPr>
          <w:p w14:paraId="4FB8B155"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1.6%</w:t>
            </w:r>
          </w:p>
        </w:tc>
        <w:tc>
          <w:tcPr>
            <w:tcW w:w="1309" w:type="dxa"/>
            <w:shd w:val="clear" w:color="auto" w:fill="auto"/>
            <w:noWrap/>
            <w:vAlign w:val="bottom"/>
            <w:hideMark/>
          </w:tcPr>
          <w:p w14:paraId="7B77E96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4.0%</w:t>
            </w:r>
          </w:p>
        </w:tc>
        <w:tc>
          <w:tcPr>
            <w:tcW w:w="1305" w:type="dxa"/>
            <w:shd w:val="clear" w:color="auto" w:fill="auto"/>
            <w:noWrap/>
            <w:vAlign w:val="bottom"/>
            <w:hideMark/>
          </w:tcPr>
          <w:p w14:paraId="424251B0"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17.6%</w:t>
            </w:r>
          </w:p>
        </w:tc>
        <w:tc>
          <w:tcPr>
            <w:tcW w:w="1307" w:type="dxa"/>
            <w:shd w:val="clear" w:color="auto" w:fill="auto"/>
            <w:noWrap/>
            <w:vAlign w:val="bottom"/>
            <w:hideMark/>
          </w:tcPr>
          <w:p w14:paraId="0544A030"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44.0%</w:t>
            </w:r>
          </w:p>
        </w:tc>
      </w:tr>
      <w:tr w:rsidR="00D87BF5" w:rsidRPr="00E5626E" w14:paraId="6D25D37F" w14:textId="77777777" w:rsidTr="00A503EC">
        <w:trPr>
          <w:trHeight w:val="255"/>
        </w:trPr>
        <w:tc>
          <w:tcPr>
            <w:tcW w:w="3863" w:type="dxa"/>
            <w:shd w:val="clear" w:color="auto" w:fill="auto"/>
            <w:noWrap/>
            <w:vAlign w:val="bottom"/>
            <w:hideMark/>
          </w:tcPr>
          <w:p w14:paraId="112103BF"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Автомобил (пътник)</w:t>
            </w:r>
          </w:p>
        </w:tc>
        <w:tc>
          <w:tcPr>
            <w:tcW w:w="1306" w:type="dxa"/>
            <w:shd w:val="clear" w:color="auto" w:fill="auto"/>
            <w:noWrap/>
            <w:vAlign w:val="bottom"/>
            <w:hideMark/>
          </w:tcPr>
          <w:p w14:paraId="3A9963A5"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0.4%</w:t>
            </w:r>
          </w:p>
        </w:tc>
        <w:tc>
          <w:tcPr>
            <w:tcW w:w="1309" w:type="dxa"/>
            <w:shd w:val="clear" w:color="auto" w:fill="auto"/>
            <w:noWrap/>
            <w:vAlign w:val="bottom"/>
            <w:hideMark/>
          </w:tcPr>
          <w:p w14:paraId="29907FB1"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1.6%</w:t>
            </w:r>
          </w:p>
        </w:tc>
        <w:tc>
          <w:tcPr>
            <w:tcW w:w="1305" w:type="dxa"/>
            <w:shd w:val="clear" w:color="auto" w:fill="auto"/>
            <w:noWrap/>
            <w:vAlign w:val="bottom"/>
            <w:hideMark/>
          </w:tcPr>
          <w:p w14:paraId="277F7F78"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16.8%</w:t>
            </w:r>
          </w:p>
        </w:tc>
        <w:tc>
          <w:tcPr>
            <w:tcW w:w="1307" w:type="dxa"/>
            <w:shd w:val="clear" w:color="auto" w:fill="auto"/>
            <w:noWrap/>
            <w:vAlign w:val="bottom"/>
            <w:hideMark/>
          </w:tcPr>
          <w:p w14:paraId="6149F416"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81.2%</w:t>
            </w:r>
          </w:p>
        </w:tc>
      </w:tr>
      <w:tr w:rsidR="00D87BF5" w:rsidRPr="00E5626E" w14:paraId="2C425936" w14:textId="77777777" w:rsidTr="00A503EC">
        <w:trPr>
          <w:trHeight w:val="255"/>
        </w:trPr>
        <w:tc>
          <w:tcPr>
            <w:tcW w:w="3863" w:type="dxa"/>
            <w:shd w:val="clear" w:color="auto" w:fill="auto"/>
            <w:noWrap/>
            <w:vAlign w:val="bottom"/>
            <w:hideMark/>
          </w:tcPr>
          <w:p w14:paraId="5F2F915E"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Пешеходец</w:t>
            </w:r>
          </w:p>
        </w:tc>
        <w:tc>
          <w:tcPr>
            <w:tcW w:w="1306" w:type="dxa"/>
            <w:shd w:val="clear" w:color="auto" w:fill="auto"/>
            <w:noWrap/>
            <w:vAlign w:val="bottom"/>
            <w:hideMark/>
          </w:tcPr>
          <w:p w14:paraId="3EE8A215"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26.8%</w:t>
            </w:r>
          </w:p>
        </w:tc>
        <w:tc>
          <w:tcPr>
            <w:tcW w:w="1309" w:type="dxa"/>
            <w:shd w:val="clear" w:color="auto" w:fill="auto"/>
            <w:noWrap/>
            <w:vAlign w:val="bottom"/>
            <w:hideMark/>
          </w:tcPr>
          <w:p w14:paraId="7D9EDEC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29.6%</w:t>
            </w:r>
          </w:p>
        </w:tc>
        <w:tc>
          <w:tcPr>
            <w:tcW w:w="1305" w:type="dxa"/>
            <w:shd w:val="clear" w:color="auto" w:fill="auto"/>
            <w:noWrap/>
            <w:vAlign w:val="bottom"/>
            <w:hideMark/>
          </w:tcPr>
          <w:p w14:paraId="52D5B915"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6.8%</w:t>
            </w:r>
          </w:p>
        </w:tc>
        <w:tc>
          <w:tcPr>
            <w:tcW w:w="1307" w:type="dxa"/>
            <w:shd w:val="clear" w:color="auto" w:fill="auto"/>
            <w:noWrap/>
            <w:vAlign w:val="bottom"/>
            <w:hideMark/>
          </w:tcPr>
          <w:p w14:paraId="6C2A4267"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36.8%</w:t>
            </w:r>
          </w:p>
        </w:tc>
      </w:tr>
      <w:tr w:rsidR="00D87BF5" w:rsidRPr="00E5626E" w14:paraId="3CFB26F3" w14:textId="77777777" w:rsidTr="00A503EC">
        <w:trPr>
          <w:trHeight w:val="255"/>
        </w:trPr>
        <w:tc>
          <w:tcPr>
            <w:tcW w:w="3863" w:type="dxa"/>
            <w:shd w:val="clear" w:color="auto" w:fill="auto"/>
            <w:noWrap/>
            <w:vAlign w:val="bottom"/>
            <w:hideMark/>
          </w:tcPr>
          <w:p w14:paraId="086546C2"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Велосипед</w:t>
            </w:r>
          </w:p>
        </w:tc>
        <w:tc>
          <w:tcPr>
            <w:tcW w:w="1306" w:type="dxa"/>
            <w:shd w:val="clear" w:color="auto" w:fill="auto"/>
            <w:noWrap/>
            <w:vAlign w:val="bottom"/>
            <w:hideMark/>
          </w:tcPr>
          <w:p w14:paraId="305847A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1.6%</w:t>
            </w:r>
          </w:p>
        </w:tc>
        <w:tc>
          <w:tcPr>
            <w:tcW w:w="1309" w:type="dxa"/>
            <w:shd w:val="clear" w:color="auto" w:fill="auto"/>
            <w:noWrap/>
            <w:vAlign w:val="bottom"/>
            <w:hideMark/>
          </w:tcPr>
          <w:p w14:paraId="45C1E74D"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1.2%</w:t>
            </w:r>
          </w:p>
        </w:tc>
        <w:tc>
          <w:tcPr>
            <w:tcW w:w="1305" w:type="dxa"/>
            <w:shd w:val="clear" w:color="auto" w:fill="auto"/>
            <w:noWrap/>
            <w:vAlign w:val="bottom"/>
            <w:hideMark/>
          </w:tcPr>
          <w:p w14:paraId="3AD344B2"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26.8%</w:t>
            </w:r>
          </w:p>
        </w:tc>
        <w:tc>
          <w:tcPr>
            <w:tcW w:w="1307" w:type="dxa"/>
            <w:shd w:val="clear" w:color="auto" w:fill="auto"/>
            <w:noWrap/>
            <w:vAlign w:val="bottom"/>
            <w:hideMark/>
          </w:tcPr>
          <w:p w14:paraId="55FF44B1"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32.8%</w:t>
            </w:r>
          </w:p>
        </w:tc>
      </w:tr>
      <w:tr w:rsidR="00D87BF5" w:rsidRPr="00E5626E" w14:paraId="6308106B" w14:textId="77777777" w:rsidTr="00A503EC">
        <w:trPr>
          <w:trHeight w:val="255"/>
        </w:trPr>
        <w:tc>
          <w:tcPr>
            <w:tcW w:w="3863" w:type="dxa"/>
            <w:shd w:val="clear" w:color="auto" w:fill="auto"/>
            <w:noWrap/>
            <w:vAlign w:val="bottom"/>
            <w:hideMark/>
          </w:tcPr>
          <w:p w14:paraId="0A11FA4B" w14:textId="77777777" w:rsidR="00E5626E" w:rsidRPr="00E5626E" w:rsidRDefault="00E5626E" w:rsidP="00F70C37">
            <w:pPr>
              <w:spacing w:after="0"/>
              <w:rPr>
                <w:rFonts w:ascii="Arial" w:eastAsia="Times New Roman" w:hAnsi="Arial" w:cs="Arial"/>
                <w:sz w:val="16"/>
                <w:szCs w:val="16"/>
                <w:lang w:eastAsia="en-US"/>
              </w:rPr>
            </w:pPr>
            <w:r w:rsidRPr="00E5626E">
              <w:rPr>
                <w:rFonts w:ascii="Arial" w:eastAsia="Times New Roman" w:hAnsi="Arial" w:cs="Arial"/>
                <w:sz w:val="16"/>
                <w:szCs w:val="16"/>
                <w:lang w:eastAsia="en-US"/>
              </w:rPr>
              <w:t>Влак</w:t>
            </w:r>
          </w:p>
        </w:tc>
        <w:tc>
          <w:tcPr>
            <w:tcW w:w="1306" w:type="dxa"/>
            <w:shd w:val="clear" w:color="auto" w:fill="auto"/>
            <w:noWrap/>
            <w:vAlign w:val="bottom"/>
            <w:hideMark/>
          </w:tcPr>
          <w:p w14:paraId="6EBBC3B2"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0.0%</w:t>
            </w:r>
          </w:p>
        </w:tc>
        <w:tc>
          <w:tcPr>
            <w:tcW w:w="1309" w:type="dxa"/>
            <w:shd w:val="clear" w:color="auto" w:fill="auto"/>
            <w:noWrap/>
            <w:vAlign w:val="bottom"/>
            <w:hideMark/>
          </w:tcPr>
          <w:p w14:paraId="344F6333"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0.0%</w:t>
            </w:r>
          </w:p>
        </w:tc>
        <w:tc>
          <w:tcPr>
            <w:tcW w:w="1305" w:type="dxa"/>
            <w:shd w:val="clear" w:color="auto" w:fill="auto"/>
            <w:noWrap/>
            <w:vAlign w:val="bottom"/>
            <w:hideMark/>
          </w:tcPr>
          <w:p w14:paraId="649D65C8"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0.0%</w:t>
            </w:r>
          </w:p>
        </w:tc>
        <w:tc>
          <w:tcPr>
            <w:tcW w:w="1307" w:type="dxa"/>
            <w:shd w:val="clear" w:color="auto" w:fill="auto"/>
            <w:noWrap/>
            <w:vAlign w:val="bottom"/>
            <w:hideMark/>
          </w:tcPr>
          <w:p w14:paraId="055683B9" w14:textId="77777777" w:rsidR="00E5626E" w:rsidRPr="00E5626E" w:rsidRDefault="00E5626E" w:rsidP="00F70C37">
            <w:pPr>
              <w:spacing w:after="0"/>
              <w:jc w:val="right"/>
              <w:rPr>
                <w:rFonts w:ascii="Arial" w:eastAsia="Times New Roman" w:hAnsi="Arial" w:cs="Arial"/>
                <w:sz w:val="16"/>
                <w:szCs w:val="16"/>
                <w:lang w:eastAsia="en-US"/>
              </w:rPr>
            </w:pPr>
            <w:r w:rsidRPr="00E5626E">
              <w:rPr>
                <w:rFonts w:ascii="Arial" w:eastAsia="Times New Roman" w:hAnsi="Arial" w:cs="Arial"/>
                <w:sz w:val="16"/>
                <w:szCs w:val="16"/>
                <w:lang w:eastAsia="en-US"/>
              </w:rPr>
              <w:t>99.6%</w:t>
            </w:r>
          </w:p>
        </w:tc>
      </w:tr>
      <w:tr w:rsidR="00A503EC" w:rsidRPr="00E5626E" w14:paraId="3BFE10CC" w14:textId="77777777" w:rsidTr="00A503EC">
        <w:trPr>
          <w:trHeight w:val="255"/>
        </w:trPr>
        <w:tc>
          <w:tcPr>
            <w:tcW w:w="9090" w:type="dxa"/>
            <w:gridSpan w:val="5"/>
            <w:shd w:val="clear" w:color="auto" w:fill="D8EDF8" w:themeFill="accent3" w:themeFillTint="33"/>
            <w:noWrap/>
            <w:vAlign w:val="center"/>
          </w:tcPr>
          <w:p w14:paraId="4FE5BFDB" w14:textId="22746BF0" w:rsidR="00A503EC" w:rsidRPr="00E5626E" w:rsidRDefault="00A503EC" w:rsidP="00A503EC">
            <w:pPr>
              <w:spacing w:after="0"/>
              <w:rPr>
                <w:rFonts w:ascii="Arial" w:eastAsia="Times New Roman" w:hAnsi="Arial" w:cs="Arial"/>
                <w:sz w:val="16"/>
                <w:szCs w:val="16"/>
                <w:lang w:eastAsia="en-US"/>
              </w:rPr>
            </w:pPr>
            <w:r w:rsidRPr="00A503EC">
              <w:rPr>
                <w:rFonts w:ascii="Arial" w:hAnsi="Arial" w:cs="Arial"/>
                <w:sz w:val="16"/>
                <w:szCs w:val="16"/>
              </w:rPr>
              <w:t>Линия 2</w:t>
            </w:r>
          </w:p>
        </w:tc>
      </w:tr>
      <w:tr w:rsidR="00A503EC" w:rsidRPr="00025C33" w14:paraId="50CFAC2C"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782FEBE"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Метро, Линия 1 Сливница-Бизнес парк</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7738709"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2.0%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61006BC"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14.0%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FDF496A"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6.0%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14104FBC"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78.0%</w:t>
            </w:r>
          </w:p>
        </w:tc>
      </w:tr>
      <w:tr w:rsidR="00A503EC" w:rsidRPr="00025C33" w14:paraId="2AF81BD6"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A0CFBC3"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Метро, Линия 2 Обеля-Витоша</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F233144"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22.0%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425FE35"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76.0%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095FE83"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2.0%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551B778"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r>
      <w:tr w:rsidR="00A503EC" w:rsidRPr="00025C33" w14:paraId="5A3126A8"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B509EC9"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Метро, Линия 3 Хаджи Димитър – Горна баня</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EE847C8"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016976E"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20.0%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1DBC0D49"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14.0%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2567772"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66.0%</w:t>
            </w:r>
          </w:p>
        </w:tc>
      </w:tr>
      <w:tr w:rsidR="00A503EC" w:rsidRPr="00025C33" w14:paraId="18D5F12F"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AA4D77F"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lastRenderedPageBreak/>
              <w:t>Метро, Линия 4 Обеля-летище София</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10EBDC29"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369CD23"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CEF930D"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1DE943AC"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100.0%</w:t>
            </w:r>
          </w:p>
        </w:tc>
      </w:tr>
      <w:tr w:rsidR="00A503EC" w:rsidRPr="00025C33" w14:paraId="272512B0"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292476D"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Автобус</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0CB1902"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2.0%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A8B3799"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24.0%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9E0A234"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62.0%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9BB7283"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12.0%</w:t>
            </w:r>
          </w:p>
        </w:tc>
      </w:tr>
      <w:tr w:rsidR="00A503EC" w:rsidRPr="00025C33" w14:paraId="00587031"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44AB098"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Тролейбус</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0659C12"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5214B1C"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94B5294"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48.0%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9ABD6B3"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52.0%</w:t>
            </w:r>
          </w:p>
        </w:tc>
      </w:tr>
      <w:tr w:rsidR="00A503EC" w:rsidRPr="00025C33" w14:paraId="149D49E7"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BD4AF23"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Трамвай</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94FB96C"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2.0%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52890EB8"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14.0%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F06824E"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80.0%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7C1E5E4"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4.0%</w:t>
            </w:r>
          </w:p>
        </w:tc>
      </w:tr>
      <w:tr w:rsidR="00A503EC" w:rsidRPr="00025C33" w14:paraId="63CE2FD9"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128CFDF"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Автомобил (шофьор)</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5BB9D9D"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99A76C3"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5CAF1CE"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12.0%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15AB32F2"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36.0%</w:t>
            </w:r>
          </w:p>
        </w:tc>
      </w:tr>
      <w:tr w:rsidR="00A503EC" w:rsidRPr="00025C33" w14:paraId="4047093A"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80E9209"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Автомобил (пътник)</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2056D49"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53E79D7"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8D4EB4C"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B53934F"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98.0%</w:t>
            </w:r>
          </w:p>
        </w:tc>
      </w:tr>
      <w:tr w:rsidR="00A503EC" w:rsidRPr="00025C33" w14:paraId="48EA823A"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039D383"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Пешеходец</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573E91C"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AC2AA92"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9166B45"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2.0%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1C1E13CE"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98.0%</w:t>
            </w:r>
          </w:p>
        </w:tc>
      </w:tr>
      <w:tr w:rsidR="00A503EC" w:rsidRPr="00025C33" w14:paraId="4A7F3370"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792D458"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Велосипед</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6E915AE"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36F1624B"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6554A5EB"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6.0%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7B6E1DEE"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50.0%</w:t>
            </w:r>
          </w:p>
        </w:tc>
      </w:tr>
      <w:tr w:rsidR="00A503EC" w:rsidRPr="00025C33" w14:paraId="2A4CF363" w14:textId="77777777" w:rsidTr="00A50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63"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0CE532D2" w14:textId="77777777" w:rsidR="00025C33" w:rsidRPr="00025C33" w:rsidRDefault="00025C33" w:rsidP="00025C33">
            <w:pPr>
              <w:spacing w:after="0"/>
              <w:rPr>
                <w:rFonts w:ascii="Arial" w:eastAsia="Times New Roman" w:hAnsi="Arial" w:cs="Arial"/>
                <w:sz w:val="16"/>
                <w:szCs w:val="16"/>
                <w:lang w:eastAsia="en-US"/>
              </w:rPr>
            </w:pPr>
            <w:r w:rsidRPr="00025C33">
              <w:rPr>
                <w:rFonts w:ascii="Arial" w:eastAsia="Times New Roman" w:hAnsi="Arial" w:cs="Arial"/>
                <w:sz w:val="16"/>
                <w:szCs w:val="16"/>
                <w:lang w:eastAsia="en-US"/>
              </w:rPr>
              <w:t>Влак</w:t>
            </w:r>
          </w:p>
        </w:tc>
        <w:tc>
          <w:tcPr>
            <w:tcW w:w="1306"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FDB61AE"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9"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E3F1D50"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5"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46545C61"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0.0%</w:t>
            </w:r>
          </w:p>
        </w:tc>
        <w:tc>
          <w:tcPr>
            <w:tcW w:w="1307" w:type="dxa"/>
            <w:tcBorders>
              <w:top w:val="single" w:sz="4" w:space="0" w:color="006EB8" w:themeColor="accent1"/>
              <w:left w:val="single" w:sz="4" w:space="0" w:color="006EB8" w:themeColor="accent1"/>
              <w:bottom w:val="single" w:sz="4" w:space="0" w:color="006EB8" w:themeColor="accent1"/>
              <w:right w:val="single" w:sz="4" w:space="0" w:color="006EB8" w:themeColor="accent1"/>
            </w:tcBorders>
            <w:shd w:val="clear" w:color="auto" w:fill="auto"/>
            <w:noWrap/>
            <w:vAlign w:val="bottom"/>
            <w:hideMark/>
          </w:tcPr>
          <w:p w14:paraId="2D68D8AB" w14:textId="77777777" w:rsidR="00025C33" w:rsidRPr="00025C33" w:rsidRDefault="00025C33" w:rsidP="00025C33">
            <w:pPr>
              <w:spacing w:after="0"/>
              <w:jc w:val="right"/>
              <w:rPr>
                <w:rFonts w:ascii="Arial" w:eastAsia="Times New Roman" w:hAnsi="Arial" w:cs="Arial"/>
                <w:sz w:val="16"/>
                <w:szCs w:val="16"/>
                <w:lang w:eastAsia="en-US"/>
              </w:rPr>
            </w:pPr>
            <w:r w:rsidRPr="00025C33">
              <w:rPr>
                <w:rFonts w:ascii="Arial" w:eastAsia="Times New Roman" w:hAnsi="Arial" w:cs="Arial"/>
                <w:sz w:val="16"/>
                <w:szCs w:val="16"/>
                <w:lang w:eastAsia="en-US"/>
              </w:rPr>
              <w:t>98.0%</w:t>
            </w:r>
          </w:p>
        </w:tc>
      </w:tr>
    </w:tbl>
    <w:tbl>
      <w:tblPr>
        <w:tblStyle w:val="TableGrid"/>
        <w:tblW w:w="9085"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ook w:val="0420" w:firstRow="1" w:lastRow="0" w:firstColumn="0" w:lastColumn="0" w:noHBand="0" w:noVBand="1"/>
      </w:tblPr>
      <w:tblGrid>
        <w:gridCol w:w="6115"/>
        <w:gridCol w:w="1485"/>
        <w:gridCol w:w="1485"/>
      </w:tblGrid>
      <w:tr w:rsidR="00A503EC" w:rsidRPr="0076160F" w14:paraId="49BFD8D0" w14:textId="77777777" w:rsidTr="00A503EC">
        <w:tc>
          <w:tcPr>
            <w:tcW w:w="6115" w:type="dxa"/>
            <w:shd w:val="clear" w:color="auto" w:fill="D8EDF8" w:themeFill="accent3" w:themeFillTint="33"/>
            <w:vAlign w:val="center"/>
          </w:tcPr>
          <w:p w14:paraId="0924573F" w14:textId="32DCCBAB" w:rsidR="00A503EC" w:rsidRPr="00A503EC" w:rsidRDefault="00A503EC" w:rsidP="00A503EC">
            <w:pPr>
              <w:spacing w:after="0"/>
              <w:rPr>
                <w:rFonts w:ascii="Arial" w:hAnsi="Arial" w:cs="Arial"/>
                <w:sz w:val="16"/>
                <w:szCs w:val="16"/>
                <w:lang w:eastAsia="nl-NL"/>
              </w:rPr>
            </w:pPr>
            <w:r w:rsidRPr="00A503EC">
              <w:rPr>
                <w:rFonts w:ascii="Arial" w:hAnsi="Arial" w:cs="Arial"/>
                <w:b/>
                <w:bCs/>
                <w:sz w:val="16"/>
                <w:szCs w:val="16"/>
              </w:rPr>
              <w:t>Каква е обичайната цел на пътуването Ви? (повече от един отговор)</w:t>
            </w:r>
          </w:p>
        </w:tc>
        <w:tc>
          <w:tcPr>
            <w:tcW w:w="1485" w:type="dxa"/>
            <w:shd w:val="clear" w:color="auto" w:fill="D8EDF8" w:themeFill="accent3" w:themeFillTint="33"/>
            <w:vAlign w:val="center"/>
          </w:tcPr>
          <w:p w14:paraId="5233BBFD" w14:textId="08420E6D" w:rsidR="00A503EC" w:rsidRPr="00A503EC" w:rsidRDefault="00A503EC" w:rsidP="00A503EC">
            <w:pPr>
              <w:spacing w:after="0"/>
              <w:jc w:val="right"/>
              <w:rPr>
                <w:rFonts w:ascii="Arial" w:hAnsi="Arial" w:cs="Arial"/>
                <w:sz w:val="16"/>
                <w:szCs w:val="16"/>
                <w:lang w:eastAsia="nl-NL"/>
              </w:rPr>
            </w:pPr>
            <w:r w:rsidRPr="00025C33">
              <w:rPr>
                <w:rFonts w:ascii="Arial" w:hAnsi="Arial" w:cs="Arial"/>
                <w:sz w:val="16"/>
                <w:szCs w:val="16"/>
                <w:lang w:val="en-US" w:eastAsia="nl-NL"/>
              </w:rPr>
              <w:t>n= 250</w:t>
            </w:r>
          </w:p>
        </w:tc>
        <w:tc>
          <w:tcPr>
            <w:tcW w:w="1485" w:type="dxa"/>
            <w:shd w:val="clear" w:color="auto" w:fill="D8EDF8" w:themeFill="accent3" w:themeFillTint="33"/>
            <w:vAlign w:val="center"/>
          </w:tcPr>
          <w:p w14:paraId="25BFCA47" w14:textId="693029C9" w:rsidR="00A503EC" w:rsidRPr="00A503EC" w:rsidRDefault="00A503EC" w:rsidP="00A503EC">
            <w:pPr>
              <w:spacing w:after="0"/>
              <w:jc w:val="right"/>
              <w:rPr>
                <w:rFonts w:ascii="Arial" w:hAnsi="Arial" w:cs="Arial"/>
                <w:sz w:val="16"/>
                <w:szCs w:val="16"/>
                <w:lang w:eastAsia="nl-NL"/>
              </w:rPr>
            </w:pPr>
            <w:r w:rsidRPr="00025C33">
              <w:rPr>
                <w:rFonts w:ascii="Arial" w:hAnsi="Arial" w:cs="Arial"/>
                <w:sz w:val="16"/>
                <w:szCs w:val="16"/>
                <w:lang w:val="en-US" w:eastAsia="nl-NL"/>
              </w:rPr>
              <w:t>n= 50</w:t>
            </w:r>
          </w:p>
        </w:tc>
      </w:tr>
      <w:tr w:rsidR="00025C33" w:rsidRPr="0076160F" w14:paraId="311E0BD8" w14:textId="77777777" w:rsidTr="00B77F6A">
        <w:tc>
          <w:tcPr>
            <w:tcW w:w="6115" w:type="dxa"/>
            <w:vAlign w:val="bottom"/>
          </w:tcPr>
          <w:p w14:paraId="23078161" w14:textId="09FE266C" w:rsidR="00025C33" w:rsidRPr="00A503EC" w:rsidRDefault="00025C33" w:rsidP="00025C33">
            <w:pPr>
              <w:spacing w:after="0"/>
              <w:rPr>
                <w:rFonts w:ascii="Arial" w:hAnsi="Arial" w:cs="Arial"/>
                <w:sz w:val="16"/>
                <w:szCs w:val="16"/>
                <w:lang w:eastAsia="nl-NL"/>
              </w:rPr>
            </w:pPr>
            <w:r w:rsidRPr="00A503EC">
              <w:rPr>
                <w:rFonts w:ascii="Arial" w:hAnsi="Arial" w:cs="Arial"/>
                <w:sz w:val="16"/>
                <w:szCs w:val="16"/>
              </w:rPr>
              <w:t>Местоживеене -търговия (пазаруване)</w:t>
            </w:r>
          </w:p>
        </w:tc>
        <w:tc>
          <w:tcPr>
            <w:tcW w:w="1485" w:type="dxa"/>
            <w:vAlign w:val="bottom"/>
          </w:tcPr>
          <w:p w14:paraId="71FB2D7E" w14:textId="6C9755B5"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17.2%</w:t>
            </w:r>
          </w:p>
        </w:tc>
        <w:tc>
          <w:tcPr>
            <w:tcW w:w="1485" w:type="dxa"/>
            <w:vAlign w:val="bottom"/>
          </w:tcPr>
          <w:p w14:paraId="4C0D3103" w14:textId="10E07312"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28.0%</w:t>
            </w:r>
          </w:p>
        </w:tc>
      </w:tr>
      <w:tr w:rsidR="00025C33" w:rsidRPr="0076160F" w14:paraId="0F2F0C27" w14:textId="77777777" w:rsidTr="00B77F6A">
        <w:tc>
          <w:tcPr>
            <w:tcW w:w="6115" w:type="dxa"/>
            <w:vAlign w:val="bottom"/>
          </w:tcPr>
          <w:p w14:paraId="7CF812A1" w14:textId="7614A851" w:rsidR="00025C33" w:rsidRPr="00A503EC" w:rsidRDefault="00025C33" w:rsidP="00025C33">
            <w:pPr>
              <w:spacing w:after="0"/>
              <w:rPr>
                <w:rFonts w:ascii="Arial" w:hAnsi="Arial" w:cs="Arial"/>
                <w:sz w:val="16"/>
                <w:szCs w:val="16"/>
                <w:lang w:eastAsia="nl-NL"/>
              </w:rPr>
            </w:pPr>
            <w:r w:rsidRPr="00A503EC">
              <w:rPr>
                <w:rFonts w:ascii="Arial" w:hAnsi="Arial" w:cs="Arial"/>
                <w:sz w:val="16"/>
                <w:szCs w:val="16"/>
              </w:rPr>
              <w:t>Местоживеене -  училище/ университет/детско заведение</w:t>
            </w:r>
          </w:p>
        </w:tc>
        <w:tc>
          <w:tcPr>
            <w:tcW w:w="1485" w:type="dxa"/>
            <w:vAlign w:val="bottom"/>
          </w:tcPr>
          <w:p w14:paraId="53EF9C01" w14:textId="04BFFA4B"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22.0%</w:t>
            </w:r>
          </w:p>
        </w:tc>
        <w:tc>
          <w:tcPr>
            <w:tcW w:w="1485" w:type="dxa"/>
            <w:vAlign w:val="bottom"/>
          </w:tcPr>
          <w:p w14:paraId="2A40B366" w14:textId="0DAB437F"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34.0%</w:t>
            </w:r>
          </w:p>
        </w:tc>
      </w:tr>
      <w:tr w:rsidR="00025C33" w:rsidRPr="0076160F" w14:paraId="5EED1DB8" w14:textId="77777777" w:rsidTr="00B77F6A">
        <w:tc>
          <w:tcPr>
            <w:tcW w:w="6115" w:type="dxa"/>
            <w:vAlign w:val="bottom"/>
          </w:tcPr>
          <w:p w14:paraId="5F62A829" w14:textId="118A1647" w:rsidR="00025C33" w:rsidRPr="00A503EC" w:rsidRDefault="00025C33" w:rsidP="00025C33">
            <w:pPr>
              <w:spacing w:after="0"/>
              <w:rPr>
                <w:rFonts w:ascii="Arial" w:hAnsi="Arial" w:cs="Arial"/>
                <w:sz w:val="16"/>
                <w:szCs w:val="16"/>
                <w:lang w:eastAsia="nl-NL"/>
              </w:rPr>
            </w:pPr>
            <w:r w:rsidRPr="00A503EC">
              <w:rPr>
                <w:rFonts w:ascii="Arial" w:hAnsi="Arial" w:cs="Arial"/>
                <w:sz w:val="16"/>
                <w:szCs w:val="16"/>
              </w:rPr>
              <w:t>Местоживеене - работа</w:t>
            </w:r>
          </w:p>
        </w:tc>
        <w:tc>
          <w:tcPr>
            <w:tcW w:w="1485" w:type="dxa"/>
            <w:vAlign w:val="bottom"/>
          </w:tcPr>
          <w:p w14:paraId="66DA2826" w14:textId="53F1CB43"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36.4%</w:t>
            </w:r>
          </w:p>
        </w:tc>
        <w:tc>
          <w:tcPr>
            <w:tcW w:w="1485" w:type="dxa"/>
            <w:vAlign w:val="bottom"/>
          </w:tcPr>
          <w:p w14:paraId="5A43324A" w14:textId="7E491D53"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50.0%</w:t>
            </w:r>
          </w:p>
        </w:tc>
      </w:tr>
      <w:tr w:rsidR="00025C33" w:rsidRPr="0076160F" w14:paraId="06957A82" w14:textId="77777777" w:rsidTr="00B77F6A">
        <w:tc>
          <w:tcPr>
            <w:tcW w:w="6115" w:type="dxa"/>
            <w:vAlign w:val="bottom"/>
          </w:tcPr>
          <w:p w14:paraId="1A69357F" w14:textId="7985562A" w:rsidR="00025C33" w:rsidRPr="00A503EC" w:rsidRDefault="00025C33" w:rsidP="00025C33">
            <w:pPr>
              <w:spacing w:after="0"/>
              <w:rPr>
                <w:rFonts w:ascii="Arial" w:hAnsi="Arial" w:cs="Arial"/>
                <w:sz w:val="16"/>
                <w:szCs w:val="16"/>
                <w:lang w:eastAsia="nl-NL"/>
              </w:rPr>
            </w:pPr>
            <w:r w:rsidRPr="00A503EC">
              <w:rPr>
                <w:rFonts w:ascii="Arial" w:hAnsi="Arial" w:cs="Arial"/>
                <w:sz w:val="16"/>
                <w:szCs w:val="16"/>
              </w:rPr>
              <w:t>Местоживеене - други</w:t>
            </w:r>
          </w:p>
        </w:tc>
        <w:tc>
          <w:tcPr>
            <w:tcW w:w="1485" w:type="dxa"/>
            <w:vAlign w:val="bottom"/>
          </w:tcPr>
          <w:p w14:paraId="51360288" w14:textId="7E0FB622"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18.0%</w:t>
            </w:r>
          </w:p>
        </w:tc>
        <w:tc>
          <w:tcPr>
            <w:tcW w:w="1485" w:type="dxa"/>
            <w:vAlign w:val="bottom"/>
          </w:tcPr>
          <w:p w14:paraId="200BFA7E" w14:textId="55F6F036"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16.0%</w:t>
            </w:r>
          </w:p>
        </w:tc>
      </w:tr>
      <w:tr w:rsidR="00025C33" w:rsidRPr="0076160F" w14:paraId="39CAFEE5" w14:textId="77777777" w:rsidTr="00B77F6A">
        <w:tc>
          <w:tcPr>
            <w:tcW w:w="6115" w:type="dxa"/>
            <w:vAlign w:val="bottom"/>
          </w:tcPr>
          <w:p w14:paraId="4C508FC7" w14:textId="0B478831" w:rsidR="00025C33" w:rsidRPr="00A503EC" w:rsidRDefault="00025C33" w:rsidP="00025C33">
            <w:pPr>
              <w:spacing w:after="0"/>
              <w:rPr>
                <w:rFonts w:ascii="Arial" w:hAnsi="Arial" w:cs="Arial"/>
                <w:sz w:val="16"/>
                <w:szCs w:val="16"/>
                <w:lang w:eastAsia="nl-NL"/>
              </w:rPr>
            </w:pPr>
            <w:r w:rsidRPr="00A503EC">
              <w:rPr>
                <w:rFonts w:ascii="Arial" w:hAnsi="Arial" w:cs="Arial"/>
                <w:sz w:val="16"/>
                <w:szCs w:val="16"/>
              </w:rPr>
              <w:t>Работно място - търговия (пазаруване)</w:t>
            </w:r>
          </w:p>
        </w:tc>
        <w:tc>
          <w:tcPr>
            <w:tcW w:w="1485" w:type="dxa"/>
            <w:vAlign w:val="bottom"/>
          </w:tcPr>
          <w:p w14:paraId="49A8B636" w14:textId="3BCB2CAA"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4.4%</w:t>
            </w:r>
          </w:p>
        </w:tc>
        <w:tc>
          <w:tcPr>
            <w:tcW w:w="1485" w:type="dxa"/>
            <w:vAlign w:val="bottom"/>
          </w:tcPr>
          <w:p w14:paraId="68630530" w14:textId="7D6A3994"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6.0%</w:t>
            </w:r>
          </w:p>
        </w:tc>
      </w:tr>
      <w:tr w:rsidR="00A503EC" w:rsidRPr="0076160F" w14:paraId="2A583AB5" w14:textId="77777777" w:rsidTr="00A503EC">
        <w:tc>
          <w:tcPr>
            <w:tcW w:w="6115" w:type="dxa"/>
            <w:shd w:val="clear" w:color="auto" w:fill="D8EDF8" w:themeFill="accent3" w:themeFillTint="33"/>
            <w:vAlign w:val="center"/>
          </w:tcPr>
          <w:p w14:paraId="38376224" w14:textId="157AA413" w:rsidR="00A503EC" w:rsidRPr="00A503EC" w:rsidRDefault="00A503EC" w:rsidP="00A503EC">
            <w:pPr>
              <w:spacing w:after="0"/>
              <w:rPr>
                <w:rFonts w:ascii="Arial" w:hAnsi="Arial" w:cs="Arial"/>
                <w:sz w:val="16"/>
                <w:szCs w:val="16"/>
                <w:lang w:eastAsia="nl-NL"/>
              </w:rPr>
            </w:pPr>
            <w:r w:rsidRPr="00A503EC">
              <w:rPr>
                <w:rFonts w:ascii="Arial" w:hAnsi="Arial" w:cs="Arial"/>
                <w:b/>
                <w:bCs/>
                <w:sz w:val="16"/>
                <w:szCs w:val="16"/>
              </w:rPr>
              <w:t>Освен Линия 3/</w:t>
            </w:r>
            <w:r>
              <w:rPr>
                <w:rFonts w:ascii="Arial" w:hAnsi="Arial" w:cs="Arial"/>
                <w:b/>
                <w:bCs/>
                <w:sz w:val="16"/>
                <w:szCs w:val="16"/>
              </w:rPr>
              <w:t>метростанция Витоша</w:t>
            </w:r>
            <w:r w:rsidRPr="00A503EC">
              <w:rPr>
                <w:rFonts w:ascii="Arial" w:hAnsi="Arial" w:cs="Arial"/>
                <w:b/>
                <w:bCs/>
                <w:sz w:val="16"/>
                <w:szCs w:val="16"/>
              </w:rPr>
              <w:t>, обичайно използвате ли и другите линии от системата на метрото, за да стигнете до крайната цел на пътуването си?</w:t>
            </w:r>
          </w:p>
        </w:tc>
        <w:tc>
          <w:tcPr>
            <w:tcW w:w="1485" w:type="dxa"/>
            <w:shd w:val="clear" w:color="auto" w:fill="D8EDF8" w:themeFill="accent3" w:themeFillTint="33"/>
          </w:tcPr>
          <w:p w14:paraId="3FBCC583" w14:textId="56483868" w:rsidR="00A503EC" w:rsidRPr="00A503EC" w:rsidRDefault="00A503EC" w:rsidP="00A503EC">
            <w:pPr>
              <w:spacing w:after="0"/>
              <w:jc w:val="right"/>
              <w:rPr>
                <w:rFonts w:ascii="Arial" w:hAnsi="Arial" w:cs="Arial"/>
                <w:sz w:val="16"/>
                <w:szCs w:val="16"/>
                <w:lang w:eastAsia="nl-NL"/>
              </w:rPr>
            </w:pPr>
            <w:r w:rsidRPr="00025C33">
              <w:rPr>
                <w:rFonts w:ascii="Arial" w:hAnsi="Arial" w:cs="Arial"/>
                <w:sz w:val="16"/>
                <w:szCs w:val="16"/>
                <w:lang w:val="en-US" w:eastAsia="nl-NL"/>
              </w:rPr>
              <w:t>n= 250</w:t>
            </w:r>
          </w:p>
        </w:tc>
        <w:tc>
          <w:tcPr>
            <w:tcW w:w="1485" w:type="dxa"/>
            <w:shd w:val="clear" w:color="auto" w:fill="D8EDF8" w:themeFill="accent3" w:themeFillTint="33"/>
          </w:tcPr>
          <w:p w14:paraId="47F2028A" w14:textId="2BA8E3CB" w:rsidR="00A503EC" w:rsidRPr="00A503EC" w:rsidRDefault="00A503EC" w:rsidP="00A503EC">
            <w:pPr>
              <w:spacing w:after="0"/>
              <w:jc w:val="right"/>
              <w:rPr>
                <w:rFonts w:ascii="Arial" w:hAnsi="Arial" w:cs="Arial"/>
                <w:sz w:val="16"/>
                <w:szCs w:val="16"/>
                <w:lang w:eastAsia="nl-NL"/>
              </w:rPr>
            </w:pPr>
            <w:r w:rsidRPr="00025C33">
              <w:rPr>
                <w:rFonts w:ascii="Arial" w:hAnsi="Arial" w:cs="Arial"/>
                <w:sz w:val="16"/>
                <w:szCs w:val="16"/>
                <w:lang w:val="en-US" w:eastAsia="nl-NL"/>
              </w:rPr>
              <w:t>n= 50</w:t>
            </w:r>
          </w:p>
        </w:tc>
      </w:tr>
      <w:tr w:rsidR="00025C33" w:rsidRPr="0076160F" w14:paraId="7C18E84A" w14:textId="77777777" w:rsidTr="00B77F6A">
        <w:tc>
          <w:tcPr>
            <w:tcW w:w="6115" w:type="dxa"/>
            <w:vAlign w:val="bottom"/>
          </w:tcPr>
          <w:p w14:paraId="459BBF31" w14:textId="6E488DC6" w:rsidR="00025C33" w:rsidRPr="00A503EC" w:rsidRDefault="00025C33" w:rsidP="00025C33">
            <w:pPr>
              <w:spacing w:after="0"/>
              <w:rPr>
                <w:rFonts w:ascii="Arial" w:hAnsi="Arial" w:cs="Arial"/>
                <w:sz w:val="16"/>
                <w:szCs w:val="16"/>
                <w:lang w:eastAsia="nl-NL"/>
              </w:rPr>
            </w:pPr>
            <w:r w:rsidRPr="00A503EC">
              <w:rPr>
                <w:rFonts w:ascii="Arial" w:hAnsi="Arial" w:cs="Arial"/>
                <w:sz w:val="16"/>
                <w:szCs w:val="16"/>
              </w:rPr>
              <w:t>Да, сменям линиите, за да стигна до крайната цел на пътуването</w:t>
            </w:r>
          </w:p>
        </w:tc>
        <w:tc>
          <w:tcPr>
            <w:tcW w:w="1485" w:type="dxa"/>
            <w:vAlign w:val="bottom"/>
          </w:tcPr>
          <w:p w14:paraId="03028A9A" w14:textId="38E3A440"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28.8%</w:t>
            </w:r>
          </w:p>
        </w:tc>
        <w:tc>
          <w:tcPr>
            <w:tcW w:w="1485" w:type="dxa"/>
            <w:vAlign w:val="bottom"/>
          </w:tcPr>
          <w:p w14:paraId="138BFA95" w14:textId="7D43A413"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32.0%</w:t>
            </w:r>
          </w:p>
        </w:tc>
      </w:tr>
      <w:tr w:rsidR="00025C33" w:rsidRPr="0076160F" w14:paraId="360E9FF7" w14:textId="77777777" w:rsidTr="00B77F6A">
        <w:tc>
          <w:tcPr>
            <w:tcW w:w="6115" w:type="dxa"/>
            <w:vAlign w:val="bottom"/>
          </w:tcPr>
          <w:p w14:paraId="63216370" w14:textId="23075E47" w:rsidR="00025C33" w:rsidRPr="00A503EC" w:rsidRDefault="00025C33" w:rsidP="00025C33">
            <w:pPr>
              <w:spacing w:after="0"/>
              <w:rPr>
                <w:rFonts w:ascii="Arial" w:hAnsi="Arial" w:cs="Arial"/>
                <w:sz w:val="16"/>
                <w:szCs w:val="16"/>
                <w:lang w:eastAsia="nl-NL"/>
              </w:rPr>
            </w:pPr>
            <w:r w:rsidRPr="00A503EC">
              <w:rPr>
                <w:rFonts w:ascii="Arial" w:hAnsi="Arial" w:cs="Arial"/>
                <w:sz w:val="16"/>
                <w:szCs w:val="16"/>
              </w:rPr>
              <w:t>Не, мога да стигна до крайната цел на пътуването само с Линия 3/Линия 3</w:t>
            </w:r>
          </w:p>
        </w:tc>
        <w:tc>
          <w:tcPr>
            <w:tcW w:w="1485" w:type="dxa"/>
            <w:vAlign w:val="bottom"/>
          </w:tcPr>
          <w:p w14:paraId="12F098C8" w14:textId="1020EA6B"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28.0%</w:t>
            </w:r>
          </w:p>
        </w:tc>
        <w:tc>
          <w:tcPr>
            <w:tcW w:w="1485" w:type="dxa"/>
            <w:vAlign w:val="bottom"/>
          </w:tcPr>
          <w:p w14:paraId="3321E302" w14:textId="26FA64F0"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36.0%</w:t>
            </w:r>
          </w:p>
        </w:tc>
      </w:tr>
      <w:tr w:rsidR="00025C33" w:rsidRPr="0076160F" w14:paraId="2DEFB31E" w14:textId="77777777" w:rsidTr="00B77F6A">
        <w:tc>
          <w:tcPr>
            <w:tcW w:w="6115" w:type="dxa"/>
            <w:vAlign w:val="bottom"/>
          </w:tcPr>
          <w:p w14:paraId="6EFACFB4" w14:textId="297EE753" w:rsidR="00025C33" w:rsidRPr="00A503EC" w:rsidRDefault="00025C33" w:rsidP="00025C33">
            <w:pPr>
              <w:spacing w:after="0"/>
              <w:rPr>
                <w:rFonts w:ascii="Arial" w:hAnsi="Arial" w:cs="Arial"/>
                <w:sz w:val="16"/>
                <w:szCs w:val="16"/>
                <w:lang w:eastAsia="nl-NL"/>
              </w:rPr>
            </w:pPr>
            <w:r w:rsidRPr="00A503EC">
              <w:rPr>
                <w:rFonts w:ascii="Arial" w:hAnsi="Arial" w:cs="Arial"/>
                <w:sz w:val="16"/>
                <w:szCs w:val="16"/>
              </w:rPr>
              <w:t>Не, прехвърлям се на друг градски транспорт (автобус, тролейбус, трамвай)</w:t>
            </w:r>
          </w:p>
        </w:tc>
        <w:tc>
          <w:tcPr>
            <w:tcW w:w="1485" w:type="dxa"/>
            <w:vAlign w:val="bottom"/>
          </w:tcPr>
          <w:p w14:paraId="26FF0DA6" w14:textId="59CDC311"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16.0%</w:t>
            </w:r>
          </w:p>
        </w:tc>
        <w:tc>
          <w:tcPr>
            <w:tcW w:w="1485" w:type="dxa"/>
            <w:vAlign w:val="bottom"/>
          </w:tcPr>
          <w:p w14:paraId="21BB6A74" w14:textId="6EFF24B9"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24.0%</w:t>
            </w:r>
          </w:p>
        </w:tc>
      </w:tr>
      <w:tr w:rsidR="00025C33" w:rsidRPr="0076160F" w14:paraId="1A44691D" w14:textId="77777777" w:rsidTr="00B77F6A">
        <w:tc>
          <w:tcPr>
            <w:tcW w:w="6115" w:type="dxa"/>
            <w:vAlign w:val="bottom"/>
          </w:tcPr>
          <w:p w14:paraId="5FB74A9B" w14:textId="047D123B" w:rsidR="00025C33" w:rsidRPr="00A503EC" w:rsidRDefault="00025C33" w:rsidP="00025C33">
            <w:pPr>
              <w:spacing w:after="0"/>
              <w:rPr>
                <w:rFonts w:ascii="Arial" w:hAnsi="Arial" w:cs="Arial"/>
                <w:sz w:val="16"/>
                <w:szCs w:val="16"/>
                <w:lang w:eastAsia="nl-NL"/>
              </w:rPr>
            </w:pPr>
            <w:r w:rsidRPr="00A503EC">
              <w:rPr>
                <w:rFonts w:ascii="Arial" w:hAnsi="Arial" w:cs="Arial"/>
                <w:sz w:val="16"/>
                <w:szCs w:val="16"/>
              </w:rPr>
              <w:t>Не, прехвърлям се на друг градски транспорт (автобус, тролейбус, трамвай) и/или трябва да ходя пеша</w:t>
            </w:r>
          </w:p>
        </w:tc>
        <w:tc>
          <w:tcPr>
            <w:tcW w:w="1485" w:type="dxa"/>
            <w:vAlign w:val="bottom"/>
          </w:tcPr>
          <w:p w14:paraId="15B60BCE" w14:textId="45C145DB"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6.4%</w:t>
            </w:r>
          </w:p>
        </w:tc>
        <w:tc>
          <w:tcPr>
            <w:tcW w:w="1485" w:type="dxa"/>
            <w:vAlign w:val="bottom"/>
          </w:tcPr>
          <w:p w14:paraId="03EF9C1B" w14:textId="4D30CFBB" w:rsidR="00025C33" w:rsidRPr="00A503EC" w:rsidRDefault="00025C33" w:rsidP="00025C33">
            <w:pPr>
              <w:spacing w:after="0"/>
              <w:jc w:val="right"/>
              <w:rPr>
                <w:rFonts w:ascii="Arial" w:hAnsi="Arial" w:cs="Arial"/>
                <w:sz w:val="16"/>
                <w:szCs w:val="16"/>
                <w:lang w:eastAsia="nl-NL"/>
              </w:rPr>
            </w:pPr>
            <w:r w:rsidRPr="00A503EC">
              <w:rPr>
                <w:rFonts w:ascii="Arial" w:hAnsi="Arial" w:cs="Arial"/>
                <w:sz w:val="16"/>
                <w:szCs w:val="16"/>
              </w:rPr>
              <w:t>8.0%</w:t>
            </w:r>
          </w:p>
        </w:tc>
      </w:tr>
      <w:tr w:rsidR="00A503EC" w:rsidRPr="0076160F" w14:paraId="3EC1DEAC" w14:textId="77777777" w:rsidTr="00B77F6A">
        <w:tc>
          <w:tcPr>
            <w:tcW w:w="6115" w:type="dxa"/>
            <w:shd w:val="clear" w:color="auto" w:fill="D8EDF8" w:themeFill="accent3" w:themeFillTint="33"/>
            <w:vAlign w:val="center"/>
          </w:tcPr>
          <w:p w14:paraId="4D8144F1" w14:textId="3D2BD25C" w:rsidR="00A503EC" w:rsidRPr="00A503EC" w:rsidRDefault="00A503EC" w:rsidP="00A503EC">
            <w:pPr>
              <w:spacing w:after="0"/>
              <w:rPr>
                <w:rFonts w:ascii="Arial" w:eastAsia="Times New Roman" w:hAnsi="Arial" w:cs="Arial"/>
                <w:b/>
                <w:bCs/>
                <w:sz w:val="16"/>
                <w:szCs w:val="16"/>
                <w:lang w:val="en-US" w:eastAsia="en-US"/>
              </w:rPr>
            </w:pPr>
            <w:r w:rsidRPr="00A503EC">
              <w:rPr>
                <w:rFonts w:ascii="Arial" w:hAnsi="Arial" w:cs="Arial"/>
                <w:b/>
                <w:bCs/>
                <w:sz w:val="16"/>
                <w:szCs w:val="16"/>
              </w:rPr>
              <w:t>Преди Линия 3/станция Витоша на метрото да бъде пусната в експлоатация, как се придвижвахте обичайно до крайната цел на пътуването си? (повече от един отговор)</w:t>
            </w:r>
          </w:p>
        </w:tc>
        <w:tc>
          <w:tcPr>
            <w:tcW w:w="1485" w:type="dxa"/>
            <w:shd w:val="clear" w:color="auto" w:fill="D8EDF8" w:themeFill="accent3" w:themeFillTint="33"/>
          </w:tcPr>
          <w:p w14:paraId="733EAF5C" w14:textId="0739FD63" w:rsidR="00A503EC" w:rsidRPr="00A503EC" w:rsidRDefault="00A503EC" w:rsidP="00A503EC">
            <w:pPr>
              <w:spacing w:after="0"/>
              <w:jc w:val="right"/>
              <w:rPr>
                <w:rFonts w:ascii="Arial" w:hAnsi="Arial" w:cs="Arial"/>
                <w:sz w:val="16"/>
                <w:szCs w:val="16"/>
                <w:lang w:eastAsia="nl-NL"/>
              </w:rPr>
            </w:pPr>
            <w:r w:rsidRPr="00025C33">
              <w:rPr>
                <w:rFonts w:ascii="Arial" w:hAnsi="Arial" w:cs="Arial"/>
                <w:sz w:val="16"/>
                <w:szCs w:val="16"/>
                <w:lang w:val="en-US" w:eastAsia="nl-NL"/>
              </w:rPr>
              <w:t>n= 250</w:t>
            </w:r>
          </w:p>
        </w:tc>
        <w:tc>
          <w:tcPr>
            <w:tcW w:w="1485" w:type="dxa"/>
            <w:shd w:val="clear" w:color="auto" w:fill="D8EDF8" w:themeFill="accent3" w:themeFillTint="33"/>
          </w:tcPr>
          <w:p w14:paraId="46DA4625" w14:textId="56BA840C" w:rsidR="00A503EC" w:rsidRPr="00A503EC" w:rsidRDefault="00A503EC" w:rsidP="00A503EC">
            <w:pPr>
              <w:spacing w:after="0"/>
              <w:jc w:val="right"/>
              <w:rPr>
                <w:rFonts w:ascii="Arial" w:hAnsi="Arial" w:cs="Arial"/>
                <w:sz w:val="16"/>
                <w:szCs w:val="16"/>
                <w:lang w:eastAsia="nl-NL"/>
              </w:rPr>
            </w:pPr>
            <w:r w:rsidRPr="00025C33">
              <w:rPr>
                <w:rFonts w:ascii="Arial" w:hAnsi="Arial" w:cs="Arial"/>
                <w:sz w:val="16"/>
                <w:szCs w:val="16"/>
                <w:lang w:val="en-US" w:eastAsia="nl-NL"/>
              </w:rPr>
              <w:t>n= 50</w:t>
            </w:r>
          </w:p>
        </w:tc>
      </w:tr>
      <w:tr w:rsidR="00A503EC" w:rsidRPr="0076160F" w14:paraId="1513A492" w14:textId="77777777" w:rsidTr="00B77F6A">
        <w:tc>
          <w:tcPr>
            <w:tcW w:w="6115" w:type="dxa"/>
            <w:vAlign w:val="bottom"/>
          </w:tcPr>
          <w:p w14:paraId="2E882F2C" w14:textId="24C939CB"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Метро</w:t>
            </w:r>
          </w:p>
        </w:tc>
        <w:tc>
          <w:tcPr>
            <w:tcW w:w="1485" w:type="dxa"/>
            <w:vAlign w:val="bottom"/>
          </w:tcPr>
          <w:p w14:paraId="398677C9" w14:textId="462DDC71"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19.6%</w:t>
            </w:r>
          </w:p>
        </w:tc>
        <w:tc>
          <w:tcPr>
            <w:tcW w:w="1485" w:type="dxa"/>
            <w:vAlign w:val="bottom"/>
          </w:tcPr>
          <w:p w14:paraId="76AE3AD3" w14:textId="61FDC0F4"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16.0%</w:t>
            </w:r>
          </w:p>
        </w:tc>
      </w:tr>
      <w:tr w:rsidR="00A503EC" w:rsidRPr="0076160F" w14:paraId="16B2262F" w14:textId="77777777" w:rsidTr="00B77F6A">
        <w:tc>
          <w:tcPr>
            <w:tcW w:w="6115" w:type="dxa"/>
            <w:vAlign w:val="bottom"/>
          </w:tcPr>
          <w:p w14:paraId="2D9D2884" w14:textId="56BAE348"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Автобус</w:t>
            </w:r>
          </w:p>
        </w:tc>
        <w:tc>
          <w:tcPr>
            <w:tcW w:w="1485" w:type="dxa"/>
            <w:vAlign w:val="bottom"/>
          </w:tcPr>
          <w:p w14:paraId="012821A1" w14:textId="686EA5AD"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60.8%</w:t>
            </w:r>
          </w:p>
        </w:tc>
        <w:tc>
          <w:tcPr>
            <w:tcW w:w="1485" w:type="dxa"/>
            <w:vAlign w:val="bottom"/>
          </w:tcPr>
          <w:p w14:paraId="7B9ED083" w14:textId="5EE0424E"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92.0%</w:t>
            </w:r>
          </w:p>
        </w:tc>
      </w:tr>
      <w:tr w:rsidR="00A503EC" w:rsidRPr="0076160F" w14:paraId="793D7B75" w14:textId="77777777" w:rsidTr="00B77F6A">
        <w:tc>
          <w:tcPr>
            <w:tcW w:w="6115" w:type="dxa"/>
            <w:vAlign w:val="bottom"/>
          </w:tcPr>
          <w:p w14:paraId="4B6F8A01" w14:textId="5AAE2662"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Тролейбус</w:t>
            </w:r>
          </w:p>
        </w:tc>
        <w:tc>
          <w:tcPr>
            <w:tcW w:w="1485" w:type="dxa"/>
            <w:vAlign w:val="bottom"/>
          </w:tcPr>
          <w:p w14:paraId="110E134B" w14:textId="77D6DAC0"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20.0%</w:t>
            </w:r>
          </w:p>
        </w:tc>
        <w:tc>
          <w:tcPr>
            <w:tcW w:w="1485" w:type="dxa"/>
            <w:vAlign w:val="bottom"/>
          </w:tcPr>
          <w:p w14:paraId="6406F04C" w14:textId="5C5C993A"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10.0%</w:t>
            </w:r>
          </w:p>
        </w:tc>
      </w:tr>
      <w:tr w:rsidR="00A503EC" w:rsidRPr="0076160F" w14:paraId="4827AA7A" w14:textId="77777777" w:rsidTr="00B77F6A">
        <w:tc>
          <w:tcPr>
            <w:tcW w:w="6115" w:type="dxa"/>
            <w:vAlign w:val="bottom"/>
          </w:tcPr>
          <w:p w14:paraId="46B62E44" w14:textId="660366A6"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Трамвай</w:t>
            </w:r>
          </w:p>
        </w:tc>
        <w:tc>
          <w:tcPr>
            <w:tcW w:w="1485" w:type="dxa"/>
            <w:vAlign w:val="bottom"/>
          </w:tcPr>
          <w:p w14:paraId="5619BCCB" w14:textId="0892F017"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27.2%</w:t>
            </w:r>
          </w:p>
        </w:tc>
        <w:tc>
          <w:tcPr>
            <w:tcW w:w="1485" w:type="dxa"/>
            <w:vAlign w:val="bottom"/>
          </w:tcPr>
          <w:p w14:paraId="346CACA3" w14:textId="676F3FAD"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98.0%</w:t>
            </w:r>
          </w:p>
        </w:tc>
      </w:tr>
      <w:tr w:rsidR="00A503EC" w:rsidRPr="0076160F" w14:paraId="42F13E19" w14:textId="77777777" w:rsidTr="00B77F6A">
        <w:tc>
          <w:tcPr>
            <w:tcW w:w="6115" w:type="dxa"/>
            <w:vAlign w:val="bottom"/>
          </w:tcPr>
          <w:p w14:paraId="34C3EC2D" w14:textId="2B85E179"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Автомобил (шофьор)</w:t>
            </w:r>
          </w:p>
        </w:tc>
        <w:tc>
          <w:tcPr>
            <w:tcW w:w="1485" w:type="dxa"/>
            <w:vAlign w:val="bottom"/>
          </w:tcPr>
          <w:p w14:paraId="5B485CBA" w14:textId="08114B0C"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7.6%</w:t>
            </w:r>
          </w:p>
        </w:tc>
        <w:tc>
          <w:tcPr>
            <w:tcW w:w="1485" w:type="dxa"/>
            <w:vAlign w:val="bottom"/>
          </w:tcPr>
          <w:p w14:paraId="021A385F" w14:textId="31EAC87C"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16.0%</w:t>
            </w:r>
          </w:p>
        </w:tc>
      </w:tr>
      <w:tr w:rsidR="00A503EC" w:rsidRPr="0076160F" w14:paraId="64E8CEF9" w14:textId="77777777" w:rsidTr="00B77F6A">
        <w:tc>
          <w:tcPr>
            <w:tcW w:w="6115" w:type="dxa"/>
            <w:vAlign w:val="bottom"/>
          </w:tcPr>
          <w:p w14:paraId="3BE817A8" w14:textId="4A279967"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Автомобил (пътник)</w:t>
            </w:r>
          </w:p>
        </w:tc>
        <w:tc>
          <w:tcPr>
            <w:tcW w:w="1485" w:type="dxa"/>
            <w:vAlign w:val="bottom"/>
          </w:tcPr>
          <w:p w14:paraId="51E058F4" w14:textId="1A78B0AD"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4.0%</w:t>
            </w:r>
          </w:p>
        </w:tc>
        <w:tc>
          <w:tcPr>
            <w:tcW w:w="1485" w:type="dxa"/>
            <w:vAlign w:val="bottom"/>
          </w:tcPr>
          <w:p w14:paraId="26C16913" w14:textId="171A0176"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0.0%</w:t>
            </w:r>
          </w:p>
        </w:tc>
      </w:tr>
      <w:tr w:rsidR="00A503EC" w:rsidRPr="0076160F" w14:paraId="507774A4" w14:textId="77777777" w:rsidTr="00B77F6A">
        <w:tc>
          <w:tcPr>
            <w:tcW w:w="6115" w:type="dxa"/>
            <w:vAlign w:val="bottom"/>
          </w:tcPr>
          <w:p w14:paraId="525914D3" w14:textId="6C34D1F7"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Пешеходец</w:t>
            </w:r>
          </w:p>
        </w:tc>
        <w:tc>
          <w:tcPr>
            <w:tcW w:w="1485" w:type="dxa"/>
            <w:vAlign w:val="bottom"/>
          </w:tcPr>
          <w:p w14:paraId="3E80D1D9" w14:textId="231EA1DC"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2.8%</w:t>
            </w:r>
          </w:p>
        </w:tc>
        <w:tc>
          <w:tcPr>
            <w:tcW w:w="1485" w:type="dxa"/>
            <w:vAlign w:val="bottom"/>
          </w:tcPr>
          <w:p w14:paraId="6EFF3A96" w14:textId="5BB6B91F"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0.0%</w:t>
            </w:r>
          </w:p>
        </w:tc>
      </w:tr>
      <w:tr w:rsidR="00A503EC" w:rsidRPr="0076160F" w14:paraId="41B45D0D" w14:textId="77777777" w:rsidTr="00A503EC">
        <w:tc>
          <w:tcPr>
            <w:tcW w:w="6115" w:type="dxa"/>
            <w:shd w:val="clear" w:color="auto" w:fill="D8EDF8" w:themeFill="accent3" w:themeFillTint="33"/>
            <w:vAlign w:val="center"/>
          </w:tcPr>
          <w:p w14:paraId="11C2A401" w14:textId="3649245C" w:rsidR="00A503EC" w:rsidRPr="00A503EC" w:rsidRDefault="00A503EC" w:rsidP="00A503EC">
            <w:pPr>
              <w:spacing w:after="0"/>
              <w:rPr>
                <w:rFonts w:ascii="Arial" w:hAnsi="Arial" w:cs="Arial"/>
                <w:sz w:val="16"/>
                <w:szCs w:val="16"/>
                <w:lang w:eastAsia="nl-NL"/>
              </w:rPr>
            </w:pPr>
            <w:r w:rsidRPr="00A503EC">
              <w:rPr>
                <w:rFonts w:ascii="Arial" w:hAnsi="Arial" w:cs="Arial"/>
                <w:b/>
                <w:bCs/>
                <w:sz w:val="16"/>
                <w:szCs w:val="16"/>
              </w:rPr>
              <w:t>Каква е основната промяна за Вас след пускането в експлоатация на Линия 3/станция Витоша?</w:t>
            </w:r>
          </w:p>
        </w:tc>
        <w:tc>
          <w:tcPr>
            <w:tcW w:w="1485" w:type="dxa"/>
            <w:shd w:val="clear" w:color="auto" w:fill="D8EDF8" w:themeFill="accent3" w:themeFillTint="33"/>
          </w:tcPr>
          <w:p w14:paraId="731A6778" w14:textId="1DC56995" w:rsidR="00A503EC" w:rsidRPr="00A503EC" w:rsidRDefault="00A503EC" w:rsidP="00A503EC">
            <w:pPr>
              <w:spacing w:after="0"/>
              <w:jc w:val="right"/>
              <w:rPr>
                <w:rFonts w:ascii="Arial" w:hAnsi="Arial" w:cs="Arial"/>
                <w:sz w:val="16"/>
                <w:szCs w:val="16"/>
                <w:lang w:eastAsia="nl-NL"/>
              </w:rPr>
            </w:pPr>
            <w:r w:rsidRPr="00025C33">
              <w:rPr>
                <w:rFonts w:ascii="Arial" w:hAnsi="Arial" w:cs="Arial"/>
                <w:sz w:val="16"/>
                <w:szCs w:val="16"/>
                <w:lang w:val="en-US" w:eastAsia="nl-NL"/>
              </w:rPr>
              <w:t>n= 250</w:t>
            </w:r>
          </w:p>
        </w:tc>
        <w:tc>
          <w:tcPr>
            <w:tcW w:w="1485" w:type="dxa"/>
            <w:shd w:val="clear" w:color="auto" w:fill="D8EDF8" w:themeFill="accent3" w:themeFillTint="33"/>
          </w:tcPr>
          <w:p w14:paraId="57004DC5" w14:textId="39702C9B" w:rsidR="00A503EC" w:rsidRPr="00A503EC" w:rsidRDefault="00A503EC" w:rsidP="00A503EC">
            <w:pPr>
              <w:spacing w:after="0"/>
              <w:jc w:val="right"/>
              <w:rPr>
                <w:rFonts w:ascii="Arial" w:hAnsi="Arial" w:cs="Arial"/>
                <w:sz w:val="16"/>
                <w:szCs w:val="16"/>
                <w:lang w:eastAsia="nl-NL"/>
              </w:rPr>
            </w:pPr>
            <w:r w:rsidRPr="00025C33">
              <w:rPr>
                <w:rFonts w:ascii="Arial" w:hAnsi="Arial" w:cs="Arial"/>
                <w:sz w:val="16"/>
                <w:szCs w:val="16"/>
                <w:lang w:val="en-US" w:eastAsia="nl-NL"/>
              </w:rPr>
              <w:t>n= 50</w:t>
            </w:r>
          </w:p>
        </w:tc>
      </w:tr>
      <w:tr w:rsidR="00A503EC" w:rsidRPr="0076160F" w14:paraId="70167C7B" w14:textId="77777777" w:rsidTr="00B77F6A">
        <w:tc>
          <w:tcPr>
            <w:tcW w:w="6115" w:type="dxa"/>
            <w:vAlign w:val="bottom"/>
          </w:tcPr>
          <w:p w14:paraId="3F62976F" w14:textId="73F712EF"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По-бързо пътуване</w:t>
            </w:r>
          </w:p>
        </w:tc>
        <w:tc>
          <w:tcPr>
            <w:tcW w:w="1485" w:type="dxa"/>
            <w:vAlign w:val="bottom"/>
          </w:tcPr>
          <w:p w14:paraId="445863C0" w14:textId="648C3F3D"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47.2%</w:t>
            </w:r>
          </w:p>
        </w:tc>
        <w:tc>
          <w:tcPr>
            <w:tcW w:w="1485" w:type="dxa"/>
            <w:vAlign w:val="bottom"/>
          </w:tcPr>
          <w:p w14:paraId="0DF7A235" w14:textId="20149014"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84.0%</w:t>
            </w:r>
          </w:p>
        </w:tc>
      </w:tr>
      <w:tr w:rsidR="00A503EC" w:rsidRPr="0076160F" w14:paraId="25B5C54C" w14:textId="77777777" w:rsidTr="00B77F6A">
        <w:tc>
          <w:tcPr>
            <w:tcW w:w="6115" w:type="dxa"/>
            <w:vAlign w:val="bottom"/>
          </w:tcPr>
          <w:p w14:paraId="29B2617D" w14:textId="689E5ED9"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По-редовен транспорт</w:t>
            </w:r>
          </w:p>
        </w:tc>
        <w:tc>
          <w:tcPr>
            <w:tcW w:w="1485" w:type="dxa"/>
            <w:vAlign w:val="bottom"/>
          </w:tcPr>
          <w:p w14:paraId="3B52B3FB" w14:textId="7362E5CB"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26.4%</w:t>
            </w:r>
          </w:p>
        </w:tc>
        <w:tc>
          <w:tcPr>
            <w:tcW w:w="1485" w:type="dxa"/>
            <w:vAlign w:val="bottom"/>
          </w:tcPr>
          <w:p w14:paraId="6ECF672B" w14:textId="4FE81D6A"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68.0%</w:t>
            </w:r>
          </w:p>
        </w:tc>
      </w:tr>
      <w:tr w:rsidR="00A503EC" w:rsidRPr="0076160F" w14:paraId="438AA24C" w14:textId="77777777" w:rsidTr="00B77F6A">
        <w:tc>
          <w:tcPr>
            <w:tcW w:w="6115" w:type="dxa"/>
            <w:vAlign w:val="bottom"/>
          </w:tcPr>
          <w:p w14:paraId="495EC502" w14:textId="1EA986C5"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Не се налага да сменям превозни средства/ сменям по-малко превозни средства</w:t>
            </w:r>
          </w:p>
        </w:tc>
        <w:tc>
          <w:tcPr>
            <w:tcW w:w="1485" w:type="dxa"/>
            <w:vAlign w:val="bottom"/>
          </w:tcPr>
          <w:p w14:paraId="53B8B3BE" w14:textId="34168665"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9.6%</w:t>
            </w:r>
          </w:p>
        </w:tc>
        <w:tc>
          <w:tcPr>
            <w:tcW w:w="1485" w:type="dxa"/>
            <w:vAlign w:val="bottom"/>
          </w:tcPr>
          <w:p w14:paraId="6FD46DF1" w14:textId="16BD56A8"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16.0%</w:t>
            </w:r>
          </w:p>
        </w:tc>
      </w:tr>
      <w:tr w:rsidR="00A503EC" w:rsidRPr="0076160F" w14:paraId="59CE1DEF" w14:textId="77777777" w:rsidTr="00B77F6A">
        <w:tc>
          <w:tcPr>
            <w:tcW w:w="6115" w:type="dxa"/>
            <w:vAlign w:val="bottom"/>
          </w:tcPr>
          <w:p w14:paraId="38811F3E" w14:textId="68A40888"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Чакам по-малко на спирките за градски транспорт</w:t>
            </w:r>
          </w:p>
        </w:tc>
        <w:tc>
          <w:tcPr>
            <w:tcW w:w="1485" w:type="dxa"/>
            <w:vAlign w:val="bottom"/>
          </w:tcPr>
          <w:p w14:paraId="4C985B00" w14:textId="5F2EAF06"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11.2%</w:t>
            </w:r>
          </w:p>
        </w:tc>
        <w:tc>
          <w:tcPr>
            <w:tcW w:w="1485" w:type="dxa"/>
            <w:vAlign w:val="bottom"/>
          </w:tcPr>
          <w:p w14:paraId="0BE7E1CD" w14:textId="78B23B20"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8.0%</w:t>
            </w:r>
          </w:p>
        </w:tc>
      </w:tr>
      <w:tr w:rsidR="00A503EC" w:rsidRPr="0076160F" w14:paraId="75A1D6D7" w14:textId="77777777" w:rsidTr="00B77F6A">
        <w:tc>
          <w:tcPr>
            <w:tcW w:w="6115" w:type="dxa"/>
            <w:vAlign w:val="bottom"/>
          </w:tcPr>
          <w:p w14:paraId="535F36F6" w14:textId="77E848DB"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По-рядко ползване на автомобил за придвижване в града</w:t>
            </w:r>
          </w:p>
        </w:tc>
        <w:tc>
          <w:tcPr>
            <w:tcW w:w="1485" w:type="dxa"/>
            <w:vAlign w:val="bottom"/>
          </w:tcPr>
          <w:p w14:paraId="06CC4CBE" w14:textId="1CFD6D52"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9.2%</w:t>
            </w:r>
          </w:p>
        </w:tc>
        <w:tc>
          <w:tcPr>
            <w:tcW w:w="1485" w:type="dxa"/>
            <w:vAlign w:val="bottom"/>
          </w:tcPr>
          <w:p w14:paraId="66A8D28A" w14:textId="6893417E"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2.0%</w:t>
            </w:r>
          </w:p>
        </w:tc>
      </w:tr>
      <w:tr w:rsidR="00A503EC" w:rsidRPr="0076160F" w14:paraId="75A902DB" w14:textId="77777777" w:rsidTr="00B77F6A">
        <w:tc>
          <w:tcPr>
            <w:tcW w:w="6115" w:type="dxa"/>
            <w:vAlign w:val="bottom"/>
          </w:tcPr>
          <w:p w14:paraId="5CBBE6B9" w14:textId="253FF8A4"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По-голямо удобство на пътуване</w:t>
            </w:r>
          </w:p>
        </w:tc>
        <w:tc>
          <w:tcPr>
            <w:tcW w:w="1485" w:type="dxa"/>
            <w:vAlign w:val="bottom"/>
          </w:tcPr>
          <w:p w14:paraId="2F8F2159" w14:textId="4157AB18"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8.0%</w:t>
            </w:r>
          </w:p>
        </w:tc>
        <w:tc>
          <w:tcPr>
            <w:tcW w:w="1485" w:type="dxa"/>
            <w:vAlign w:val="bottom"/>
          </w:tcPr>
          <w:p w14:paraId="20FF1A84" w14:textId="74447D2D"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24.0%</w:t>
            </w:r>
          </w:p>
        </w:tc>
      </w:tr>
      <w:tr w:rsidR="00A503EC" w:rsidRPr="0076160F" w14:paraId="4338E2FB" w14:textId="77777777" w:rsidTr="00A503EC">
        <w:tc>
          <w:tcPr>
            <w:tcW w:w="6115" w:type="dxa"/>
            <w:shd w:val="clear" w:color="auto" w:fill="D8EDF8" w:themeFill="accent3" w:themeFillTint="33"/>
            <w:vAlign w:val="center"/>
          </w:tcPr>
          <w:p w14:paraId="6FDF81A5" w14:textId="6302D67E" w:rsidR="00A503EC" w:rsidRPr="00A503EC" w:rsidRDefault="00A503EC" w:rsidP="00A503EC">
            <w:pPr>
              <w:spacing w:after="0"/>
              <w:rPr>
                <w:rFonts w:ascii="Arial" w:hAnsi="Arial" w:cs="Arial"/>
                <w:sz w:val="16"/>
                <w:szCs w:val="16"/>
                <w:lang w:eastAsia="nl-NL"/>
              </w:rPr>
            </w:pPr>
            <w:r w:rsidRPr="00A503EC">
              <w:rPr>
                <w:rFonts w:ascii="Arial" w:hAnsi="Arial" w:cs="Arial"/>
                <w:b/>
                <w:bCs/>
                <w:sz w:val="16"/>
                <w:szCs w:val="16"/>
              </w:rPr>
              <w:t>Бихте ли споделили какви са причините за нередовното ползване на Линия 3/станция Витоша? (възможен е повече от един отговор)</w:t>
            </w:r>
          </w:p>
        </w:tc>
        <w:tc>
          <w:tcPr>
            <w:tcW w:w="1485" w:type="dxa"/>
            <w:shd w:val="clear" w:color="auto" w:fill="D8EDF8" w:themeFill="accent3" w:themeFillTint="33"/>
            <w:vAlign w:val="center"/>
          </w:tcPr>
          <w:p w14:paraId="6C7D7AF8" w14:textId="2DDB68B9" w:rsidR="00A503EC" w:rsidRPr="00A503EC" w:rsidRDefault="00A503EC" w:rsidP="00A503EC">
            <w:pPr>
              <w:spacing w:after="0"/>
              <w:jc w:val="right"/>
              <w:rPr>
                <w:rFonts w:ascii="Arial" w:hAnsi="Arial" w:cs="Arial"/>
                <w:sz w:val="16"/>
                <w:szCs w:val="16"/>
                <w:lang w:val="en-US" w:eastAsia="nl-NL"/>
              </w:rPr>
            </w:pPr>
            <w:r>
              <w:rPr>
                <w:rFonts w:ascii="Arial" w:hAnsi="Arial" w:cs="Arial"/>
                <w:sz w:val="16"/>
                <w:szCs w:val="16"/>
                <w:lang w:val="en-US" w:eastAsia="nl-NL"/>
              </w:rPr>
              <w:t>n</w:t>
            </w:r>
            <w:r w:rsidRPr="00A503EC">
              <w:rPr>
                <w:rFonts w:ascii="Arial" w:hAnsi="Arial" w:cs="Arial"/>
                <w:sz w:val="16"/>
                <w:szCs w:val="16"/>
                <w:lang w:val="en-US" w:eastAsia="nl-NL"/>
              </w:rPr>
              <w:t>=53</w:t>
            </w:r>
          </w:p>
        </w:tc>
        <w:tc>
          <w:tcPr>
            <w:tcW w:w="1485" w:type="dxa"/>
            <w:shd w:val="clear" w:color="auto" w:fill="D8EDF8" w:themeFill="accent3" w:themeFillTint="33"/>
            <w:vAlign w:val="center"/>
          </w:tcPr>
          <w:p w14:paraId="24E368D1" w14:textId="0F71DDA9" w:rsidR="00A503EC" w:rsidRPr="00A503EC" w:rsidRDefault="00A503EC" w:rsidP="00A503EC">
            <w:pPr>
              <w:spacing w:after="0"/>
              <w:jc w:val="right"/>
              <w:rPr>
                <w:rFonts w:ascii="Arial" w:hAnsi="Arial" w:cs="Arial"/>
                <w:sz w:val="16"/>
                <w:szCs w:val="16"/>
                <w:lang w:val="en-US" w:eastAsia="nl-NL"/>
              </w:rPr>
            </w:pPr>
            <w:r>
              <w:rPr>
                <w:rFonts w:ascii="Arial" w:hAnsi="Arial" w:cs="Arial"/>
                <w:sz w:val="16"/>
                <w:szCs w:val="16"/>
                <w:lang w:val="en-US" w:eastAsia="nl-NL"/>
              </w:rPr>
              <w:t>n</w:t>
            </w:r>
            <w:r w:rsidRPr="00A503EC">
              <w:rPr>
                <w:rFonts w:ascii="Arial" w:hAnsi="Arial" w:cs="Arial"/>
                <w:sz w:val="16"/>
                <w:szCs w:val="16"/>
                <w:lang w:val="en-US" w:eastAsia="nl-NL"/>
              </w:rPr>
              <w:t>=0</w:t>
            </w:r>
          </w:p>
        </w:tc>
      </w:tr>
      <w:tr w:rsidR="00A503EC" w:rsidRPr="0076160F" w14:paraId="59AD9AEE" w14:textId="77777777" w:rsidTr="0090655B">
        <w:tc>
          <w:tcPr>
            <w:tcW w:w="6115" w:type="dxa"/>
            <w:vAlign w:val="bottom"/>
          </w:tcPr>
          <w:p w14:paraId="786894D7" w14:textId="707251C8"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Обикновено пътувам в друго направление</w:t>
            </w:r>
          </w:p>
        </w:tc>
        <w:tc>
          <w:tcPr>
            <w:tcW w:w="1485" w:type="dxa"/>
            <w:vAlign w:val="bottom"/>
          </w:tcPr>
          <w:p w14:paraId="5F22FE41" w14:textId="15EE935E"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75.5%</w:t>
            </w:r>
          </w:p>
        </w:tc>
        <w:tc>
          <w:tcPr>
            <w:tcW w:w="1485" w:type="dxa"/>
            <w:shd w:val="clear" w:color="auto" w:fill="E7E6E6" w:themeFill="background2"/>
            <w:vAlign w:val="center"/>
          </w:tcPr>
          <w:p w14:paraId="5C80F115" w14:textId="77777777" w:rsidR="00A503EC" w:rsidRPr="00A503EC" w:rsidRDefault="00A503EC" w:rsidP="00A503EC">
            <w:pPr>
              <w:spacing w:after="0"/>
              <w:jc w:val="right"/>
              <w:rPr>
                <w:rFonts w:ascii="Arial" w:hAnsi="Arial" w:cs="Arial"/>
                <w:sz w:val="16"/>
                <w:szCs w:val="16"/>
                <w:lang w:eastAsia="nl-NL"/>
              </w:rPr>
            </w:pPr>
          </w:p>
        </w:tc>
      </w:tr>
      <w:tr w:rsidR="00A503EC" w:rsidRPr="0076160F" w14:paraId="34D062A0" w14:textId="77777777" w:rsidTr="0090655B">
        <w:tc>
          <w:tcPr>
            <w:tcW w:w="6115" w:type="dxa"/>
            <w:vAlign w:val="bottom"/>
          </w:tcPr>
          <w:p w14:paraId="741D704E" w14:textId="6CB8469C"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Така трябва да сменям много превозни средства, за да стигна до крайната цел на пътуването</w:t>
            </w:r>
          </w:p>
        </w:tc>
        <w:tc>
          <w:tcPr>
            <w:tcW w:w="1485" w:type="dxa"/>
            <w:vAlign w:val="bottom"/>
          </w:tcPr>
          <w:p w14:paraId="286A43FE" w14:textId="7C9833FE"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20.8%</w:t>
            </w:r>
          </w:p>
        </w:tc>
        <w:tc>
          <w:tcPr>
            <w:tcW w:w="1485" w:type="dxa"/>
            <w:shd w:val="clear" w:color="auto" w:fill="E7E6E6" w:themeFill="background2"/>
            <w:vAlign w:val="center"/>
          </w:tcPr>
          <w:p w14:paraId="0FBF313B" w14:textId="77777777" w:rsidR="00A503EC" w:rsidRPr="00A503EC" w:rsidRDefault="00A503EC" w:rsidP="00A503EC">
            <w:pPr>
              <w:spacing w:after="0"/>
              <w:jc w:val="right"/>
              <w:rPr>
                <w:rFonts w:ascii="Arial" w:hAnsi="Arial" w:cs="Arial"/>
                <w:sz w:val="16"/>
                <w:szCs w:val="16"/>
                <w:lang w:eastAsia="nl-NL"/>
              </w:rPr>
            </w:pPr>
          </w:p>
        </w:tc>
      </w:tr>
      <w:tr w:rsidR="00A503EC" w:rsidRPr="0076160F" w14:paraId="0F4320B1" w14:textId="77777777" w:rsidTr="0090655B">
        <w:tc>
          <w:tcPr>
            <w:tcW w:w="6115" w:type="dxa"/>
            <w:vAlign w:val="bottom"/>
          </w:tcPr>
          <w:p w14:paraId="396464D3" w14:textId="7479D0AB"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Липса на удобен довеждащ транспорт</w:t>
            </w:r>
          </w:p>
        </w:tc>
        <w:tc>
          <w:tcPr>
            <w:tcW w:w="1485" w:type="dxa"/>
            <w:vAlign w:val="bottom"/>
          </w:tcPr>
          <w:p w14:paraId="5B7CBE2E" w14:textId="760F95F9"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0.0%</w:t>
            </w:r>
          </w:p>
        </w:tc>
        <w:tc>
          <w:tcPr>
            <w:tcW w:w="1485" w:type="dxa"/>
            <w:shd w:val="clear" w:color="auto" w:fill="E7E6E6" w:themeFill="background2"/>
            <w:vAlign w:val="center"/>
          </w:tcPr>
          <w:p w14:paraId="5B98C825" w14:textId="77777777" w:rsidR="00A503EC" w:rsidRPr="00A503EC" w:rsidRDefault="00A503EC" w:rsidP="00A503EC">
            <w:pPr>
              <w:spacing w:after="0"/>
              <w:jc w:val="right"/>
              <w:rPr>
                <w:rFonts w:ascii="Arial" w:hAnsi="Arial" w:cs="Arial"/>
                <w:sz w:val="16"/>
                <w:szCs w:val="16"/>
                <w:lang w:eastAsia="nl-NL"/>
              </w:rPr>
            </w:pPr>
          </w:p>
        </w:tc>
      </w:tr>
      <w:tr w:rsidR="00A503EC" w:rsidRPr="0076160F" w14:paraId="5224030C" w14:textId="77777777" w:rsidTr="0090655B">
        <w:tc>
          <w:tcPr>
            <w:tcW w:w="6115" w:type="dxa"/>
            <w:vAlign w:val="bottom"/>
          </w:tcPr>
          <w:p w14:paraId="1D49D356" w14:textId="00473606"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Липса на удобен паркинг наблизо</w:t>
            </w:r>
          </w:p>
        </w:tc>
        <w:tc>
          <w:tcPr>
            <w:tcW w:w="1485" w:type="dxa"/>
            <w:vAlign w:val="bottom"/>
          </w:tcPr>
          <w:p w14:paraId="343D4416" w14:textId="4EF977A7"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1.9%</w:t>
            </w:r>
          </w:p>
        </w:tc>
        <w:tc>
          <w:tcPr>
            <w:tcW w:w="1485" w:type="dxa"/>
            <w:shd w:val="clear" w:color="auto" w:fill="E7E6E6" w:themeFill="background2"/>
            <w:vAlign w:val="center"/>
          </w:tcPr>
          <w:p w14:paraId="2D69E286" w14:textId="77777777" w:rsidR="00A503EC" w:rsidRPr="00A503EC" w:rsidRDefault="00A503EC" w:rsidP="00A503EC">
            <w:pPr>
              <w:spacing w:after="0"/>
              <w:jc w:val="right"/>
              <w:rPr>
                <w:rFonts w:ascii="Arial" w:hAnsi="Arial" w:cs="Arial"/>
                <w:sz w:val="16"/>
                <w:szCs w:val="16"/>
                <w:lang w:eastAsia="nl-NL"/>
              </w:rPr>
            </w:pPr>
          </w:p>
        </w:tc>
      </w:tr>
      <w:tr w:rsidR="00A503EC" w:rsidRPr="0076160F" w14:paraId="60D9EC21" w14:textId="77777777" w:rsidTr="00A503EC">
        <w:tc>
          <w:tcPr>
            <w:tcW w:w="6115" w:type="dxa"/>
            <w:shd w:val="clear" w:color="auto" w:fill="D8EDF8" w:themeFill="accent3" w:themeFillTint="33"/>
            <w:vAlign w:val="center"/>
          </w:tcPr>
          <w:p w14:paraId="166F5C6C" w14:textId="286D1086" w:rsidR="00A503EC" w:rsidRPr="00A503EC" w:rsidRDefault="00A503EC" w:rsidP="00A503EC">
            <w:pPr>
              <w:spacing w:after="0"/>
              <w:rPr>
                <w:rFonts w:ascii="Arial" w:hAnsi="Arial" w:cs="Arial"/>
                <w:sz w:val="16"/>
                <w:szCs w:val="16"/>
                <w:lang w:eastAsia="nl-NL"/>
              </w:rPr>
            </w:pPr>
            <w:r w:rsidRPr="00A503EC">
              <w:rPr>
                <w:rFonts w:ascii="Arial" w:hAnsi="Arial" w:cs="Arial"/>
                <w:b/>
                <w:bCs/>
                <w:sz w:val="16"/>
                <w:szCs w:val="16"/>
              </w:rPr>
              <w:t>При какви условия бихте ползвали</w:t>
            </w:r>
            <w:r w:rsidRPr="006F013C">
              <w:rPr>
                <w:rFonts w:ascii="Arial" w:hAnsi="Arial" w:cs="Arial"/>
                <w:b/>
                <w:bCs/>
                <w:sz w:val="16"/>
                <w:szCs w:val="16"/>
              </w:rPr>
              <w:t xml:space="preserve"> </w:t>
            </w:r>
            <w:r w:rsidRPr="00A503EC">
              <w:rPr>
                <w:rFonts w:ascii="Arial" w:hAnsi="Arial" w:cs="Arial"/>
                <w:b/>
                <w:bCs/>
                <w:sz w:val="16"/>
                <w:szCs w:val="16"/>
              </w:rPr>
              <w:t>Линия 3/станция Витоша по-често или редовно?</w:t>
            </w:r>
          </w:p>
        </w:tc>
        <w:tc>
          <w:tcPr>
            <w:tcW w:w="1485" w:type="dxa"/>
            <w:shd w:val="clear" w:color="auto" w:fill="D8EDF8" w:themeFill="accent3" w:themeFillTint="33"/>
            <w:vAlign w:val="center"/>
          </w:tcPr>
          <w:p w14:paraId="49394FD5" w14:textId="5AEB1AD5" w:rsidR="00A503EC" w:rsidRPr="00A503EC" w:rsidRDefault="00A503EC" w:rsidP="00A503EC">
            <w:pPr>
              <w:spacing w:after="0"/>
              <w:jc w:val="right"/>
              <w:rPr>
                <w:rFonts w:ascii="Arial" w:hAnsi="Arial" w:cs="Arial"/>
                <w:sz w:val="16"/>
                <w:szCs w:val="16"/>
                <w:lang w:eastAsia="nl-NL"/>
              </w:rPr>
            </w:pPr>
            <w:r>
              <w:rPr>
                <w:rFonts w:ascii="Arial" w:hAnsi="Arial" w:cs="Arial"/>
                <w:sz w:val="16"/>
                <w:szCs w:val="16"/>
                <w:lang w:val="en-US" w:eastAsia="nl-NL"/>
              </w:rPr>
              <w:t>n</w:t>
            </w:r>
            <w:r w:rsidRPr="00A503EC">
              <w:rPr>
                <w:rFonts w:ascii="Arial" w:hAnsi="Arial" w:cs="Arial"/>
                <w:sz w:val="16"/>
                <w:szCs w:val="16"/>
                <w:lang w:val="en-US" w:eastAsia="nl-NL"/>
              </w:rPr>
              <w:t>=53</w:t>
            </w:r>
          </w:p>
        </w:tc>
        <w:tc>
          <w:tcPr>
            <w:tcW w:w="1485" w:type="dxa"/>
            <w:shd w:val="clear" w:color="auto" w:fill="D8EDF8" w:themeFill="accent3" w:themeFillTint="33"/>
            <w:vAlign w:val="center"/>
          </w:tcPr>
          <w:p w14:paraId="36B88BDA" w14:textId="7B4EC647" w:rsidR="00A503EC" w:rsidRPr="00A503EC" w:rsidRDefault="00A503EC" w:rsidP="00A503EC">
            <w:pPr>
              <w:spacing w:after="0"/>
              <w:jc w:val="right"/>
              <w:rPr>
                <w:rFonts w:ascii="Arial" w:hAnsi="Arial" w:cs="Arial"/>
                <w:sz w:val="16"/>
                <w:szCs w:val="16"/>
                <w:lang w:val="en-US" w:eastAsia="nl-NL"/>
              </w:rPr>
            </w:pPr>
            <w:r>
              <w:rPr>
                <w:rFonts w:ascii="Arial" w:hAnsi="Arial" w:cs="Arial"/>
                <w:sz w:val="16"/>
                <w:szCs w:val="16"/>
                <w:lang w:val="en-US" w:eastAsia="nl-NL"/>
              </w:rPr>
              <w:t>n</w:t>
            </w:r>
            <w:r w:rsidRPr="00A503EC">
              <w:rPr>
                <w:rFonts w:ascii="Arial" w:hAnsi="Arial" w:cs="Arial"/>
                <w:sz w:val="16"/>
                <w:szCs w:val="16"/>
                <w:lang w:val="en-US" w:eastAsia="nl-NL"/>
              </w:rPr>
              <w:t>=0</w:t>
            </w:r>
          </w:p>
        </w:tc>
      </w:tr>
      <w:tr w:rsidR="00A503EC" w:rsidRPr="0076160F" w14:paraId="0524DA57" w14:textId="77777777" w:rsidTr="0090655B">
        <w:tc>
          <w:tcPr>
            <w:tcW w:w="6115" w:type="dxa"/>
            <w:vAlign w:val="bottom"/>
          </w:tcPr>
          <w:p w14:paraId="2344A833" w14:textId="69661239"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По-удобен довеждащ транспорт</w:t>
            </w:r>
          </w:p>
        </w:tc>
        <w:tc>
          <w:tcPr>
            <w:tcW w:w="1485" w:type="dxa"/>
            <w:vAlign w:val="bottom"/>
          </w:tcPr>
          <w:p w14:paraId="1BF569D2" w14:textId="28394DF3"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13.2%</w:t>
            </w:r>
          </w:p>
        </w:tc>
        <w:tc>
          <w:tcPr>
            <w:tcW w:w="1485" w:type="dxa"/>
            <w:shd w:val="clear" w:color="auto" w:fill="E7E6E6" w:themeFill="background2"/>
            <w:vAlign w:val="center"/>
          </w:tcPr>
          <w:p w14:paraId="30E96718" w14:textId="77777777" w:rsidR="00A503EC" w:rsidRPr="00A503EC" w:rsidRDefault="00A503EC" w:rsidP="00A503EC">
            <w:pPr>
              <w:spacing w:after="0"/>
              <w:jc w:val="right"/>
              <w:rPr>
                <w:rFonts w:ascii="Arial" w:hAnsi="Arial" w:cs="Arial"/>
                <w:sz w:val="16"/>
                <w:szCs w:val="16"/>
                <w:lang w:eastAsia="nl-NL"/>
              </w:rPr>
            </w:pPr>
          </w:p>
        </w:tc>
      </w:tr>
      <w:tr w:rsidR="00A503EC" w:rsidRPr="0076160F" w14:paraId="6CF34C51" w14:textId="77777777" w:rsidTr="0090655B">
        <w:tc>
          <w:tcPr>
            <w:tcW w:w="6115" w:type="dxa"/>
            <w:vAlign w:val="bottom"/>
          </w:tcPr>
          <w:p w14:paraId="71D8EE2E" w14:textId="0BD60075"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Наличие на буферен паркинг към системата за градски транспорт</w:t>
            </w:r>
          </w:p>
        </w:tc>
        <w:tc>
          <w:tcPr>
            <w:tcW w:w="1485" w:type="dxa"/>
            <w:vAlign w:val="bottom"/>
          </w:tcPr>
          <w:p w14:paraId="2A364BDB" w14:textId="39701BD9"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7.5%</w:t>
            </w:r>
          </w:p>
        </w:tc>
        <w:tc>
          <w:tcPr>
            <w:tcW w:w="1485" w:type="dxa"/>
            <w:shd w:val="clear" w:color="auto" w:fill="E7E6E6" w:themeFill="background2"/>
            <w:vAlign w:val="center"/>
          </w:tcPr>
          <w:p w14:paraId="0008CED4" w14:textId="77777777" w:rsidR="00A503EC" w:rsidRPr="00A503EC" w:rsidRDefault="00A503EC" w:rsidP="00A503EC">
            <w:pPr>
              <w:spacing w:after="0"/>
              <w:jc w:val="right"/>
              <w:rPr>
                <w:rFonts w:ascii="Arial" w:hAnsi="Arial" w:cs="Arial"/>
                <w:sz w:val="16"/>
                <w:szCs w:val="16"/>
                <w:lang w:eastAsia="nl-NL"/>
              </w:rPr>
            </w:pPr>
          </w:p>
        </w:tc>
      </w:tr>
      <w:tr w:rsidR="00A503EC" w:rsidRPr="0076160F" w14:paraId="6A6961DA" w14:textId="77777777" w:rsidTr="0090655B">
        <w:tc>
          <w:tcPr>
            <w:tcW w:w="6115" w:type="dxa"/>
            <w:vAlign w:val="bottom"/>
          </w:tcPr>
          <w:p w14:paraId="4CC3AD32" w14:textId="2BDC43A0" w:rsidR="00A503EC" w:rsidRPr="00A503EC" w:rsidRDefault="00A503EC" w:rsidP="00A503EC">
            <w:pPr>
              <w:spacing w:after="0"/>
              <w:rPr>
                <w:rFonts w:ascii="Arial" w:hAnsi="Arial" w:cs="Arial"/>
                <w:sz w:val="16"/>
                <w:szCs w:val="16"/>
                <w:lang w:eastAsia="nl-NL"/>
              </w:rPr>
            </w:pPr>
            <w:r w:rsidRPr="00A503EC">
              <w:rPr>
                <w:rFonts w:ascii="Arial" w:hAnsi="Arial" w:cs="Arial"/>
                <w:sz w:val="16"/>
                <w:szCs w:val="16"/>
              </w:rPr>
              <w:t>Промяна на обичайната ми крайна цел на пътуване</w:t>
            </w:r>
          </w:p>
        </w:tc>
        <w:tc>
          <w:tcPr>
            <w:tcW w:w="1485" w:type="dxa"/>
            <w:vAlign w:val="bottom"/>
          </w:tcPr>
          <w:p w14:paraId="09D842B1" w14:textId="1CE932FE" w:rsidR="00A503EC" w:rsidRPr="00A503EC" w:rsidRDefault="00A503EC" w:rsidP="00A503EC">
            <w:pPr>
              <w:spacing w:after="0"/>
              <w:jc w:val="right"/>
              <w:rPr>
                <w:rFonts w:ascii="Arial" w:hAnsi="Arial" w:cs="Arial"/>
                <w:sz w:val="16"/>
                <w:szCs w:val="16"/>
                <w:lang w:eastAsia="nl-NL"/>
              </w:rPr>
            </w:pPr>
            <w:r w:rsidRPr="00A503EC">
              <w:rPr>
                <w:rFonts w:ascii="Arial" w:hAnsi="Arial" w:cs="Arial"/>
                <w:sz w:val="16"/>
                <w:szCs w:val="16"/>
              </w:rPr>
              <w:t>73.6%</w:t>
            </w:r>
          </w:p>
        </w:tc>
        <w:tc>
          <w:tcPr>
            <w:tcW w:w="1485" w:type="dxa"/>
            <w:shd w:val="clear" w:color="auto" w:fill="E7E6E6" w:themeFill="background2"/>
            <w:vAlign w:val="center"/>
          </w:tcPr>
          <w:p w14:paraId="48832684" w14:textId="77777777" w:rsidR="00A503EC" w:rsidRPr="00A503EC" w:rsidRDefault="00A503EC" w:rsidP="00A503EC">
            <w:pPr>
              <w:spacing w:after="0"/>
              <w:jc w:val="right"/>
              <w:rPr>
                <w:rFonts w:ascii="Arial" w:hAnsi="Arial" w:cs="Arial"/>
                <w:sz w:val="16"/>
                <w:szCs w:val="16"/>
                <w:lang w:eastAsia="nl-NL"/>
              </w:rPr>
            </w:pPr>
          </w:p>
        </w:tc>
      </w:tr>
    </w:tbl>
    <w:p w14:paraId="63602D3B" w14:textId="1CD7EE7B" w:rsidR="00CA0CFB" w:rsidRDefault="00CA0CFB" w:rsidP="00FA4DD9">
      <w:pPr>
        <w:jc w:val="both"/>
        <w:rPr>
          <w:lang w:eastAsia="nl-NL"/>
        </w:rPr>
      </w:pPr>
    </w:p>
    <w:p w14:paraId="22E49610" w14:textId="77777777" w:rsidR="00CA0CFB" w:rsidRDefault="00CA0CFB">
      <w:pPr>
        <w:spacing w:after="160" w:line="259" w:lineRule="auto"/>
        <w:rPr>
          <w:lang w:eastAsia="nl-NL"/>
        </w:rPr>
      </w:pPr>
      <w:r>
        <w:rPr>
          <w:lang w:eastAsia="nl-NL"/>
        </w:rPr>
        <w:br w:type="page"/>
      </w:r>
    </w:p>
    <w:p w14:paraId="257C1462" w14:textId="512C4B47" w:rsidR="00717A84" w:rsidRDefault="00717A84" w:rsidP="00717A84">
      <w:pPr>
        <w:pStyle w:val="Heading2"/>
      </w:pPr>
      <w:bookmarkStart w:id="197" w:name="_Приложение_6._Методика"/>
      <w:bookmarkStart w:id="198" w:name="_Toc117497360"/>
      <w:bookmarkEnd w:id="197"/>
      <w:r>
        <w:lastRenderedPageBreak/>
        <w:t xml:space="preserve">Приложение 6. </w:t>
      </w:r>
      <w:r w:rsidRPr="00717A84">
        <w:t>Методика за определяне на ефикасността</w:t>
      </w:r>
      <w:bookmarkEnd w:id="198"/>
    </w:p>
    <w:p w14:paraId="049DBE41" w14:textId="09CA141F" w:rsidR="00717A84" w:rsidRPr="00F55B4C" w:rsidRDefault="00717A84" w:rsidP="00F55B4C">
      <w:pPr>
        <w:jc w:val="both"/>
        <w:rPr>
          <w:rFonts w:ascii="Arial" w:hAnsi="Arial" w:cs="Arial"/>
          <w:sz w:val="20"/>
          <w:szCs w:val="20"/>
        </w:rPr>
      </w:pPr>
      <w:r w:rsidRPr="00F55B4C">
        <w:rPr>
          <w:rFonts w:ascii="Arial" w:hAnsi="Arial" w:cs="Arial"/>
          <w:sz w:val="20"/>
          <w:szCs w:val="20"/>
        </w:rPr>
        <w:t>Най-често в икономическата литература ефикасността се определя като съотношение между даден ресурс и постигнатите с него резултати, които в конкретния случай се измерват със заложените индикатори за изпълнение по приоритетни оси в рамките на ОПТТИ. По тази Методика е определена ефикасността за финансовия ресурс.</w:t>
      </w:r>
    </w:p>
    <w:p w14:paraId="32988840" w14:textId="77777777" w:rsidR="00717A84" w:rsidRPr="00F55B4C" w:rsidRDefault="00717A84" w:rsidP="00F55B4C">
      <w:pPr>
        <w:jc w:val="both"/>
        <w:rPr>
          <w:rFonts w:ascii="Arial" w:hAnsi="Arial" w:cs="Arial"/>
          <w:sz w:val="20"/>
          <w:szCs w:val="20"/>
        </w:rPr>
      </w:pPr>
      <w:r w:rsidRPr="00F55B4C">
        <w:rPr>
          <w:rFonts w:ascii="Arial" w:hAnsi="Arial" w:cs="Arial"/>
          <w:sz w:val="20"/>
          <w:szCs w:val="20"/>
        </w:rPr>
        <w:t xml:space="preserve">Възможно е оценката на ефикасността да бъде определена и с описателни методи или обикновен  сравнителен анализ,  както е направено за ресурса време, но в конкретния случай е избрана количествено </w:t>
      </w:r>
      <w:proofErr w:type="spellStart"/>
      <w:r w:rsidRPr="00F55B4C">
        <w:rPr>
          <w:rFonts w:ascii="Arial" w:hAnsi="Arial" w:cs="Arial"/>
          <w:sz w:val="20"/>
          <w:szCs w:val="20"/>
        </w:rPr>
        <w:t>определима</w:t>
      </w:r>
      <w:proofErr w:type="spellEnd"/>
      <w:r w:rsidRPr="00F55B4C">
        <w:rPr>
          <w:rFonts w:ascii="Arial" w:hAnsi="Arial" w:cs="Arial"/>
          <w:sz w:val="20"/>
          <w:szCs w:val="20"/>
        </w:rPr>
        <w:t xml:space="preserve"> и лесно </w:t>
      </w:r>
      <w:proofErr w:type="spellStart"/>
      <w:r w:rsidRPr="00F55B4C">
        <w:rPr>
          <w:rFonts w:ascii="Arial" w:hAnsi="Arial" w:cs="Arial"/>
          <w:sz w:val="20"/>
          <w:szCs w:val="20"/>
        </w:rPr>
        <w:t>проверима</w:t>
      </w:r>
      <w:proofErr w:type="spellEnd"/>
      <w:r w:rsidRPr="00F55B4C">
        <w:rPr>
          <w:rFonts w:ascii="Arial" w:hAnsi="Arial" w:cs="Arial"/>
          <w:sz w:val="20"/>
          <w:szCs w:val="20"/>
        </w:rPr>
        <w:t xml:space="preserve"> методика, която </w:t>
      </w:r>
      <w:proofErr w:type="spellStart"/>
      <w:r w:rsidRPr="00F55B4C">
        <w:rPr>
          <w:rFonts w:ascii="Arial" w:hAnsi="Arial" w:cs="Arial"/>
          <w:sz w:val="20"/>
          <w:szCs w:val="20"/>
        </w:rPr>
        <w:t>обективизира</w:t>
      </w:r>
      <w:proofErr w:type="spellEnd"/>
      <w:r w:rsidRPr="00F55B4C">
        <w:rPr>
          <w:rFonts w:ascii="Arial" w:hAnsi="Arial" w:cs="Arial"/>
          <w:sz w:val="20"/>
          <w:szCs w:val="20"/>
        </w:rPr>
        <w:t xml:space="preserve"> крайните изводи за ефикасността на ОПТТИ.</w:t>
      </w:r>
    </w:p>
    <w:p w14:paraId="20AFC16A" w14:textId="77777777" w:rsidR="00717A84" w:rsidRPr="00F55B4C" w:rsidRDefault="00717A84" w:rsidP="00F55B4C">
      <w:pPr>
        <w:jc w:val="both"/>
        <w:rPr>
          <w:rFonts w:ascii="Arial" w:hAnsi="Arial" w:cs="Arial"/>
          <w:sz w:val="20"/>
          <w:szCs w:val="20"/>
        </w:rPr>
      </w:pPr>
      <w:r w:rsidRPr="00F55B4C">
        <w:rPr>
          <w:rFonts w:ascii="Arial" w:hAnsi="Arial" w:cs="Arial"/>
          <w:sz w:val="20"/>
          <w:szCs w:val="20"/>
        </w:rPr>
        <w:t>В тази методика основното понятие е „коефициент на ефикасност“, който чрез математически инструментариум и направени допускания, определя стойности на направените разходи за постигане на резултатите, които се измерват, чрез показателите на Програмата.</w:t>
      </w:r>
    </w:p>
    <w:p w14:paraId="119BC1E6" w14:textId="77777777" w:rsidR="00717A84" w:rsidRPr="00F55B4C" w:rsidRDefault="00717A84" w:rsidP="00F55B4C">
      <w:pPr>
        <w:jc w:val="both"/>
        <w:rPr>
          <w:rFonts w:ascii="Arial" w:hAnsi="Arial" w:cs="Arial"/>
          <w:sz w:val="20"/>
          <w:szCs w:val="20"/>
        </w:rPr>
      </w:pPr>
      <w:r w:rsidRPr="00F55B4C">
        <w:rPr>
          <w:rFonts w:ascii="Arial" w:hAnsi="Arial" w:cs="Arial"/>
          <w:sz w:val="20"/>
          <w:szCs w:val="20"/>
        </w:rPr>
        <w:t>Коефициентът на ефикасност по ОПТТИ е определен, като средно претеглена стойност между коефициентите по отделните приоритетни оси на Програмата, използвайки следната формула:</w:t>
      </w:r>
    </w:p>
    <w:p w14:paraId="1F6A457C" w14:textId="3DB292F1" w:rsidR="00717A84" w:rsidRPr="00F55B4C" w:rsidRDefault="00717A84" w:rsidP="00F55B4C">
      <w:pPr>
        <w:jc w:val="both"/>
        <w:rPr>
          <w:rFonts w:ascii="Arial" w:hAnsi="Arial" w:cs="Arial"/>
          <w:sz w:val="20"/>
          <w:szCs w:val="20"/>
        </w:rPr>
      </w:pPr>
      <m:oMathPara>
        <m:oMath>
          <m:r>
            <w:rPr>
              <w:rFonts w:ascii="Cambria Math" w:hAnsi="Cambria Math" w:cs="Arial"/>
              <w:sz w:val="20"/>
              <w:szCs w:val="20"/>
            </w:rPr>
            <m:t>KE=</m:t>
          </m:r>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CI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CI</m:t>
              </m:r>
            </m:sub>
          </m:sSub>
        </m:oMath>
      </m:oMathPara>
    </w:p>
    <w:p w14:paraId="4AF870FA" w14:textId="449B4B00" w:rsidR="00717A84" w:rsidRPr="00F55B4C" w:rsidRDefault="00717A84" w:rsidP="00F55B4C">
      <w:pPr>
        <w:jc w:val="both"/>
        <w:rPr>
          <w:rFonts w:ascii="Arial" w:hAnsi="Arial" w:cs="Arial"/>
          <w:i/>
          <w:sz w:val="20"/>
          <w:szCs w:val="20"/>
        </w:rPr>
      </w:pPr>
      <w:r w:rsidRPr="00F55B4C">
        <w:rPr>
          <w:rFonts w:ascii="Arial" w:hAnsi="Arial" w:cs="Arial"/>
          <w:sz w:val="20"/>
          <w:szCs w:val="20"/>
        </w:rPr>
        <w:t xml:space="preserve">Където </w:t>
      </w:r>
      <m:oMath>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CI</m:t>
            </m:r>
          </m:sub>
        </m:sSub>
      </m:oMath>
      <w:r w:rsidRPr="00F55B4C">
        <w:rPr>
          <w:rFonts w:ascii="Arial" w:hAnsi="Arial" w:cs="Arial"/>
          <w:sz w:val="20"/>
          <w:szCs w:val="20"/>
        </w:rPr>
        <w:t xml:space="preserve"> e коефициент за индикаторите за изпълнение на ОПТТИ, , a </w:t>
      </w: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CI</m:t>
            </m:r>
          </m:sub>
        </m:sSub>
      </m:oMath>
      <w:r w:rsidRPr="00F55B4C">
        <w:rPr>
          <w:rFonts w:ascii="Arial" w:hAnsi="Arial" w:cs="Arial"/>
          <w:sz w:val="20"/>
          <w:szCs w:val="20"/>
        </w:rPr>
        <w:t xml:space="preserve"> и  са относителните тегла на съответните индикатори в общия принос към изпълнението на ОПТТИ. </w:t>
      </w:r>
    </w:p>
    <w:p w14:paraId="3812F2E0" w14:textId="77777777" w:rsidR="00717A84" w:rsidRPr="00F55B4C" w:rsidRDefault="00717A84" w:rsidP="00F55B4C">
      <w:pPr>
        <w:jc w:val="both"/>
        <w:rPr>
          <w:rFonts w:ascii="Arial" w:hAnsi="Arial" w:cs="Arial"/>
          <w:sz w:val="20"/>
          <w:szCs w:val="20"/>
        </w:rPr>
      </w:pPr>
      <w:r w:rsidRPr="00F55B4C">
        <w:rPr>
          <w:rFonts w:ascii="Arial" w:hAnsi="Arial" w:cs="Arial"/>
          <w:sz w:val="20"/>
          <w:szCs w:val="20"/>
        </w:rPr>
        <w:t>Коефициентите за индикаторите за изпълнение са определени по приоритетни оси, използвайки следната формула:</w:t>
      </w:r>
    </w:p>
    <w:p w14:paraId="49FC3CDD" w14:textId="77777777" w:rsidR="00717A84" w:rsidRPr="00F55B4C" w:rsidRDefault="00334979" w:rsidP="00F55B4C">
      <w:pPr>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CI</m:t>
              </m:r>
            </m:sub>
          </m:sSub>
          <m:r>
            <w:rPr>
              <w:rFonts w:ascii="Cambria Math" w:hAnsi="Cambria Math" w:cs="Arial"/>
              <w:sz w:val="20"/>
              <w:szCs w:val="20"/>
            </w:rPr>
            <m:t>=</m:t>
          </m:r>
          <m:f>
            <m:fPr>
              <m:ctrlPr>
                <w:rPr>
                  <w:rFonts w:ascii="Cambria Math" w:hAnsi="Cambria Math" w:cs="Arial"/>
                  <w:i/>
                  <w:sz w:val="20"/>
                  <w:szCs w:val="20"/>
                </w:rPr>
              </m:ctrlPr>
            </m:fPr>
            <m:num>
              <m:nary>
                <m:naryPr>
                  <m:chr m:val="∑"/>
                  <m:limLoc m:val="undOvr"/>
                  <m:supHide m:val="1"/>
                  <m:ctrlPr>
                    <w:rPr>
                      <w:rFonts w:ascii="Cambria Math" w:hAnsi="Cambria Math" w:cs="Arial"/>
                      <w:i/>
                      <w:sz w:val="20"/>
                      <w:szCs w:val="20"/>
                    </w:rPr>
                  </m:ctrlPr>
                </m:naryPr>
                <m:sub>
                  <m:r>
                    <w:rPr>
                      <w:rFonts w:ascii="Cambria Math" w:hAnsi="Cambria Math" w:cs="Arial"/>
                      <w:sz w:val="20"/>
                      <w:szCs w:val="20"/>
                    </w:rPr>
                    <m:t>PA</m:t>
                  </m:r>
                </m:sub>
                <m:sup/>
                <m:e>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CI</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CI</m:t>
                      </m:r>
                    </m:sub>
                  </m:sSub>
                </m:e>
              </m:nary>
            </m:num>
            <m:den>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PA</m:t>
                  </m:r>
                </m:sub>
              </m:sSub>
            </m:den>
          </m:f>
        </m:oMath>
      </m:oMathPara>
    </w:p>
    <w:p w14:paraId="6CB7BAAE" w14:textId="149918D8" w:rsidR="00717A84" w:rsidRPr="00F55B4C" w:rsidRDefault="00717A84" w:rsidP="00F55B4C">
      <w:pPr>
        <w:jc w:val="both"/>
        <w:rPr>
          <w:rFonts w:ascii="Arial" w:hAnsi="Arial" w:cs="Arial"/>
          <w:sz w:val="20"/>
          <w:szCs w:val="20"/>
        </w:rPr>
      </w:pPr>
      <w:r w:rsidRPr="00F55B4C">
        <w:rPr>
          <w:rFonts w:ascii="Arial" w:hAnsi="Arial" w:cs="Arial"/>
          <w:sz w:val="20"/>
          <w:szCs w:val="20"/>
        </w:rPr>
        <w:t xml:space="preserve">Където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CI</m:t>
            </m:r>
          </m:sub>
        </m:sSub>
      </m:oMath>
      <w:r w:rsidRPr="00F55B4C">
        <w:rPr>
          <w:rFonts w:ascii="Arial" w:hAnsi="Arial" w:cs="Arial"/>
          <w:sz w:val="20"/>
          <w:szCs w:val="20"/>
        </w:rPr>
        <w:t xml:space="preserve"> e степента на изпълнение на отделните индикаторите за изпълнение по съответната приоритетна ос, </w:t>
      </w: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CI</m:t>
            </m:r>
          </m:sub>
        </m:sSub>
      </m:oMath>
      <w:r w:rsidRPr="00F55B4C">
        <w:rPr>
          <w:rFonts w:ascii="Arial" w:hAnsi="Arial" w:cs="Arial"/>
          <w:sz w:val="20"/>
          <w:szCs w:val="20"/>
        </w:rPr>
        <w:t xml:space="preserve"> е относителното тегло на всеки от показателите по съответната приоритетна ос и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PA</m:t>
            </m:r>
          </m:sub>
        </m:sSub>
      </m:oMath>
      <w:r w:rsidRPr="00F55B4C">
        <w:rPr>
          <w:rFonts w:ascii="Arial" w:hAnsi="Arial" w:cs="Arial"/>
          <w:sz w:val="20"/>
          <w:szCs w:val="20"/>
        </w:rPr>
        <w:t xml:space="preserve"> е съотношението на изплатените средства спрямо стойността по бюджета за съответната приоритетна ос. </w:t>
      </w:r>
    </w:p>
    <w:p w14:paraId="5F81A197" w14:textId="5677D80C" w:rsidR="00717A84" w:rsidRPr="00F55B4C" w:rsidRDefault="00717A84" w:rsidP="00F55B4C">
      <w:pPr>
        <w:jc w:val="both"/>
        <w:rPr>
          <w:rFonts w:ascii="Arial" w:hAnsi="Arial" w:cs="Arial"/>
          <w:sz w:val="20"/>
          <w:szCs w:val="20"/>
        </w:rPr>
      </w:pPr>
      <w:r w:rsidRPr="00F55B4C">
        <w:rPr>
          <w:rFonts w:ascii="Arial" w:hAnsi="Arial" w:cs="Arial"/>
          <w:sz w:val="20"/>
          <w:szCs w:val="20"/>
        </w:rPr>
        <w:t xml:space="preserve">Степента на изпълнение на индикаторите за изпълнение са получени като съотношение на постигната стойност </w:t>
      </w:r>
      <w:r w:rsidR="00205985">
        <w:rPr>
          <w:rFonts w:ascii="Arial" w:hAnsi="Arial" w:cs="Arial"/>
          <w:sz w:val="20"/>
          <w:szCs w:val="20"/>
        </w:rPr>
        <w:t xml:space="preserve">за 2021 г. </w:t>
      </w:r>
      <w:r w:rsidRPr="00F55B4C">
        <w:rPr>
          <w:rFonts w:ascii="Arial" w:hAnsi="Arial" w:cs="Arial"/>
          <w:sz w:val="20"/>
          <w:szCs w:val="20"/>
        </w:rPr>
        <w:t xml:space="preserve">и </w:t>
      </w:r>
      <w:r w:rsidR="00205985">
        <w:rPr>
          <w:rFonts w:ascii="Arial" w:hAnsi="Arial" w:cs="Arial"/>
          <w:sz w:val="20"/>
          <w:szCs w:val="20"/>
        </w:rPr>
        <w:t>целевата</w:t>
      </w:r>
      <w:r w:rsidR="00205985" w:rsidRPr="00F55B4C">
        <w:rPr>
          <w:rFonts w:ascii="Arial" w:hAnsi="Arial" w:cs="Arial"/>
          <w:sz w:val="20"/>
          <w:szCs w:val="20"/>
        </w:rPr>
        <w:t xml:space="preserve"> </w:t>
      </w:r>
      <w:r w:rsidRPr="00F55B4C">
        <w:rPr>
          <w:rFonts w:ascii="Arial" w:hAnsi="Arial" w:cs="Arial"/>
          <w:sz w:val="20"/>
          <w:szCs w:val="20"/>
        </w:rPr>
        <w:t>стойност</w:t>
      </w:r>
      <w:r w:rsidR="00205985">
        <w:rPr>
          <w:rFonts w:ascii="Arial" w:hAnsi="Arial" w:cs="Arial"/>
          <w:sz w:val="20"/>
          <w:szCs w:val="20"/>
        </w:rPr>
        <w:t xml:space="preserve">, прогнозирана от бенефициентите по проектите. </w:t>
      </w:r>
      <w:r w:rsidRPr="00F55B4C">
        <w:rPr>
          <w:rFonts w:ascii="Arial" w:hAnsi="Arial" w:cs="Arial"/>
          <w:sz w:val="20"/>
          <w:szCs w:val="20"/>
        </w:rPr>
        <w:t xml:space="preserve">Използвани са данни от Годишния отчет на програмата за 2021 г. </w:t>
      </w:r>
    </w:p>
    <w:p w14:paraId="0B210BC7" w14:textId="23A9900B" w:rsidR="00717A84" w:rsidRPr="00F55B4C" w:rsidRDefault="00717A84" w:rsidP="00F55B4C">
      <w:pPr>
        <w:jc w:val="both"/>
        <w:rPr>
          <w:rFonts w:ascii="Arial" w:hAnsi="Arial" w:cs="Arial"/>
          <w:sz w:val="20"/>
          <w:szCs w:val="20"/>
        </w:rPr>
      </w:pPr>
      <w:r w:rsidRPr="00F55B4C">
        <w:rPr>
          <w:rFonts w:ascii="Arial" w:hAnsi="Arial" w:cs="Arial"/>
          <w:sz w:val="20"/>
          <w:szCs w:val="20"/>
        </w:rPr>
        <w:t>Коефициентите за индикаторите за изпълнение за програмата са получени като среднопретеглено от коефициентите по приоритетните оси и делът на бюджета на съответната ПО в общия бюджет на програмата.</w:t>
      </w:r>
    </w:p>
    <w:p w14:paraId="0DCD96AE" w14:textId="77777777" w:rsidR="00717A84" w:rsidRPr="00F55B4C" w:rsidRDefault="00717A84" w:rsidP="00F55B4C">
      <w:pPr>
        <w:jc w:val="both"/>
        <w:rPr>
          <w:rFonts w:ascii="Arial" w:hAnsi="Arial" w:cs="Arial"/>
          <w:sz w:val="20"/>
          <w:szCs w:val="20"/>
        </w:rPr>
      </w:pPr>
      <w:r w:rsidRPr="00F55B4C">
        <w:rPr>
          <w:rFonts w:ascii="Arial" w:hAnsi="Arial" w:cs="Arial"/>
          <w:sz w:val="20"/>
          <w:szCs w:val="20"/>
        </w:rPr>
        <w:t>Използвани са данни за всички приоритетни оси без ПО5 „Техническа помощ“.</w:t>
      </w:r>
    </w:p>
    <w:p w14:paraId="231A4C55" w14:textId="3B07CBA4" w:rsidR="00717A84" w:rsidRPr="00F55B4C" w:rsidDel="00D70C76" w:rsidRDefault="00717A84" w:rsidP="00F55B4C">
      <w:pPr>
        <w:jc w:val="both"/>
        <w:rPr>
          <w:rFonts w:ascii="Arial" w:hAnsi="Arial" w:cs="Arial"/>
          <w:sz w:val="20"/>
          <w:szCs w:val="20"/>
        </w:rPr>
      </w:pPr>
      <w:r w:rsidRPr="00F55B4C" w:rsidDel="00D70C76">
        <w:rPr>
          <w:rFonts w:ascii="Arial" w:hAnsi="Arial" w:cs="Arial"/>
          <w:sz w:val="20"/>
          <w:szCs w:val="20"/>
        </w:rPr>
        <w:t xml:space="preserve">В </w:t>
      </w:r>
      <w:r w:rsidRPr="00F55B4C" w:rsidDel="00D70C76">
        <w:rPr>
          <w:rFonts w:ascii="Arial" w:hAnsi="Arial" w:cs="Arial"/>
          <w:sz w:val="20"/>
          <w:szCs w:val="20"/>
        </w:rPr>
        <w:fldChar w:fldCharType="begin"/>
      </w:r>
      <w:r w:rsidRPr="00F55B4C" w:rsidDel="00D70C76">
        <w:rPr>
          <w:rFonts w:ascii="Arial" w:hAnsi="Arial" w:cs="Arial"/>
          <w:sz w:val="20"/>
          <w:szCs w:val="20"/>
        </w:rPr>
        <w:instrText xml:space="preserve"> REF _Ref107570309 \h </w:instrText>
      </w:r>
      <w:r w:rsidR="00F00DBC" w:rsidRPr="00F55B4C" w:rsidDel="00D70C76">
        <w:rPr>
          <w:rFonts w:ascii="Arial" w:hAnsi="Arial" w:cs="Arial"/>
          <w:sz w:val="20"/>
          <w:szCs w:val="20"/>
        </w:rPr>
        <w:instrText xml:space="preserve"> \* MERGEFORMAT </w:instrText>
      </w:r>
      <w:r w:rsidRPr="00F55B4C" w:rsidDel="00D70C76">
        <w:rPr>
          <w:rFonts w:ascii="Arial" w:hAnsi="Arial" w:cs="Arial"/>
          <w:sz w:val="20"/>
          <w:szCs w:val="20"/>
        </w:rPr>
      </w:r>
      <w:r w:rsidRPr="00F55B4C" w:rsidDel="00D70C76">
        <w:rPr>
          <w:rFonts w:ascii="Arial" w:hAnsi="Arial" w:cs="Arial"/>
          <w:sz w:val="20"/>
          <w:szCs w:val="20"/>
        </w:rPr>
        <w:fldChar w:fldCharType="separate"/>
      </w:r>
      <w:r w:rsidR="00D122AC" w:rsidRPr="00D122AC" w:rsidDel="00D70C76">
        <w:rPr>
          <w:rFonts w:ascii="Arial" w:hAnsi="Arial" w:cs="Arial"/>
          <w:sz w:val="20"/>
          <w:szCs w:val="20"/>
        </w:rPr>
        <w:t xml:space="preserve">Таблица </w:t>
      </w:r>
      <w:r w:rsidR="00D122AC" w:rsidRPr="00D122AC" w:rsidDel="00D70C76">
        <w:rPr>
          <w:rFonts w:ascii="Arial" w:hAnsi="Arial" w:cs="Arial"/>
          <w:noProof/>
          <w:sz w:val="20"/>
          <w:szCs w:val="20"/>
        </w:rPr>
        <w:t>31</w:t>
      </w:r>
      <w:r w:rsidRPr="00F55B4C" w:rsidDel="00D70C76">
        <w:rPr>
          <w:rFonts w:ascii="Arial" w:hAnsi="Arial" w:cs="Arial"/>
          <w:sz w:val="20"/>
          <w:szCs w:val="20"/>
        </w:rPr>
        <w:fldChar w:fldCharType="end"/>
      </w:r>
      <w:r w:rsidRPr="00F55B4C" w:rsidDel="00D70C76">
        <w:rPr>
          <w:rFonts w:ascii="Arial" w:hAnsi="Arial" w:cs="Arial"/>
          <w:sz w:val="20"/>
          <w:szCs w:val="20"/>
        </w:rPr>
        <w:t xml:space="preserve"> е поместена информация за стойностите на общите показатели по приоритетни оси и за степента на изпълнение на индикаторите.</w:t>
      </w:r>
    </w:p>
    <w:p w14:paraId="42EF186B" w14:textId="351C1DA8" w:rsidR="00717A84" w:rsidRPr="001F1FC5" w:rsidRDefault="00717A84" w:rsidP="00E27898">
      <w:pPr>
        <w:pStyle w:val="Caption"/>
        <w:keepNext/>
        <w:spacing w:after="60"/>
      </w:pPr>
      <w:bookmarkStart w:id="199" w:name="_Ref107570309"/>
      <w:bookmarkStart w:id="200" w:name="_Toc117502363"/>
      <w:r w:rsidRPr="00E27898">
        <w:rPr>
          <w:rFonts w:ascii="Arial" w:hAnsi="Arial" w:cs="Arial"/>
          <w:i w:val="0"/>
          <w:color w:val="0070C0"/>
          <w:sz w:val="20"/>
          <w:szCs w:val="20"/>
        </w:rPr>
        <w:t xml:space="preserve">Таблица </w:t>
      </w:r>
      <w:r w:rsidRPr="00E27898">
        <w:rPr>
          <w:rFonts w:ascii="Arial" w:hAnsi="Arial" w:cs="Arial"/>
          <w:i w:val="0"/>
          <w:color w:val="0070C0"/>
          <w:sz w:val="20"/>
          <w:szCs w:val="20"/>
        </w:rPr>
        <w:fldChar w:fldCharType="begin"/>
      </w:r>
      <w:r w:rsidRPr="00E27898">
        <w:rPr>
          <w:rFonts w:ascii="Arial" w:hAnsi="Arial" w:cs="Arial"/>
          <w:i w:val="0"/>
          <w:color w:val="0070C0"/>
          <w:sz w:val="20"/>
          <w:szCs w:val="20"/>
        </w:rPr>
        <w:instrText xml:space="preserve"> SEQ Таблица \* ARABIC </w:instrText>
      </w:r>
      <w:r w:rsidRPr="00E27898">
        <w:rPr>
          <w:rFonts w:ascii="Arial" w:hAnsi="Arial" w:cs="Arial"/>
          <w:i w:val="0"/>
          <w:color w:val="0070C0"/>
          <w:sz w:val="20"/>
          <w:szCs w:val="20"/>
        </w:rPr>
        <w:fldChar w:fldCharType="separate"/>
      </w:r>
      <w:r w:rsidR="00D122AC">
        <w:rPr>
          <w:rFonts w:ascii="Arial" w:hAnsi="Arial" w:cs="Arial"/>
          <w:i w:val="0"/>
          <w:noProof/>
          <w:color w:val="0070C0"/>
          <w:sz w:val="20"/>
          <w:szCs w:val="20"/>
        </w:rPr>
        <w:t>31</w:t>
      </w:r>
      <w:r w:rsidRPr="00E27898">
        <w:rPr>
          <w:rFonts w:ascii="Arial" w:hAnsi="Arial" w:cs="Arial"/>
          <w:i w:val="0"/>
          <w:color w:val="0070C0"/>
          <w:sz w:val="20"/>
          <w:szCs w:val="20"/>
        </w:rPr>
        <w:fldChar w:fldCharType="end"/>
      </w:r>
      <w:bookmarkEnd w:id="199"/>
      <w:r w:rsidRPr="00E27898">
        <w:rPr>
          <w:rFonts w:ascii="Arial" w:hAnsi="Arial" w:cs="Arial"/>
          <w:i w:val="0"/>
          <w:color w:val="0070C0"/>
          <w:sz w:val="20"/>
          <w:szCs w:val="20"/>
        </w:rPr>
        <w:t xml:space="preserve">. </w:t>
      </w:r>
      <w:r w:rsidR="00E25411">
        <w:rPr>
          <w:rFonts w:ascii="Arial" w:hAnsi="Arial" w:cs="Arial"/>
          <w:i w:val="0"/>
          <w:color w:val="0070C0"/>
          <w:sz w:val="20"/>
          <w:szCs w:val="20"/>
        </w:rPr>
        <w:t xml:space="preserve">Индикатори за изпълнение </w:t>
      </w:r>
      <w:r w:rsidRPr="00E27898">
        <w:rPr>
          <w:rFonts w:ascii="Arial" w:hAnsi="Arial" w:cs="Arial"/>
          <w:i w:val="0"/>
          <w:color w:val="0070C0"/>
          <w:sz w:val="20"/>
          <w:szCs w:val="20"/>
        </w:rPr>
        <w:t>по ОПТТИ и степен на изпълнение</w:t>
      </w:r>
      <w:bookmarkEnd w:id="200"/>
    </w:p>
    <w:tbl>
      <w:tblPr>
        <w:tblW w:w="9209"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ayout w:type="fixed"/>
        <w:tblLook w:val="04A0" w:firstRow="1" w:lastRow="0" w:firstColumn="1" w:lastColumn="0" w:noHBand="0" w:noVBand="1"/>
      </w:tblPr>
      <w:tblGrid>
        <w:gridCol w:w="625"/>
        <w:gridCol w:w="4757"/>
        <w:gridCol w:w="1134"/>
        <w:gridCol w:w="1276"/>
        <w:gridCol w:w="1417"/>
      </w:tblGrid>
      <w:tr w:rsidR="00717A84" w:rsidRPr="00F55B4C" w14:paraId="5BE396D8" w14:textId="77777777" w:rsidTr="00CA0CFB">
        <w:trPr>
          <w:trHeight w:val="544"/>
        </w:trPr>
        <w:tc>
          <w:tcPr>
            <w:tcW w:w="625" w:type="dxa"/>
            <w:shd w:val="clear" w:color="auto" w:fill="D8EDF8" w:themeFill="accent3" w:themeFillTint="33"/>
            <w:noWrap/>
            <w:vAlign w:val="center"/>
            <w:hideMark/>
          </w:tcPr>
          <w:p w14:paraId="6C7F0205" w14:textId="77777777" w:rsidR="00717A84" w:rsidRPr="00F55B4C" w:rsidRDefault="00717A84" w:rsidP="00B77F6A">
            <w:pPr>
              <w:spacing w:after="0"/>
              <w:jc w:val="center"/>
              <w:rPr>
                <w:rFonts w:ascii="Arial" w:eastAsia="Times New Roman" w:hAnsi="Arial" w:cs="Arial"/>
                <w:b/>
                <w:bCs/>
                <w:color w:val="000000"/>
                <w:sz w:val="18"/>
                <w:szCs w:val="18"/>
                <w:lang w:eastAsia="en-GB"/>
              </w:rPr>
            </w:pPr>
            <w:r w:rsidRPr="00F55B4C">
              <w:rPr>
                <w:rFonts w:ascii="Arial" w:eastAsia="Times New Roman" w:hAnsi="Arial" w:cs="Arial"/>
                <w:b/>
                <w:bCs/>
                <w:color w:val="000000"/>
                <w:sz w:val="18"/>
                <w:szCs w:val="18"/>
                <w:lang w:eastAsia="en-GB"/>
              </w:rPr>
              <w:t>ПО</w:t>
            </w:r>
          </w:p>
        </w:tc>
        <w:tc>
          <w:tcPr>
            <w:tcW w:w="4757" w:type="dxa"/>
            <w:shd w:val="clear" w:color="auto" w:fill="D8EDF8" w:themeFill="accent3" w:themeFillTint="33"/>
            <w:noWrap/>
            <w:vAlign w:val="center"/>
            <w:hideMark/>
          </w:tcPr>
          <w:p w14:paraId="5F7D7466" w14:textId="77777777" w:rsidR="00717A84" w:rsidRPr="00F55B4C" w:rsidRDefault="00717A84" w:rsidP="00B77F6A">
            <w:pPr>
              <w:spacing w:after="0"/>
              <w:jc w:val="center"/>
              <w:rPr>
                <w:rFonts w:ascii="Arial" w:eastAsia="Times New Roman" w:hAnsi="Arial" w:cs="Arial"/>
                <w:b/>
                <w:bCs/>
                <w:color w:val="000000"/>
                <w:sz w:val="18"/>
                <w:szCs w:val="18"/>
                <w:lang w:eastAsia="en-GB"/>
              </w:rPr>
            </w:pPr>
            <w:r w:rsidRPr="00F55B4C">
              <w:rPr>
                <w:rFonts w:ascii="Arial" w:eastAsia="Times New Roman" w:hAnsi="Arial" w:cs="Arial"/>
                <w:b/>
                <w:bCs/>
                <w:color w:val="000000"/>
                <w:sz w:val="18"/>
                <w:szCs w:val="18"/>
                <w:lang w:eastAsia="en-GB"/>
              </w:rPr>
              <w:t>Индикатор</w:t>
            </w:r>
          </w:p>
        </w:tc>
        <w:tc>
          <w:tcPr>
            <w:tcW w:w="1134" w:type="dxa"/>
            <w:shd w:val="clear" w:color="auto" w:fill="D8EDF8" w:themeFill="accent3" w:themeFillTint="33"/>
            <w:vAlign w:val="center"/>
            <w:hideMark/>
          </w:tcPr>
          <w:p w14:paraId="6AE74D2F" w14:textId="1C1ABAAF" w:rsidR="00717A84" w:rsidRPr="00F55B4C" w:rsidRDefault="00717A84" w:rsidP="00B77F6A">
            <w:pPr>
              <w:spacing w:after="0"/>
              <w:jc w:val="center"/>
              <w:rPr>
                <w:rFonts w:ascii="Arial" w:eastAsia="Times New Roman" w:hAnsi="Arial" w:cs="Arial"/>
                <w:b/>
                <w:bCs/>
                <w:color w:val="000000"/>
                <w:sz w:val="18"/>
                <w:szCs w:val="18"/>
                <w:lang w:eastAsia="en-GB"/>
              </w:rPr>
            </w:pPr>
            <w:r w:rsidRPr="00F55B4C">
              <w:rPr>
                <w:rFonts w:ascii="Arial" w:eastAsia="Times New Roman" w:hAnsi="Arial" w:cs="Arial"/>
                <w:b/>
                <w:bCs/>
                <w:color w:val="000000"/>
                <w:sz w:val="18"/>
                <w:szCs w:val="18"/>
                <w:lang w:eastAsia="en-GB"/>
              </w:rPr>
              <w:t xml:space="preserve">Целева </w:t>
            </w:r>
            <w:proofErr w:type="spellStart"/>
            <w:r w:rsidRPr="00F55B4C">
              <w:rPr>
                <w:rFonts w:ascii="Arial" w:eastAsia="Times New Roman" w:hAnsi="Arial" w:cs="Arial"/>
                <w:b/>
                <w:bCs/>
                <w:color w:val="000000"/>
                <w:sz w:val="18"/>
                <w:szCs w:val="18"/>
                <w:lang w:eastAsia="en-GB"/>
              </w:rPr>
              <w:t>ст-ст</w:t>
            </w:r>
            <w:proofErr w:type="spellEnd"/>
            <w:r w:rsidR="00205985">
              <w:rPr>
                <w:rFonts w:ascii="Arial" w:eastAsia="Times New Roman" w:hAnsi="Arial" w:cs="Arial"/>
                <w:b/>
                <w:bCs/>
                <w:color w:val="000000"/>
                <w:sz w:val="18"/>
                <w:szCs w:val="18"/>
                <w:lang w:eastAsia="en-GB"/>
              </w:rPr>
              <w:t>*</w:t>
            </w:r>
            <w:r w:rsidRPr="00F55B4C">
              <w:rPr>
                <w:rFonts w:ascii="Arial" w:eastAsia="Times New Roman" w:hAnsi="Arial" w:cs="Arial"/>
                <w:b/>
                <w:bCs/>
                <w:color w:val="000000"/>
                <w:sz w:val="18"/>
                <w:szCs w:val="18"/>
                <w:lang w:eastAsia="en-GB"/>
              </w:rPr>
              <w:t xml:space="preserve">, </w:t>
            </w:r>
            <w:r w:rsidR="00205985" w:rsidRPr="00F55B4C">
              <w:rPr>
                <w:rFonts w:ascii="Arial" w:eastAsia="Times New Roman" w:hAnsi="Arial" w:cs="Arial"/>
                <w:b/>
                <w:bCs/>
                <w:color w:val="000000"/>
                <w:sz w:val="18"/>
                <w:szCs w:val="18"/>
                <w:lang w:eastAsia="en-GB"/>
              </w:rPr>
              <w:t>202</w:t>
            </w:r>
            <w:r w:rsidR="00205985">
              <w:rPr>
                <w:rFonts w:ascii="Arial" w:eastAsia="Times New Roman" w:hAnsi="Arial" w:cs="Arial"/>
                <w:b/>
                <w:bCs/>
                <w:color w:val="000000"/>
                <w:sz w:val="18"/>
                <w:szCs w:val="18"/>
                <w:lang w:eastAsia="en-GB"/>
              </w:rPr>
              <w:t>3</w:t>
            </w:r>
            <w:r w:rsidR="00205985" w:rsidRPr="00F55B4C">
              <w:rPr>
                <w:rFonts w:ascii="Arial" w:eastAsia="Times New Roman" w:hAnsi="Arial" w:cs="Arial"/>
                <w:b/>
                <w:bCs/>
                <w:color w:val="000000"/>
                <w:sz w:val="18"/>
                <w:szCs w:val="18"/>
                <w:lang w:eastAsia="en-GB"/>
              </w:rPr>
              <w:t> </w:t>
            </w:r>
            <w:r w:rsidRPr="00F55B4C">
              <w:rPr>
                <w:rFonts w:ascii="Arial" w:eastAsia="Times New Roman" w:hAnsi="Arial" w:cs="Arial"/>
                <w:b/>
                <w:bCs/>
                <w:color w:val="000000"/>
                <w:sz w:val="18"/>
                <w:szCs w:val="18"/>
                <w:lang w:eastAsia="en-GB"/>
              </w:rPr>
              <w:t>г.</w:t>
            </w:r>
          </w:p>
        </w:tc>
        <w:tc>
          <w:tcPr>
            <w:tcW w:w="1276" w:type="dxa"/>
            <w:shd w:val="clear" w:color="auto" w:fill="D8EDF8" w:themeFill="accent3" w:themeFillTint="33"/>
            <w:vAlign w:val="center"/>
            <w:hideMark/>
          </w:tcPr>
          <w:p w14:paraId="46890600" w14:textId="77777777" w:rsidR="00717A84" w:rsidRPr="00F55B4C" w:rsidRDefault="00717A84" w:rsidP="00B77F6A">
            <w:pPr>
              <w:spacing w:after="0"/>
              <w:jc w:val="center"/>
              <w:rPr>
                <w:rFonts w:ascii="Arial" w:eastAsia="Times New Roman" w:hAnsi="Arial" w:cs="Arial"/>
                <w:b/>
                <w:bCs/>
                <w:color w:val="000000"/>
                <w:sz w:val="18"/>
                <w:szCs w:val="18"/>
                <w:lang w:eastAsia="en-GB"/>
              </w:rPr>
            </w:pPr>
            <w:r w:rsidRPr="00F55B4C">
              <w:rPr>
                <w:rFonts w:ascii="Arial" w:eastAsia="Times New Roman" w:hAnsi="Arial" w:cs="Arial"/>
                <w:b/>
                <w:bCs/>
                <w:color w:val="000000"/>
                <w:sz w:val="18"/>
                <w:szCs w:val="18"/>
                <w:lang w:eastAsia="en-GB"/>
              </w:rPr>
              <w:t xml:space="preserve">Постигната </w:t>
            </w:r>
            <w:proofErr w:type="spellStart"/>
            <w:r w:rsidRPr="00F55B4C">
              <w:rPr>
                <w:rFonts w:ascii="Arial" w:eastAsia="Times New Roman" w:hAnsi="Arial" w:cs="Arial"/>
                <w:b/>
                <w:bCs/>
                <w:color w:val="000000"/>
                <w:sz w:val="18"/>
                <w:szCs w:val="18"/>
                <w:lang w:eastAsia="en-GB"/>
              </w:rPr>
              <w:t>ст-ст</w:t>
            </w:r>
            <w:proofErr w:type="spellEnd"/>
            <w:r w:rsidRPr="00F55B4C">
              <w:rPr>
                <w:rFonts w:ascii="Arial" w:eastAsia="Times New Roman" w:hAnsi="Arial" w:cs="Arial"/>
                <w:b/>
                <w:bCs/>
                <w:color w:val="000000"/>
                <w:sz w:val="18"/>
                <w:szCs w:val="18"/>
                <w:lang w:eastAsia="en-GB"/>
              </w:rPr>
              <w:t>, 2021 г.</w:t>
            </w:r>
          </w:p>
        </w:tc>
        <w:tc>
          <w:tcPr>
            <w:tcW w:w="1417" w:type="dxa"/>
            <w:shd w:val="clear" w:color="auto" w:fill="D8EDF8" w:themeFill="accent3" w:themeFillTint="33"/>
            <w:noWrap/>
            <w:vAlign w:val="center"/>
            <w:hideMark/>
          </w:tcPr>
          <w:p w14:paraId="11B806A5" w14:textId="77777777" w:rsidR="00717A84" w:rsidRPr="00F55B4C" w:rsidRDefault="00717A84" w:rsidP="00B77F6A">
            <w:pPr>
              <w:spacing w:after="0"/>
              <w:jc w:val="center"/>
              <w:rPr>
                <w:rFonts w:ascii="Arial" w:eastAsia="Times New Roman" w:hAnsi="Arial" w:cs="Arial"/>
                <w:b/>
                <w:bCs/>
                <w:color w:val="000000"/>
                <w:sz w:val="18"/>
                <w:szCs w:val="18"/>
                <w:lang w:eastAsia="en-GB"/>
              </w:rPr>
            </w:pPr>
            <w:r w:rsidRPr="00F55B4C">
              <w:rPr>
                <w:rFonts w:ascii="Arial" w:eastAsia="Times New Roman" w:hAnsi="Arial" w:cs="Arial"/>
                <w:b/>
                <w:bCs/>
                <w:color w:val="000000"/>
                <w:sz w:val="18"/>
                <w:szCs w:val="18"/>
                <w:lang w:eastAsia="en-GB"/>
              </w:rPr>
              <w:t>Степен на изпълнение</w:t>
            </w:r>
          </w:p>
        </w:tc>
      </w:tr>
      <w:tr w:rsidR="00717A84" w:rsidRPr="00F55B4C" w14:paraId="41F95C46" w14:textId="77777777" w:rsidTr="00CA0CFB">
        <w:trPr>
          <w:trHeight w:val="403"/>
        </w:trPr>
        <w:tc>
          <w:tcPr>
            <w:tcW w:w="625" w:type="dxa"/>
            <w:vMerge w:val="restart"/>
            <w:shd w:val="clear" w:color="auto" w:fill="auto"/>
            <w:vAlign w:val="center"/>
            <w:hideMark/>
          </w:tcPr>
          <w:p w14:paraId="451ED16F" w14:textId="77777777" w:rsidR="00717A84" w:rsidRPr="00F55B4C" w:rsidRDefault="00717A84" w:rsidP="00B77F6A">
            <w:pPr>
              <w:spacing w:after="0"/>
              <w:jc w:val="center"/>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ПО1</w:t>
            </w:r>
          </w:p>
        </w:tc>
        <w:tc>
          <w:tcPr>
            <w:tcW w:w="4757" w:type="dxa"/>
            <w:shd w:val="clear" w:color="auto" w:fill="auto"/>
            <w:hideMark/>
          </w:tcPr>
          <w:p w14:paraId="4A55578E"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Обща дължина на реконструирани или модернизирани железопътни линии, в км</w:t>
            </w:r>
          </w:p>
        </w:tc>
        <w:tc>
          <w:tcPr>
            <w:tcW w:w="1134" w:type="dxa"/>
            <w:shd w:val="clear" w:color="auto" w:fill="auto"/>
            <w:noWrap/>
            <w:hideMark/>
          </w:tcPr>
          <w:p w14:paraId="470CC052"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112.65</w:t>
            </w:r>
          </w:p>
        </w:tc>
        <w:tc>
          <w:tcPr>
            <w:tcW w:w="1276" w:type="dxa"/>
            <w:shd w:val="clear" w:color="auto" w:fill="auto"/>
            <w:noWrap/>
            <w:hideMark/>
          </w:tcPr>
          <w:p w14:paraId="4F3AEC8B"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28</w:t>
            </w:r>
          </w:p>
        </w:tc>
        <w:tc>
          <w:tcPr>
            <w:tcW w:w="1417" w:type="dxa"/>
            <w:shd w:val="clear" w:color="auto" w:fill="auto"/>
            <w:noWrap/>
            <w:hideMark/>
          </w:tcPr>
          <w:p w14:paraId="229179C6"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24.9%</w:t>
            </w:r>
          </w:p>
        </w:tc>
      </w:tr>
      <w:tr w:rsidR="00717A84" w:rsidRPr="00F55B4C" w14:paraId="55920082" w14:textId="77777777" w:rsidTr="00CA0CFB">
        <w:trPr>
          <w:trHeight w:val="268"/>
        </w:trPr>
        <w:tc>
          <w:tcPr>
            <w:tcW w:w="625" w:type="dxa"/>
            <w:vMerge/>
            <w:shd w:val="clear" w:color="auto" w:fill="auto"/>
            <w:vAlign w:val="center"/>
            <w:hideMark/>
          </w:tcPr>
          <w:p w14:paraId="1655BDE0"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auto"/>
            <w:hideMark/>
          </w:tcPr>
          <w:p w14:paraId="7262090C"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Премахнати жп прелези в модернизираните жп участъци</w:t>
            </w:r>
          </w:p>
        </w:tc>
        <w:tc>
          <w:tcPr>
            <w:tcW w:w="1134" w:type="dxa"/>
            <w:shd w:val="clear" w:color="auto" w:fill="auto"/>
            <w:noWrap/>
            <w:hideMark/>
          </w:tcPr>
          <w:p w14:paraId="360206EC"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43</w:t>
            </w:r>
          </w:p>
        </w:tc>
        <w:tc>
          <w:tcPr>
            <w:tcW w:w="1276" w:type="dxa"/>
            <w:shd w:val="clear" w:color="auto" w:fill="auto"/>
            <w:noWrap/>
            <w:hideMark/>
          </w:tcPr>
          <w:p w14:paraId="06D0656D"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4</w:t>
            </w:r>
          </w:p>
        </w:tc>
        <w:tc>
          <w:tcPr>
            <w:tcW w:w="1417" w:type="dxa"/>
            <w:shd w:val="clear" w:color="auto" w:fill="auto"/>
            <w:noWrap/>
            <w:hideMark/>
          </w:tcPr>
          <w:p w14:paraId="03CFCA56"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9.3%</w:t>
            </w:r>
          </w:p>
        </w:tc>
      </w:tr>
      <w:tr w:rsidR="00717A84" w:rsidRPr="00F55B4C" w14:paraId="792FF947" w14:textId="77777777" w:rsidTr="00CA0CFB">
        <w:trPr>
          <w:trHeight w:val="272"/>
        </w:trPr>
        <w:tc>
          <w:tcPr>
            <w:tcW w:w="625" w:type="dxa"/>
            <w:vMerge/>
            <w:shd w:val="clear" w:color="auto" w:fill="auto"/>
            <w:vAlign w:val="center"/>
            <w:hideMark/>
          </w:tcPr>
          <w:p w14:paraId="5D2A6F10"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auto"/>
            <w:hideMark/>
          </w:tcPr>
          <w:p w14:paraId="3FF3B1F9"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Изградени надлези и подлези в модернизираните жп участъци</w:t>
            </w:r>
          </w:p>
        </w:tc>
        <w:tc>
          <w:tcPr>
            <w:tcW w:w="1134" w:type="dxa"/>
            <w:shd w:val="clear" w:color="auto" w:fill="auto"/>
            <w:noWrap/>
            <w:hideMark/>
          </w:tcPr>
          <w:p w14:paraId="02FF6C49"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42</w:t>
            </w:r>
          </w:p>
        </w:tc>
        <w:tc>
          <w:tcPr>
            <w:tcW w:w="1276" w:type="dxa"/>
            <w:shd w:val="clear" w:color="auto" w:fill="auto"/>
            <w:noWrap/>
            <w:hideMark/>
          </w:tcPr>
          <w:p w14:paraId="1BE9E34B"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4</w:t>
            </w:r>
          </w:p>
        </w:tc>
        <w:tc>
          <w:tcPr>
            <w:tcW w:w="1417" w:type="dxa"/>
            <w:shd w:val="clear" w:color="auto" w:fill="auto"/>
            <w:noWrap/>
            <w:hideMark/>
          </w:tcPr>
          <w:p w14:paraId="76C1859E"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9.5%</w:t>
            </w:r>
          </w:p>
        </w:tc>
      </w:tr>
      <w:tr w:rsidR="00717A84" w:rsidRPr="00F55B4C" w14:paraId="624191AF" w14:textId="77777777" w:rsidTr="00CA0CFB">
        <w:trPr>
          <w:trHeight w:val="276"/>
        </w:trPr>
        <w:tc>
          <w:tcPr>
            <w:tcW w:w="625" w:type="dxa"/>
            <w:shd w:val="clear" w:color="auto" w:fill="D9D9D9" w:themeFill="background1" w:themeFillShade="D9"/>
            <w:noWrap/>
            <w:vAlign w:val="center"/>
            <w:hideMark/>
          </w:tcPr>
          <w:p w14:paraId="407B14CD"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ПО2</w:t>
            </w:r>
          </w:p>
        </w:tc>
        <w:tc>
          <w:tcPr>
            <w:tcW w:w="4757" w:type="dxa"/>
            <w:shd w:val="clear" w:color="auto" w:fill="D9D9D9" w:themeFill="background1" w:themeFillShade="D9"/>
            <w:noWrap/>
            <w:hideMark/>
          </w:tcPr>
          <w:p w14:paraId="4CD9C7A0"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Обща дължина на построени нови пътища в км</w:t>
            </w:r>
          </w:p>
        </w:tc>
        <w:tc>
          <w:tcPr>
            <w:tcW w:w="1134" w:type="dxa"/>
            <w:shd w:val="clear" w:color="auto" w:fill="D9D9D9" w:themeFill="background1" w:themeFillShade="D9"/>
            <w:noWrap/>
            <w:hideMark/>
          </w:tcPr>
          <w:p w14:paraId="59CC2615"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42.85</w:t>
            </w:r>
          </w:p>
        </w:tc>
        <w:tc>
          <w:tcPr>
            <w:tcW w:w="1276" w:type="dxa"/>
            <w:shd w:val="clear" w:color="auto" w:fill="D9D9D9" w:themeFill="background1" w:themeFillShade="D9"/>
            <w:noWrap/>
            <w:hideMark/>
          </w:tcPr>
          <w:p w14:paraId="07DDCF1F"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35.63</w:t>
            </w:r>
          </w:p>
        </w:tc>
        <w:tc>
          <w:tcPr>
            <w:tcW w:w="1417" w:type="dxa"/>
            <w:shd w:val="clear" w:color="auto" w:fill="D9D9D9" w:themeFill="background1" w:themeFillShade="D9"/>
            <w:noWrap/>
            <w:hideMark/>
          </w:tcPr>
          <w:p w14:paraId="635F836B"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83.2%</w:t>
            </w:r>
          </w:p>
        </w:tc>
      </w:tr>
      <w:tr w:rsidR="00717A84" w:rsidRPr="00F55B4C" w14:paraId="1499FC73" w14:textId="77777777" w:rsidTr="00CA0CFB">
        <w:trPr>
          <w:trHeight w:val="375"/>
        </w:trPr>
        <w:tc>
          <w:tcPr>
            <w:tcW w:w="625" w:type="dxa"/>
            <w:vMerge w:val="restart"/>
            <w:shd w:val="clear" w:color="auto" w:fill="auto"/>
            <w:vAlign w:val="center"/>
            <w:hideMark/>
          </w:tcPr>
          <w:p w14:paraId="087EE369" w14:textId="77777777" w:rsidR="00717A84" w:rsidRPr="00F55B4C" w:rsidRDefault="00717A84" w:rsidP="00B77F6A">
            <w:pPr>
              <w:spacing w:after="0"/>
              <w:jc w:val="center"/>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ПО3</w:t>
            </w:r>
          </w:p>
        </w:tc>
        <w:tc>
          <w:tcPr>
            <w:tcW w:w="4757" w:type="dxa"/>
            <w:shd w:val="clear" w:color="auto" w:fill="auto"/>
            <w:noWrap/>
            <w:hideMark/>
          </w:tcPr>
          <w:p w14:paraId="06E6D7CA"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Обща дължина нови или модернизирани трамвайни и метро линии в км</w:t>
            </w:r>
          </w:p>
        </w:tc>
        <w:tc>
          <w:tcPr>
            <w:tcW w:w="1134" w:type="dxa"/>
            <w:shd w:val="clear" w:color="auto" w:fill="auto"/>
            <w:noWrap/>
            <w:hideMark/>
          </w:tcPr>
          <w:p w14:paraId="60F10D0A"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13.1</w:t>
            </w:r>
          </w:p>
        </w:tc>
        <w:tc>
          <w:tcPr>
            <w:tcW w:w="1276" w:type="dxa"/>
            <w:shd w:val="clear" w:color="auto" w:fill="auto"/>
            <w:noWrap/>
            <w:hideMark/>
          </w:tcPr>
          <w:p w14:paraId="1A8E1C5D"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13.1</w:t>
            </w:r>
          </w:p>
        </w:tc>
        <w:tc>
          <w:tcPr>
            <w:tcW w:w="1417" w:type="dxa"/>
            <w:shd w:val="clear" w:color="auto" w:fill="auto"/>
            <w:noWrap/>
            <w:hideMark/>
          </w:tcPr>
          <w:p w14:paraId="58E2EC8F"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100.0%</w:t>
            </w:r>
          </w:p>
        </w:tc>
      </w:tr>
      <w:tr w:rsidR="00717A84" w:rsidRPr="00F55B4C" w14:paraId="273E480A" w14:textId="77777777" w:rsidTr="00CA0CFB">
        <w:trPr>
          <w:trHeight w:val="314"/>
        </w:trPr>
        <w:tc>
          <w:tcPr>
            <w:tcW w:w="625" w:type="dxa"/>
            <w:vMerge/>
            <w:shd w:val="clear" w:color="auto" w:fill="auto"/>
            <w:vAlign w:val="center"/>
            <w:hideMark/>
          </w:tcPr>
          <w:p w14:paraId="72767ABA"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auto"/>
            <w:noWrap/>
            <w:hideMark/>
          </w:tcPr>
          <w:p w14:paraId="464F1F31"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Нови метро станции в брой</w:t>
            </w:r>
          </w:p>
        </w:tc>
        <w:tc>
          <w:tcPr>
            <w:tcW w:w="1134" w:type="dxa"/>
            <w:shd w:val="clear" w:color="auto" w:fill="auto"/>
            <w:noWrap/>
            <w:hideMark/>
          </w:tcPr>
          <w:p w14:paraId="646C6ABF"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13</w:t>
            </w:r>
          </w:p>
        </w:tc>
        <w:tc>
          <w:tcPr>
            <w:tcW w:w="1276" w:type="dxa"/>
            <w:shd w:val="clear" w:color="auto" w:fill="auto"/>
            <w:noWrap/>
            <w:hideMark/>
          </w:tcPr>
          <w:p w14:paraId="2E481A53"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13</w:t>
            </w:r>
          </w:p>
        </w:tc>
        <w:tc>
          <w:tcPr>
            <w:tcW w:w="1417" w:type="dxa"/>
            <w:shd w:val="clear" w:color="auto" w:fill="auto"/>
            <w:noWrap/>
            <w:hideMark/>
          </w:tcPr>
          <w:p w14:paraId="1F269C13"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100.0%</w:t>
            </w:r>
          </w:p>
        </w:tc>
      </w:tr>
      <w:tr w:rsidR="00717A84" w:rsidRPr="00F55B4C" w14:paraId="210B3A14" w14:textId="77777777" w:rsidTr="00CA0CFB">
        <w:trPr>
          <w:trHeight w:val="276"/>
        </w:trPr>
        <w:tc>
          <w:tcPr>
            <w:tcW w:w="625" w:type="dxa"/>
            <w:vMerge/>
            <w:shd w:val="clear" w:color="auto" w:fill="auto"/>
            <w:vAlign w:val="center"/>
            <w:hideMark/>
          </w:tcPr>
          <w:p w14:paraId="1B5E77E2"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auto"/>
            <w:noWrap/>
            <w:hideMark/>
          </w:tcPr>
          <w:p w14:paraId="1229E130"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Депо в брой</w:t>
            </w:r>
          </w:p>
        </w:tc>
        <w:tc>
          <w:tcPr>
            <w:tcW w:w="1134" w:type="dxa"/>
            <w:shd w:val="clear" w:color="auto" w:fill="auto"/>
            <w:noWrap/>
            <w:hideMark/>
          </w:tcPr>
          <w:p w14:paraId="6BB097DF"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w:t>
            </w:r>
          </w:p>
        </w:tc>
        <w:tc>
          <w:tcPr>
            <w:tcW w:w="1276" w:type="dxa"/>
            <w:shd w:val="clear" w:color="auto" w:fill="auto"/>
            <w:noWrap/>
            <w:hideMark/>
          </w:tcPr>
          <w:p w14:paraId="70BF3102"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w:t>
            </w:r>
          </w:p>
        </w:tc>
        <w:tc>
          <w:tcPr>
            <w:tcW w:w="1417" w:type="dxa"/>
            <w:shd w:val="clear" w:color="auto" w:fill="auto"/>
            <w:noWrap/>
            <w:hideMark/>
          </w:tcPr>
          <w:p w14:paraId="71C80240"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100.0%</w:t>
            </w:r>
          </w:p>
        </w:tc>
      </w:tr>
      <w:tr w:rsidR="00717A84" w:rsidRPr="00F55B4C" w14:paraId="207C4F4B" w14:textId="77777777" w:rsidTr="00CA0CFB">
        <w:trPr>
          <w:trHeight w:val="265"/>
        </w:trPr>
        <w:tc>
          <w:tcPr>
            <w:tcW w:w="625" w:type="dxa"/>
            <w:vMerge/>
            <w:shd w:val="clear" w:color="auto" w:fill="auto"/>
            <w:vAlign w:val="center"/>
            <w:hideMark/>
          </w:tcPr>
          <w:p w14:paraId="46BFC93D"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auto"/>
            <w:noWrap/>
            <w:hideMark/>
          </w:tcPr>
          <w:p w14:paraId="4697F6F0" w14:textId="77777777" w:rsidR="00717A84" w:rsidRPr="00F55B4C" w:rsidRDefault="00717A84" w:rsidP="00B77F6A">
            <w:pPr>
              <w:spacing w:after="0"/>
              <w:rPr>
                <w:rFonts w:ascii="Arial" w:eastAsia="Times New Roman" w:hAnsi="Arial" w:cs="Arial"/>
                <w:color w:val="000000"/>
                <w:sz w:val="18"/>
                <w:szCs w:val="18"/>
                <w:lang w:eastAsia="en-GB"/>
              </w:rPr>
            </w:pPr>
            <w:proofErr w:type="spellStart"/>
            <w:r w:rsidRPr="00F55B4C">
              <w:rPr>
                <w:rFonts w:ascii="Arial" w:eastAsia="Times New Roman" w:hAnsi="Arial" w:cs="Arial"/>
                <w:color w:val="000000"/>
                <w:sz w:val="18"/>
                <w:szCs w:val="18"/>
                <w:lang w:eastAsia="en-GB"/>
              </w:rPr>
              <w:t>Метровлакове</w:t>
            </w:r>
            <w:proofErr w:type="spellEnd"/>
            <w:r w:rsidRPr="00F55B4C">
              <w:rPr>
                <w:rFonts w:ascii="Arial" w:eastAsia="Times New Roman" w:hAnsi="Arial" w:cs="Arial"/>
                <w:color w:val="000000"/>
                <w:sz w:val="18"/>
                <w:szCs w:val="18"/>
                <w:lang w:eastAsia="en-GB"/>
              </w:rPr>
              <w:t xml:space="preserve"> в брой</w:t>
            </w:r>
          </w:p>
        </w:tc>
        <w:tc>
          <w:tcPr>
            <w:tcW w:w="1134" w:type="dxa"/>
            <w:shd w:val="clear" w:color="auto" w:fill="auto"/>
            <w:noWrap/>
            <w:hideMark/>
          </w:tcPr>
          <w:p w14:paraId="4EE91D7E"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20</w:t>
            </w:r>
          </w:p>
        </w:tc>
        <w:tc>
          <w:tcPr>
            <w:tcW w:w="1276" w:type="dxa"/>
            <w:shd w:val="clear" w:color="auto" w:fill="auto"/>
            <w:noWrap/>
            <w:hideMark/>
          </w:tcPr>
          <w:p w14:paraId="601D4F7A"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20</w:t>
            </w:r>
          </w:p>
        </w:tc>
        <w:tc>
          <w:tcPr>
            <w:tcW w:w="1417" w:type="dxa"/>
            <w:shd w:val="clear" w:color="auto" w:fill="auto"/>
            <w:noWrap/>
            <w:hideMark/>
          </w:tcPr>
          <w:p w14:paraId="5F7ED9F4"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100.0%</w:t>
            </w:r>
          </w:p>
        </w:tc>
      </w:tr>
      <w:tr w:rsidR="00717A84" w:rsidRPr="00F55B4C" w14:paraId="3C8A8BD9" w14:textId="77777777" w:rsidTr="00CA0CFB">
        <w:trPr>
          <w:trHeight w:val="284"/>
        </w:trPr>
        <w:tc>
          <w:tcPr>
            <w:tcW w:w="625" w:type="dxa"/>
            <w:vMerge/>
            <w:shd w:val="clear" w:color="auto" w:fill="auto"/>
            <w:vAlign w:val="center"/>
            <w:hideMark/>
          </w:tcPr>
          <w:p w14:paraId="5BFAA811"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auto"/>
            <w:noWrap/>
            <w:hideMark/>
          </w:tcPr>
          <w:p w14:paraId="3A0E7A61"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Реконструирани гарови комплекси</w:t>
            </w:r>
          </w:p>
        </w:tc>
        <w:tc>
          <w:tcPr>
            <w:tcW w:w="1134" w:type="dxa"/>
            <w:shd w:val="clear" w:color="auto" w:fill="auto"/>
            <w:noWrap/>
            <w:hideMark/>
          </w:tcPr>
          <w:p w14:paraId="5879ABC9"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6</w:t>
            </w:r>
          </w:p>
        </w:tc>
        <w:tc>
          <w:tcPr>
            <w:tcW w:w="1276" w:type="dxa"/>
            <w:shd w:val="clear" w:color="auto" w:fill="auto"/>
            <w:noWrap/>
            <w:hideMark/>
          </w:tcPr>
          <w:p w14:paraId="4EC021F9"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3</w:t>
            </w:r>
          </w:p>
        </w:tc>
        <w:tc>
          <w:tcPr>
            <w:tcW w:w="1417" w:type="dxa"/>
            <w:shd w:val="clear" w:color="auto" w:fill="auto"/>
            <w:noWrap/>
            <w:hideMark/>
          </w:tcPr>
          <w:p w14:paraId="3BE43323"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50.0%</w:t>
            </w:r>
          </w:p>
        </w:tc>
      </w:tr>
      <w:tr w:rsidR="00717A84" w:rsidRPr="00F55B4C" w14:paraId="5174947D" w14:textId="77777777" w:rsidTr="00CA0CFB">
        <w:trPr>
          <w:trHeight w:val="274"/>
        </w:trPr>
        <w:tc>
          <w:tcPr>
            <w:tcW w:w="625" w:type="dxa"/>
            <w:vMerge w:val="restart"/>
            <w:shd w:val="clear" w:color="auto" w:fill="D9D9D9" w:themeFill="background1" w:themeFillShade="D9"/>
            <w:vAlign w:val="center"/>
            <w:hideMark/>
          </w:tcPr>
          <w:p w14:paraId="2A23DE46" w14:textId="77777777" w:rsidR="00717A84" w:rsidRPr="00F55B4C" w:rsidRDefault="00717A84" w:rsidP="00B77F6A">
            <w:pPr>
              <w:spacing w:after="0"/>
              <w:jc w:val="center"/>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ПО4</w:t>
            </w:r>
          </w:p>
        </w:tc>
        <w:tc>
          <w:tcPr>
            <w:tcW w:w="4757" w:type="dxa"/>
            <w:shd w:val="clear" w:color="auto" w:fill="D9D9D9" w:themeFill="background1" w:themeFillShade="D9"/>
            <w:noWrap/>
            <w:hideMark/>
          </w:tcPr>
          <w:p w14:paraId="3D12E01F"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Доставени мултифункционални плавателни съдове</w:t>
            </w:r>
          </w:p>
        </w:tc>
        <w:tc>
          <w:tcPr>
            <w:tcW w:w="1134" w:type="dxa"/>
            <w:shd w:val="clear" w:color="auto" w:fill="D9D9D9" w:themeFill="background1" w:themeFillShade="D9"/>
            <w:noWrap/>
            <w:hideMark/>
          </w:tcPr>
          <w:p w14:paraId="182CE40C"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5</w:t>
            </w:r>
          </w:p>
        </w:tc>
        <w:tc>
          <w:tcPr>
            <w:tcW w:w="1276" w:type="dxa"/>
            <w:shd w:val="clear" w:color="auto" w:fill="D9D9D9" w:themeFill="background1" w:themeFillShade="D9"/>
            <w:noWrap/>
            <w:hideMark/>
          </w:tcPr>
          <w:p w14:paraId="0D357196"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4</w:t>
            </w:r>
          </w:p>
        </w:tc>
        <w:tc>
          <w:tcPr>
            <w:tcW w:w="1417" w:type="dxa"/>
            <w:shd w:val="clear" w:color="auto" w:fill="D9D9D9" w:themeFill="background1" w:themeFillShade="D9"/>
            <w:noWrap/>
            <w:hideMark/>
          </w:tcPr>
          <w:p w14:paraId="56533712"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80.0%</w:t>
            </w:r>
          </w:p>
        </w:tc>
      </w:tr>
      <w:tr w:rsidR="00717A84" w:rsidRPr="00F55B4C" w14:paraId="31FE7A08" w14:textId="77777777" w:rsidTr="00CA0CFB">
        <w:trPr>
          <w:trHeight w:val="264"/>
        </w:trPr>
        <w:tc>
          <w:tcPr>
            <w:tcW w:w="625" w:type="dxa"/>
            <w:vMerge/>
            <w:shd w:val="clear" w:color="auto" w:fill="D9D9D9" w:themeFill="background1" w:themeFillShade="D9"/>
            <w:vAlign w:val="center"/>
            <w:hideMark/>
          </w:tcPr>
          <w:p w14:paraId="00716F48"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D9D9D9" w:themeFill="background1" w:themeFillShade="D9"/>
            <w:noWrap/>
            <w:hideMark/>
          </w:tcPr>
          <w:p w14:paraId="1AC6D7E7"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Въведени в експлоатация ППС за отпадъци</w:t>
            </w:r>
          </w:p>
        </w:tc>
        <w:tc>
          <w:tcPr>
            <w:tcW w:w="1134" w:type="dxa"/>
            <w:shd w:val="clear" w:color="auto" w:fill="D9D9D9" w:themeFill="background1" w:themeFillShade="D9"/>
            <w:noWrap/>
            <w:hideMark/>
          </w:tcPr>
          <w:p w14:paraId="59557BFB"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7</w:t>
            </w:r>
          </w:p>
        </w:tc>
        <w:tc>
          <w:tcPr>
            <w:tcW w:w="1276" w:type="dxa"/>
            <w:shd w:val="clear" w:color="auto" w:fill="D9D9D9" w:themeFill="background1" w:themeFillShade="D9"/>
            <w:noWrap/>
            <w:hideMark/>
          </w:tcPr>
          <w:p w14:paraId="3F8220F7"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7</w:t>
            </w:r>
          </w:p>
        </w:tc>
        <w:tc>
          <w:tcPr>
            <w:tcW w:w="1417" w:type="dxa"/>
            <w:shd w:val="clear" w:color="auto" w:fill="D9D9D9" w:themeFill="background1" w:themeFillShade="D9"/>
            <w:noWrap/>
            <w:hideMark/>
          </w:tcPr>
          <w:p w14:paraId="7E377E8A"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100.0%</w:t>
            </w:r>
          </w:p>
        </w:tc>
      </w:tr>
      <w:tr w:rsidR="00717A84" w:rsidRPr="00F55B4C" w14:paraId="176F934B" w14:textId="77777777" w:rsidTr="00CA0CFB">
        <w:trPr>
          <w:trHeight w:val="281"/>
        </w:trPr>
        <w:tc>
          <w:tcPr>
            <w:tcW w:w="625" w:type="dxa"/>
            <w:vMerge/>
            <w:shd w:val="clear" w:color="auto" w:fill="D9D9D9" w:themeFill="background1" w:themeFillShade="D9"/>
            <w:vAlign w:val="center"/>
            <w:hideMark/>
          </w:tcPr>
          <w:p w14:paraId="0A9C4F2A"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D9D9D9" w:themeFill="background1" w:themeFillShade="D9"/>
            <w:noWrap/>
            <w:hideMark/>
          </w:tcPr>
          <w:p w14:paraId="2995B1F6"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Метро станции, оборудвани с перонни преградни врати</w:t>
            </w:r>
          </w:p>
        </w:tc>
        <w:tc>
          <w:tcPr>
            <w:tcW w:w="1134" w:type="dxa"/>
            <w:shd w:val="clear" w:color="auto" w:fill="D9D9D9" w:themeFill="background1" w:themeFillShade="D9"/>
            <w:noWrap/>
            <w:hideMark/>
          </w:tcPr>
          <w:p w14:paraId="6ED8EA94"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12</w:t>
            </w:r>
          </w:p>
        </w:tc>
        <w:tc>
          <w:tcPr>
            <w:tcW w:w="1276" w:type="dxa"/>
            <w:shd w:val="clear" w:color="auto" w:fill="D9D9D9" w:themeFill="background1" w:themeFillShade="D9"/>
            <w:noWrap/>
            <w:hideMark/>
          </w:tcPr>
          <w:p w14:paraId="12AC2329"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7</w:t>
            </w:r>
          </w:p>
        </w:tc>
        <w:tc>
          <w:tcPr>
            <w:tcW w:w="1417" w:type="dxa"/>
            <w:shd w:val="clear" w:color="auto" w:fill="D9D9D9" w:themeFill="background1" w:themeFillShade="D9"/>
            <w:noWrap/>
            <w:hideMark/>
          </w:tcPr>
          <w:p w14:paraId="70CD84E1"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58.3%</w:t>
            </w:r>
          </w:p>
        </w:tc>
      </w:tr>
      <w:tr w:rsidR="00717A84" w:rsidRPr="00F55B4C" w14:paraId="630B9FAB" w14:textId="77777777" w:rsidTr="00CA0CFB">
        <w:trPr>
          <w:trHeight w:val="258"/>
        </w:trPr>
        <w:tc>
          <w:tcPr>
            <w:tcW w:w="625" w:type="dxa"/>
            <w:vMerge/>
            <w:shd w:val="clear" w:color="auto" w:fill="D9D9D9" w:themeFill="background1" w:themeFillShade="D9"/>
            <w:vAlign w:val="center"/>
            <w:hideMark/>
          </w:tcPr>
          <w:p w14:paraId="2E7258EC"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D9D9D9" w:themeFill="background1" w:themeFillShade="D9"/>
            <w:noWrap/>
            <w:hideMark/>
          </w:tcPr>
          <w:p w14:paraId="73CA23CF"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СУВР</w:t>
            </w:r>
          </w:p>
        </w:tc>
        <w:tc>
          <w:tcPr>
            <w:tcW w:w="1134" w:type="dxa"/>
            <w:shd w:val="clear" w:color="auto" w:fill="D9D9D9" w:themeFill="background1" w:themeFillShade="D9"/>
            <w:noWrap/>
            <w:hideMark/>
          </w:tcPr>
          <w:p w14:paraId="2CCCA061"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w:t>
            </w:r>
          </w:p>
        </w:tc>
        <w:tc>
          <w:tcPr>
            <w:tcW w:w="1276" w:type="dxa"/>
            <w:shd w:val="clear" w:color="auto" w:fill="D9D9D9" w:themeFill="background1" w:themeFillShade="D9"/>
            <w:noWrap/>
            <w:hideMark/>
          </w:tcPr>
          <w:p w14:paraId="41317D88"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w:t>
            </w:r>
          </w:p>
        </w:tc>
        <w:tc>
          <w:tcPr>
            <w:tcW w:w="1417" w:type="dxa"/>
            <w:shd w:val="clear" w:color="auto" w:fill="D9D9D9" w:themeFill="background1" w:themeFillShade="D9"/>
            <w:noWrap/>
            <w:hideMark/>
          </w:tcPr>
          <w:p w14:paraId="22A9B182"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0.0%</w:t>
            </w:r>
          </w:p>
        </w:tc>
      </w:tr>
      <w:tr w:rsidR="00717A84" w:rsidRPr="00F55B4C" w14:paraId="27E0A6F7" w14:textId="77777777" w:rsidTr="00CA0CFB">
        <w:trPr>
          <w:trHeight w:val="290"/>
        </w:trPr>
        <w:tc>
          <w:tcPr>
            <w:tcW w:w="625" w:type="dxa"/>
            <w:vMerge/>
            <w:shd w:val="clear" w:color="auto" w:fill="D9D9D9" w:themeFill="background1" w:themeFillShade="D9"/>
            <w:vAlign w:val="center"/>
            <w:hideMark/>
          </w:tcPr>
          <w:p w14:paraId="4FF93BFC" w14:textId="77777777" w:rsidR="00717A84" w:rsidRPr="00F55B4C" w:rsidRDefault="00717A84" w:rsidP="00B77F6A">
            <w:pPr>
              <w:spacing w:after="0"/>
              <w:rPr>
                <w:rFonts w:ascii="Arial" w:eastAsia="Times New Roman" w:hAnsi="Arial" w:cs="Arial"/>
                <w:color w:val="000000"/>
                <w:sz w:val="18"/>
                <w:szCs w:val="18"/>
                <w:lang w:eastAsia="en-GB"/>
              </w:rPr>
            </w:pPr>
          </w:p>
        </w:tc>
        <w:tc>
          <w:tcPr>
            <w:tcW w:w="4757" w:type="dxa"/>
            <w:shd w:val="clear" w:color="auto" w:fill="D9D9D9" w:themeFill="background1" w:themeFillShade="D9"/>
            <w:noWrap/>
            <w:hideMark/>
          </w:tcPr>
          <w:p w14:paraId="277F1CB9"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Въведени/модернизирани навигационни информационни системи</w:t>
            </w:r>
          </w:p>
        </w:tc>
        <w:tc>
          <w:tcPr>
            <w:tcW w:w="1134" w:type="dxa"/>
            <w:shd w:val="clear" w:color="auto" w:fill="D9D9D9" w:themeFill="background1" w:themeFillShade="D9"/>
            <w:noWrap/>
            <w:hideMark/>
          </w:tcPr>
          <w:p w14:paraId="527DA771"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2</w:t>
            </w:r>
          </w:p>
        </w:tc>
        <w:tc>
          <w:tcPr>
            <w:tcW w:w="1276" w:type="dxa"/>
            <w:shd w:val="clear" w:color="auto" w:fill="D9D9D9" w:themeFill="background1" w:themeFillShade="D9"/>
            <w:noWrap/>
            <w:hideMark/>
          </w:tcPr>
          <w:p w14:paraId="398D89C5"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w:t>
            </w:r>
          </w:p>
        </w:tc>
        <w:tc>
          <w:tcPr>
            <w:tcW w:w="1417" w:type="dxa"/>
            <w:shd w:val="clear" w:color="auto" w:fill="D9D9D9" w:themeFill="background1" w:themeFillShade="D9"/>
            <w:noWrap/>
            <w:hideMark/>
          </w:tcPr>
          <w:p w14:paraId="05EB1DBE" w14:textId="77777777" w:rsidR="00717A84" w:rsidRPr="00F55B4C" w:rsidRDefault="00717A84" w:rsidP="00B77F6A">
            <w:pPr>
              <w:spacing w:after="0"/>
              <w:jc w:val="right"/>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50.0%</w:t>
            </w:r>
          </w:p>
        </w:tc>
      </w:tr>
    </w:tbl>
    <w:p w14:paraId="29257545" w14:textId="34134EC1" w:rsidR="00D70C76" w:rsidRPr="00636BFF" w:rsidRDefault="00205985" w:rsidP="00CA0CFB">
      <w:pPr>
        <w:spacing w:after="0"/>
        <w:rPr>
          <w:rFonts w:ascii="Arial" w:hAnsi="Arial" w:cs="Arial"/>
          <w:i/>
          <w:iCs/>
          <w:sz w:val="18"/>
          <w:szCs w:val="18"/>
        </w:rPr>
      </w:pPr>
      <w:r w:rsidRPr="00636BFF">
        <w:rPr>
          <w:rFonts w:ascii="Arial" w:hAnsi="Arial" w:cs="Arial"/>
          <w:i/>
          <w:iCs/>
          <w:sz w:val="18"/>
          <w:szCs w:val="18"/>
        </w:rPr>
        <w:t>* Целева стойност, прогнозирана от бенефициентите по проектите</w:t>
      </w:r>
      <w:r>
        <w:rPr>
          <w:rFonts w:ascii="Arial" w:hAnsi="Arial" w:cs="Arial"/>
          <w:i/>
          <w:iCs/>
          <w:sz w:val="18"/>
          <w:szCs w:val="18"/>
        </w:rPr>
        <w:t>.</w:t>
      </w:r>
    </w:p>
    <w:p w14:paraId="5CACBAEF" w14:textId="1D1A00FC" w:rsidR="00717A84" w:rsidRPr="001F1FC5" w:rsidRDefault="00717A84" w:rsidP="00E27898">
      <w:pPr>
        <w:rPr>
          <w:rFonts w:ascii="Arial" w:hAnsi="Arial" w:cs="Arial"/>
          <w:i/>
          <w:iCs/>
          <w:sz w:val="16"/>
          <w:szCs w:val="16"/>
        </w:rPr>
      </w:pPr>
      <w:r w:rsidRPr="00E27898">
        <w:rPr>
          <w:rFonts w:cs="Arial"/>
          <w:i/>
          <w:iCs/>
          <w:sz w:val="20"/>
          <w:szCs w:val="20"/>
        </w:rPr>
        <w:t>Източник: Годишен доклад 2021 г., изчисления на Екорис Саут Ийст Юроп</w:t>
      </w:r>
      <w:r w:rsidRPr="00E27898">
        <w:rPr>
          <w:rFonts w:cs="Arial"/>
          <w:i/>
          <w:iCs/>
          <w:vanish/>
          <w:sz w:val="20"/>
          <w:szCs w:val="20"/>
        </w:rPr>
        <w:t> г.</w:t>
      </w:r>
    </w:p>
    <w:p w14:paraId="698C5670" w14:textId="77777777" w:rsidR="00717A84" w:rsidRPr="00F55B4C" w:rsidRDefault="00717A84" w:rsidP="00F55B4C">
      <w:pPr>
        <w:jc w:val="both"/>
        <w:rPr>
          <w:rFonts w:ascii="Arial" w:eastAsia="Times New Roman" w:hAnsi="Arial" w:cs="Arial"/>
          <w:sz w:val="20"/>
          <w:szCs w:val="20"/>
          <w:lang w:eastAsia="en-US"/>
        </w:rPr>
      </w:pPr>
      <w:r w:rsidRPr="00F55B4C">
        <w:rPr>
          <w:rFonts w:ascii="Arial" w:eastAsia="Times New Roman" w:hAnsi="Arial" w:cs="Arial"/>
          <w:sz w:val="20"/>
          <w:szCs w:val="20"/>
          <w:lang w:eastAsia="en-US"/>
        </w:rPr>
        <w:t xml:space="preserve">За съпоставяне на постигнати резултати с финансов ресурс е направен анализ за приноса на всяка от приоритетните оси във финансовия напредък на ОПТТИ. </w:t>
      </w:r>
    </w:p>
    <w:p w14:paraId="47DCEAF1" w14:textId="4344CF6E" w:rsidR="00717A84" w:rsidRPr="00E27898" w:rsidRDefault="00717A84" w:rsidP="00E27898">
      <w:pPr>
        <w:pStyle w:val="Caption"/>
        <w:keepNext/>
        <w:spacing w:after="60"/>
        <w:rPr>
          <w:rFonts w:ascii="Arial" w:hAnsi="Arial" w:cs="Arial"/>
          <w:i w:val="0"/>
          <w:color w:val="0070C0"/>
          <w:sz w:val="20"/>
          <w:szCs w:val="20"/>
        </w:rPr>
      </w:pPr>
      <w:bookmarkStart w:id="201" w:name="_Toc117502364"/>
      <w:r w:rsidRPr="00E27898">
        <w:rPr>
          <w:rFonts w:ascii="Arial" w:hAnsi="Arial" w:cs="Arial"/>
          <w:i w:val="0"/>
          <w:color w:val="0070C0"/>
          <w:sz w:val="20"/>
          <w:szCs w:val="20"/>
        </w:rPr>
        <w:t xml:space="preserve">Таблица </w:t>
      </w:r>
      <w:r w:rsidRPr="00E27898">
        <w:rPr>
          <w:rFonts w:ascii="Arial" w:hAnsi="Arial" w:cs="Arial"/>
          <w:i w:val="0"/>
          <w:color w:val="0070C0"/>
          <w:sz w:val="20"/>
          <w:szCs w:val="20"/>
        </w:rPr>
        <w:fldChar w:fldCharType="begin"/>
      </w:r>
      <w:r w:rsidRPr="00E27898">
        <w:rPr>
          <w:rFonts w:ascii="Arial" w:hAnsi="Arial" w:cs="Arial"/>
          <w:i w:val="0"/>
          <w:color w:val="0070C0"/>
          <w:sz w:val="20"/>
          <w:szCs w:val="20"/>
        </w:rPr>
        <w:instrText xml:space="preserve"> SEQ Таблица \* ARABIC </w:instrText>
      </w:r>
      <w:r w:rsidRPr="00E27898">
        <w:rPr>
          <w:rFonts w:ascii="Arial" w:hAnsi="Arial" w:cs="Arial"/>
          <w:i w:val="0"/>
          <w:color w:val="0070C0"/>
          <w:sz w:val="20"/>
          <w:szCs w:val="20"/>
        </w:rPr>
        <w:fldChar w:fldCharType="separate"/>
      </w:r>
      <w:r w:rsidR="00D122AC">
        <w:rPr>
          <w:rFonts w:ascii="Arial" w:hAnsi="Arial" w:cs="Arial"/>
          <w:i w:val="0"/>
          <w:noProof/>
          <w:color w:val="0070C0"/>
          <w:sz w:val="20"/>
          <w:szCs w:val="20"/>
        </w:rPr>
        <w:t>32</w:t>
      </w:r>
      <w:r w:rsidRPr="00E27898">
        <w:rPr>
          <w:rFonts w:ascii="Arial" w:hAnsi="Arial" w:cs="Arial"/>
          <w:i w:val="0"/>
          <w:color w:val="0070C0"/>
          <w:sz w:val="20"/>
          <w:szCs w:val="20"/>
        </w:rPr>
        <w:fldChar w:fldCharType="end"/>
      </w:r>
      <w:r w:rsidRPr="00E27898">
        <w:rPr>
          <w:rFonts w:ascii="Arial" w:hAnsi="Arial" w:cs="Arial"/>
          <w:i w:val="0"/>
          <w:color w:val="0070C0"/>
          <w:sz w:val="20"/>
          <w:szCs w:val="20"/>
        </w:rPr>
        <w:t xml:space="preserve">. Финансов принос по приоритетни оси на ОПТТИ, </w:t>
      </w:r>
      <w:r w:rsidR="00C9636B">
        <w:rPr>
          <w:rFonts w:ascii="Arial" w:hAnsi="Arial" w:cs="Arial"/>
          <w:i w:val="0"/>
          <w:color w:val="0070C0"/>
          <w:sz w:val="20"/>
          <w:szCs w:val="20"/>
        </w:rPr>
        <w:t>евро</w:t>
      </w:r>
      <w:r w:rsidRPr="00E27898">
        <w:rPr>
          <w:rFonts w:ascii="Arial" w:hAnsi="Arial" w:cs="Arial"/>
          <w:i w:val="0"/>
          <w:color w:val="0070C0"/>
          <w:sz w:val="20"/>
          <w:szCs w:val="20"/>
        </w:rPr>
        <w:t>. и %</w:t>
      </w:r>
      <w:bookmarkEnd w:id="201"/>
      <w:r w:rsidRPr="00E27898">
        <w:rPr>
          <w:rFonts w:ascii="Arial" w:hAnsi="Arial" w:cs="Arial"/>
          <w:i w:val="0"/>
          <w:color w:val="0070C0"/>
          <w:sz w:val="20"/>
          <w:szCs w:val="20"/>
        </w:rPr>
        <w:t xml:space="preserve"> </w:t>
      </w:r>
    </w:p>
    <w:tbl>
      <w:tblPr>
        <w:tblW w:w="9427" w:type="dxa"/>
        <w:tblInd w:w="5" w:type="dxa"/>
        <w:tblBorders>
          <w:top w:val="single" w:sz="4" w:space="0" w:color="006EB8" w:themeColor="accent1"/>
          <w:left w:val="single" w:sz="4" w:space="0" w:color="006EB8" w:themeColor="accent1"/>
          <w:bottom w:val="single" w:sz="4" w:space="0" w:color="006EB8" w:themeColor="accent1"/>
          <w:right w:val="single" w:sz="4" w:space="0" w:color="006EB8" w:themeColor="accent1"/>
          <w:insideH w:val="single" w:sz="4" w:space="0" w:color="006EB8" w:themeColor="accent1"/>
          <w:insideV w:val="single" w:sz="4" w:space="0" w:color="006EB8" w:themeColor="accent1"/>
        </w:tblBorders>
        <w:tblLayout w:type="fixed"/>
        <w:tblLook w:val="04A0" w:firstRow="1" w:lastRow="0" w:firstColumn="1" w:lastColumn="0" w:noHBand="0" w:noVBand="1"/>
      </w:tblPr>
      <w:tblGrid>
        <w:gridCol w:w="1610"/>
        <w:gridCol w:w="1620"/>
        <w:gridCol w:w="1478"/>
        <w:gridCol w:w="1492"/>
        <w:gridCol w:w="1517"/>
        <w:gridCol w:w="1710"/>
      </w:tblGrid>
      <w:tr w:rsidR="00717A84" w:rsidRPr="00C9636B" w14:paraId="733D7EB4" w14:textId="77777777" w:rsidTr="00B77F6A">
        <w:trPr>
          <w:trHeight w:val="360"/>
          <w:tblHeader/>
        </w:trPr>
        <w:tc>
          <w:tcPr>
            <w:tcW w:w="1610" w:type="dxa"/>
            <w:shd w:val="clear" w:color="auto" w:fill="0070C0"/>
            <w:noWrap/>
            <w:vAlign w:val="center"/>
          </w:tcPr>
          <w:p w14:paraId="012DFABE" w14:textId="77777777" w:rsidR="00717A84" w:rsidRPr="00C9636B" w:rsidRDefault="00717A84" w:rsidP="00B77F6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bg-BG" w:eastAsia="nl-NL"/>
              </w:rPr>
            </w:pPr>
            <w:r w:rsidRPr="00C9636B">
              <w:rPr>
                <w:rFonts w:ascii="Arial" w:hAnsi="Arial" w:cs="Arial"/>
                <w:b/>
                <w:color w:val="FFFFFF" w:themeColor="background1"/>
                <w:sz w:val="16"/>
                <w:szCs w:val="16"/>
                <w:lang w:val="bg-BG" w:eastAsia="nl-NL"/>
              </w:rPr>
              <w:t>Приоритетна ос</w:t>
            </w:r>
          </w:p>
        </w:tc>
        <w:tc>
          <w:tcPr>
            <w:tcW w:w="1620" w:type="dxa"/>
            <w:shd w:val="clear" w:color="auto" w:fill="0070C0"/>
            <w:vAlign w:val="center"/>
          </w:tcPr>
          <w:p w14:paraId="5BF900AC" w14:textId="77777777" w:rsidR="00717A84" w:rsidRPr="00C9636B" w:rsidRDefault="00717A84" w:rsidP="00B77F6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bg-BG" w:eastAsia="nl-NL"/>
              </w:rPr>
            </w:pPr>
            <w:r w:rsidRPr="00C9636B">
              <w:rPr>
                <w:rFonts w:ascii="Arial" w:hAnsi="Arial" w:cs="Arial"/>
                <w:b/>
                <w:color w:val="FFFFFF" w:themeColor="background1"/>
                <w:sz w:val="16"/>
                <w:szCs w:val="16"/>
                <w:lang w:val="bg-BG" w:eastAsia="nl-NL"/>
              </w:rPr>
              <w:t>Стойност по бюджета</w:t>
            </w:r>
          </w:p>
        </w:tc>
        <w:tc>
          <w:tcPr>
            <w:tcW w:w="1478" w:type="dxa"/>
            <w:shd w:val="clear" w:color="auto" w:fill="0070C0"/>
            <w:vAlign w:val="center"/>
          </w:tcPr>
          <w:p w14:paraId="7A9BA26B" w14:textId="77777777" w:rsidR="00717A84" w:rsidRPr="00C9636B" w:rsidRDefault="00717A84" w:rsidP="00B77F6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bg-BG" w:eastAsia="nl-NL"/>
              </w:rPr>
            </w:pPr>
            <w:r w:rsidRPr="00C9636B">
              <w:rPr>
                <w:rFonts w:ascii="Arial" w:hAnsi="Arial" w:cs="Arial"/>
                <w:b/>
                <w:color w:val="FFFFFF" w:themeColor="background1"/>
                <w:sz w:val="16"/>
                <w:szCs w:val="16"/>
                <w:lang w:val="bg-BG" w:eastAsia="nl-NL"/>
              </w:rPr>
              <w:t>Стойност на БФП</w:t>
            </w:r>
          </w:p>
        </w:tc>
        <w:tc>
          <w:tcPr>
            <w:tcW w:w="1492" w:type="dxa"/>
            <w:shd w:val="clear" w:color="auto" w:fill="0070C0"/>
            <w:vAlign w:val="center"/>
          </w:tcPr>
          <w:p w14:paraId="3FB2E9AB" w14:textId="77777777" w:rsidR="00717A84" w:rsidRPr="00C9636B" w:rsidRDefault="00717A84" w:rsidP="00B77F6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bg-BG" w:eastAsia="nl-NL"/>
              </w:rPr>
            </w:pPr>
            <w:r w:rsidRPr="00C9636B">
              <w:rPr>
                <w:rFonts w:ascii="Arial" w:hAnsi="Arial" w:cs="Arial"/>
                <w:b/>
                <w:color w:val="FFFFFF" w:themeColor="background1"/>
                <w:sz w:val="16"/>
                <w:szCs w:val="16"/>
                <w:lang w:val="bg-BG" w:eastAsia="nl-NL"/>
              </w:rPr>
              <w:t>Стойност по договори</w:t>
            </w:r>
          </w:p>
        </w:tc>
        <w:tc>
          <w:tcPr>
            <w:tcW w:w="1517" w:type="dxa"/>
            <w:shd w:val="clear" w:color="auto" w:fill="0070C0"/>
            <w:vAlign w:val="center"/>
          </w:tcPr>
          <w:p w14:paraId="4DBB1645" w14:textId="77777777" w:rsidR="00717A84" w:rsidRPr="00C9636B" w:rsidRDefault="00717A84" w:rsidP="00B77F6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bg-BG" w:eastAsia="nl-NL"/>
              </w:rPr>
            </w:pPr>
            <w:r w:rsidRPr="00C9636B">
              <w:rPr>
                <w:rFonts w:ascii="Arial" w:hAnsi="Arial" w:cs="Arial"/>
                <w:b/>
                <w:color w:val="FFFFFF" w:themeColor="background1"/>
                <w:sz w:val="16"/>
                <w:szCs w:val="16"/>
                <w:lang w:val="bg-BG" w:eastAsia="nl-NL"/>
              </w:rPr>
              <w:t>Изплатени</w:t>
            </w:r>
          </w:p>
        </w:tc>
        <w:tc>
          <w:tcPr>
            <w:tcW w:w="1710" w:type="dxa"/>
            <w:shd w:val="clear" w:color="auto" w:fill="0070C0"/>
            <w:vAlign w:val="center"/>
          </w:tcPr>
          <w:p w14:paraId="1D52240B" w14:textId="77777777" w:rsidR="00717A84" w:rsidRPr="00C9636B" w:rsidRDefault="00717A84" w:rsidP="00B77F6A">
            <w:pPr>
              <w:pStyle w:val="BodyText3"/>
              <w:shd w:val="clear" w:color="auto" w:fill="auto"/>
              <w:tabs>
                <w:tab w:val="left" w:pos="142"/>
              </w:tabs>
              <w:spacing w:line="240" w:lineRule="auto"/>
              <w:ind w:right="23" w:firstLine="0"/>
              <w:rPr>
                <w:rFonts w:ascii="Arial" w:hAnsi="Arial" w:cs="Arial"/>
                <w:b/>
                <w:color w:val="FFFFFF" w:themeColor="background1"/>
                <w:sz w:val="16"/>
                <w:szCs w:val="16"/>
                <w:lang w:val="bg-BG" w:eastAsia="nl-NL"/>
              </w:rPr>
            </w:pPr>
            <w:r w:rsidRPr="00C9636B">
              <w:rPr>
                <w:rFonts w:ascii="Arial" w:hAnsi="Arial" w:cs="Arial"/>
                <w:b/>
                <w:color w:val="FFFFFF" w:themeColor="background1"/>
                <w:sz w:val="16"/>
                <w:szCs w:val="16"/>
                <w:lang w:val="bg-BG" w:eastAsia="nl-NL"/>
              </w:rPr>
              <w:t>Сертифицирани</w:t>
            </w:r>
          </w:p>
        </w:tc>
      </w:tr>
      <w:tr w:rsidR="00717A84" w:rsidRPr="00C9636B" w14:paraId="3E9E4589" w14:textId="77777777" w:rsidTr="00B77F6A">
        <w:trPr>
          <w:trHeight w:val="350"/>
        </w:trPr>
        <w:tc>
          <w:tcPr>
            <w:tcW w:w="1610" w:type="dxa"/>
            <w:shd w:val="clear" w:color="auto" w:fill="auto"/>
            <w:vAlign w:val="center"/>
          </w:tcPr>
          <w:p w14:paraId="1932AEE3" w14:textId="77777777" w:rsidR="00717A84" w:rsidRPr="00C9636B" w:rsidRDefault="00717A84" w:rsidP="00B77F6A">
            <w:pPr>
              <w:spacing w:after="0"/>
              <w:rPr>
                <w:rFonts w:ascii="Arial" w:eastAsia="Times New Roman" w:hAnsi="Arial" w:cs="Arial"/>
                <w:b/>
                <w:color w:val="000000"/>
                <w:sz w:val="16"/>
                <w:szCs w:val="16"/>
              </w:rPr>
            </w:pPr>
            <w:r w:rsidRPr="00C9636B">
              <w:rPr>
                <w:rFonts w:ascii="Arial" w:eastAsia="Times New Roman" w:hAnsi="Arial" w:cs="Arial"/>
                <w:b/>
                <w:color w:val="000000"/>
                <w:sz w:val="16"/>
                <w:szCs w:val="16"/>
              </w:rPr>
              <w:t>ПО1</w:t>
            </w:r>
          </w:p>
        </w:tc>
        <w:tc>
          <w:tcPr>
            <w:tcW w:w="1620" w:type="dxa"/>
            <w:shd w:val="clear" w:color="auto" w:fill="auto"/>
            <w:noWrap/>
            <w:vAlign w:val="center"/>
          </w:tcPr>
          <w:p w14:paraId="486BF8BB"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712 944 722,00</w:t>
            </w:r>
          </w:p>
        </w:tc>
        <w:tc>
          <w:tcPr>
            <w:tcW w:w="1478" w:type="dxa"/>
            <w:vAlign w:val="center"/>
          </w:tcPr>
          <w:p w14:paraId="7131F599"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615 556 336,86</w:t>
            </w:r>
          </w:p>
        </w:tc>
        <w:tc>
          <w:tcPr>
            <w:tcW w:w="1492" w:type="dxa"/>
            <w:vAlign w:val="center"/>
          </w:tcPr>
          <w:p w14:paraId="24A7DC5B"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528 960 498,50</w:t>
            </w:r>
          </w:p>
        </w:tc>
        <w:tc>
          <w:tcPr>
            <w:tcW w:w="1517" w:type="dxa"/>
            <w:vAlign w:val="center"/>
          </w:tcPr>
          <w:p w14:paraId="56BD4694"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223 765 578,89</w:t>
            </w:r>
          </w:p>
        </w:tc>
        <w:tc>
          <w:tcPr>
            <w:tcW w:w="1710" w:type="dxa"/>
            <w:vAlign w:val="center"/>
          </w:tcPr>
          <w:p w14:paraId="36498C75"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155 060 440,92</w:t>
            </w:r>
          </w:p>
        </w:tc>
      </w:tr>
      <w:tr w:rsidR="00717A84" w:rsidRPr="00C9636B" w14:paraId="2A4FB523" w14:textId="77777777" w:rsidTr="00B77F6A">
        <w:trPr>
          <w:trHeight w:val="350"/>
        </w:trPr>
        <w:tc>
          <w:tcPr>
            <w:tcW w:w="1610" w:type="dxa"/>
            <w:shd w:val="clear" w:color="auto" w:fill="auto"/>
            <w:vAlign w:val="center"/>
          </w:tcPr>
          <w:p w14:paraId="58DE7B39" w14:textId="77777777" w:rsidR="00717A84" w:rsidRPr="00C9636B" w:rsidRDefault="00717A84" w:rsidP="00B77F6A">
            <w:pPr>
              <w:spacing w:after="0"/>
              <w:ind w:right="-18" w:hanging="118"/>
              <w:jc w:val="right"/>
              <w:rPr>
                <w:rFonts w:ascii="Arial" w:eastAsia="Times New Roman" w:hAnsi="Arial" w:cs="Arial"/>
                <w:i/>
                <w:color w:val="000000"/>
                <w:sz w:val="16"/>
                <w:szCs w:val="16"/>
              </w:rPr>
            </w:pPr>
            <w:r w:rsidRPr="00C9636B">
              <w:rPr>
                <w:rFonts w:ascii="Arial" w:eastAsia="Times New Roman" w:hAnsi="Arial" w:cs="Arial"/>
                <w:i/>
                <w:color w:val="000000"/>
                <w:sz w:val="16"/>
                <w:szCs w:val="16"/>
              </w:rPr>
              <w:t>% на изпълнение</w:t>
            </w:r>
          </w:p>
        </w:tc>
        <w:tc>
          <w:tcPr>
            <w:tcW w:w="1620" w:type="dxa"/>
            <w:shd w:val="clear" w:color="auto" w:fill="auto"/>
            <w:noWrap/>
            <w:vAlign w:val="center"/>
          </w:tcPr>
          <w:p w14:paraId="6A2A2D78" w14:textId="77777777" w:rsidR="00717A84" w:rsidRPr="00C9636B" w:rsidRDefault="00717A84" w:rsidP="00B77F6A">
            <w:pPr>
              <w:spacing w:after="0"/>
              <w:rPr>
                <w:rFonts w:ascii="Arial" w:hAnsi="Arial" w:cs="Arial"/>
                <w:i/>
                <w:color w:val="000000"/>
                <w:sz w:val="16"/>
                <w:szCs w:val="16"/>
              </w:rPr>
            </w:pPr>
            <w:r w:rsidRPr="00C9636B">
              <w:rPr>
                <w:rFonts w:ascii="Arial" w:hAnsi="Arial" w:cs="Arial"/>
                <w:i/>
                <w:color w:val="000000"/>
                <w:sz w:val="16"/>
                <w:szCs w:val="16"/>
              </w:rPr>
              <w:t> </w:t>
            </w:r>
          </w:p>
        </w:tc>
        <w:tc>
          <w:tcPr>
            <w:tcW w:w="1478" w:type="dxa"/>
            <w:vAlign w:val="center"/>
          </w:tcPr>
          <w:p w14:paraId="6F1F46C8"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86,34%</w:t>
            </w:r>
          </w:p>
        </w:tc>
        <w:tc>
          <w:tcPr>
            <w:tcW w:w="1492" w:type="dxa"/>
            <w:vAlign w:val="center"/>
          </w:tcPr>
          <w:p w14:paraId="1DEB5FF8"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74,19%</w:t>
            </w:r>
          </w:p>
        </w:tc>
        <w:tc>
          <w:tcPr>
            <w:tcW w:w="1517" w:type="dxa"/>
            <w:vAlign w:val="center"/>
          </w:tcPr>
          <w:p w14:paraId="69CD6390"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31,39%</w:t>
            </w:r>
          </w:p>
        </w:tc>
        <w:tc>
          <w:tcPr>
            <w:tcW w:w="1710" w:type="dxa"/>
            <w:vAlign w:val="center"/>
          </w:tcPr>
          <w:p w14:paraId="07718D8B"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21,75%</w:t>
            </w:r>
          </w:p>
        </w:tc>
      </w:tr>
      <w:tr w:rsidR="00717A84" w:rsidRPr="00C9636B" w14:paraId="78DB1EFA" w14:textId="77777777" w:rsidTr="00B77F6A">
        <w:trPr>
          <w:trHeight w:val="350"/>
        </w:trPr>
        <w:tc>
          <w:tcPr>
            <w:tcW w:w="1610" w:type="dxa"/>
            <w:shd w:val="clear" w:color="auto" w:fill="auto"/>
            <w:vAlign w:val="center"/>
          </w:tcPr>
          <w:p w14:paraId="4EE4B690" w14:textId="77777777" w:rsidR="00717A84" w:rsidRPr="00C9636B" w:rsidRDefault="00717A84" w:rsidP="00B77F6A">
            <w:pPr>
              <w:spacing w:after="0"/>
              <w:rPr>
                <w:rFonts w:ascii="Arial" w:eastAsia="Times New Roman" w:hAnsi="Arial" w:cs="Arial"/>
                <w:b/>
                <w:color w:val="000000"/>
                <w:sz w:val="16"/>
                <w:szCs w:val="16"/>
              </w:rPr>
            </w:pPr>
            <w:r w:rsidRPr="00C9636B">
              <w:rPr>
                <w:rFonts w:ascii="Arial" w:eastAsia="Times New Roman" w:hAnsi="Arial" w:cs="Arial"/>
                <w:b/>
                <w:color w:val="000000"/>
                <w:sz w:val="16"/>
                <w:szCs w:val="16"/>
              </w:rPr>
              <w:t>ПО2</w:t>
            </w:r>
          </w:p>
        </w:tc>
        <w:tc>
          <w:tcPr>
            <w:tcW w:w="1620" w:type="dxa"/>
            <w:shd w:val="clear" w:color="auto" w:fill="auto"/>
            <w:noWrap/>
            <w:vAlign w:val="center"/>
          </w:tcPr>
          <w:p w14:paraId="373C8AA7"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560 165 085,00</w:t>
            </w:r>
          </w:p>
        </w:tc>
        <w:tc>
          <w:tcPr>
            <w:tcW w:w="1478" w:type="dxa"/>
            <w:vAlign w:val="center"/>
          </w:tcPr>
          <w:p w14:paraId="28A0086E"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436 446 548,86</w:t>
            </w:r>
          </w:p>
        </w:tc>
        <w:tc>
          <w:tcPr>
            <w:tcW w:w="1492" w:type="dxa"/>
            <w:vAlign w:val="center"/>
          </w:tcPr>
          <w:p w14:paraId="1E701CAF"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420 072 421,15</w:t>
            </w:r>
          </w:p>
        </w:tc>
        <w:tc>
          <w:tcPr>
            <w:tcW w:w="1517" w:type="dxa"/>
            <w:vAlign w:val="center"/>
          </w:tcPr>
          <w:p w14:paraId="4E092C4E"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362 375 084,15</w:t>
            </w:r>
          </w:p>
        </w:tc>
        <w:tc>
          <w:tcPr>
            <w:tcW w:w="1710" w:type="dxa"/>
            <w:vAlign w:val="center"/>
          </w:tcPr>
          <w:p w14:paraId="50F59828"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323 160 156,29</w:t>
            </w:r>
          </w:p>
        </w:tc>
      </w:tr>
      <w:tr w:rsidR="00717A84" w:rsidRPr="00C9636B" w14:paraId="39CCD11C" w14:textId="77777777" w:rsidTr="00B77F6A">
        <w:trPr>
          <w:trHeight w:val="350"/>
        </w:trPr>
        <w:tc>
          <w:tcPr>
            <w:tcW w:w="1610" w:type="dxa"/>
            <w:shd w:val="clear" w:color="auto" w:fill="auto"/>
            <w:vAlign w:val="center"/>
          </w:tcPr>
          <w:p w14:paraId="094064F8" w14:textId="77777777" w:rsidR="00717A84" w:rsidRPr="00C9636B" w:rsidRDefault="00717A84" w:rsidP="00B77F6A">
            <w:pPr>
              <w:spacing w:after="0"/>
              <w:ind w:right="-18" w:hanging="118"/>
              <w:jc w:val="right"/>
              <w:rPr>
                <w:rFonts w:ascii="Arial" w:eastAsia="Times New Roman" w:hAnsi="Arial" w:cs="Arial"/>
                <w:i/>
                <w:color w:val="000000"/>
                <w:sz w:val="16"/>
                <w:szCs w:val="16"/>
              </w:rPr>
            </w:pPr>
            <w:r w:rsidRPr="00C9636B">
              <w:rPr>
                <w:rFonts w:ascii="Arial" w:eastAsia="Times New Roman" w:hAnsi="Arial" w:cs="Arial"/>
                <w:i/>
                <w:color w:val="000000"/>
                <w:sz w:val="16"/>
                <w:szCs w:val="16"/>
              </w:rPr>
              <w:t>% на изпълнение</w:t>
            </w:r>
          </w:p>
        </w:tc>
        <w:tc>
          <w:tcPr>
            <w:tcW w:w="1620" w:type="dxa"/>
            <w:shd w:val="clear" w:color="auto" w:fill="auto"/>
            <w:noWrap/>
            <w:vAlign w:val="center"/>
          </w:tcPr>
          <w:p w14:paraId="066E3339" w14:textId="77777777" w:rsidR="00717A84" w:rsidRPr="00C9636B" w:rsidRDefault="00717A84" w:rsidP="00B77F6A">
            <w:pPr>
              <w:spacing w:after="0"/>
              <w:rPr>
                <w:rFonts w:ascii="Arial" w:hAnsi="Arial" w:cs="Arial"/>
                <w:i/>
                <w:color w:val="000000"/>
                <w:sz w:val="16"/>
                <w:szCs w:val="16"/>
              </w:rPr>
            </w:pPr>
            <w:r w:rsidRPr="00C9636B">
              <w:rPr>
                <w:rFonts w:ascii="Arial" w:hAnsi="Arial" w:cs="Arial"/>
                <w:i/>
                <w:color w:val="000000"/>
                <w:sz w:val="16"/>
                <w:szCs w:val="16"/>
              </w:rPr>
              <w:t> </w:t>
            </w:r>
          </w:p>
        </w:tc>
        <w:tc>
          <w:tcPr>
            <w:tcW w:w="1478" w:type="dxa"/>
            <w:vAlign w:val="center"/>
          </w:tcPr>
          <w:p w14:paraId="4CAFBCDE"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77,91%</w:t>
            </w:r>
          </w:p>
        </w:tc>
        <w:tc>
          <w:tcPr>
            <w:tcW w:w="1492" w:type="dxa"/>
            <w:vAlign w:val="center"/>
          </w:tcPr>
          <w:p w14:paraId="0CED5C1B"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74,99%</w:t>
            </w:r>
          </w:p>
        </w:tc>
        <w:tc>
          <w:tcPr>
            <w:tcW w:w="1517" w:type="dxa"/>
            <w:vAlign w:val="center"/>
          </w:tcPr>
          <w:p w14:paraId="08F327EB"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64,69%</w:t>
            </w:r>
          </w:p>
        </w:tc>
        <w:tc>
          <w:tcPr>
            <w:tcW w:w="1710" w:type="dxa"/>
            <w:vAlign w:val="center"/>
          </w:tcPr>
          <w:p w14:paraId="734F0702"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57,69%</w:t>
            </w:r>
          </w:p>
        </w:tc>
      </w:tr>
      <w:tr w:rsidR="00717A84" w:rsidRPr="00C9636B" w14:paraId="56089774" w14:textId="77777777" w:rsidTr="00B77F6A">
        <w:trPr>
          <w:trHeight w:val="350"/>
        </w:trPr>
        <w:tc>
          <w:tcPr>
            <w:tcW w:w="1610" w:type="dxa"/>
            <w:shd w:val="clear" w:color="auto" w:fill="auto"/>
            <w:vAlign w:val="center"/>
          </w:tcPr>
          <w:p w14:paraId="017F02E8" w14:textId="77777777" w:rsidR="00717A84" w:rsidRPr="00C9636B" w:rsidRDefault="00717A84" w:rsidP="00B77F6A">
            <w:pPr>
              <w:spacing w:after="0"/>
              <w:rPr>
                <w:rFonts w:ascii="Arial" w:eastAsia="Times New Roman" w:hAnsi="Arial" w:cs="Arial"/>
                <w:b/>
                <w:color w:val="000000"/>
                <w:sz w:val="16"/>
                <w:szCs w:val="16"/>
              </w:rPr>
            </w:pPr>
            <w:r w:rsidRPr="00C9636B">
              <w:rPr>
                <w:rFonts w:ascii="Arial" w:eastAsia="Times New Roman" w:hAnsi="Arial" w:cs="Arial"/>
                <w:b/>
                <w:color w:val="000000"/>
                <w:sz w:val="16"/>
                <w:szCs w:val="16"/>
              </w:rPr>
              <w:t>ПО3</w:t>
            </w:r>
          </w:p>
        </w:tc>
        <w:tc>
          <w:tcPr>
            <w:tcW w:w="1620" w:type="dxa"/>
            <w:shd w:val="clear" w:color="auto" w:fill="auto"/>
            <w:noWrap/>
            <w:vAlign w:val="center"/>
          </w:tcPr>
          <w:p w14:paraId="009F28B2"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423 619 620,00</w:t>
            </w:r>
          </w:p>
        </w:tc>
        <w:tc>
          <w:tcPr>
            <w:tcW w:w="1478" w:type="dxa"/>
            <w:vAlign w:val="center"/>
          </w:tcPr>
          <w:p w14:paraId="74E8E0CC"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423 619 620,00</w:t>
            </w:r>
          </w:p>
        </w:tc>
        <w:tc>
          <w:tcPr>
            <w:tcW w:w="1492" w:type="dxa"/>
            <w:vAlign w:val="center"/>
          </w:tcPr>
          <w:p w14:paraId="2504D6ED"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421 587 832,73</w:t>
            </w:r>
          </w:p>
        </w:tc>
        <w:tc>
          <w:tcPr>
            <w:tcW w:w="1517" w:type="dxa"/>
            <w:vAlign w:val="center"/>
          </w:tcPr>
          <w:p w14:paraId="45B6011D"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406 319 166,05</w:t>
            </w:r>
          </w:p>
        </w:tc>
        <w:tc>
          <w:tcPr>
            <w:tcW w:w="1710" w:type="dxa"/>
            <w:vAlign w:val="center"/>
          </w:tcPr>
          <w:p w14:paraId="72558628"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405 169 970,27</w:t>
            </w:r>
          </w:p>
        </w:tc>
      </w:tr>
      <w:tr w:rsidR="00717A84" w:rsidRPr="00C9636B" w14:paraId="7A74B1D3" w14:textId="77777777" w:rsidTr="00B77F6A">
        <w:trPr>
          <w:trHeight w:val="350"/>
        </w:trPr>
        <w:tc>
          <w:tcPr>
            <w:tcW w:w="1610" w:type="dxa"/>
            <w:shd w:val="clear" w:color="auto" w:fill="auto"/>
            <w:vAlign w:val="center"/>
          </w:tcPr>
          <w:p w14:paraId="22A71EC6" w14:textId="77777777" w:rsidR="00717A84" w:rsidRPr="00C9636B" w:rsidRDefault="00717A84" w:rsidP="00B77F6A">
            <w:pPr>
              <w:spacing w:after="0"/>
              <w:ind w:right="-18" w:hanging="118"/>
              <w:jc w:val="right"/>
              <w:rPr>
                <w:rFonts w:ascii="Arial" w:eastAsia="Times New Roman" w:hAnsi="Arial" w:cs="Arial"/>
                <w:i/>
                <w:color w:val="000000"/>
                <w:sz w:val="16"/>
                <w:szCs w:val="16"/>
              </w:rPr>
            </w:pPr>
            <w:r w:rsidRPr="00C9636B">
              <w:rPr>
                <w:rFonts w:ascii="Arial" w:eastAsia="Times New Roman" w:hAnsi="Arial" w:cs="Arial"/>
                <w:i/>
                <w:color w:val="000000"/>
                <w:sz w:val="16"/>
                <w:szCs w:val="16"/>
              </w:rPr>
              <w:t>% на изпълнение</w:t>
            </w:r>
          </w:p>
        </w:tc>
        <w:tc>
          <w:tcPr>
            <w:tcW w:w="1620" w:type="dxa"/>
            <w:shd w:val="clear" w:color="auto" w:fill="auto"/>
            <w:noWrap/>
            <w:vAlign w:val="center"/>
          </w:tcPr>
          <w:p w14:paraId="00545F69" w14:textId="77777777" w:rsidR="00717A84" w:rsidRPr="00C9636B" w:rsidRDefault="00717A84" w:rsidP="00B77F6A">
            <w:pPr>
              <w:spacing w:after="0"/>
              <w:rPr>
                <w:rFonts w:ascii="Arial" w:hAnsi="Arial" w:cs="Arial"/>
                <w:i/>
                <w:color w:val="000000"/>
                <w:sz w:val="16"/>
                <w:szCs w:val="16"/>
              </w:rPr>
            </w:pPr>
            <w:r w:rsidRPr="00C9636B">
              <w:rPr>
                <w:rFonts w:ascii="Arial" w:hAnsi="Arial" w:cs="Arial"/>
                <w:i/>
                <w:color w:val="000000"/>
                <w:sz w:val="16"/>
                <w:szCs w:val="16"/>
              </w:rPr>
              <w:t> </w:t>
            </w:r>
          </w:p>
        </w:tc>
        <w:tc>
          <w:tcPr>
            <w:tcW w:w="1478" w:type="dxa"/>
            <w:vAlign w:val="center"/>
          </w:tcPr>
          <w:p w14:paraId="3FDCEB94"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100,00%</w:t>
            </w:r>
          </w:p>
        </w:tc>
        <w:tc>
          <w:tcPr>
            <w:tcW w:w="1492" w:type="dxa"/>
            <w:vAlign w:val="center"/>
          </w:tcPr>
          <w:p w14:paraId="19465B98"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99,52%</w:t>
            </w:r>
          </w:p>
        </w:tc>
        <w:tc>
          <w:tcPr>
            <w:tcW w:w="1517" w:type="dxa"/>
            <w:vAlign w:val="center"/>
          </w:tcPr>
          <w:p w14:paraId="3B349B61"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95,92%</w:t>
            </w:r>
          </w:p>
        </w:tc>
        <w:tc>
          <w:tcPr>
            <w:tcW w:w="1710" w:type="dxa"/>
            <w:vAlign w:val="center"/>
          </w:tcPr>
          <w:p w14:paraId="6C39A4D0"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95,64%</w:t>
            </w:r>
          </w:p>
        </w:tc>
      </w:tr>
      <w:tr w:rsidR="00717A84" w:rsidRPr="00C9636B" w14:paraId="6CCE8397" w14:textId="77777777" w:rsidTr="00B77F6A">
        <w:trPr>
          <w:trHeight w:val="350"/>
        </w:trPr>
        <w:tc>
          <w:tcPr>
            <w:tcW w:w="1610" w:type="dxa"/>
            <w:shd w:val="clear" w:color="auto" w:fill="auto"/>
            <w:vAlign w:val="center"/>
          </w:tcPr>
          <w:p w14:paraId="69D6EC01" w14:textId="77777777" w:rsidR="00717A84" w:rsidRPr="00C9636B" w:rsidRDefault="00717A84" w:rsidP="00B77F6A">
            <w:pPr>
              <w:spacing w:after="0"/>
              <w:rPr>
                <w:rFonts w:ascii="Arial" w:eastAsia="Times New Roman" w:hAnsi="Arial" w:cs="Arial"/>
                <w:b/>
                <w:color w:val="000000"/>
                <w:sz w:val="16"/>
                <w:szCs w:val="16"/>
              </w:rPr>
            </w:pPr>
            <w:r w:rsidRPr="00C9636B">
              <w:rPr>
                <w:rFonts w:ascii="Arial" w:eastAsia="Times New Roman" w:hAnsi="Arial" w:cs="Arial"/>
                <w:b/>
                <w:color w:val="000000"/>
                <w:sz w:val="16"/>
                <w:szCs w:val="16"/>
              </w:rPr>
              <w:t>ПО4</w:t>
            </w:r>
          </w:p>
        </w:tc>
        <w:tc>
          <w:tcPr>
            <w:tcW w:w="1620" w:type="dxa"/>
            <w:shd w:val="clear" w:color="auto" w:fill="auto"/>
            <w:noWrap/>
            <w:vAlign w:val="center"/>
          </w:tcPr>
          <w:p w14:paraId="7528C20B"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44 726 781,00</w:t>
            </w:r>
          </w:p>
        </w:tc>
        <w:tc>
          <w:tcPr>
            <w:tcW w:w="1478" w:type="dxa"/>
            <w:vAlign w:val="center"/>
          </w:tcPr>
          <w:p w14:paraId="37A91E7A"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44 667 035,82</w:t>
            </w:r>
          </w:p>
        </w:tc>
        <w:tc>
          <w:tcPr>
            <w:tcW w:w="1492" w:type="dxa"/>
            <w:vAlign w:val="center"/>
          </w:tcPr>
          <w:p w14:paraId="6E02F92C"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37 662 191,85</w:t>
            </w:r>
          </w:p>
        </w:tc>
        <w:tc>
          <w:tcPr>
            <w:tcW w:w="1517" w:type="dxa"/>
            <w:vAlign w:val="center"/>
          </w:tcPr>
          <w:p w14:paraId="031DF870"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26 720 782,13</w:t>
            </w:r>
          </w:p>
        </w:tc>
        <w:tc>
          <w:tcPr>
            <w:tcW w:w="1710" w:type="dxa"/>
            <w:vAlign w:val="center"/>
          </w:tcPr>
          <w:p w14:paraId="2FD08015" w14:textId="77777777" w:rsidR="00717A84" w:rsidRPr="00C9636B" w:rsidRDefault="00717A84" w:rsidP="00B77F6A">
            <w:pPr>
              <w:spacing w:after="0"/>
              <w:jc w:val="right"/>
              <w:rPr>
                <w:rFonts w:ascii="Arial" w:hAnsi="Arial" w:cs="Arial"/>
                <w:color w:val="000000"/>
                <w:sz w:val="16"/>
                <w:szCs w:val="16"/>
              </w:rPr>
            </w:pPr>
            <w:r w:rsidRPr="00C9636B">
              <w:rPr>
                <w:rFonts w:ascii="Arial" w:hAnsi="Arial" w:cs="Arial"/>
                <w:color w:val="000000"/>
                <w:sz w:val="16"/>
                <w:szCs w:val="16"/>
              </w:rPr>
              <w:t>21 868 392,83</w:t>
            </w:r>
          </w:p>
        </w:tc>
      </w:tr>
      <w:tr w:rsidR="00717A84" w:rsidRPr="00C9636B" w14:paraId="1CBDAA55" w14:textId="77777777" w:rsidTr="00B77F6A">
        <w:trPr>
          <w:trHeight w:val="350"/>
        </w:trPr>
        <w:tc>
          <w:tcPr>
            <w:tcW w:w="1610" w:type="dxa"/>
            <w:shd w:val="clear" w:color="auto" w:fill="auto"/>
            <w:vAlign w:val="center"/>
          </w:tcPr>
          <w:p w14:paraId="499B2028" w14:textId="77777777" w:rsidR="00717A84" w:rsidRPr="00C9636B" w:rsidRDefault="00717A84" w:rsidP="00B77F6A">
            <w:pPr>
              <w:spacing w:after="0"/>
              <w:ind w:right="-18" w:hanging="118"/>
              <w:jc w:val="right"/>
              <w:rPr>
                <w:rFonts w:ascii="Arial" w:eastAsia="Times New Roman" w:hAnsi="Arial" w:cs="Arial"/>
                <w:i/>
                <w:color w:val="000000"/>
                <w:sz w:val="16"/>
                <w:szCs w:val="16"/>
              </w:rPr>
            </w:pPr>
            <w:r w:rsidRPr="00C9636B">
              <w:rPr>
                <w:rFonts w:ascii="Arial" w:eastAsia="Times New Roman" w:hAnsi="Arial" w:cs="Arial"/>
                <w:i/>
                <w:color w:val="000000"/>
                <w:sz w:val="16"/>
                <w:szCs w:val="16"/>
              </w:rPr>
              <w:t>% на изпълнение</w:t>
            </w:r>
          </w:p>
        </w:tc>
        <w:tc>
          <w:tcPr>
            <w:tcW w:w="1620" w:type="dxa"/>
            <w:shd w:val="clear" w:color="auto" w:fill="auto"/>
            <w:noWrap/>
            <w:vAlign w:val="center"/>
          </w:tcPr>
          <w:p w14:paraId="5F2D7260" w14:textId="77777777" w:rsidR="00717A84" w:rsidRPr="00C9636B" w:rsidRDefault="00717A84" w:rsidP="00B77F6A">
            <w:pPr>
              <w:spacing w:after="0"/>
              <w:rPr>
                <w:rFonts w:ascii="Arial" w:hAnsi="Arial" w:cs="Arial"/>
                <w:i/>
                <w:color w:val="000000"/>
                <w:sz w:val="16"/>
                <w:szCs w:val="16"/>
              </w:rPr>
            </w:pPr>
            <w:r w:rsidRPr="00C9636B">
              <w:rPr>
                <w:rFonts w:ascii="Arial" w:hAnsi="Arial" w:cs="Arial"/>
                <w:i/>
                <w:color w:val="000000"/>
                <w:sz w:val="16"/>
                <w:szCs w:val="16"/>
              </w:rPr>
              <w:t> </w:t>
            </w:r>
          </w:p>
        </w:tc>
        <w:tc>
          <w:tcPr>
            <w:tcW w:w="1478" w:type="dxa"/>
            <w:vAlign w:val="center"/>
          </w:tcPr>
          <w:p w14:paraId="6D89B087"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99,87%</w:t>
            </w:r>
          </w:p>
        </w:tc>
        <w:tc>
          <w:tcPr>
            <w:tcW w:w="1492" w:type="dxa"/>
            <w:vAlign w:val="center"/>
          </w:tcPr>
          <w:p w14:paraId="56461B36"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84,21%</w:t>
            </w:r>
          </w:p>
        </w:tc>
        <w:tc>
          <w:tcPr>
            <w:tcW w:w="1517" w:type="dxa"/>
            <w:vAlign w:val="center"/>
          </w:tcPr>
          <w:p w14:paraId="5A8EBD4F"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59,74%</w:t>
            </w:r>
          </w:p>
        </w:tc>
        <w:tc>
          <w:tcPr>
            <w:tcW w:w="1710" w:type="dxa"/>
            <w:vAlign w:val="center"/>
          </w:tcPr>
          <w:p w14:paraId="31015F9C"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48,89%</w:t>
            </w:r>
          </w:p>
        </w:tc>
      </w:tr>
      <w:tr w:rsidR="00717A84" w:rsidRPr="00C9636B" w14:paraId="6FCF39E9" w14:textId="77777777" w:rsidTr="00B77F6A">
        <w:trPr>
          <w:trHeight w:val="350"/>
        </w:trPr>
        <w:tc>
          <w:tcPr>
            <w:tcW w:w="1610" w:type="dxa"/>
            <w:shd w:val="clear" w:color="auto" w:fill="auto"/>
            <w:vAlign w:val="center"/>
          </w:tcPr>
          <w:p w14:paraId="333C3D5F" w14:textId="79D76023" w:rsidR="00717A84" w:rsidRPr="00C9636B" w:rsidRDefault="00717A84" w:rsidP="00F55B4C">
            <w:pPr>
              <w:spacing w:after="0"/>
              <w:rPr>
                <w:rFonts w:ascii="Arial" w:eastAsia="Times New Roman" w:hAnsi="Arial" w:cs="Arial"/>
                <w:b/>
                <w:color w:val="000000"/>
                <w:sz w:val="16"/>
                <w:szCs w:val="16"/>
              </w:rPr>
            </w:pPr>
            <w:r w:rsidRPr="00C9636B">
              <w:rPr>
                <w:rFonts w:ascii="Arial" w:eastAsia="Times New Roman" w:hAnsi="Arial" w:cs="Arial"/>
                <w:b/>
                <w:color w:val="000000"/>
                <w:sz w:val="16"/>
                <w:szCs w:val="16"/>
              </w:rPr>
              <w:t xml:space="preserve">Общо за </w:t>
            </w:r>
            <w:r w:rsidR="00D70C76">
              <w:rPr>
                <w:rFonts w:ascii="Arial" w:eastAsia="Times New Roman" w:hAnsi="Arial" w:cs="Arial"/>
                <w:b/>
                <w:color w:val="000000"/>
                <w:sz w:val="16"/>
                <w:szCs w:val="16"/>
              </w:rPr>
              <w:t>ПО1-ПО4</w:t>
            </w:r>
          </w:p>
        </w:tc>
        <w:tc>
          <w:tcPr>
            <w:tcW w:w="1620" w:type="dxa"/>
            <w:shd w:val="clear" w:color="auto" w:fill="auto"/>
            <w:noWrap/>
            <w:vAlign w:val="center"/>
          </w:tcPr>
          <w:p w14:paraId="290B2BB9" w14:textId="77777777" w:rsidR="00717A84" w:rsidRPr="00C9636B" w:rsidRDefault="00717A84" w:rsidP="00F55B4C">
            <w:pPr>
              <w:spacing w:after="0"/>
              <w:jc w:val="right"/>
              <w:rPr>
                <w:rFonts w:ascii="Arial" w:hAnsi="Arial" w:cs="Arial"/>
                <w:b/>
                <w:bCs/>
                <w:color w:val="000000"/>
                <w:sz w:val="16"/>
                <w:szCs w:val="16"/>
              </w:rPr>
            </w:pPr>
            <w:r w:rsidRPr="00C9636B">
              <w:rPr>
                <w:rFonts w:ascii="Arial" w:hAnsi="Arial" w:cs="Arial"/>
                <w:b/>
                <w:bCs/>
                <w:color w:val="000000"/>
                <w:sz w:val="16"/>
                <w:szCs w:val="16"/>
              </w:rPr>
              <w:t>1 741 456 208,00</w:t>
            </w:r>
          </w:p>
        </w:tc>
        <w:tc>
          <w:tcPr>
            <w:tcW w:w="1478" w:type="dxa"/>
            <w:vAlign w:val="center"/>
          </w:tcPr>
          <w:p w14:paraId="2C991341" w14:textId="77777777" w:rsidR="00717A84" w:rsidRPr="00C9636B" w:rsidRDefault="00717A84" w:rsidP="00F55B4C">
            <w:pPr>
              <w:spacing w:after="0"/>
              <w:jc w:val="right"/>
              <w:rPr>
                <w:rFonts w:ascii="Arial" w:hAnsi="Arial" w:cs="Arial"/>
                <w:b/>
                <w:bCs/>
                <w:color w:val="000000"/>
                <w:sz w:val="16"/>
                <w:szCs w:val="16"/>
              </w:rPr>
            </w:pPr>
            <w:r w:rsidRPr="00C9636B">
              <w:rPr>
                <w:rFonts w:ascii="Arial" w:hAnsi="Arial" w:cs="Arial"/>
                <w:b/>
                <w:bCs/>
                <w:color w:val="000000"/>
                <w:sz w:val="16"/>
                <w:szCs w:val="16"/>
              </w:rPr>
              <w:t>1 520 289 541,54</w:t>
            </w:r>
          </w:p>
        </w:tc>
        <w:tc>
          <w:tcPr>
            <w:tcW w:w="1492" w:type="dxa"/>
            <w:vAlign w:val="center"/>
          </w:tcPr>
          <w:p w14:paraId="07845D30" w14:textId="77777777" w:rsidR="00717A84" w:rsidRPr="00C9636B" w:rsidRDefault="00717A84" w:rsidP="00F55B4C">
            <w:pPr>
              <w:spacing w:after="0"/>
              <w:jc w:val="right"/>
              <w:rPr>
                <w:rFonts w:ascii="Arial" w:hAnsi="Arial" w:cs="Arial"/>
                <w:b/>
                <w:bCs/>
                <w:color w:val="000000"/>
                <w:sz w:val="16"/>
                <w:szCs w:val="16"/>
              </w:rPr>
            </w:pPr>
            <w:r w:rsidRPr="00C9636B">
              <w:rPr>
                <w:rFonts w:ascii="Arial" w:hAnsi="Arial" w:cs="Arial"/>
                <w:b/>
                <w:bCs/>
                <w:color w:val="000000"/>
                <w:sz w:val="16"/>
                <w:szCs w:val="16"/>
              </w:rPr>
              <w:t>1 408 282 944,23</w:t>
            </w:r>
          </w:p>
        </w:tc>
        <w:tc>
          <w:tcPr>
            <w:tcW w:w="1517" w:type="dxa"/>
            <w:vAlign w:val="center"/>
          </w:tcPr>
          <w:p w14:paraId="7BF7B33B" w14:textId="77777777" w:rsidR="00717A84" w:rsidRPr="00C9636B" w:rsidRDefault="00717A84" w:rsidP="00F55B4C">
            <w:pPr>
              <w:spacing w:after="0"/>
              <w:jc w:val="right"/>
              <w:rPr>
                <w:rFonts w:ascii="Arial" w:hAnsi="Arial" w:cs="Arial"/>
                <w:b/>
                <w:bCs/>
                <w:color w:val="000000"/>
                <w:sz w:val="16"/>
                <w:szCs w:val="16"/>
              </w:rPr>
            </w:pPr>
            <w:r w:rsidRPr="00C9636B">
              <w:rPr>
                <w:rFonts w:ascii="Arial" w:hAnsi="Arial" w:cs="Arial"/>
                <w:b/>
                <w:bCs/>
                <w:color w:val="000000"/>
                <w:sz w:val="16"/>
                <w:szCs w:val="16"/>
              </w:rPr>
              <w:t>1 019 180 611,22</w:t>
            </w:r>
          </w:p>
        </w:tc>
        <w:tc>
          <w:tcPr>
            <w:tcW w:w="1710" w:type="dxa"/>
            <w:vAlign w:val="center"/>
          </w:tcPr>
          <w:p w14:paraId="68A3D27F" w14:textId="77777777" w:rsidR="00717A84" w:rsidRPr="00C9636B" w:rsidRDefault="00717A84" w:rsidP="00F55B4C">
            <w:pPr>
              <w:spacing w:after="0"/>
              <w:jc w:val="right"/>
              <w:rPr>
                <w:rFonts w:ascii="Arial" w:hAnsi="Arial" w:cs="Arial"/>
                <w:b/>
                <w:bCs/>
                <w:color w:val="000000"/>
                <w:sz w:val="16"/>
                <w:szCs w:val="16"/>
              </w:rPr>
            </w:pPr>
            <w:r w:rsidRPr="00C9636B">
              <w:rPr>
                <w:rFonts w:ascii="Arial" w:hAnsi="Arial" w:cs="Arial"/>
                <w:b/>
                <w:bCs/>
                <w:color w:val="000000"/>
                <w:sz w:val="16"/>
                <w:szCs w:val="16"/>
              </w:rPr>
              <w:t>905 258 960,31</w:t>
            </w:r>
          </w:p>
        </w:tc>
      </w:tr>
      <w:tr w:rsidR="00717A84" w:rsidRPr="00C9636B" w14:paraId="0B85785F" w14:textId="77777777" w:rsidTr="00B77F6A">
        <w:trPr>
          <w:trHeight w:val="350"/>
        </w:trPr>
        <w:tc>
          <w:tcPr>
            <w:tcW w:w="1610" w:type="dxa"/>
            <w:shd w:val="clear" w:color="auto" w:fill="auto"/>
            <w:vAlign w:val="center"/>
          </w:tcPr>
          <w:p w14:paraId="7BED8F6F" w14:textId="77777777" w:rsidR="00717A84" w:rsidRPr="00C9636B" w:rsidRDefault="00717A84" w:rsidP="00B77F6A">
            <w:pPr>
              <w:spacing w:after="0"/>
              <w:ind w:right="-18" w:hanging="118"/>
              <w:jc w:val="right"/>
              <w:rPr>
                <w:rFonts w:ascii="Arial" w:eastAsia="Times New Roman" w:hAnsi="Arial" w:cs="Arial"/>
                <w:i/>
                <w:color w:val="000000"/>
                <w:sz w:val="16"/>
                <w:szCs w:val="16"/>
              </w:rPr>
            </w:pPr>
            <w:r w:rsidRPr="00C9636B">
              <w:rPr>
                <w:rFonts w:ascii="Arial" w:eastAsia="Times New Roman" w:hAnsi="Arial" w:cs="Arial"/>
                <w:i/>
                <w:color w:val="000000"/>
                <w:sz w:val="16"/>
                <w:szCs w:val="16"/>
              </w:rPr>
              <w:t>% на изпълнение</w:t>
            </w:r>
          </w:p>
        </w:tc>
        <w:tc>
          <w:tcPr>
            <w:tcW w:w="1620" w:type="dxa"/>
            <w:shd w:val="clear" w:color="auto" w:fill="auto"/>
            <w:noWrap/>
            <w:vAlign w:val="center"/>
          </w:tcPr>
          <w:p w14:paraId="63A495D3" w14:textId="77777777" w:rsidR="00717A84" w:rsidRPr="00C9636B" w:rsidRDefault="00717A84" w:rsidP="00B77F6A">
            <w:pPr>
              <w:spacing w:after="0"/>
              <w:rPr>
                <w:rFonts w:ascii="Arial" w:hAnsi="Arial" w:cs="Arial"/>
                <w:i/>
                <w:color w:val="000000"/>
                <w:sz w:val="16"/>
                <w:szCs w:val="16"/>
              </w:rPr>
            </w:pPr>
            <w:r w:rsidRPr="00C9636B">
              <w:rPr>
                <w:rFonts w:ascii="Arial" w:hAnsi="Arial" w:cs="Arial"/>
                <w:i/>
                <w:color w:val="000000"/>
                <w:sz w:val="16"/>
                <w:szCs w:val="16"/>
              </w:rPr>
              <w:t> </w:t>
            </w:r>
          </w:p>
        </w:tc>
        <w:tc>
          <w:tcPr>
            <w:tcW w:w="1478" w:type="dxa"/>
            <w:vAlign w:val="center"/>
          </w:tcPr>
          <w:p w14:paraId="3C14AD46"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87,30%</w:t>
            </w:r>
          </w:p>
        </w:tc>
        <w:tc>
          <w:tcPr>
            <w:tcW w:w="1492" w:type="dxa"/>
            <w:vAlign w:val="center"/>
          </w:tcPr>
          <w:p w14:paraId="0048264F"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80,87%</w:t>
            </w:r>
          </w:p>
        </w:tc>
        <w:tc>
          <w:tcPr>
            <w:tcW w:w="1517" w:type="dxa"/>
            <w:vAlign w:val="center"/>
          </w:tcPr>
          <w:p w14:paraId="6AF249F0"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58,52%</w:t>
            </w:r>
          </w:p>
        </w:tc>
        <w:tc>
          <w:tcPr>
            <w:tcW w:w="1710" w:type="dxa"/>
            <w:vAlign w:val="center"/>
          </w:tcPr>
          <w:p w14:paraId="6C0B6097" w14:textId="77777777" w:rsidR="00717A84" w:rsidRPr="00C9636B" w:rsidRDefault="00717A84" w:rsidP="00B77F6A">
            <w:pPr>
              <w:spacing w:after="0"/>
              <w:jc w:val="right"/>
              <w:rPr>
                <w:rFonts w:ascii="Arial" w:hAnsi="Arial" w:cs="Arial"/>
                <w:i/>
                <w:color w:val="000000"/>
                <w:sz w:val="16"/>
                <w:szCs w:val="16"/>
              </w:rPr>
            </w:pPr>
            <w:r w:rsidRPr="00C9636B">
              <w:rPr>
                <w:rFonts w:ascii="Arial" w:hAnsi="Arial" w:cs="Arial"/>
                <w:i/>
                <w:color w:val="000000"/>
                <w:sz w:val="16"/>
                <w:szCs w:val="16"/>
              </w:rPr>
              <w:t>51,98%</w:t>
            </w:r>
          </w:p>
        </w:tc>
      </w:tr>
    </w:tbl>
    <w:p w14:paraId="0F3AD935" w14:textId="56900E22" w:rsidR="00717A84" w:rsidRPr="00F55B4C" w:rsidRDefault="00717A84" w:rsidP="00F55B4C">
      <w:pPr>
        <w:spacing w:before="240"/>
        <w:jc w:val="both"/>
        <w:rPr>
          <w:rFonts w:ascii="Arial" w:eastAsia="Times New Roman" w:hAnsi="Arial" w:cs="Arial"/>
          <w:sz w:val="20"/>
          <w:szCs w:val="20"/>
          <w:lang w:eastAsia="en-US"/>
        </w:rPr>
      </w:pPr>
      <w:r w:rsidRPr="00F55B4C">
        <w:rPr>
          <w:rFonts w:ascii="Arial" w:eastAsia="Times New Roman" w:hAnsi="Arial" w:cs="Arial"/>
          <w:sz w:val="20"/>
          <w:szCs w:val="20"/>
          <w:lang w:eastAsia="en-US"/>
        </w:rPr>
        <w:t xml:space="preserve">За достигане на общата стойност на коефициента за </w:t>
      </w:r>
      <w:r w:rsidR="00E25411" w:rsidRPr="00F55B4C">
        <w:rPr>
          <w:rFonts w:ascii="Arial" w:eastAsia="Times New Roman" w:hAnsi="Arial" w:cs="Arial"/>
          <w:sz w:val="20"/>
          <w:szCs w:val="20"/>
          <w:lang w:eastAsia="en-US"/>
        </w:rPr>
        <w:t>показатели за изпълнение</w:t>
      </w:r>
      <w:r w:rsidRPr="00F55B4C">
        <w:rPr>
          <w:rFonts w:ascii="Arial" w:eastAsia="Times New Roman" w:hAnsi="Arial" w:cs="Arial"/>
          <w:sz w:val="20"/>
          <w:szCs w:val="20"/>
          <w:lang w:eastAsia="en-US"/>
        </w:rPr>
        <w:t xml:space="preserve">, където има повече от едни показател по съответната приоритетна ос, се определя относително тегло на показателя. Теглата и мотивите за тях са посочени в </w:t>
      </w:r>
      <w:r w:rsidRPr="00F55B4C">
        <w:rPr>
          <w:rFonts w:ascii="Arial" w:eastAsia="Times New Roman" w:hAnsi="Arial" w:cs="Arial"/>
          <w:sz w:val="20"/>
          <w:szCs w:val="20"/>
          <w:lang w:eastAsia="en-US"/>
        </w:rPr>
        <w:fldChar w:fldCharType="begin"/>
      </w:r>
      <w:r w:rsidRPr="00F55B4C">
        <w:rPr>
          <w:rFonts w:ascii="Arial" w:eastAsia="Times New Roman" w:hAnsi="Arial" w:cs="Arial"/>
          <w:sz w:val="20"/>
          <w:szCs w:val="20"/>
          <w:lang w:eastAsia="en-US"/>
        </w:rPr>
        <w:instrText xml:space="preserve"> REF _Ref107571613 \h </w:instrText>
      </w:r>
      <w:r w:rsidR="00E27898" w:rsidRPr="00F55B4C">
        <w:rPr>
          <w:rFonts w:ascii="Arial" w:eastAsia="Times New Roman" w:hAnsi="Arial" w:cs="Arial"/>
          <w:sz w:val="20"/>
          <w:szCs w:val="20"/>
          <w:lang w:eastAsia="en-US"/>
        </w:rPr>
        <w:instrText xml:space="preserve"> \* MERGEFORMAT </w:instrText>
      </w:r>
      <w:r w:rsidRPr="00F55B4C">
        <w:rPr>
          <w:rFonts w:ascii="Arial" w:eastAsia="Times New Roman" w:hAnsi="Arial" w:cs="Arial"/>
          <w:sz w:val="20"/>
          <w:szCs w:val="20"/>
          <w:lang w:eastAsia="en-US"/>
        </w:rPr>
      </w:r>
      <w:r w:rsidRPr="00F55B4C">
        <w:rPr>
          <w:rFonts w:ascii="Arial" w:eastAsia="Times New Roman" w:hAnsi="Arial" w:cs="Arial"/>
          <w:sz w:val="20"/>
          <w:szCs w:val="20"/>
          <w:lang w:eastAsia="en-US"/>
        </w:rPr>
        <w:fldChar w:fldCharType="separate"/>
      </w:r>
      <w:r w:rsidR="00D122AC" w:rsidRPr="00D122AC">
        <w:rPr>
          <w:rFonts w:ascii="Arial" w:eastAsia="Times New Roman" w:hAnsi="Arial" w:cs="Arial"/>
          <w:sz w:val="20"/>
          <w:szCs w:val="20"/>
          <w:lang w:eastAsia="en-US"/>
        </w:rPr>
        <w:t>Таблица 33</w:t>
      </w:r>
      <w:r w:rsidRPr="00F55B4C">
        <w:rPr>
          <w:rFonts w:ascii="Arial" w:eastAsia="Times New Roman" w:hAnsi="Arial" w:cs="Arial"/>
          <w:sz w:val="20"/>
          <w:szCs w:val="20"/>
          <w:lang w:eastAsia="en-US"/>
        </w:rPr>
        <w:fldChar w:fldCharType="end"/>
      </w:r>
      <w:r w:rsidRPr="00F55B4C">
        <w:rPr>
          <w:rFonts w:ascii="Arial" w:eastAsia="Times New Roman" w:hAnsi="Arial" w:cs="Arial"/>
          <w:sz w:val="20"/>
          <w:szCs w:val="20"/>
          <w:lang w:eastAsia="en-US"/>
        </w:rPr>
        <w:t xml:space="preserve">. </w:t>
      </w:r>
    </w:p>
    <w:p w14:paraId="5FAB8B43" w14:textId="480D8ABD" w:rsidR="00717A84" w:rsidRPr="00E27898" w:rsidRDefault="00717A84" w:rsidP="00E27898">
      <w:pPr>
        <w:pStyle w:val="Caption"/>
        <w:keepNext/>
        <w:spacing w:after="60"/>
        <w:rPr>
          <w:rFonts w:ascii="Arial" w:hAnsi="Arial" w:cs="Arial"/>
          <w:i w:val="0"/>
          <w:color w:val="0070C0"/>
          <w:sz w:val="20"/>
          <w:szCs w:val="20"/>
        </w:rPr>
      </w:pPr>
      <w:bookmarkStart w:id="202" w:name="_Ref107571613"/>
      <w:bookmarkStart w:id="203" w:name="_Toc117502365"/>
      <w:r w:rsidRPr="00E27898">
        <w:rPr>
          <w:rFonts w:ascii="Arial" w:hAnsi="Arial" w:cs="Arial"/>
          <w:i w:val="0"/>
          <w:color w:val="0070C0"/>
          <w:sz w:val="20"/>
          <w:szCs w:val="20"/>
        </w:rPr>
        <w:t xml:space="preserve">Таблица </w:t>
      </w:r>
      <w:r w:rsidRPr="00E27898">
        <w:rPr>
          <w:rFonts w:ascii="Arial" w:hAnsi="Arial" w:cs="Arial"/>
          <w:i w:val="0"/>
          <w:color w:val="0070C0"/>
          <w:sz w:val="20"/>
          <w:szCs w:val="20"/>
        </w:rPr>
        <w:fldChar w:fldCharType="begin"/>
      </w:r>
      <w:r w:rsidRPr="00E27898">
        <w:rPr>
          <w:rFonts w:ascii="Arial" w:hAnsi="Arial" w:cs="Arial"/>
          <w:i w:val="0"/>
          <w:color w:val="0070C0"/>
          <w:sz w:val="20"/>
          <w:szCs w:val="20"/>
        </w:rPr>
        <w:instrText xml:space="preserve"> SEQ Таблица \* ARABIC </w:instrText>
      </w:r>
      <w:r w:rsidRPr="00E27898">
        <w:rPr>
          <w:rFonts w:ascii="Arial" w:hAnsi="Arial" w:cs="Arial"/>
          <w:i w:val="0"/>
          <w:color w:val="0070C0"/>
          <w:sz w:val="20"/>
          <w:szCs w:val="20"/>
        </w:rPr>
        <w:fldChar w:fldCharType="separate"/>
      </w:r>
      <w:r w:rsidR="00D122AC">
        <w:rPr>
          <w:rFonts w:ascii="Arial" w:hAnsi="Arial" w:cs="Arial"/>
          <w:i w:val="0"/>
          <w:noProof/>
          <w:color w:val="0070C0"/>
          <w:sz w:val="20"/>
          <w:szCs w:val="20"/>
        </w:rPr>
        <w:t>33</w:t>
      </w:r>
      <w:r w:rsidRPr="00E27898">
        <w:rPr>
          <w:rFonts w:ascii="Arial" w:hAnsi="Arial" w:cs="Arial"/>
          <w:i w:val="0"/>
          <w:color w:val="0070C0"/>
          <w:sz w:val="20"/>
          <w:szCs w:val="20"/>
        </w:rPr>
        <w:fldChar w:fldCharType="end"/>
      </w:r>
      <w:bookmarkEnd w:id="202"/>
      <w:r w:rsidRPr="00E27898">
        <w:rPr>
          <w:rFonts w:ascii="Arial" w:hAnsi="Arial" w:cs="Arial"/>
          <w:i w:val="0"/>
          <w:color w:val="0070C0"/>
          <w:sz w:val="20"/>
          <w:szCs w:val="20"/>
        </w:rPr>
        <w:t>. Относителни тегла, присъдени на показателите по приоритетна ос 1</w:t>
      </w:r>
      <w:bookmarkEnd w:id="203"/>
    </w:p>
    <w:tbl>
      <w:tblPr>
        <w:tblStyle w:val="EcorysTable2"/>
        <w:tblW w:w="9488" w:type="dxa"/>
        <w:tblLook w:val="04A0" w:firstRow="1" w:lastRow="0" w:firstColumn="1" w:lastColumn="0" w:noHBand="0" w:noVBand="1"/>
      </w:tblPr>
      <w:tblGrid>
        <w:gridCol w:w="3774"/>
        <w:gridCol w:w="1395"/>
        <w:gridCol w:w="4319"/>
      </w:tblGrid>
      <w:tr w:rsidR="00717A84" w:rsidRPr="00F55B4C" w14:paraId="6531C9B5" w14:textId="77777777" w:rsidTr="00EB51DA">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3774" w:type="dxa"/>
            <w:hideMark/>
          </w:tcPr>
          <w:p w14:paraId="530A6E58" w14:textId="0B40924A" w:rsidR="00717A84" w:rsidRPr="00F55B4C" w:rsidRDefault="00E25411" w:rsidP="00B77F6A">
            <w:pPr>
              <w:spacing w:after="0"/>
              <w:jc w:val="center"/>
              <w:rPr>
                <w:rFonts w:ascii="Arial" w:eastAsia="Times New Roman" w:hAnsi="Arial" w:cs="Arial"/>
                <w:b/>
                <w:bCs/>
                <w:color w:val="FFFFFF"/>
                <w:sz w:val="18"/>
                <w:szCs w:val="18"/>
                <w:lang w:eastAsia="en-GB"/>
              </w:rPr>
            </w:pPr>
            <w:r w:rsidRPr="00F55B4C">
              <w:rPr>
                <w:rFonts w:ascii="Arial" w:eastAsia="Times New Roman" w:hAnsi="Arial" w:cs="Arial"/>
                <w:b/>
                <w:bCs/>
                <w:color w:val="FFFFFF"/>
                <w:sz w:val="18"/>
                <w:szCs w:val="18"/>
                <w:lang w:eastAsia="en-GB"/>
              </w:rPr>
              <w:t>Индикатор</w:t>
            </w:r>
          </w:p>
        </w:tc>
        <w:tc>
          <w:tcPr>
            <w:tcW w:w="1395" w:type="dxa"/>
            <w:hideMark/>
          </w:tcPr>
          <w:p w14:paraId="5237FA1D" w14:textId="77777777" w:rsidR="00717A84" w:rsidRPr="00F55B4C" w:rsidRDefault="00717A84"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F55B4C">
              <w:rPr>
                <w:rFonts w:ascii="Arial" w:eastAsia="Times New Roman" w:hAnsi="Arial" w:cs="Arial"/>
                <w:b/>
                <w:bCs/>
                <w:color w:val="FFFFFF"/>
                <w:sz w:val="18"/>
                <w:szCs w:val="18"/>
                <w:lang w:eastAsia="en-GB"/>
              </w:rPr>
              <w:t xml:space="preserve">Относително  тегло </w:t>
            </w:r>
          </w:p>
        </w:tc>
        <w:tc>
          <w:tcPr>
            <w:tcW w:w="4319" w:type="dxa"/>
            <w:hideMark/>
          </w:tcPr>
          <w:p w14:paraId="488303B3" w14:textId="77777777" w:rsidR="00717A84" w:rsidRPr="00F55B4C" w:rsidRDefault="00717A84"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F55B4C">
              <w:rPr>
                <w:rFonts w:ascii="Arial" w:eastAsia="Times New Roman" w:hAnsi="Arial" w:cs="Arial"/>
                <w:b/>
                <w:bCs/>
                <w:color w:val="FFFFFF"/>
                <w:sz w:val="18"/>
                <w:szCs w:val="18"/>
                <w:lang w:eastAsia="en-GB"/>
              </w:rPr>
              <w:t>Мотиви</w:t>
            </w:r>
          </w:p>
        </w:tc>
      </w:tr>
      <w:tr w:rsidR="00717A84" w:rsidRPr="00F55B4C" w14:paraId="19987FA7" w14:textId="77777777" w:rsidTr="002757BD">
        <w:trPr>
          <w:trHeight w:val="284"/>
        </w:trPr>
        <w:tc>
          <w:tcPr>
            <w:cnfStyle w:val="001000000000" w:firstRow="0" w:lastRow="0" w:firstColumn="1" w:lastColumn="0" w:oddVBand="0" w:evenVBand="0" w:oddHBand="0" w:evenHBand="0" w:firstRowFirstColumn="0" w:firstRowLastColumn="0" w:lastRowFirstColumn="0" w:lastRowLastColumn="0"/>
            <w:tcW w:w="9488" w:type="dxa"/>
            <w:gridSpan w:val="3"/>
            <w:hideMark/>
          </w:tcPr>
          <w:p w14:paraId="4214233C" w14:textId="31FC066B" w:rsidR="00717A84" w:rsidRPr="00F55B4C" w:rsidRDefault="00717A84" w:rsidP="00B77F6A">
            <w:pPr>
              <w:spacing w:after="0"/>
              <w:rPr>
                <w:rFonts w:ascii="Arial" w:eastAsia="Times New Roman" w:hAnsi="Arial" w:cs="Arial"/>
                <w:b/>
                <w:bCs/>
                <w:color w:val="000000"/>
                <w:sz w:val="18"/>
                <w:szCs w:val="18"/>
                <w:lang w:eastAsia="en-GB"/>
              </w:rPr>
            </w:pPr>
            <w:r w:rsidRPr="00F55B4C">
              <w:rPr>
                <w:rFonts w:ascii="Arial" w:eastAsia="Times New Roman" w:hAnsi="Arial" w:cs="Arial"/>
                <w:b/>
                <w:bCs/>
                <w:color w:val="000000"/>
                <w:sz w:val="18"/>
                <w:szCs w:val="18"/>
                <w:lang w:eastAsia="en-GB"/>
              </w:rPr>
              <w:t xml:space="preserve">Приоритетна ос 1, </w:t>
            </w:r>
            <w:r w:rsidR="00E25411" w:rsidRPr="00F55B4C">
              <w:rPr>
                <w:rFonts w:ascii="Arial" w:eastAsia="Times New Roman" w:hAnsi="Arial" w:cs="Arial"/>
                <w:b/>
                <w:bCs/>
                <w:color w:val="000000"/>
                <w:sz w:val="18"/>
                <w:szCs w:val="18"/>
                <w:lang w:eastAsia="en-GB"/>
              </w:rPr>
              <w:t>индикатори за изпълнение</w:t>
            </w:r>
          </w:p>
        </w:tc>
      </w:tr>
      <w:tr w:rsidR="00717A84" w:rsidRPr="00F55B4C" w14:paraId="277C14FA" w14:textId="77777777" w:rsidTr="00EB51DA">
        <w:trPr>
          <w:trHeight w:val="699"/>
        </w:trPr>
        <w:tc>
          <w:tcPr>
            <w:cnfStyle w:val="001000000000" w:firstRow="0" w:lastRow="0" w:firstColumn="1" w:lastColumn="0" w:oddVBand="0" w:evenVBand="0" w:oddHBand="0" w:evenHBand="0" w:firstRowFirstColumn="0" w:firstRowLastColumn="0" w:lastRowFirstColumn="0" w:lastRowLastColumn="0"/>
            <w:tcW w:w="3774" w:type="dxa"/>
            <w:hideMark/>
          </w:tcPr>
          <w:p w14:paraId="0A65EEC1"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Обща дължина на реконструирани или модернизирани железопътни линии, в км</w:t>
            </w:r>
          </w:p>
        </w:tc>
        <w:tc>
          <w:tcPr>
            <w:tcW w:w="1395" w:type="dxa"/>
            <w:hideMark/>
          </w:tcPr>
          <w:p w14:paraId="038527BA"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0,8</w:t>
            </w:r>
          </w:p>
        </w:tc>
        <w:tc>
          <w:tcPr>
            <w:tcW w:w="4319" w:type="dxa"/>
            <w:hideMark/>
          </w:tcPr>
          <w:p w14:paraId="2651B43B"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Основната цел на проектите е за модернизиране на жп мрежа и този показател е водещ с най-висока финансова стойност</w:t>
            </w:r>
          </w:p>
        </w:tc>
      </w:tr>
      <w:tr w:rsidR="00717A84" w:rsidRPr="00F55B4C" w14:paraId="0A6D7960" w14:textId="77777777" w:rsidTr="00EB51DA">
        <w:trPr>
          <w:trHeight w:val="934"/>
        </w:trPr>
        <w:tc>
          <w:tcPr>
            <w:cnfStyle w:val="001000000000" w:firstRow="0" w:lastRow="0" w:firstColumn="1" w:lastColumn="0" w:oddVBand="0" w:evenVBand="0" w:oddHBand="0" w:evenHBand="0" w:firstRowFirstColumn="0" w:firstRowLastColumn="0" w:lastRowFirstColumn="0" w:lastRowLastColumn="0"/>
            <w:tcW w:w="3774" w:type="dxa"/>
            <w:hideMark/>
          </w:tcPr>
          <w:p w14:paraId="5E3D709E"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Премахнати жп прелези в модернизираните жп участъци</w:t>
            </w:r>
          </w:p>
        </w:tc>
        <w:tc>
          <w:tcPr>
            <w:tcW w:w="1395" w:type="dxa"/>
            <w:hideMark/>
          </w:tcPr>
          <w:p w14:paraId="76164745"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0,1</w:t>
            </w:r>
          </w:p>
        </w:tc>
        <w:tc>
          <w:tcPr>
            <w:tcW w:w="4319" w:type="dxa"/>
            <w:hideMark/>
          </w:tcPr>
          <w:p w14:paraId="4FB91528"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При изпълнение на проектите, премахнатите прелези са част от изискванията за строителство и имат сравнително ниска стойност спрямо модернизацията на железния път</w:t>
            </w:r>
          </w:p>
        </w:tc>
      </w:tr>
      <w:tr w:rsidR="00717A84" w:rsidRPr="00F55B4C" w14:paraId="72E99E41" w14:textId="77777777" w:rsidTr="00EB51DA">
        <w:trPr>
          <w:trHeight w:val="889"/>
        </w:trPr>
        <w:tc>
          <w:tcPr>
            <w:cnfStyle w:val="001000000000" w:firstRow="0" w:lastRow="0" w:firstColumn="1" w:lastColumn="0" w:oddVBand="0" w:evenVBand="0" w:oddHBand="0" w:evenHBand="0" w:firstRowFirstColumn="0" w:firstRowLastColumn="0" w:lastRowFirstColumn="0" w:lastRowLastColumn="0"/>
            <w:tcW w:w="3774" w:type="dxa"/>
            <w:hideMark/>
          </w:tcPr>
          <w:p w14:paraId="24D6032F"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Изградени надлези и подлези в модернизираните жп участъци</w:t>
            </w:r>
          </w:p>
        </w:tc>
        <w:tc>
          <w:tcPr>
            <w:tcW w:w="1395" w:type="dxa"/>
            <w:hideMark/>
          </w:tcPr>
          <w:p w14:paraId="4144FB77"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0,1</w:t>
            </w:r>
          </w:p>
        </w:tc>
        <w:tc>
          <w:tcPr>
            <w:tcW w:w="4319" w:type="dxa"/>
            <w:hideMark/>
          </w:tcPr>
          <w:p w14:paraId="0E6FD275"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 xml:space="preserve">При изпълнение на проектите, изградените надлези и подлези са част от изискванията за строителство и имат сравнително ниска стойност спрямо модернизацията на железния път </w:t>
            </w:r>
          </w:p>
        </w:tc>
      </w:tr>
      <w:tr w:rsidR="00717A84" w:rsidRPr="00F55B4C" w14:paraId="4240380B" w14:textId="77777777" w:rsidTr="002757BD">
        <w:trPr>
          <w:trHeight w:val="305"/>
        </w:trPr>
        <w:tc>
          <w:tcPr>
            <w:cnfStyle w:val="001000000000" w:firstRow="0" w:lastRow="0" w:firstColumn="1" w:lastColumn="0" w:oddVBand="0" w:evenVBand="0" w:oddHBand="0" w:evenHBand="0" w:firstRowFirstColumn="0" w:firstRowLastColumn="0" w:lastRowFirstColumn="0" w:lastRowLastColumn="0"/>
            <w:tcW w:w="9488" w:type="dxa"/>
            <w:gridSpan w:val="3"/>
            <w:hideMark/>
          </w:tcPr>
          <w:p w14:paraId="1957395C" w14:textId="19E1EF3E" w:rsidR="00717A84" w:rsidRPr="00F55B4C" w:rsidRDefault="00717A84" w:rsidP="00CA0CFB">
            <w:pPr>
              <w:keepNext/>
              <w:spacing w:after="0"/>
              <w:rPr>
                <w:rFonts w:ascii="Arial" w:eastAsia="Times New Roman" w:hAnsi="Arial" w:cs="Arial"/>
                <w:sz w:val="18"/>
                <w:szCs w:val="18"/>
                <w:lang w:eastAsia="en-GB"/>
              </w:rPr>
            </w:pPr>
            <w:r w:rsidRPr="00F55B4C">
              <w:rPr>
                <w:rFonts w:ascii="Arial" w:eastAsia="Times New Roman" w:hAnsi="Arial" w:cs="Arial"/>
                <w:b/>
                <w:bCs/>
                <w:color w:val="000000"/>
                <w:sz w:val="18"/>
                <w:szCs w:val="18"/>
                <w:lang w:eastAsia="en-GB"/>
              </w:rPr>
              <w:lastRenderedPageBreak/>
              <w:t xml:space="preserve">Приоритетна ос 2, </w:t>
            </w:r>
            <w:r w:rsidR="00E25411" w:rsidRPr="00F55B4C">
              <w:rPr>
                <w:rFonts w:ascii="Arial" w:eastAsia="Times New Roman" w:hAnsi="Arial" w:cs="Arial"/>
                <w:b/>
                <w:bCs/>
                <w:color w:val="000000"/>
                <w:sz w:val="18"/>
                <w:szCs w:val="18"/>
                <w:lang w:eastAsia="en-GB"/>
              </w:rPr>
              <w:t>индикатори за изпълнение</w:t>
            </w:r>
          </w:p>
        </w:tc>
      </w:tr>
      <w:tr w:rsidR="00717A84" w:rsidRPr="00F55B4C" w14:paraId="6A1591BA" w14:textId="77777777" w:rsidTr="00EB51DA">
        <w:trPr>
          <w:trHeight w:val="537"/>
        </w:trPr>
        <w:tc>
          <w:tcPr>
            <w:cnfStyle w:val="001000000000" w:firstRow="0" w:lastRow="0" w:firstColumn="1" w:lastColumn="0" w:oddVBand="0" w:evenVBand="0" w:oddHBand="0" w:evenHBand="0" w:firstRowFirstColumn="0" w:firstRowLastColumn="0" w:lastRowFirstColumn="0" w:lastRowLastColumn="0"/>
            <w:tcW w:w="3774" w:type="dxa"/>
            <w:hideMark/>
          </w:tcPr>
          <w:p w14:paraId="34B2CB9F"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 xml:space="preserve">Обща дължина на построени нови пътища в км </w:t>
            </w:r>
          </w:p>
        </w:tc>
        <w:tc>
          <w:tcPr>
            <w:tcW w:w="1395" w:type="dxa"/>
            <w:hideMark/>
          </w:tcPr>
          <w:p w14:paraId="4A3A737E"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1,0</w:t>
            </w:r>
          </w:p>
        </w:tc>
        <w:tc>
          <w:tcPr>
            <w:tcW w:w="4319" w:type="dxa"/>
            <w:hideMark/>
          </w:tcPr>
          <w:p w14:paraId="3F6D95B8"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Няма други показатели</w:t>
            </w:r>
          </w:p>
        </w:tc>
      </w:tr>
      <w:tr w:rsidR="00717A84" w:rsidRPr="00F55B4C" w14:paraId="7C21FF94" w14:textId="77777777" w:rsidTr="002757BD">
        <w:trPr>
          <w:trHeight w:val="259"/>
        </w:trPr>
        <w:tc>
          <w:tcPr>
            <w:cnfStyle w:val="001000000000" w:firstRow="0" w:lastRow="0" w:firstColumn="1" w:lastColumn="0" w:oddVBand="0" w:evenVBand="0" w:oddHBand="0" w:evenHBand="0" w:firstRowFirstColumn="0" w:firstRowLastColumn="0" w:lastRowFirstColumn="0" w:lastRowLastColumn="0"/>
            <w:tcW w:w="9488" w:type="dxa"/>
            <w:gridSpan w:val="3"/>
            <w:hideMark/>
          </w:tcPr>
          <w:p w14:paraId="5D1B51E7" w14:textId="2A55D37B" w:rsidR="00717A84" w:rsidRPr="00F55B4C" w:rsidRDefault="00717A84" w:rsidP="00B77F6A">
            <w:pPr>
              <w:spacing w:after="0"/>
              <w:rPr>
                <w:rFonts w:ascii="Arial" w:eastAsia="Times New Roman" w:hAnsi="Arial" w:cs="Arial"/>
                <w:sz w:val="18"/>
                <w:szCs w:val="18"/>
                <w:lang w:eastAsia="en-GB"/>
              </w:rPr>
            </w:pPr>
            <w:r w:rsidRPr="00F55B4C">
              <w:rPr>
                <w:rFonts w:ascii="Arial" w:eastAsia="Times New Roman" w:hAnsi="Arial" w:cs="Arial"/>
                <w:b/>
                <w:bCs/>
                <w:color w:val="000000"/>
                <w:sz w:val="18"/>
                <w:szCs w:val="18"/>
                <w:lang w:eastAsia="en-GB"/>
              </w:rPr>
              <w:t xml:space="preserve">Приоритетна ос 3, </w:t>
            </w:r>
            <w:r w:rsidR="00E25411" w:rsidRPr="00F55B4C">
              <w:rPr>
                <w:rFonts w:ascii="Arial" w:eastAsia="Times New Roman" w:hAnsi="Arial" w:cs="Arial"/>
                <w:b/>
                <w:bCs/>
                <w:color w:val="000000"/>
                <w:sz w:val="18"/>
                <w:szCs w:val="18"/>
                <w:lang w:eastAsia="en-GB"/>
              </w:rPr>
              <w:t>индикатори за изпълнение</w:t>
            </w:r>
          </w:p>
        </w:tc>
      </w:tr>
      <w:tr w:rsidR="00717A84" w:rsidRPr="00F55B4C" w14:paraId="09374D56" w14:textId="77777777" w:rsidTr="00EB51DA">
        <w:trPr>
          <w:trHeight w:val="688"/>
        </w:trPr>
        <w:tc>
          <w:tcPr>
            <w:cnfStyle w:val="001000000000" w:firstRow="0" w:lastRow="0" w:firstColumn="1" w:lastColumn="0" w:oddVBand="0" w:evenVBand="0" w:oddHBand="0" w:evenHBand="0" w:firstRowFirstColumn="0" w:firstRowLastColumn="0" w:lastRowFirstColumn="0" w:lastRowLastColumn="0"/>
            <w:tcW w:w="3774" w:type="dxa"/>
            <w:hideMark/>
          </w:tcPr>
          <w:p w14:paraId="3F56C9DA"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Обща дължина нови или модернизирани трамвайни и метро линии в км</w:t>
            </w:r>
          </w:p>
        </w:tc>
        <w:tc>
          <w:tcPr>
            <w:tcW w:w="1395" w:type="dxa"/>
            <w:hideMark/>
          </w:tcPr>
          <w:p w14:paraId="7F8A780C"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0,35</w:t>
            </w:r>
          </w:p>
        </w:tc>
        <w:tc>
          <w:tcPr>
            <w:tcW w:w="4319" w:type="dxa"/>
            <w:hideMark/>
          </w:tcPr>
          <w:p w14:paraId="7E2C6BFA"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 xml:space="preserve">Основната цел на проектите е за изграждане на </w:t>
            </w:r>
            <w:proofErr w:type="spellStart"/>
            <w:r w:rsidRPr="00F55B4C">
              <w:rPr>
                <w:rFonts w:ascii="Arial" w:eastAsia="Times New Roman" w:hAnsi="Arial" w:cs="Arial"/>
                <w:color w:val="000000"/>
                <w:sz w:val="18"/>
                <w:szCs w:val="18"/>
                <w:lang w:eastAsia="en-GB"/>
              </w:rPr>
              <w:t>метролинии</w:t>
            </w:r>
            <w:proofErr w:type="spellEnd"/>
            <w:r w:rsidRPr="00F55B4C">
              <w:rPr>
                <w:rFonts w:ascii="Arial" w:eastAsia="Times New Roman" w:hAnsi="Arial" w:cs="Arial"/>
                <w:color w:val="000000"/>
                <w:sz w:val="18"/>
                <w:szCs w:val="18"/>
                <w:lang w:eastAsia="en-GB"/>
              </w:rPr>
              <w:t xml:space="preserve"> и този показател заема най-висок дял във финансовите разходи </w:t>
            </w:r>
          </w:p>
        </w:tc>
      </w:tr>
      <w:tr w:rsidR="00717A84" w:rsidRPr="00F55B4C" w14:paraId="4048ACFF" w14:textId="77777777" w:rsidTr="00EB51DA">
        <w:trPr>
          <w:trHeight w:val="697"/>
        </w:trPr>
        <w:tc>
          <w:tcPr>
            <w:cnfStyle w:val="001000000000" w:firstRow="0" w:lastRow="0" w:firstColumn="1" w:lastColumn="0" w:oddVBand="0" w:evenVBand="0" w:oddHBand="0" w:evenHBand="0" w:firstRowFirstColumn="0" w:firstRowLastColumn="0" w:lastRowFirstColumn="0" w:lastRowLastColumn="0"/>
            <w:tcW w:w="3774" w:type="dxa"/>
            <w:hideMark/>
          </w:tcPr>
          <w:p w14:paraId="299E84EE"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Нови метро станции в брой</w:t>
            </w:r>
          </w:p>
        </w:tc>
        <w:tc>
          <w:tcPr>
            <w:tcW w:w="1395" w:type="dxa"/>
            <w:hideMark/>
          </w:tcPr>
          <w:p w14:paraId="415E6A24"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0,3</w:t>
            </w:r>
          </w:p>
        </w:tc>
        <w:tc>
          <w:tcPr>
            <w:tcW w:w="4319" w:type="dxa"/>
            <w:hideMark/>
          </w:tcPr>
          <w:p w14:paraId="5E1AAC16"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Това е втория по значимост показател със значителна част от финансовия ресурс по приоритетната ос</w:t>
            </w:r>
          </w:p>
        </w:tc>
      </w:tr>
      <w:tr w:rsidR="00717A84" w:rsidRPr="00F55B4C" w14:paraId="4D7A7A92" w14:textId="77777777" w:rsidTr="00EB51DA">
        <w:trPr>
          <w:trHeight w:val="680"/>
        </w:trPr>
        <w:tc>
          <w:tcPr>
            <w:cnfStyle w:val="001000000000" w:firstRow="0" w:lastRow="0" w:firstColumn="1" w:lastColumn="0" w:oddVBand="0" w:evenVBand="0" w:oddHBand="0" w:evenHBand="0" w:firstRowFirstColumn="0" w:firstRowLastColumn="0" w:lastRowFirstColumn="0" w:lastRowLastColumn="0"/>
            <w:tcW w:w="3774" w:type="dxa"/>
            <w:hideMark/>
          </w:tcPr>
          <w:p w14:paraId="3F2186C8"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Депо в брой</w:t>
            </w:r>
          </w:p>
        </w:tc>
        <w:tc>
          <w:tcPr>
            <w:tcW w:w="1395" w:type="dxa"/>
            <w:hideMark/>
          </w:tcPr>
          <w:p w14:paraId="043C7FD3"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0,15</w:t>
            </w:r>
          </w:p>
        </w:tc>
        <w:tc>
          <w:tcPr>
            <w:tcW w:w="4319" w:type="dxa"/>
            <w:hideMark/>
          </w:tcPr>
          <w:p w14:paraId="20007AFA"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Заема сравнително ниска стойност в общия ресурс по приоритетната ос</w:t>
            </w:r>
          </w:p>
        </w:tc>
      </w:tr>
      <w:tr w:rsidR="00717A84" w:rsidRPr="00F55B4C" w14:paraId="6068C2FF" w14:textId="77777777" w:rsidTr="00EB51DA">
        <w:trPr>
          <w:trHeight w:val="547"/>
        </w:trPr>
        <w:tc>
          <w:tcPr>
            <w:cnfStyle w:val="001000000000" w:firstRow="0" w:lastRow="0" w:firstColumn="1" w:lastColumn="0" w:oddVBand="0" w:evenVBand="0" w:oddHBand="0" w:evenHBand="0" w:firstRowFirstColumn="0" w:firstRowLastColumn="0" w:lastRowFirstColumn="0" w:lastRowLastColumn="0"/>
            <w:tcW w:w="3774" w:type="dxa"/>
            <w:hideMark/>
          </w:tcPr>
          <w:p w14:paraId="6EBD2441" w14:textId="77777777" w:rsidR="00717A84" w:rsidRPr="00F55B4C" w:rsidRDefault="00717A84" w:rsidP="00B77F6A">
            <w:pPr>
              <w:spacing w:after="0"/>
              <w:rPr>
                <w:rFonts w:ascii="Arial" w:eastAsia="Times New Roman" w:hAnsi="Arial" w:cs="Arial"/>
                <w:color w:val="000000"/>
                <w:sz w:val="18"/>
                <w:szCs w:val="18"/>
                <w:lang w:eastAsia="en-GB"/>
              </w:rPr>
            </w:pPr>
            <w:proofErr w:type="spellStart"/>
            <w:r w:rsidRPr="00F55B4C">
              <w:rPr>
                <w:rFonts w:ascii="Arial" w:eastAsia="Times New Roman" w:hAnsi="Arial" w:cs="Arial"/>
                <w:color w:val="000000"/>
                <w:sz w:val="18"/>
                <w:szCs w:val="18"/>
                <w:lang w:eastAsia="en-GB"/>
              </w:rPr>
              <w:t>Метровлакове</w:t>
            </w:r>
            <w:proofErr w:type="spellEnd"/>
            <w:r w:rsidRPr="00F55B4C">
              <w:rPr>
                <w:rFonts w:ascii="Arial" w:eastAsia="Times New Roman" w:hAnsi="Arial" w:cs="Arial"/>
                <w:color w:val="000000"/>
                <w:sz w:val="18"/>
                <w:szCs w:val="18"/>
                <w:lang w:eastAsia="en-GB"/>
              </w:rPr>
              <w:t xml:space="preserve"> в брой</w:t>
            </w:r>
          </w:p>
        </w:tc>
        <w:tc>
          <w:tcPr>
            <w:tcW w:w="1395" w:type="dxa"/>
            <w:hideMark/>
          </w:tcPr>
          <w:p w14:paraId="6924BD0F"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0,15</w:t>
            </w:r>
          </w:p>
        </w:tc>
        <w:tc>
          <w:tcPr>
            <w:tcW w:w="4319" w:type="dxa"/>
            <w:hideMark/>
          </w:tcPr>
          <w:p w14:paraId="4175D492"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Заема сравнително ниска стойност в общия ресурс по приоритетната ос</w:t>
            </w:r>
          </w:p>
        </w:tc>
      </w:tr>
      <w:tr w:rsidR="00717A84" w:rsidRPr="00F55B4C" w14:paraId="4BD2F0AF" w14:textId="77777777" w:rsidTr="00EB51DA">
        <w:trPr>
          <w:trHeight w:val="555"/>
        </w:trPr>
        <w:tc>
          <w:tcPr>
            <w:cnfStyle w:val="001000000000" w:firstRow="0" w:lastRow="0" w:firstColumn="1" w:lastColumn="0" w:oddVBand="0" w:evenVBand="0" w:oddHBand="0" w:evenHBand="0" w:firstRowFirstColumn="0" w:firstRowLastColumn="0" w:lastRowFirstColumn="0" w:lastRowLastColumn="0"/>
            <w:tcW w:w="3774" w:type="dxa"/>
            <w:hideMark/>
          </w:tcPr>
          <w:p w14:paraId="2E0DA84C"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Реконструирани гарови комплекси</w:t>
            </w:r>
          </w:p>
        </w:tc>
        <w:tc>
          <w:tcPr>
            <w:tcW w:w="1395" w:type="dxa"/>
            <w:hideMark/>
          </w:tcPr>
          <w:p w14:paraId="5CFE4885"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0,05</w:t>
            </w:r>
          </w:p>
        </w:tc>
        <w:tc>
          <w:tcPr>
            <w:tcW w:w="4319" w:type="dxa"/>
            <w:hideMark/>
          </w:tcPr>
          <w:p w14:paraId="2230F926"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Заема сравнително незначителна стойност в общия ресурс по приоритетната ос</w:t>
            </w:r>
          </w:p>
        </w:tc>
      </w:tr>
      <w:tr w:rsidR="00717A84" w:rsidRPr="00F55B4C" w14:paraId="1E3E591C" w14:textId="77777777" w:rsidTr="002757BD">
        <w:trPr>
          <w:trHeight w:val="265"/>
        </w:trPr>
        <w:tc>
          <w:tcPr>
            <w:cnfStyle w:val="001000000000" w:firstRow="0" w:lastRow="0" w:firstColumn="1" w:lastColumn="0" w:oddVBand="0" w:evenVBand="0" w:oddHBand="0" w:evenHBand="0" w:firstRowFirstColumn="0" w:firstRowLastColumn="0" w:lastRowFirstColumn="0" w:lastRowLastColumn="0"/>
            <w:tcW w:w="9488" w:type="dxa"/>
            <w:gridSpan w:val="3"/>
            <w:hideMark/>
          </w:tcPr>
          <w:p w14:paraId="4BEEABB7" w14:textId="1C38F454" w:rsidR="00717A84" w:rsidRPr="00F55B4C" w:rsidRDefault="00717A84" w:rsidP="00B77F6A">
            <w:pPr>
              <w:spacing w:after="0"/>
              <w:rPr>
                <w:rFonts w:ascii="Arial" w:eastAsia="Times New Roman" w:hAnsi="Arial" w:cs="Arial"/>
                <w:sz w:val="18"/>
                <w:szCs w:val="18"/>
                <w:lang w:eastAsia="en-GB"/>
              </w:rPr>
            </w:pPr>
            <w:r w:rsidRPr="00F55B4C">
              <w:rPr>
                <w:rFonts w:ascii="Arial" w:eastAsia="Times New Roman" w:hAnsi="Arial" w:cs="Arial"/>
                <w:b/>
                <w:bCs/>
                <w:color w:val="000000"/>
                <w:sz w:val="18"/>
                <w:szCs w:val="18"/>
                <w:lang w:eastAsia="en-GB"/>
              </w:rPr>
              <w:t xml:space="preserve">Приоритетна ос 4, </w:t>
            </w:r>
            <w:r w:rsidR="00E25411" w:rsidRPr="00F55B4C">
              <w:rPr>
                <w:rFonts w:ascii="Arial" w:eastAsia="Times New Roman" w:hAnsi="Arial" w:cs="Arial"/>
                <w:b/>
                <w:bCs/>
                <w:color w:val="000000"/>
                <w:sz w:val="18"/>
                <w:szCs w:val="18"/>
                <w:lang w:eastAsia="en-GB"/>
              </w:rPr>
              <w:t>индикатори за изпълнение</w:t>
            </w:r>
          </w:p>
        </w:tc>
      </w:tr>
      <w:tr w:rsidR="00717A84" w:rsidRPr="00F55B4C" w14:paraId="36DFE37F" w14:textId="77777777" w:rsidTr="00EB51DA">
        <w:trPr>
          <w:trHeight w:val="695"/>
        </w:trPr>
        <w:tc>
          <w:tcPr>
            <w:cnfStyle w:val="001000000000" w:firstRow="0" w:lastRow="0" w:firstColumn="1" w:lastColumn="0" w:oddVBand="0" w:evenVBand="0" w:oddHBand="0" w:evenHBand="0" w:firstRowFirstColumn="0" w:firstRowLastColumn="0" w:lastRowFirstColumn="0" w:lastRowLastColumn="0"/>
            <w:tcW w:w="3774" w:type="dxa"/>
            <w:hideMark/>
          </w:tcPr>
          <w:p w14:paraId="58ED418A"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Доставени мултифункционални плавателни съдове</w:t>
            </w:r>
          </w:p>
        </w:tc>
        <w:tc>
          <w:tcPr>
            <w:tcW w:w="1395" w:type="dxa"/>
            <w:hideMark/>
          </w:tcPr>
          <w:p w14:paraId="20F83815"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0,35</w:t>
            </w:r>
          </w:p>
        </w:tc>
        <w:tc>
          <w:tcPr>
            <w:tcW w:w="4319" w:type="dxa"/>
            <w:hideMark/>
          </w:tcPr>
          <w:p w14:paraId="6D8C3526"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Този показател е със сравнително висока стойност на използвания ресурс</w:t>
            </w:r>
          </w:p>
        </w:tc>
      </w:tr>
      <w:tr w:rsidR="00717A84" w:rsidRPr="00F55B4C" w14:paraId="3D215C06" w14:textId="77777777" w:rsidTr="00EB51DA">
        <w:trPr>
          <w:trHeight w:val="677"/>
        </w:trPr>
        <w:tc>
          <w:tcPr>
            <w:cnfStyle w:val="001000000000" w:firstRow="0" w:lastRow="0" w:firstColumn="1" w:lastColumn="0" w:oddVBand="0" w:evenVBand="0" w:oddHBand="0" w:evenHBand="0" w:firstRowFirstColumn="0" w:firstRowLastColumn="0" w:lastRowFirstColumn="0" w:lastRowLastColumn="0"/>
            <w:tcW w:w="3774" w:type="dxa"/>
            <w:hideMark/>
          </w:tcPr>
          <w:p w14:paraId="4627602B"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Въведени в експлоатация ППС за отпадъци</w:t>
            </w:r>
          </w:p>
        </w:tc>
        <w:tc>
          <w:tcPr>
            <w:tcW w:w="1395" w:type="dxa"/>
            <w:hideMark/>
          </w:tcPr>
          <w:p w14:paraId="6FA13413"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0,35</w:t>
            </w:r>
          </w:p>
        </w:tc>
        <w:tc>
          <w:tcPr>
            <w:tcW w:w="4319" w:type="dxa"/>
            <w:hideMark/>
          </w:tcPr>
          <w:p w14:paraId="1657B0AB"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Този показател е със сравнително висока  стойност на използвания ресурс</w:t>
            </w:r>
          </w:p>
        </w:tc>
      </w:tr>
      <w:tr w:rsidR="00717A84" w:rsidRPr="00F55B4C" w14:paraId="73214FE6" w14:textId="77777777" w:rsidTr="00EB51DA">
        <w:trPr>
          <w:trHeight w:val="687"/>
        </w:trPr>
        <w:tc>
          <w:tcPr>
            <w:cnfStyle w:val="001000000000" w:firstRow="0" w:lastRow="0" w:firstColumn="1" w:lastColumn="0" w:oddVBand="0" w:evenVBand="0" w:oddHBand="0" w:evenHBand="0" w:firstRowFirstColumn="0" w:firstRowLastColumn="0" w:lastRowFirstColumn="0" w:lastRowLastColumn="0"/>
            <w:tcW w:w="3774" w:type="dxa"/>
            <w:hideMark/>
          </w:tcPr>
          <w:p w14:paraId="43D42C18"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Метро станции, оборудвани с перонни преградни врати</w:t>
            </w:r>
          </w:p>
        </w:tc>
        <w:tc>
          <w:tcPr>
            <w:tcW w:w="1395" w:type="dxa"/>
            <w:hideMark/>
          </w:tcPr>
          <w:p w14:paraId="3DAC6D5C"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0,1</w:t>
            </w:r>
          </w:p>
        </w:tc>
        <w:tc>
          <w:tcPr>
            <w:tcW w:w="4319" w:type="dxa"/>
            <w:hideMark/>
          </w:tcPr>
          <w:p w14:paraId="1AEC37B1"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Този показател е със сравнително ниска  стойност на използвания ресурс</w:t>
            </w:r>
          </w:p>
        </w:tc>
      </w:tr>
      <w:tr w:rsidR="00717A84" w:rsidRPr="00F55B4C" w14:paraId="7E7D01E3" w14:textId="77777777" w:rsidTr="00EB51DA">
        <w:trPr>
          <w:trHeight w:val="697"/>
        </w:trPr>
        <w:tc>
          <w:tcPr>
            <w:cnfStyle w:val="001000000000" w:firstRow="0" w:lastRow="0" w:firstColumn="1" w:lastColumn="0" w:oddVBand="0" w:evenVBand="0" w:oddHBand="0" w:evenHBand="0" w:firstRowFirstColumn="0" w:firstRowLastColumn="0" w:lastRowFirstColumn="0" w:lastRowLastColumn="0"/>
            <w:tcW w:w="3774" w:type="dxa"/>
            <w:hideMark/>
          </w:tcPr>
          <w:p w14:paraId="60031926"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СУВР</w:t>
            </w:r>
          </w:p>
        </w:tc>
        <w:tc>
          <w:tcPr>
            <w:tcW w:w="1395" w:type="dxa"/>
            <w:hideMark/>
          </w:tcPr>
          <w:p w14:paraId="71E8A48A"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0,1</w:t>
            </w:r>
          </w:p>
        </w:tc>
        <w:tc>
          <w:tcPr>
            <w:tcW w:w="4319" w:type="dxa"/>
            <w:hideMark/>
          </w:tcPr>
          <w:p w14:paraId="04FD24E4"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Този показател е със сравнително ниска  стойност на използвания ресурс</w:t>
            </w:r>
          </w:p>
        </w:tc>
      </w:tr>
      <w:tr w:rsidR="00717A84" w:rsidRPr="00F55B4C" w14:paraId="29CF52E9" w14:textId="77777777" w:rsidTr="00EB51DA">
        <w:trPr>
          <w:trHeight w:val="537"/>
        </w:trPr>
        <w:tc>
          <w:tcPr>
            <w:cnfStyle w:val="001000000000" w:firstRow="0" w:lastRow="0" w:firstColumn="1" w:lastColumn="0" w:oddVBand="0" w:evenVBand="0" w:oddHBand="0" w:evenHBand="0" w:firstRowFirstColumn="0" w:firstRowLastColumn="0" w:lastRowFirstColumn="0" w:lastRowLastColumn="0"/>
            <w:tcW w:w="3774" w:type="dxa"/>
            <w:hideMark/>
          </w:tcPr>
          <w:p w14:paraId="1CBE511C"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Въведени/модернизирани навигационни информационни системи</w:t>
            </w:r>
          </w:p>
        </w:tc>
        <w:tc>
          <w:tcPr>
            <w:tcW w:w="1395" w:type="dxa"/>
            <w:hideMark/>
          </w:tcPr>
          <w:p w14:paraId="4C3A6B86" w14:textId="77777777"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0,1</w:t>
            </w:r>
          </w:p>
        </w:tc>
        <w:tc>
          <w:tcPr>
            <w:tcW w:w="4319" w:type="dxa"/>
            <w:hideMark/>
          </w:tcPr>
          <w:p w14:paraId="783BD10A" w14:textId="77777777"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Този показател е със сравнително ниска  стойност на използвания ресурс</w:t>
            </w:r>
          </w:p>
        </w:tc>
      </w:tr>
      <w:tr w:rsidR="00717A84" w:rsidRPr="00F55B4C" w14:paraId="4B0B169C" w14:textId="77777777" w:rsidTr="00EB51DA">
        <w:trPr>
          <w:trHeight w:val="535"/>
        </w:trPr>
        <w:tc>
          <w:tcPr>
            <w:cnfStyle w:val="001000000000" w:firstRow="0" w:lastRow="0" w:firstColumn="1" w:lastColumn="0" w:oddVBand="0" w:evenVBand="0" w:oddHBand="0" w:evenHBand="0" w:firstRowFirstColumn="0" w:firstRowLastColumn="0" w:lastRowFirstColumn="0" w:lastRowLastColumn="0"/>
            <w:tcW w:w="3774" w:type="dxa"/>
            <w:hideMark/>
          </w:tcPr>
          <w:p w14:paraId="69C58F83"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Средно многогодишен брой дни с прагове при нива над НКРН</w:t>
            </w:r>
          </w:p>
        </w:tc>
        <w:tc>
          <w:tcPr>
            <w:tcW w:w="1395" w:type="dxa"/>
          </w:tcPr>
          <w:p w14:paraId="5B1F7DF0" w14:textId="4BF91332"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4319" w:type="dxa"/>
          </w:tcPr>
          <w:p w14:paraId="622F48DC" w14:textId="2AE75441"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r>
      <w:tr w:rsidR="00717A84" w:rsidRPr="00F55B4C" w14:paraId="288B90F6" w14:textId="77777777" w:rsidTr="00EB51DA">
        <w:trPr>
          <w:trHeight w:val="543"/>
        </w:trPr>
        <w:tc>
          <w:tcPr>
            <w:cnfStyle w:val="001000000000" w:firstRow="0" w:lastRow="0" w:firstColumn="1" w:lastColumn="0" w:oddVBand="0" w:evenVBand="0" w:oddHBand="0" w:evenHBand="0" w:firstRowFirstColumn="0" w:firstRowLastColumn="0" w:lastRowFirstColumn="0" w:lastRowLastColumn="0"/>
            <w:tcW w:w="3774" w:type="dxa"/>
            <w:hideMark/>
          </w:tcPr>
          <w:p w14:paraId="036F2DBA" w14:textId="77777777"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Отпадъци, генерирани от кораби и от товари, обработвани в пристанищата</w:t>
            </w:r>
          </w:p>
        </w:tc>
        <w:tc>
          <w:tcPr>
            <w:tcW w:w="1395" w:type="dxa"/>
          </w:tcPr>
          <w:p w14:paraId="5B39DDE2" w14:textId="079818FC" w:rsidR="00717A84" w:rsidRPr="00F55B4C" w:rsidRDefault="00717A84" w:rsidP="00B77F6A">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c>
          <w:tcPr>
            <w:tcW w:w="4319" w:type="dxa"/>
          </w:tcPr>
          <w:p w14:paraId="56021279" w14:textId="71032714" w:rsidR="00717A84" w:rsidRPr="00F55B4C" w:rsidRDefault="00717A84"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r>
    </w:tbl>
    <w:p w14:paraId="0D450184" w14:textId="20FF1890" w:rsidR="00717A84" w:rsidRPr="00F55B4C" w:rsidRDefault="00717A84" w:rsidP="00F55B4C">
      <w:pPr>
        <w:spacing w:before="240"/>
        <w:jc w:val="both"/>
        <w:rPr>
          <w:rFonts w:ascii="Arial" w:eastAsia="Times New Roman" w:hAnsi="Arial" w:cs="Arial"/>
          <w:sz w:val="20"/>
          <w:szCs w:val="20"/>
          <w:lang w:eastAsia="en-US"/>
        </w:rPr>
      </w:pPr>
      <w:r w:rsidRPr="00F55B4C">
        <w:rPr>
          <w:rFonts w:ascii="Arial" w:eastAsia="Times New Roman" w:hAnsi="Arial" w:cs="Arial"/>
          <w:sz w:val="20"/>
          <w:szCs w:val="20"/>
          <w:lang w:eastAsia="en-US"/>
        </w:rPr>
        <w:t xml:space="preserve">След определянето на относителните тегла на всеки от индикаторите за </w:t>
      </w:r>
      <w:r w:rsidR="000B74F4">
        <w:rPr>
          <w:rFonts w:ascii="Arial" w:eastAsia="Times New Roman" w:hAnsi="Arial" w:cs="Arial"/>
          <w:sz w:val="20"/>
          <w:szCs w:val="20"/>
          <w:lang w:eastAsia="en-US"/>
        </w:rPr>
        <w:t>изпълнение</w:t>
      </w:r>
      <w:r w:rsidR="000B74F4" w:rsidRPr="00F55B4C">
        <w:rPr>
          <w:rFonts w:ascii="Arial" w:eastAsia="Times New Roman" w:hAnsi="Arial" w:cs="Arial"/>
          <w:sz w:val="20"/>
          <w:szCs w:val="20"/>
          <w:lang w:eastAsia="en-US"/>
        </w:rPr>
        <w:t xml:space="preserve"> </w:t>
      </w:r>
      <w:r w:rsidRPr="00F55B4C">
        <w:rPr>
          <w:rFonts w:ascii="Arial" w:eastAsia="Times New Roman" w:hAnsi="Arial" w:cs="Arial"/>
          <w:sz w:val="20"/>
          <w:szCs w:val="20"/>
          <w:lang w:eastAsia="en-US"/>
        </w:rPr>
        <w:t>и използвайки процента на изплатените суми по приоритетни оси към 31.12.2021 г., са получени следните стойности за коефициентите на ефикасност:</w:t>
      </w:r>
    </w:p>
    <w:p w14:paraId="2B57D7C2" w14:textId="35709B8A" w:rsidR="00717A84" w:rsidRPr="002757BD" w:rsidRDefault="00717A84" w:rsidP="002757BD">
      <w:pPr>
        <w:pStyle w:val="Caption"/>
        <w:keepNext/>
        <w:spacing w:after="60"/>
        <w:rPr>
          <w:rFonts w:ascii="Arial" w:hAnsi="Arial" w:cs="Arial"/>
          <w:i w:val="0"/>
          <w:color w:val="0070C0"/>
          <w:sz w:val="20"/>
          <w:szCs w:val="20"/>
        </w:rPr>
      </w:pPr>
      <w:bookmarkStart w:id="204" w:name="_Toc117502366"/>
      <w:r w:rsidRPr="002757BD">
        <w:rPr>
          <w:rFonts w:ascii="Arial" w:hAnsi="Arial" w:cs="Arial"/>
          <w:i w:val="0"/>
          <w:color w:val="0070C0"/>
          <w:sz w:val="20"/>
          <w:szCs w:val="20"/>
        </w:rPr>
        <w:t xml:space="preserve">Таблица </w:t>
      </w:r>
      <w:r w:rsidRPr="002757BD">
        <w:rPr>
          <w:rFonts w:ascii="Arial" w:hAnsi="Arial" w:cs="Arial"/>
          <w:i w:val="0"/>
          <w:color w:val="0070C0"/>
          <w:sz w:val="20"/>
          <w:szCs w:val="20"/>
        </w:rPr>
        <w:fldChar w:fldCharType="begin"/>
      </w:r>
      <w:r w:rsidRPr="002757BD">
        <w:rPr>
          <w:rFonts w:ascii="Arial" w:hAnsi="Arial" w:cs="Arial"/>
          <w:i w:val="0"/>
          <w:color w:val="0070C0"/>
          <w:sz w:val="20"/>
          <w:szCs w:val="20"/>
        </w:rPr>
        <w:instrText xml:space="preserve"> SEQ Таблица \* ARABIC </w:instrText>
      </w:r>
      <w:r w:rsidRPr="002757BD">
        <w:rPr>
          <w:rFonts w:ascii="Arial" w:hAnsi="Arial" w:cs="Arial"/>
          <w:i w:val="0"/>
          <w:color w:val="0070C0"/>
          <w:sz w:val="20"/>
          <w:szCs w:val="20"/>
        </w:rPr>
        <w:fldChar w:fldCharType="separate"/>
      </w:r>
      <w:r w:rsidR="00D122AC">
        <w:rPr>
          <w:rFonts w:ascii="Arial" w:hAnsi="Arial" w:cs="Arial"/>
          <w:i w:val="0"/>
          <w:noProof/>
          <w:color w:val="0070C0"/>
          <w:sz w:val="20"/>
          <w:szCs w:val="20"/>
        </w:rPr>
        <w:t>34</w:t>
      </w:r>
      <w:r w:rsidRPr="002757BD">
        <w:rPr>
          <w:rFonts w:ascii="Arial" w:hAnsi="Arial" w:cs="Arial"/>
          <w:i w:val="0"/>
          <w:color w:val="0070C0"/>
          <w:sz w:val="20"/>
          <w:szCs w:val="20"/>
        </w:rPr>
        <w:fldChar w:fldCharType="end"/>
      </w:r>
      <w:r w:rsidRPr="002757BD">
        <w:rPr>
          <w:rFonts w:ascii="Arial" w:hAnsi="Arial" w:cs="Arial"/>
          <w:i w:val="0"/>
          <w:color w:val="0070C0"/>
          <w:sz w:val="20"/>
          <w:szCs w:val="20"/>
        </w:rPr>
        <w:t>. Коефициенти за ефикасност по приоритетни оси и общо за ОПТТИ</w:t>
      </w:r>
      <w:bookmarkEnd w:id="204"/>
    </w:p>
    <w:tbl>
      <w:tblPr>
        <w:tblStyle w:val="EcorysTable2"/>
        <w:tblW w:w="9542" w:type="dxa"/>
        <w:tblLayout w:type="fixed"/>
        <w:tblLook w:val="04A0" w:firstRow="1" w:lastRow="0" w:firstColumn="1" w:lastColumn="0" w:noHBand="0" w:noVBand="1"/>
      </w:tblPr>
      <w:tblGrid>
        <w:gridCol w:w="3256"/>
        <w:gridCol w:w="1257"/>
        <w:gridCol w:w="1257"/>
        <w:gridCol w:w="1257"/>
        <w:gridCol w:w="1257"/>
        <w:gridCol w:w="1258"/>
      </w:tblGrid>
      <w:tr w:rsidR="00717A84" w:rsidRPr="00F55B4C" w14:paraId="38AE1C66" w14:textId="77777777" w:rsidTr="002757BD">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3FCE6CB" w14:textId="77777777" w:rsidR="00717A84" w:rsidRPr="00F55B4C" w:rsidRDefault="00717A84" w:rsidP="00B77F6A">
            <w:pPr>
              <w:spacing w:after="0"/>
              <w:jc w:val="center"/>
              <w:rPr>
                <w:rFonts w:ascii="Arial" w:eastAsia="Times New Roman" w:hAnsi="Arial" w:cs="Arial"/>
                <w:b/>
                <w:bCs/>
                <w:color w:val="FFFFFF" w:themeColor="background1"/>
                <w:sz w:val="18"/>
                <w:szCs w:val="18"/>
                <w:lang w:eastAsia="en-GB"/>
              </w:rPr>
            </w:pPr>
            <w:r w:rsidRPr="00F55B4C">
              <w:rPr>
                <w:rFonts w:ascii="Arial" w:eastAsia="Times New Roman" w:hAnsi="Arial" w:cs="Arial"/>
                <w:b/>
                <w:bCs/>
                <w:color w:val="FFFFFF" w:themeColor="background1"/>
                <w:sz w:val="18"/>
                <w:szCs w:val="18"/>
                <w:lang w:eastAsia="en-GB"/>
              </w:rPr>
              <w:t>Показател</w:t>
            </w:r>
          </w:p>
        </w:tc>
        <w:tc>
          <w:tcPr>
            <w:tcW w:w="1257" w:type="dxa"/>
            <w:noWrap/>
            <w:hideMark/>
          </w:tcPr>
          <w:p w14:paraId="782EF839" w14:textId="77777777" w:rsidR="00717A84" w:rsidRPr="00F55B4C" w:rsidRDefault="00717A84"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55B4C">
              <w:rPr>
                <w:rFonts w:ascii="Arial" w:eastAsia="Times New Roman" w:hAnsi="Arial" w:cs="Arial"/>
                <w:b/>
                <w:bCs/>
                <w:color w:val="FFFFFF" w:themeColor="background1"/>
                <w:sz w:val="18"/>
                <w:szCs w:val="18"/>
                <w:lang w:val="en-GB" w:eastAsia="en-GB"/>
              </w:rPr>
              <w:t>ПО1</w:t>
            </w:r>
          </w:p>
        </w:tc>
        <w:tc>
          <w:tcPr>
            <w:tcW w:w="1257" w:type="dxa"/>
            <w:noWrap/>
            <w:hideMark/>
          </w:tcPr>
          <w:p w14:paraId="3CF593ED" w14:textId="77777777" w:rsidR="00717A84" w:rsidRPr="00F55B4C" w:rsidRDefault="00717A84"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55B4C">
              <w:rPr>
                <w:rFonts w:ascii="Arial" w:eastAsia="Times New Roman" w:hAnsi="Arial" w:cs="Arial"/>
                <w:b/>
                <w:bCs/>
                <w:color w:val="FFFFFF" w:themeColor="background1"/>
                <w:sz w:val="18"/>
                <w:szCs w:val="18"/>
                <w:lang w:val="en-GB" w:eastAsia="en-GB"/>
              </w:rPr>
              <w:t>ПО2</w:t>
            </w:r>
          </w:p>
        </w:tc>
        <w:tc>
          <w:tcPr>
            <w:tcW w:w="1257" w:type="dxa"/>
            <w:noWrap/>
            <w:hideMark/>
          </w:tcPr>
          <w:p w14:paraId="3438B042" w14:textId="77777777" w:rsidR="00717A84" w:rsidRPr="00F55B4C" w:rsidRDefault="00717A84"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55B4C">
              <w:rPr>
                <w:rFonts w:ascii="Arial" w:eastAsia="Times New Roman" w:hAnsi="Arial" w:cs="Arial"/>
                <w:b/>
                <w:bCs/>
                <w:color w:val="FFFFFF" w:themeColor="background1"/>
                <w:sz w:val="18"/>
                <w:szCs w:val="18"/>
                <w:lang w:val="en-GB" w:eastAsia="en-GB"/>
              </w:rPr>
              <w:t>ПО3</w:t>
            </w:r>
          </w:p>
        </w:tc>
        <w:tc>
          <w:tcPr>
            <w:tcW w:w="1257" w:type="dxa"/>
            <w:noWrap/>
            <w:hideMark/>
          </w:tcPr>
          <w:p w14:paraId="7DCEA08D" w14:textId="77777777" w:rsidR="00717A84" w:rsidRPr="00F55B4C" w:rsidRDefault="00717A84"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55B4C">
              <w:rPr>
                <w:rFonts w:ascii="Arial" w:eastAsia="Times New Roman" w:hAnsi="Arial" w:cs="Arial"/>
                <w:b/>
                <w:bCs/>
                <w:color w:val="FFFFFF" w:themeColor="background1"/>
                <w:sz w:val="18"/>
                <w:szCs w:val="18"/>
                <w:lang w:val="en-GB" w:eastAsia="en-GB"/>
              </w:rPr>
              <w:t>ПО4</w:t>
            </w:r>
          </w:p>
        </w:tc>
        <w:tc>
          <w:tcPr>
            <w:tcW w:w="1258" w:type="dxa"/>
            <w:noWrap/>
            <w:hideMark/>
          </w:tcPr>
          <w:p w14:paraId="7AF2337C" w14:textId="77777777" w:rsidR="00717A84" w:rsidRPr="00F55B4C" w:rsidRDefault="00717A84"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8"/>
                <w:szCs w:val="18"/>
                <w:lang w:val="en-GB" w:eastAsia="en-GB"/>
              </w:rPr>
            </w:pPr>
            <w:r w:rsidRPr="00F55B4C">
              <w:rPr>
                <w:rFonts w:ascii="Arial" w:eastAsia="Times New Roman" w:hAnsi="Arial" w:cs="Arial"/>
                <w:b/>
                <w:bCs/>
                <w:color w:val="FFFFFF" w:themeColor="background1"/>
                <w:sz w:val="18"/>
                <w:szCs w:val="18"/>
                <w:lang w:val="en-GB" w:eastAsia="en-GB"/>
              </w:rPr>
              <w:t>ОПТТИ</w:t>
            </w:r>
          </w:p>
        </w:tc>
      </w:tr>
      <w:tr w:rsidR="00717A84" w:rsidRPr="00F55B4C" w14:paraId="2C2458A8" w14:textId="77777777" w:rsidTr="002757BD">
        <w:trPr>
          <w:trHeight w:val="37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A8454BE" w14:textId="755E0E2C" w:rsidR="00717A84" w:rsidRPr="00F55B4C" w:rsidRDefault="00717A84" w:rsidP="00B77F6A">
            <w:pPr>
              <w:spacing w:after="0"/>
              <w:rPr>
                <w:rFonts w:ascii="Arial" w:eastAsia="Times New Roman" w:hAnsi="Arial" w:cs="Arial"/>
                <w:color w:val="000000"/>
                <w:sz w:val="18"/>
                <w:szCs w:val="18"/>
                <w:lang w:eastAsia="en-GB"/>
              </w:rPr>
            </w:pPr>
            <w:r w:rsidRPr="00F55B4C">
              <w:rPr>
                <w:rFonts w:ascii="Arial" w:eastAsia="Times New Roman" w:hAnsi="Arial" w:cs="Arial"/>
                <w:color w:val="000000"/>
                <w:sz w:val="18"/>
                <w:szCs w:val="18"/>
                <w:lang w:eastAsia="en-GB"/>
              </w:rPr>
              <w:t xml:space="preserve">Коефициент </w:t>
            </w:r>
            <w:r w:rsidR="000B74F4">
              <w:rPr>
                <w:rFonts w:ascii="Arial" w:eastAsia="Times New Roman" w:hAnsi="Arial" w:cs="Arial"/>
                <w:color w:val="000000"/>
                <w:sz w:val="18"/>
                <w:szCs w:val="18"/>
                <w:lang w:eastAsia="en-GB"/>
              </w:rPr>
              <w:t>на ефикасност</w:t>
            </w:r>
          </w:p>
        </w:tc>
        <w:tc>
          <w:tcPr>
            <w:tcW w:w="1257" w:type="dxa"/>
            <w:noWrap/>
            <w:hideMark/>
          </w:tcPr>
          <w:p w14:paraId="11B3AEC7" w14:textId="77777777" w:rsidR="00717A84" w:rsidRPr="00F55B4C" w:rsidRDefault="00717A84"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55B4C">
              <w:rPr>
                <w:rFonts w:ascii="Arial" w:eastAsia="Times New Roman" w:hAnsi="Arial" w:cs="Arial"/>
                <w:color w:val="000000"/>
                <w:sz w:val="18"/>
                <w:szCs w:val="18"/>
                <w:lang w:val="en-GB" w:eastAsia="en-GB"/>
              </w:rPr>
              <w:t>0,69</w:t>
            </w:r>
          </w:p>
        </w:tc>
        <w:tc>
          <w:tcPr>
            <w:tcW w:w="1257" w:type="dxa"/>
            <w:noWrap/>
            <w:hideMark/>
          </w:tcPr>
          <w:p w14:paraId="3544D326" w14:textId="77777777" w:rsidR="00717A84" w:rsidRPr="00F55B4C" w:rsidRDefault="00717A84"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55B4C">
              <w:rPr>
                <w:rFonts w:ascii="Arial" w:eastAsia="Times New Roman" w:hAnsi="Arial" w:cs="Arial"/>
                <w:color w:val="000000"/>
                <w:sz w:val="18"/>
                <w:szCs w:val="18"/>
                <w:lang w:val="en-GB" w:eastAsia="en-GB"/>
              </w:rPr>
              <w:t>1,29</w:t>
            </w:r>
          </w:p>
        </w:tc>
        <w:tc>
          <w:tcPr>
            <w:tcW w:w="1257" w:type="dxa"/>
            <w:noWrap/>
            <w:hideMark/>
          </w:tcPr>
          <w:p w14:paraId="2C651DE4" w14:textId="77777777" w:rsidR="00717A84" w:rsidRPr="00F55B4C" w:rsidRDefault="00717A84"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55B4C">
              <w:rPr>
                <w:rFonts w:ascii="Arial" w:eastAsia="Times New Roman" w:hAnsi="Arial" w:cs="Arial"/>
                <w:color w:val="000000"/>
                <w:sz w:val="18"/>
                <w:szCs w:val="18"/>
                <w:lang w:val="en-GB" w:eastAsia="en-GB"/>
              </w:rPr>
              <w:t>1,02</w:t>
            </w:r>
          </w:p>
        </w:tc>
        <w:tc>
          <w:tcPr>
            <w:tcW w:w="1257" w:type="dxa"/>
            <w:noWrap/>
            <w:hideMark/>
          </w:tcPr>
          <w:p w14:paraId="3E387970" w14:textId="77777777" w:rsidR="00717A84" w:rsidRPr="00F55B4C" w:rsidRDefault="00717A84"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55B4C">
              <w:rPr>
                <w:rFonts w:ascii="Arial" w:eastAsia="Times New Roman" w:hAnsi="Arial" w:cs="Arial"/>
                <w:color w:val="000000"/>
                <w:sz w:val="18"/>
                <w:szCs w:val="18"/>
                <w:lang w:val="en-GB" w:eastAsia="en-GB"/>
              </w:rPr>
              <w:t>1,24</w:t>
            </w:r>
          </w:p>
        </w:tc>
        <w:tc>
          <w:tcPr>
            <w:tcW w:w="1258" w:type="dxa"/>
            <w:noWrap/>
            <w:hideMark/>
          </w:tcPr>
          <w:p w14:paraId="17978DB7" w14:textId="77777777" w:rsidR="00717A84" w:rsidRPr="00F55B4C" w:rsidRDefault="00717A84"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F55B4C">
              <w:rPr>
                <w:rFonts w:ascii="Arial" w:eastAsia="Times New Roman" w:hAnsi="Arial" w:cs="Arial"/>
                <w:color w:val="000000"/>
                <w:sz w:val="18"/>
                <w:szCs w:val="18"/>
                <w:lang w:val="en-GB" w:eastAsia="en-GB"/>
              </w:rPr>
              <w:t>0,98</w:t>
            </w:r>
          </w:p>
        </w:tc>
      </w:tr>
    </w:tbl>
    <w:p w14:paraId="390FBC6D" w14:textId="77777777" w:rsidR="00717A84" w:rsidRPr="00F55B4C" w:rsidRDefault="00717A84" w:rsidP="00F55B4C">
      <w:pPr>
        <w:spacing w:before="240"/>
        <w:jc w:val="both"/>
        <w:rPr>
          <w:rFonts w:ascii="Arial" w:eastAsia="Times New Roman" w:hAnsi="Arial" w:cs="Arial"/>
          <w:sz w:val="20"/>
          <w:szCs w:val="20"/>
          <w:lang w:eastAsia="en-US"/>
        </w:rPr>
      </w:pPr>
      <w:r w:rsidRPr="00F55B4C">
        <w:rPr>
          <w:rFonts w:ascii="Arial" w:eastAsia="Times New Roman" w:hAnsi="Arial" w:cs="Arial"/>
          <w:sz w:val="20"/>
          <w:szCs w:val="20"/>
          <w:lang w:eastAsia="en-US"/>
        </w:rPr>
        <w:t>При определяне на общите коефициенти за програмата е използвано относителното тегло на финансовия принос на всяка една от приоритетните оси, както следва:</w:t>
      </w:r>
    </w:p>
    <w:p w14:paraId="2BBC8361" w14:textId="485CAFE7" w:rsidR="00717A84" w:rsidRPr="002757BD" w:rsidRDefault="00717A84" w:rsidP="002757BD">
      <w:pPr>
        <w:pStyle w:val="Caption"/>
        <w:keepNext/>
        <w:spacing w:after="60"/>
        <w:rPr>
          <w:rFonts w:ascii="Arial" w:hAnsi="Arial" w:cs="Arial"/>
          <w:i w:val="0"/>
          <w:color w:val="0070C0"/>
          <w:sz w:val="20"/>
          <w:szCs w:val="20"/>
        </w:rPr>
      </w:pPr>
      <w:bookmarkStart w:id="205" w:name="_Toc117502367"/>
      <w:r w:rsidRPr="002757BD">
        <w:rPr>
          <w:rFonts w:ascii="Arial" w:hAnsi="Arial" w:cs="Arial"/>
          <w:i w:val="0"/>
          <w:color w:val="0070C0"/>
          <w:sz w:val="20"/>
          <w:szCs w:val="20"/>
        </w:rPr>
        <w:lastRenderedPageBreak/>
        <w:t xml:space="preserve">Таблица </w:t>
      </w:r>
      <w:r w:rsidRPr="002757BD">
        <w:rPr>
          <w:rFonts w:ascii="Arial" w:hAnsi="Arial" w:cs="Arial"/>
          <w:i w:val="0"/>
          <w:color w:val="0070C0"/>
          <w:sz w:val="20"/>
          <w:szCs w:val="20"/>
        </w:rPr>
        <w:fldChar w:fldCharType="begin"/>
      </w:r>
      <w:r w:rsidRPr="002757BD">
        <w:rPr>
          <w:rFonts w:ascii="Arial" w:hAnsi="Arial" w:cs="Arial"/>
          <w:i w:val="0"/>
          <w:color w:val="0070C0"/>
          <w:sz w:val="20"/>
          <w:szCs w:val="20"/>
        </w:rPr>
        <w:instrText xml:space="preserve"> SEQ Таблица \* ARABIC </w:instrText>
      </w:r>
      <w:r w:rsidRPr="002757BD">
        <w:rPr>
          <w:rFonts w:ascii="Arial" w:hAnsi="Arial" w:cs="Arial"/>
          <w:i w:val="0"/>
          <w:color w:val="0070C0"/>
          <w:sz w:val="20"/>
          <w:szCs w:val="20"/>
        </w:rPr>
        <w:fldChar w:fldCharType="separate"/>
      </w:r>
      <w:r w:rsidR="00D122AC">
        <w:rPr>
          <w:rFonts w:ascii="Arial" w:hAnsi="Arial" w:cs="Arial"/>
          <w:i w:val="0"/>
          <w:noProof/>
          <w:color w:val="0070C0"/>
          <w:sz w:val="20"/>
          <w:szCs w:val="20"/>
        </w:rPr>
        <w:t>36</w:t>
      </w:r>
      <w:r w:rsidRPr="002757BD">
        <w:rPr>
          <w:rFonts w:ascii="Arial" w:hAnsi="Arial" w:cs="Arial"/>
          <w:i w:val="0"/>
          <w:color w:val="0070C0"/>
          <w:sz w:val="20"/>
          <w:szCs w:val="20"/>
        </w:rPr>
        <w:fldChar w:fldCharType="end"/>
      </w:r>
      <w:r w:rsidRPr="002757BD">
        <w:rPr>
          <w:rFonts w:ascii="Arial" w:hAnsi="Arial" w:cs="Arial"/>
          <w:i w:val="0"/>
          <w:color w:val="0070C0"/>
          <w:sz w:val="20"/>
          <w:szCs w:val="20"/>
        </w:rPr>
        <w:t>. Относително тегло на финансовия принос на всяка една от приоритетните оси по ОПТТИ</w:t>
      </w:r>
      <w:bookmarkEnd w:id="205"/>
    </w:p>
    <w:tbl>
      <w:tblPr>
        <w:tblStyle w:val="EcorysTable2"/>
        <w:tblW w:w="5931" w:type="dxa"/>
        <w:tblLook w:val="04A0" w:firstRow="1" w:lastRow="0" w:firstColumn="1" w:lastColumn="0" w:noHBand="0" w:noVBand="1"/>
      </w:tblPr>
      <w:tblGrid>
        <w:gridCol w:w="2875"/>
        <w:gridCol w:w="1940"/>
        <w:gridCol w:w="1116"/>
      </w:tblGrid>
      <w:tr w:rsidR="00717A84" w:rsidRPr="001D5F78" w14:paraId="0F7B321F" w14:textId="77777777" w:rsidTr="00F55B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5" w:type="dxa"/>
          </w:tcPr>
          <w:p w14:paraId="7A08FBA6" w14:textId="77777777" w:rsidR="00717A84" w:rsidRPr="001D5F78" w:rsidRDefault="00717A84" w:rsidP="00B77F6A">
            <w:pPr>
              <w:pStyle w:val="BodyText3"/>
              <w:shd w:val="clear" w:color="auto" w:fill="auto"/>
              <w:tabs>
                <w:tab w:val="left" w:pos="142"/>
              </w:tabs>
              <w:spacing w:line="240" w:lineRule="auto"/>
              <w:ind w:right="23" w:firstLine="0"/>
              <w:rPr>
                <w:rFonts w:ascii="Arial" w:hAnsi="Arial" w:cs="Arial"/>
                <w:b/>
                <w:color w:val="FFFFFF" w:themeColor="background1"/>
                <w:sz w:val="18"/>
                <w:szCs w:val="18"/>
                <w:lang w:val="bg-BG" w:eastAsia="nl-NL"/>
              </w:rPr>
            </w:pPr>
            <w:r w:rsidRPr="001D5F78">
              <w:rPr>
                <w:rFonts w:ascii="Arial" w:hAnsi="Arial" w:cs="Arial"/>
                <w:b/>
                <w:color w:val="FFFFFF" w:themeColor="background1"/>
                <w:sz w:val="18"/>
                <w:szCs w:val="18"/>
                <w:lang w:val="bg-BG" w:eastAsia="nl-NL"/>
              </w:rPr>
              <w:t>Приоритетна ос</w:t>
            </w:r>
          </w:p>
        </w:tc>
        <w:tc>
          <w:tcPr>
            <w:tcW w:w="1940" w:type="dxa"/>
          </w:tcPr>
          <w:p w14:paraId="45AB0039" w14:textId="1074FC2A" w:rsidR="00717A84" w:rsidRPr="001D5F78" w:rsidRDefault="00717A84"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eastAsia="nl-NL"/>
              </w:rPr>
            </w:pPr>
            <w:r w:rsidRPr="001D5F78">
              <w:rPr>
                <w:rFonts w:ascii="Arial" w:hAnsi="Arial" w:cs="Arial"/>
                <w:b/>
                <w:color w:val="FFFFFF" w:themeColor="background1"/>
                <w:sz w:val="18"/>
                <w:szCs w:val="18"/>
                <w:lang w:val="bg-BG" w:eastAsia="nl-NL"/>
              </w:rPr>
              <w:t xml:space="preserve">Бюджет, </w:t>
            </w:r>
            <w:r w:rsidR="00C9636B" w:rsidRPr="001D5F78">
              <w:rPr>
                <w:rFonts w:ascii="Arial" w:hAnsi="Arial" w:cs="Arial"/>
                <w:b/>
                <w:color w:val="FFFFFF" w:themeColor="background1"/>
                <w:sz w:val="18"/>
                <w:szCs w:val="18"/>
                <w:lang w:val="bg-BG" w:eastAsia="nl-NL"/>
              </w:rPr>
              <w:t>евро</w:t>
            </w:r>
          </w:p>
        </w:tc>
        <w:tc>
          <w:tcPr>
            <w:tcW w:w="1116" w:type="dxa"/>
          </w:tcPr>
          <w:p w14:paraId="4C345A5B" w14:textId="77777777" w:rsidR="00717A84" w:rsidRPr="001D5F78" w:rsidRDefault="00717A84" w:rsidP="00B77F6A">
            <w:pPr>
              <w:pStyle w:val="BodyText3"/>
              <w:shd w:val="clear" w:color="auto" w:fill="auto"/>
              <w:tabs>
                <w:tab w:val="left" w:pos="142"/>
              </w:tabs>
              <w:spacing w:line="240" w:lineRule="auto"/>
              <w:ind w:right="23" w:firstLine="0"/>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sz w:val="18"/>
                <w:szCs w:val="18"/>
                <w:lang w:val="bg-BG" w:eastAsia="nl-NL"/>
              </w:rPr>
            </w:pPr>
            <w:r w:rsidRPr="001D5F78">
              <w:rPr>
                <w:rFonts w:ascii="Arial" w:hAnsi="Arial" w:cs="Arial"/>
                <w:b/>
                <w:color w:val="FFFFFF" w:themeColor="background1"/>
                <w:sz w:val="18"/>
                <w:szCs w:val="18"/>
                <w:lang w:val="bg-BG" w:eastAsia="nl-NL"/>
              </w:rPr>
              <w:t>Дял, %</w:t>
            </w:r>
          </w:p>
        </w:tc>
      </w:tr>
      <w:tr w:rsidR="00717A84" w:rsidRPr="001D5F78" w14:paraId="50884F6A" w14:textId="77777777" w:rsidTr="002757BD">
        <w:tc>
          <w:tcPr>
            <w:cnfStyle w:val="001000000000" w:firstRow="0" w:lastRow="0" w:firstColumn="1" w:lastColumn="0" w:oddVBand="0" w:evenVBand="0" w:oddHBand="0" w:evenHBand="0" w:firstRowFirstColumn="0" w:firstRowLastColumn="0" w:lastRowFirstColumn="0" w:lastRowLastColumn="0"/>
            <w:tcW w:w="2875" w:type="dxa"/>
          </w:tcPr>
          <w:p w14:paraId="043E99AB" w14:textId="77777777" w:rsidR="00717A84" w:rsidRPr="001D5F78" w:rsidRDefault="00717A84" w:rsidP="00B77F6A">
            <w:pPr>
              <w:pStyle w:val="BodyText3"/>
              <w:shd w:val="clear" w:color="auto" w:fill="auto"/>
              <w:tabs>
                <w:tab w:val="left" w:pos="142"/>
              </w:tabs>
              <w:spacing w:before="120" w:after="120" w:line="240" w:lineRule="auto"/>
              <w:ind w:right="29" w:firstLine="0"/>
              <w:jc w:val="left"/>
              <w:rPr>
                <w:rFonts w:ascii="Arial" w:hAnsi="Arial" w:cs="Arial"/>
                <w:sz w:val="18"/>
                <w:szCs w:val="18"/>
                <w:lang w:val="bg-BG" w:eastAsia="nl-NL"/>
              </w:rPr>
            </w:pPr>
            <w:r w:rsidRPr="001D5F78">
              <w:rPr>
                <w:rFonts w:ascii="Arial" w:hAnsi="Arial" w:cs="Arial"/>
                <w:sz w:val="18"/>
                <w:szCs w:val="18"/>
                <w:lang w:val="bg-BG" w:eastAsia="nl-NL"/>
              </w:rPr>
              <w:t>Приоритетна ос 1</w:t>
            </w:r>
          </w:p>
        </w:tc>
        <w:tc>
          <w:tcPr>
            <w:tcW w:w="1940" w:type="dxa"/>
          </w:tcPr>
          <w:p w14:paraId="7099F6C1" w14:textId="77777777" w:rsidR="00717A84" w:rsidRPr="001D5F78" w:rsidRDefault="00717A84" w:rsidP="00B77F6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D5F78">
              <w:rPr>
                <w:rFonts w:ascii="Arial" w:hAnsi="Arial" w:cs="Arial"/>
                <w:sz w:val="18"/>
                <w:szCs w:val="18"/>
                <w:lang w:val="bg-BG" w:eastAsia="nl-NL"/>
              </w:rPr>
              <w:t>712 944 722,00</w:t>
            </w:r>
          </w:p>
        </w:tc>
        <w:tc>
          <w:tcPr>
            <w:tcW w:w="1116" w:type="dxa"/>
          </w:tcPr>
          <w:p w14:paraId="5D9C4ECF" w14:textId="77777777" w:rsidR="00717A84" w:rsidRPr="001D5F78" w:rsidRDefault="00717A84" w:rsidP="00B77F6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D5F78">
              <w:rPr>
                <w:rFonts w:ascii="Arial" w:hAnsi="Arial" w:cs="Arial"/>
                <w:sz w:val="18"/>
                <w:szCs w:val="18"/>
                <w:lang w:val="bg-BG" w:eastAsia="nl-NL"/>
              </w:rPr>
              <w:t>40,94%</w:t>
            </w:r>
          </w:p>
        </w:tc>
      </w:tr>
      <w:tr w:rsidR="00717A84" w:rsidRPr="001D5F78" w14:paraId="6046C3BF" w14:textId="77777777" w:rsidTr="002757BD">
        <w:tc>
          <w:tcPr>
            <w:cnfStyle w:val="001000000000" w:firstRow="0" w:lastRow="0" w:firstColumn="1" w:lastColumn="0" w:oddVBand="0" w:evenVBand="0" w:oddHBand="0" w:evenHBand="0" w:firstRowFirstColumn="0" w:firstRowLastColumn="0" w:lastRowFirstColumn="0" w:lastRowLastColumn="0"/>
            <w:tcW w:w="2875" w:type="dxa"/>
          </w:tcPr>
          <w:p w14:paraId="185B64C9" w14:textId="77777777" w:rsidR="00717A84" w:rsidRPr="001D5F78" w:rsidRDefault="00717A84" w:rsidP="00B77F6A">
            <w:pPr>
              <w:pStyle w:val="BodyText3"/>
              <w:shd w:val="clear" w:color="auto" w:fill="auto"/>
              <w:tabs>
                <w:tab w:val="left" w:pos="142"/>
              </w:tabs>
              <w:spacing w:before="120" w:after="120" w:line="240" w:lineRule="auto"/>
              <w:ind w:right="29" w:firstLine="0"/>
              <w:jc w:val="left"/>
              <w:rPr>
                <w:rFonts w:ascii="Arial" w:hAnsi="Arial" w:cs="Arial"/>
                <w:sz w:val="18"/>
                <w:szCs w:val="18"/>
                <w:lang w:val="bg-BG" w:eastAsia="nl-NL"/>
              </w:rPr>
            </w:pPr>
            <w:r w:rsidRPr="001D5F78">
              <w:rPr>
                <w:rFonts w:ascii="Arial" w:hAnsi="Arial" w:cs="Arial"/>
                <w:sz w:val="18"/>
                <w:szCs w:val="18"/>
                <w:lang w:val="bg-BG" w:eastAsia="nl-NL"/>
              </w:rPr>
              <w:t>Приоритетна ос 2</w:t>
            </w:r>
          </w:p>
        </w:tc>
        <w:tc>
          <w:tcPr>
            <w:tcW w:w="1940" w:type="dxa"/>
          </w:tcPr>
          <w:p w14:paraId="05362D3E" w14:textId="77777777" w:rsidR="00717A84" w:rsidRPr="001D5F78" w:rsidRDefault="00717A84" w:rsidP="00B77F6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D5F78">
              <w:rPr>
                <w:rFonts w:ascii="Arial" w:hAnsi="Arial" w:cs="Arial"/>
                <w:sz w:val="18"/>
                <w:szCs w:val="18"/>
                <w:lang w:val="bg-BG" w:eastAsia="nl-NL"/>
              </w:rPr>
              <w:t>560 165 085,00</w:t>
            </w:r>
          </w:p>
        </w:tc>
        <w:tc>
          <w:tcPr>
            <w:tcW w:w="1116" w:type="dxa"/>
          </w:tcPr>
          <w:p w14:paraId="0A725C2C" w14:textId="77777777" w:rsidR="00717A84" w:rsidRPr="001D5F78" w:rsidRDefault="00717A84" w:rsidP="00B77F6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D5F78">
              <w:rPr>
                <w:rFonts w:ascii="Arial" w:hAnsi="Arial" w:cs="Arial"/>
                <w:sz w:val="18"/>
                <w:szCs w:val="18"/>
                <w:lang w:val="bg-BG" w:eastAsia="nl-NL"/>
              </w:rPr>
              <w:t>32,17%</w:t>
            </w:r>
          </w:p>
        </w:tc>
      </w:tr>
      <w:tr w:rsidR="00717A84" w:rsidRPr="001D5F78" w14:paraId="26AA888D" w14:textId="77777777" w:rsidTr="002757BD">
        <w:tc>
          <w:tcPr>
            <w:cnfStyle w:val="001000000000" w:firstRow="0" w:lastRow="0" w:firstColumn="1" w:lastColumn="0" w:oddVBand="0" w:evenVBand="0" w:oddHBand="0" w:evenHBand="0" w:firstRowFirstColumn="0" w:firstRowLastColumn="0" w:lastRowFirstColumn="0" w:lastRowLastColumn="0"/>
            <w:tcW w:w="2875" w:type="dxa"/>
          </w:tcPr>
          <w:p w14:paraId="15D06655" w14:textId="77777777" w:rsidR="00717A84" w:rsidRPr="001D5F78" w:rsidRDefault="00717A84" w:rsidP="00B77F6A">
            <w:pPr>
              <w:pStyle w:val="BodyText3"/>
              <w:shd w:val="clear" w:color="auto" w:fill="auto"/>
              <w:tabs>
                <w:tab w:val="left" w:pos="142"/>
              </w:tabs>
              <w:spacing w:before="120" w:after="120" w:line="240" w:lineRule="auto"/>
              <w:ind w:right="29" w:firstLine="0"/>
              <w:jc w:val="left"/>
              <w:rPr>
                <w:rFonts w:ascii="Arial" w:hAnsi="Arial" w:cs="Arial"/>
                <w:sz w:val="18"/>
                <w:szCs w:val="18"/>
                <w:lang w:val="bg-BG" w:eastAsia="nl-NL"/>
              </w:rPr>
            </w:pPr>
            <w:r w:rsidRPr="001D5F78">
              <w:rPr>
                <w:rFonts w:ascii="Arial" w:hAnsi="Arial" w:cs="Arial"/>
                <w:sz w:val="18"/>
                <w:szCs w:val="18"/>
                <w:lang w:val="bg-BG" w:eastAsia="nl-NL"/>
              </w:rPr>
              <w:t>Приоритетна ос 3</w:t>
            </w:r>
          </w:p>
        </w:tc>
        <w:tc>
          <w:tcPr>
            <w:tcW w:w="1940" w:type="dxa"/>
          </w:tcPr>
          <w:p w14:paraId="76F28C97" w14:textId="77777777" w:rsidR="00717A84" w:rsidRPr="001D5F78" w:rsidRDefault="00717A84" w:rsidP="00B77F6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D5F78">
              <w:rPr>
                <w:rFonts w:ascii="Arial" w:hAnsi="Arial" w:cs="Arial"/>
                <w:sz w:val="18"/>
                <w:szCs w:val="18"/>
                <w:lang w:val="bg-BG" w:eastAsia="nl-NL"/>
              </w:rPr>
              <w:t>423 619 620,00</w:t>
            </w:r>
          </w:p>
        </w:tc>
        <w:tc>
          <w:tcPr>
            <w:tcW w:w="1116" w:type="dxa"/>
          </w:tcPr>
          <w:p w14:paraId="52086228" w14:textId="77777777" w:rsidR="00717A84" w:rsidRPr="001D5F78" w:rsidRDefault="00717A84" w:rsidP="00B77F6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D5F78">
              <w:rPr>
                <w:rFonts w:ascii="Arial" w:hAnsi="Arial" w:cs="Arial"/>
                <w:sz w:val="18"/>
                <w:szCs w:val="18"/>
                <w:lang w:val="bg-BG" w:eastAsia="nl-NL"/>
              </w:rPr>
              <w:t>24,33%</w:t>
            </w:r>
          </w:p>
        </w:tc>
      </w:tr>
      <w:tr w:rsidR="00717A84" w:rsidRPr="001D5F78" w14:paraId="52DBCC59" w14:textId="77777777" w:rsidTr="002757BD">
        <w:tc>
          <w:tcPr>
            <w:cnfStyle w:val="001000000000" w:firstRow="0" w:lastRow="0" w:firstColumn="1" w:lastColumn="0" w:oddVBand="0" w:evenVBand="0" w:oddHBand="0" w:evenHBand="0" w:firstRowFirstColumn="0" w:firstRowLastColumn="0" w:lastRowFirstColumn="0" w:lastRowLastColumn="0"/>
            <w:tcW w:w="2875" w:type="dxa"/>
          </w:tcPr>
          <w:p w14:paraId="774551E6" w14:textId="77777777" w:rsidR="00717A84" w:rsidRPr="001D5F78" w:rsidRDefault="00717A84" w:rsidP="00B77F6A">
            <w:pPr>
              <w:pStyle w:val="BodyText3"/>
              <w:shd w:val="clear" w:color="auto" w:fill="auto"/>
              <w:tabs>
                <w:tab w:val="left" w:pos="142"/>
              </w:tabs>
              <w:spacing w:before="120" w:after="120" w:line="240" w:lineRule="auto"/>
              <w:ind w:right="29" w:firstLine="0"/>
              <w:jc w:val="left"/>
              <w:rPr>
                <w:rFonts w:ascii="Arial" w:hAnsi="Arial" w:cs="Arial"/>
                <w:sz w:val="18"/>
                <w:szCs w:val="18"/>
                <w:lang w:val="bg-BG" w:eastAsia="nl-NL"/>
              </w:rPr>
            </w:pPr>
            <w:r w:rsidRPr="001D5F78">
              <w:rPr>
                <w:rFonts w:ascii="Arial" w:hAnsi="Arial" w:cs="Arial"/>
                <w:sz w:val="18"/>
                <w:szCs w:val="18"/>
                <w:lang w:val="bg-BG" w:eastAsia="nl-NL"/>
              </w:rPr>
              <w:t>Приоритетна ос 4</w:t>
            </w:r>
          </w:p>
        </w:tc>
        <w:tc>
          <w:tcPr>
            <w:tcW w:w="1940" w:type="dxa"/>
          </w:tcPr>
          <w:p w14:paraId="3963EC1A" w14:textId="77777777" w:rsidR="00717A84" w:rsidRPr="001D5F78" w:rsidRDefault="00717A84" w:rsidP="00B77F6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D5F78">
              <w:rPr>
                <w:rFonts w:ascii="Arial" w:hAnsi="Arial" w:cs="Arial"/>
                <w:sz w:val="18"/>
                <w:szCs w:val="18"/>
                <w:lang w:val="bg-BG" w:eastAsia="nl-NL"/>
              </w:rPr>
              <w:t>44 726 781,00</w:t>
            </w:r>
          </w:p>
        </w:tc>
        <w:tc>
          <w:tcPr>
            <w:tcW w:w="1116" w:type="dxa"/>
          </w:tcPr>
          <w:p w14:paraId="49656B8D" w14:textId="77777777" w:rsidR="00717A84" w:rsidRPr="001D5F78" w:rsidRDefault="00717A84" w:rsidP="00B77F6A">
            <w:pPr>
              <w:pStyle w:val="BodyText3"/>
              <w:shd w:val="clear" w:color="auto" w:fill="auto"/>
              <w:tabs>
                <w:tab w:val="left" w:pos="142"/>
              </w:tabs>
              <w:spacing w:before="120" w:after="120" w:line="240" w:lineRule="auto"/>
              <w:ind w:right="29" w:firstLine="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eastAsia="nl-NL"/>
              </w:rPr>
            </w:pPr>
            <w:r w:rsidRPr="001D5F78">
              <w:rPr>
                <w:rFonts w:ascii="Arial" w:hAnsi="Arial" w:cs="Arial"/>
                <w:sz w:val="18"/>
                <w:szCs w:val="18"/>
                <w:lang w:val="bg-BG" w:eastAsia="nl-NL"/>
              </w:rPr>
              <w:t>2,57%</w:t>
            </w:r>
          </w:p>
        </w:tc>
      </w:tr>
    </w:tbl>
    <w:p w14:paraId="2768B7E0" w14:textId="7109E98F" w:rsidR="002205E2" w:rsidRDefault="002205E2" w:rsidP="002205E2">
      <w:pPr>
        <w:pStyle w:val="Heading2"/>
      </w:pPr>
      <w:bookmarkStart w:id="206" w:name="_Приложение_7._Средноденонощна"/>
      <w:bookmarkStart w:id="207" w:name="_Toc117497361"/>
      <w:bookmarkEnd w:id="206"/>
      <w:r>
        <w:t xml:space="preserve">Приложение 7. </w:t>
      </w:r>
      <w:r w:rsidRPr="002205E2">
        <w:t>Средноденонощна годишна интензивност на автомобилното движение</w:t>
      </w:r>
      <w:r>
        <w:t xml:space="preserve"> по магистрали</w:t>
      </w:r>
      <w:bookmarkEnd w:id="207"/>
    </w:p>
    <w:tbl>
      <w:tblPr>
        <w:tblStyle w:val="EcorysTable2"/>
        <w:tblW w:w="9098" w:type="dxa"/>
        <w:tblLayout w:type="fixed"/>
        <w:tblLook w:val="04A0" w:firstRow="1" w:lastRow="0" w:firstColumn="1" w:lastColumn="0" w:noHBand="0" w:noVBand="1"/>
      </w:tblPr>
      <w:tblGrid>
        <w:gridCol w:w="704"/>
        <w:gridCol w:w="979"/>
        <w:gridCol w:w="864"/>
        <w:gridCol w:w="979"/>
        <w:gridCol w:w="979"/>
        <w:gridCol w:w="877"/>
        <w:gridCol w:w="979"/>
        <w:gridCol w:w="864"/>
        <w:gridCol w:w="850"/>
        <w:gridCol w:w="975"/>
        <w:gridCol w:w="48"/>
      </w:tblGrid>
      <w:tr w:rsidR="002205E2" w:rsidRPr="00EB51DA" w14:paraId="3C03354D" w14:textId="77777777" w:rsidTr="007D6D98">
        <w:trPr>
          <w:gridAfter w:val="1"/>
          <w:cnfStyle w:val="100000000000" w:firstRow="1" w:lastRow="0" w:firstColumn="0" w:lastColumn="0" w:oddVBand="0" w:evenVBand="0" w:oddHBand="0" w:evenHBand="0" w:firstRowFirstColumn="0" w:firstRowLastColumn="0" w:lastRowFirstColumn="0" w:lastRowLastColumn="0"/>
          <w:wAfter w:w="48" w:type="dxa"/>
          <w:trHeight w:val="765"/>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567A4417" w14:textId="77777777" w:rsidR="002205E2" w:rsidRPr="00EB51DA" w:rsidRDefault="002205E2" w:rsidP="002205E2">
            <w:pPr>
              <w:spacing w:after="0"/>
              <w:jc w:val="center"/>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Година</w:t>
            </w:r>
          </w:p>
        </w:tc>
        <w:tc>
          <w:tcPr>
            <w:tcW w:w="979" w:type="dxa"/>
            <w:hideMark/>
          </w:tcPr>
          <w:p w14:paraId="2B9319BF" w14:textId="77777777" w:rsidR="002205E2" w:rsidRPr="00EB51DA" w:rsidRDefault="002205E2" w:rsidP="002205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Леки автомобили</w:t>
            </w:r>
          </w:p>
        </w:tc>
        <w:tc>
          <w:tcPr>
            <w:tcW w:w="864" w:type="dxa"/>
            <w:hideMark/>
          </w:tcPr>
          <w:p w14:paraId="454F83BC" w14:textId="77777777" w:rsidR="002205E2" w:rsidRPr="00EB51DA" w:rsidRDefault="002205E2" w:rsidP="002205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Автобуси</w:t>
            </w:r>
          </w:p>
        </w:tc>
        <w:tc>
          <w:tcPr>
            <w:tcW w:w="979" w:type="dxa"/>
            <w:hideMark/>
          </w:tcPr>
          <w:p w14:paraId="167DAADA" w14:textId="77777777" w:rsidR="002205E2" w:rsidRPr="00EB51DA" w:rsidRDefault="002205E2" w:rsidP="002205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Леки товарни</w:t>
            </w:r>
          </w:p>
        </w:tc>
        <w:tc>
          <w:tcPr>
            <w:tcW w:w="979" w:type="dxa"/>
            <w:hideMark/>
          </w:tcPr>
          <w:p w14:paraId="6E1021B8" w14:textId="77777777" w:rsidR="002205E2" w:rsidRPr="00EB51DA" w:rsidRDefault="002205E2" w:rsidP="002205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Средни товарни</w:t>
            </w:r>
          </w:p>
        </w:tc>
        <w:tc>
          <w:tcPr>
            <w:tcW w:w="877" w:type="dxa"/>
            <w:hideMark/>
          </w:tcPr>
          <w:p w14:paraId="7BEA7658" w14:textId="77777777" w:rsidR="002205E2" w:rsidRPr="00EB51DA" w:rsidRDefault="002205E2" w:rsidP="002205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Тежки товарни</w:t>
            </w:r>
          </w:p>
        </w:tc>
        <w:tc>
          <w:tcPr>
            <w:tcW w:w="979" w:type="dxa"/>
            <w:hideMark/>
          </w:tcPr>
          <w:p w14:paraId="6CCAFA63" w14:textId="77777777" w:rsidR="002205E2" w:rsidRPr="00EB51DA" w:rsidRDefault="002205E2" w:rsidP="002205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Товарни с ремарке</w:t>
            </w:r>
          </w:p>
        </w:tc>
        <w:tc>
          <w:tcPr>
            <w:tcW w:w="864" w:type="dxa"/>
            <w:hideMark/>
          </w:tcPr>
          <w:p w14:paraId="41F4A1E0" w14:textId="42216F48" w:rsidR="002205E2" w:rsidRPr="00EB51DA" w:rsidRDefault="002205E2" w:rsidP="002205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Мотоциклети</w:t>
            </w:r>
          </w:p>
        </w:tc>
        <w:tc>
          <w:tcPr>
            <w:tcW w:w="850" w:type="dxa"/>
            <w:hideMark/>
          </w:tcPr>
          <w:p w14:paraId="60F2D63B" w14:textId="77777777" w:rsidR="002205E2" w:rsidRPr="00EB51DA" w:rsidRDefault="002205E2" w:rsidP="002205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Неразпознати МПС</w:t>
            </w:r>
          </w:p>
        </w:tc>
        <w:tc>
          <w:tcPr>
            <w:tcW w:w="975" w:type="dxa"/>
            <w:hideMark/>
          </w:tcPr>
          <w:p w14:paraId="5F1176B0" w14:textId="77777777" w:rsidR="002205E2" w:rsidRPr="00EB51DA" w:rsidRDefault="002205E2" w:rsidP="002205E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themeColor="background1"/>
                <w:sz w:val="14"/>
                <w:szCs w:val="14"/>
                <w:lang w:eastAsia="en-GB"/>
              </w:rPr>
            </w:pPr>
            <w:r w:rsidRPr="00EB51DA">
              <w:rPr>
                <w:rFonts w:eastAsia="Times New Roman" w:cs="Arial"/>
                <w:b/>
                <w:bCs/>
                <w:color w:val="FFFFFF" w:themeColor="background1"/>
                <w:sz w:val="14"/>
                <w:szCs w:val="14"/>
                <w:lang w:eastAsia="en-GB"/>
              </w:rPr>
              <w:t>Общо МПС</w:t>
            </w:r>
          </w:p>
        </w:tc>
      </w:tr>
      <w:tr w:rsidR="002205E2" w:rsidRPr="00D51F3C" w14:paraId="4C35D30D" w14:textId="77777777" w:rsidTr="00EB51DA">
        <w:trPr>
          <w:trHeight w:val="178"/>
        </w:trPr>
        <w:tc>
          <w:tcPr>
            <w:cnfStyle w:val="001000000000" w:firstRow="0" w:lastRow="0" w:firstColumn="1" w:lastColumn="0" w:oddVBand="0" w:evenVBand="0" w:oddHBand="0" w:evenHBand="0" w:firstRowFirstColumn="0" w:firstRowLastColumn="0" w:lastRowFirstColumn="0" w:lastRowLastColumn="0"/>
            <w:tcW w:w="9098" w:type="dxa"/>
            <w:gridSpan w:val="11"/>
            <w:noWrap/>
            <w:hideMark/>
          </w:tcPr>
          <w:p w14:paraId="6614EF86" w14:textId="725DD0AB" w:rsidR="002205E2" w:rsidRPr="00D51F3C" w:rsidRDefault="002205E2" w:rsidP="002205E2">
            <w:pPr>
              <w:spacing w:after="0"/>
              <w:rPr>
                <w:rFonts w:eastAsia="Times New Roman" w:cs="Arial"/>
                <w:sz w:val="16"/>
                <w:szCs w:val="16"/>
                <w:lang w:eastAsia="en-GB"/>
              </w:rPr>
            </w:pPr>
            <w:r w:rsidRPr="00D51F3C">
              <w:rPr>
                <w:rFonts w:eastAsia="Times New Roman" w:cs="Arial"/>
                <w:color w:val="000000"/>
                <w:sz w:val="16"/>
                <w:szCs w:val="16"/>
                <w:lang w:eastAsia="en-GB"/>
              </w:rPr>
              <w:t>AM "</w:t>
            </w:r>
            <w:r w:rsidRPr="00D51F3C">
              <w:rPr>
                <w:rFonts w:eastAsia="Times New Roman" w:cs="Arial"/>
                <w:color w:val="000000"/>
                <w:sz w:val="16"/>
                <w:szCs w:val="16"/>
                <w:shd w:val="clear" w:color="auto" w:fill="D8EDF8" w:themeFill="accent3" w:themeFillTint="33"/>
                <w:lang w:eastAsia="en-GB"/>
              </w:rPr>
              <w:t>ТРАКИЯ"</w:t>
            </w:r>
          </w:p>
        </w:tc>
      </w:tr>
      <w:tr w:rsidR="008066CA" w:rsidRPr="00D51F3C" w14:paraId="13852ED1"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7EE7EBA"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2016</w:t>
            </w:r>
          </w:p>
        </w:tc>
        <w:tc>
          <w:tcPr>
            <w:tcW w:w="979" w:type="dxa"/>
            <w:noWrap/>
            <w:hideMark/>
          </w:tcPr>
          <w:p w14:paraId="238079B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35 440</w:t>
            </w:r>
          </w:p>
        </w:tc>
        <w:tc>
          <w:tcPr>
            <w:tcW w:w="864" w:type="dxa"/>
            <w:noWrap/>
            <w:hideMark/>
          </w:tcPr>
          <w:p w14:paraId="12CA3AA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438</w:t>
            </w:r>
          </w:p>
        </w:tc>
        <w:tc>
          <w:tcPr>
            <w:tcW w:w="979" w:type="dxa"/>
            <w:noWrap/>
            <w:hideMark/>
          </w:tcPr>
          <w:p w14:paraId="7338AB9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2 706</w:t>
            </w:r>
          </w:p>
        </w:tc>
        <w:tc>
          <w:tcPr>
            <w:tcW w:w="979" w:type="dxa"/>
            <w:noWrap/>
            <w:hideMark/>
          </w:tcPr>
          <w:p w14:paraId="601CF13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1 085</w:t>
            </w:r>
          </w:p>
        </w:tc>
        <w:tc>
          <w:tcPr>
            <w:tcW w:w="877" w:type="dxa"/>
            <w:noWrap/>
            <w:hideMark/>
          </w:tcPr>
          <w:p w14:paraId="515FA26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218</w:t>
            </w:r>
          </w:p>
        </w:tc>
        <w:tc>
          <w:tcPr>
            <w:tcW w:w="979" w:type="dxa"/>
            <w:noWrap/>
            <w:hideMark/>
          </w:tcPr>
          <w:p w14:paraId="5CE5285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3 702</w:t>
            </w:r>
          </w:p>
        </w:tc>
        <w:tc>
          <w:tcPr>
            <w:tcW w:w="864" w:type="dxa"/>
            <w:noWrap/>
            <w:hideMark/>
          </w:tcPr>
          <w:p w14:paraId="5E48BDC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65</w:t>
            </w:r>
          </w:p>
        </w:tc>
        <w:tc>
          <w:tcPr>
            <w:tcW w:w="850" w:type="dxa"/>
            <w:noWrap/>
            <w:hideMark/>
          </w:tcPr>
          <w:p w14:paraId="27A4B1D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209</w:t>
            </w:r>
          </w:p>
        </w:tc>
        <w:tc>
          <w:tcPr>
            <w:tcW w:w="975" w:type="dxa"/>
            <w:noWrap/>
            <w:hideMark/>
          </w:tcPr>
          <w:p w14:paraId="744844D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43 863</w:t>
            </w:r>
          </w:p>
        </w:tc>
      </w:tr>
      <w:tr w:rsidR="008066CA" w:rsidRPr="00D51F3C" w14:paraId="0DE63EAC"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761CB95"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2017</w:t>
            </w:r>
          </w:p>
        </w:tc>
        <w:tc>
          <w:tcPr>
            <w:tcW w:w="979" w:type="dxa"/>
            <w:noWrap/>
            <w:hideMark/>
          </w:tcPr>
          <w:p w14:paraId="7DCC142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34 950</w:t>
            </w:r>
          </w:p>
        </w:tc>
        <w:tc>
          <w:tcPr>
            <w:tcW w:w="864" w:type="dxa"/>
            <w:noWrap/>
            <w:hideMark/>
          </w:tcPr>
          <w:p w14:paraId="192E144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439</w:t>
            </w:r>
          </w:p>
        </w:tc>
        <w:tc>
          <w:tcPr>
            <w:tcW w:w="979" w:type="dxa"/>
            <w:noWrap/>
            <w:hideMark/>
          </w:tcPr>
          <w:p w14:paraId="17CCC83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2 761</w:t>
            </w:r>
          </w:p>
        </w:tc>
        <w:tc>
          <w:tcPr>
            <w:tcW w:w="979" w:type="dxa"/>
            <w:noWrap/>
            <w:hideMark/>
          </w:tcPr>
          <w:p w14:paraId="262A2A2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1 162</w:t>
            </w:r>
          </w:p>
        </w:tc>
        <w:tc>
          <w:tcPr>
            <w:tcW w:w="877" w:type="dxa"/>
            <w:noWrap/>
            <w:hideMark/>
          </w:tcPr>
          <w:p w14:paraId="3A9F957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229</w:t>
            </w:r>
          </w:p>
        </w:tc>
        <w:tc>
          <w:tcPr>
            <w:tcW w:w="979" w:type="dxa"/>
            <w:noWrap/>
            <w:hideMark/>
          </w:tcPr>
          <w:p w14:paraId="1735259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4 001</w:t>
            </w:r>
          </w:p>
        </w:tc>
        <w:tc>
          <w:tcPr>
            <w:tcW w:w="864" w:type="dxa"/>
            <w:noWrap/>
            <w:hideMark/>
          </w:tcPr>
          <w:p w14:paraId="6CF09A6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53</w:t>
            </w:r>
          </w:p>
        </w:tc>
        <w:tc>
          <w:tcPr>
            <w:tcW w:w="850" w:type="dxa"/>
            <w:noWrap/>
            <w:hideMark/>
          </w:tcPr>
          <w:p w14:paraId="65612FB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193</w:t>
            </w:r>
          </w:p>
        </w:tc>
        <w:tc>
          <w:tcPr>
            <w:tcW w:w="975" w:type="dxa"/>
            <w:noWrap/>
            <w:hideMark/>
          </w:tcPr>
          <w:p w14:paraId="5C719EC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43 788</w:t>
            </w:r>
          </w:p>
        </w:tc>
      </w:tr>
      <w:tr w:rsidR="008066CA" w:rsidRPr="00D51F3C" w14:paraId="4ED6F22F"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4FF0D4C"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2018</w:t>
            </w:r>
          </w:p>
        </w:tc>
        <w:tc>
          <w:tcPr>
            <w:tcW w:w="979" w:type="dxa"/>
            <w:noWrap/>
            <w:hideMark/>
          </w:tcPr>
          <w:p w14:paraId="57ADFB0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35 649</w:t>
            </w:r>
          </w:p>
        </w:tc>
        <w:tc>
          <w:tcPr>
            <w:tcW w:w="864" w:type="dxa"/>
            <w:noWrap/>
            <w:hideMark/>
          </w:tcPr>
          <w:p w14:paraId="4883C38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463</w:t>
            </w:r>
          </w:p>
        </w:tc>
        <w:tc>
          <w:tcPr>
            <w:tcW w:w="979" w:type="dxa"/>
            <w:noWrap/>
            <w:hideMark/>
          </w:tcPr>
          <w:p w14:paraId="01F22F8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2 956</w:t>
            </w:r>
          </w:p>
        </w:tc>
        <w:tc>
          <w:tcPr>
            <w:tcW w:w="979" w:type="dxa"/>
            <w:noWrap/>
            <w:hideMark/>
          </w:tcPr>
          <w:p w14:paraId="4315003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1 224</w:t>
            </w:r>
          </w:p>
        </w:tc>
        <w:tc>
          <w:tcPr>
            <w:tcW w:w="877" w:type="dxa"/>
            <w:noWrap/>
            <w:hideMark/>
          </w:tcPr>
          <w:p w14:paraId="17B6191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219</w:t>
            </w:r>
          </w:p>
        </w:tc>
        <w:tc>
          <w:tcPr>
            <w:tcW w:w="979" w:type="dxa"/>
            <w:noWrap/>
            <w:hideMark/>
          </w:tcPr>
          <w:p w14:paraId="3FED99C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4 109</w:t>
            </w:r>
          </w:p>
        </w:tc>
        <w:tc>
          <w:tcPr>
            <w:tcW w:w="864" w:type="dxa"/>
            <w:noWrap/>
            <w:hideMark/>
          </w:tcPr>
          <w:p w14:paraId="1930CB3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56</w:t>
            </w:r>
          </w:p>
        </w:tc>
        <w:tc>
          <w:tcPr>
            <w:tcW w:w="850" w:type="dxa"/>
            <w:noWrap/>
            <w:hideMark/>
          </w:tcPr>
          <w:p w14:paraId="7FF0129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208</w:t>
            </w:r>
          </w:p>
        </w:tc>
        <w:tc>
          <w:tcPr>
            <w:tcW w:w="975" w:type="dxa"/>
            <w:noWrap/>
            <w:hideMark/>
          </w:tcPr>
          <w:p w14:paraId="3805BAA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44 884</w:t>
            </w:r>
          </w:p>
        </w:tc>
      </w:tr>
      <w:tr w:rsidR="008066CA" w:rsidRPr="00D51F3C" w14:paraId="75042AD6"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715DA87"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2019</w:t>
            </w:r>
          </w:p>
        </w:tc>
        <w:tc>
          <w:tcPr>
            <w:tcW w:w="979" w:type="dxa"/>
            <w:noWrap/>
            <w:hideMark/>
          </w:tcPr>
          <w:p w14:paraId="0C6D44A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34 777</w:t>
            </w:r>
          </w:p>
        </w:tc>
        <w:tc>
          <w:tcPr>
            <w:tcW w:w="864" w:type="dxa"/>
            <w:noWrap/>
            <w:hideMark/>
          </w:tcPr>
          <w:p w14:paraId="56EEE1A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432</w:t>
            </w:r>
          </w:p>
        </w:tc>
        <w:tc>
          <w:tcPr>
            <w:tcW w:w="979" w:type="dxa"/>
            <w:noWrap/>
            <w:hideMark/>
          </w:tcPr>
          <w:p w14:paraId="2553A59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2 888</w:t>
            </w:r>
          </w:p>
        </w:tc>
        <w:tc>
          <w:tcPr>
            <w:tcW w:w="979" w:type="dxa"/>
            <w:noWrap/>
            <w:hideMark/>
          </w:tcPr>
          <w:p w14:paraId="1504C7E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1 208</w:t>
            </w:r>
          </w:p>
        </w:tc>
        <w:tc>
          <w:tcPr>
            <w:tcW w:w="877" w:type="dxa"/>
            <w:noWrap/>
            <w:hideMark/>
          </w:tcPr>
          <w:p w14:paraId="7376DE2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212</w:t>
            </w:r>
          </w:p>
        </w:tc>
        <w:tc>
          <w:tcPr>
            <w:tcW w:w="979" w:type="dxa"/>
            <w:noWrap/>
            <w:hideMark/>
          </w:tcPr>
          <w:p w14:paraId="3234B50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4 165</w:t>
            </w:r>
          </w:p>
        </w:tc>
        <w:tc>
          <w:tcPr>
            <w:tcW w:w="864" w:type="dxa"/>
            <w:noWrap/>
            <w:hideMark/>
          </w:tcPr>
          <w:p w14:paraId="2B120FA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52</w:t>
            </w:r>
          </w:p>
        </w:tc>
        <w:tc>
          <w:tcPr>
            <w:tcW w:w="850" w:type="dxa"/>
            <w:noWrap/>
            <w:hideMark/>
          </w:tcPr>
          <w:p w14:paraId="6EF0784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182</w:t>
            </w:r>
          </w:p>
        </w:tc>
        <w:tc>
          <w:tcPr>
            <w:tcW w:w="975" w:type="dxa"/>
            <w:noWrap/>
            <w:hideMark/>
          </w:tcPr>
          <w:p w14:paraId="1A421AA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43 916</w:t>
            </w:r>
          </w:p>
        </w:tc>
      </w:tr>
      <w:tr w:rsidR="008066CA" w:rsidRPr="00D51F3C" w14:paraId="4A7E71C9"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BEC5538"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2020</w:t>
            </w:r>
          </w:p>
        </w:tc>
        <w:tc>
          <w:tcPr>
            <w:tcW w:w="979" w:type="dxa"/>
            <w:noWrap/>
            <w:hideMark/>
          </w:tcPr>
          <w:p w14:paraId="748E1A6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32 037</w:t>
            </w:r>
          </w:p>
        </w:tc>
        <w:tc>
          <w:tcPr>
            <w:tcW w:w="864" w:type="dxa"/>
            <w:noWrap/>
            <w:hideMark/>
          </w:tcPr>
          <w:p w14:paraId="0A97280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306</w:t>
            </w:r>
          </w:p>
        </w:tc>
        <w:tc>
          <w:tcPr>
            <w:tcW w:w="979" w:type="dxa"/>
            <w:noWrap/>
            <w:hideMark/>
          </w:tcPr>
          <w:p w14:paraId="63E742E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2 983</w:t>
            </w:r>
          </w:p>
        </w:tc>
        <w:tc>
          <w:tcPr>
            <w:tcW w:w="979" w:type="dxa"/>
            <w:noWrap/>
            <w:hideMark/>
          </w:tcPr>
          <w:p w14:paraId="39FF424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1 240</w:t>
            </w:r>
          </w:p>
        </w:tc>
        <w:tc>
          <w:tcPr>
            <w:tcW w:w="877" w:type="dxa"/>
            <w:noWrap/>
            <w:hideMark/>
          </w:tcPr>
          <w:p w14:paraId="109EA93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197</w:t>
            </w:r>
          </w:p>
        </w:tc>
        <w:tc>
          <w:tcPr>
            <w:tcW w:w="979" w:type="dxa"/>
            <w:noWrap/>
            <w:hideMark/>
          </w:tcPr>
          <w:p w14:paraId="31CF3DE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4 414</w:t>
            </w:r>
          </w:p>
        </w:tc>
        <w:tc>
          <w:tcPr>
            <w:tcW w:w="864" w:type="dxa"/>
            <w:noWrap/>
            <w:hideMark/>
          </w:tcPr>
          <w:p w14:paraId="7686E8A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41</w:t>
            </w:r>
          </w:p>
        </w:tc>
        <w:tc>
          <w:tcPr>
            <w:tcW w:w="850" w:type="dxa"/>
            <w:noWrap/>
            <w:hideMark/>
          </w:tcPr>
          <w:p w14:paraId="309987F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171</w:t>
            </w:r>
          </w:p>
        </w:tc>
        <w:tc>
          <w:tcPr>
            <w:tcW w:w="975" w:type="dxa"/>
            <w:noWrap/>
            <w:hideMark/>
          </w:tcPr>
          <w:p w14:paraId="0D03166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41 390</w:t>
            </w:r>
          </w:p>
        </w:tc>
      </w:tr>
      <w:tr w:rsidR="008066CA" w:rsidRPr="00D51F3C" w14:paraId="35AE1C69"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FE01118"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2021</w:t>
            </w:r>
          </w:p>
        </w:tc>
        <w:tc>
          <w:tcPr>
            <w:tcW w:w="979" w:type="dxa"/>
            <w:noWrap/>
            <w:hideMark/>
          </w:tcPr>
          <w:p w14:paraId="01FCC73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35 201</w:t>
            </w:r>
          </w:p>
        </w:tc>
        <w:tc>
          <w:tcPr>
            <w:tcW w:w="864" w:type="dxa"/>
            <w:noWrap/>
            <w:hideMark/>
          </w:tcPr>
          <w:p w14:paraId="59729E3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317</w:t>
            </w:r>
          </w:p>
        </w:tc>
        <w:tc>
          <w:tcPr>
            <w:tcW w:w="979" w:type="dxa"/>
            <w:noWrap/>
            <w:hideMark/>
          </w:tcPr>
          <w:p w14:paraId="1D2C375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3 143</w:t>
            </w:r>
          </w:p>
        </w:tc>
        <w:tc>
          <w:tcPr>
            <w:tcW w:w="979" w:type="dxa"/>
            <w:noWrap/>
            <w:hideMark/>
          </w:tcPr>
          <w:p w14:paraId="4452E3A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1 310</w:t>
            </w:r>
          </w:p>
        </w:tc>
        <w:tc>
          <w:tcPr>
            <w:tcW w:w="877" w:type="dxa"/>
            <w:noWrap/>
            <w:hideMark/>
          </w:tcPr>
          <w:p w14:paraId="3AF49DF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205</w:t>
            </w:r>
          </w:p>
        </w:tc>
        <w:tc>
          <w:tcPr>
            <w:tcW w:w="979" w:type="dxa"/>
            <w:noWrap/>
            <w:hideMark/>
          </w:tcPr>
          <w:p w14:paraId="555BEE5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4 870</w:t>
            </w:r>
          </w:p>
        </w:tc>
        <w:tc>
          <w:tcPr>
            <w:tcW w:w="864" w:type="dxa"/>
            <w:noWrap/>
            <w:hideMark/>
          </w:tcPr>
          <w:p w14:paraId="42D30D2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59</w:t>
            </w:r>
          </w:p>
        </w:tc>
        <w:tc>
          <w:tcPr>
            <w:tcW w:w="850" w:type="dxa"/>
            <w:noWrap/>
            <w:hideMark/>
          </w:tcPr>
          <w:p w14:paraId="35ACFFB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189</w:t>
            </w:r>
          </w:p>
        </w:tc>
        <w:tc>
          <w:tcPr>
            <w:tcW w:w="975" w:type="dxa"/>
            <w:noWrap/>
            <w:hideMark/>
          </w:tcPr>
          <w:p w14:paraId="48DBDCB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45 293</w:t>
            </w:r>
          </w:p>
        </w:tc>
      </w:tr>
      <w:tr w:rsidR="002205E2" w:rsidRPr="00D51F3C" w14:paraId="02488954" w14:textId="77777777" w:rsidTr="00EB51DA">
        <w:trPr>
          <w:trHeight w:val="179"/>
        </w:trPr>
        <w:tc>
          <w:tcPr>
            <w:cnfStyle w:val="001000000000" w:firstRow="0" w:lastRow="0" w:firstColumn="1" w:lastColumn="0" w:oddVBand="0" w:evenVBand="0" w:oddHBand="0" w:evenHBand="0" w:firstRowFirstColumn="0" w:firstRowLastColumn="0" w:lastRowFirstColumn="0" w:lastRowLastColumn="0"/>
            <w:tcW w:w="9098" w:type="dxa"/>
            <w:gridSpan w:val="11"/>
            <w:noWrap/>
            <w:hideMark/>
          </w:tcPr>
          <w:p w14:paraId="3A0238C4" w14:textId="39F61BB0" w:rsidR="002205E2" w:rsidRPr="00D51F3C" w:rsidRDefault="002205E2" w:rsidP="002205E2">
            <w:pPr>
              <w:spacing w:after="0"/>
              <w:rPr>
                <w:rFonts w:eastAsia="Times New Roman" w:cs="Arial"/>
                <w:sz w:val="16"/>
                <w:szCs w:val="16"/>
                <w:lang w:eastAsia="en-GB"/>
              </w:rPr>
            </w:pPr>
            <w:r w:rsidRPr="00D51F3C">
              <w:rPr>
                <w:rFonts w:eastAsia="Times New Roman" w:cs="Arial"/>
                <w:color w:val="000000"/>
                <w:sz w:val="16"/>
                <w:szCs w:val="16"/>
                <w:lang w:eastAsia="en-GB"/>
              </w:rPr>
              <w:t>AM "ХЕМУС"</w:t>
            </w:r>
          </w:p>
        </w:tc>
      </w:tr>
      <w:tr w:rsidR="008066CA" w:rsidRPr="00D51F3C" w14:paraId="31D97116"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3C911FD"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2016</w:t>
            </w:r>
          </w:p>
        </w:tc>
        <w:tc>
          <w:tcPr>
            <w:tcW w:w="979" w:type="dxa"/>
            <w:noWrap/>
            <w:hideMark/>
          </w:tcPr>
          <w:p w14:paraId="43C3F2C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29 327</w:t>
            </w:r>
          </w:p>
        </w:tc>
        <w:tc>
          <w:tcPr>
            <w:tcW w:w="864" w:type="dxa"/>
            <w:noWrap/>
            <w:hideMark/>
          </w:tcPr>
          <w:p w14:paraId="4F457AE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484</w:t>
            </w:r>
          </w:p>
        </w:tc>
        <w:tc>
          <w:tcPr>
            <w:tcW w:w="979" w:type="dxa"/>
            <w:noWrap/>
            <w:hideMark/>
          </w:tcPr>
          <w:p w14:paraId="3789F6F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2 454</w:t>
            </w:r>
          </w:p>
        </w:tc>
        <w:tc>
          <w:tcPr>
            <w:tcW w:w="979" w:type="dxa"/>
            <w:noWrap/>
            <w:hideMark/>
          </w:tcPr>
          <w:p w14:paraId="42D4614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1 154</w:t>
            </w:r>
          </w:p>
        </w:tc>
        <w:tc>
          <w:tcPr>
            <w:tcW w:w="877" w:type="dxa"/>
            <w:noWrap/>
            <w:hideMark/>
          </w:tcPr>
          <w:p w14:paraId="68A400A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238</w:t>
            </w:r>
          </w:p>
        </w:tc>
        <w:tc>
          <w:tcPr>
            <w:tcW w:w="979" w:type="dxa"/>
            <w:noWrap/>
            <w:hideMark/>
          </w:tcPr>
          <w:p w14:paraId="76BA2B8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4 440</w:t>
            </w:r>
          </w:p>
        </w:tc>
        <w:tc>
          <w:tcPr>
            <w:tcW w:w="864" w:type="dxa"/>
            <w:noWrap/>
            <w:hideMark/>
          </w:tcPr>
          <w:p w14:paraId="5F240B7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65</w:t>
            </w:r>
          </w:p>
        </w:tc>
        <w:tc>
          <w:tcPr>
            <w:tcW w:w="850" w:type="dxa"/>
            <w:noWrap/>
            <w:hideMark/>
          </w:tcPr>
          <w:p w14:paraId="04D7D99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236</w:t>
            </w:r>
          </w:p>
        </w:tc>
        <w:tc>
          <w:tcPr>
            <w:tcW w:w="975" w:type="dxa"/>
            <w:noWrap/>
            <w:hideMark/>
          </w:tcPr>
          <w:p w14:paraId="67C2A8F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38 398</w:t>
            </w:r>
          </w:p>
        </w:tc>
      </w:tr>
      <w:tr w:rsidR="008066CA" w:rsidRPr="00D51F3C" w14:paraId="64FBAC47"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DD432E7"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2017</w:t>
            </w:r>
          </w:p>
        </w:tc>
        <w:tc>
          <w:tcPr>
            <w:tcW w:w="979" w:type="dxa"/>
            <w:noWrap/>
            <w:hideMark/>
          </w:tcPr>
          <w:p w14:paraId="50B1C6E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30 620</w:t>
            </w:r>
          </w:p>
        </w:tc>
        <w:tc>
          <w:tcPr>
            <w:tcW w:w="864" w:type="dxa"/>
            <w:noWrap/>
            <w:hideMark/>
          </w:tcPr>
          <w:p w14:paraId="4F29211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487</w:t>
            </w:r>
          </w:p>
        </w:tc>
        <w:tc>
          <w:tcPr>
            <w:tcW w:w="979" w:type="dxa"/>
            <w:noWrap/>
            <w:hideMark/>
          </w:tcPr>
          <w:p w14:paraId="77E6D1D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2 601</w:t>
            </w:r>
          </w:p>
        </w:tc>
        <w:tc>
          <w:tcPr>
            <w:tcW w:w="979" w:type="dxa"/>
            <w:noWrap/>
            <w:hideMark/>
          </w:tcPr>
          <w:p w14:paraId="6D0CC2D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1 221</w:t>
            </w:r>
          </w:p>
        </w:tc>
        <w:tc>
          <w:tcPr>
            <w:tcW w:w="877" w:type="dxa"/>
            <w:noWrap/>
            <w:hideMark/>
          </w:tcPr>
          <w:p w14:paraId="1D9C036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237</w:t>
            </w:r>
          </w:p>
        </w:tc>
        <w:tc>
          <w:tcPr>
            <w:tcW w:w="979" w:type="dxa"/>
            <w:noWrap/>
            <w:hideMark/>
          </w:tcPr>
          <w:p w14:paraId="053A868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4 663</w:t>
            </w:r>
          </w:p>
        </w:tc>
        <w:tc>
          <w:tcPr>
            <w:tcW w:w="864" w:type="dxa"/>
            <w:noWrap/>
            <w:hideMark/>
          </w:tcPr>
          <w:p w14:paraId="31474D7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72</w:t>
            </w:r>
          </w:p>
        </w:tc>
        <w:tc>
          <w:tcPr>
            <w:tcW w:w="850" w:type="dxa"/>
            <w:noWrap/>
            <w:hideMark/>
          </w:tcPr>
          <w:p w14:paraId="1773D46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213</w:t>
            </w:r>
          </w:p>
        </w:tc>
        <w:tc>
          <w:tcPr>
            <w:tcW w:w="975" w:type="dxa"/>
            <w:noWrap/>
            <w:hideMark/>
          </w:tcPr>
          <w:p w14:paraId="51A93FA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40 116</w:t>
            </w:r>
          </w:p>
        </w:tc>
      </w:tr>
      <w:tr w:rsidR="008066CA" w:rsidRPr="00D51F3C" w14:paraId="5D51F287"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60D0BFE"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2018</w:t>
            </w:r>
          </w:p>
        </w:tc>
        <w:tc>
          <w:tcPr>
            <w:tcW w:w="979" w:type="dxa"/>
            <w:noWrap/>
            <w:hideMark/>
          </w:tcPr>
          <w:p w14:paraId="5D91CDD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30 459</w:t>
            </w:r>
          </w:p>
        </w:tc>
        <w:tc>
          <w:tcPr>
            <w:tcW w:w="864" w:type="dxa"/>
            <w:noWrap/>
            <w:hideMark/>
          </w:tcPr>
          <w:p w14:paraId="3D927E4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465</w:t>
            </w:r>
          </w:p>
        </w:tc>
        <w:tc>
          <w:tcPr>
            <w:tcW w:w="979" w:type="dxa"/>
            <w:noWrap/>
            <w:hideMark/>
          </w:tcPr>
          <w:p w14:paraId="38036D7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2 652</w:t>
            </w:r>
          </w:p>
        </w:tc>
        <w:tc>
          <w:tcPr>
            <w:tcW w:w="979" w:type="dxa"/>
            <w:noWrap/>
            <w:hideMark/>
          </w:tcPr>
          <w:p w14:paraId="768A675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1 243</w:t>
            </w:r>
          </w:p>
        </w:tc>
        <w:tc>
          <w:tcPr>
            <w:tcW w:w="877" w:type="dxa"/>
            <w:noWrap/>
            <w:hideMark/>
          </w:tcPr>
          <w:p w14:paraId="36AC100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233</w:t>
            </w:r>
          </w:p>
        </w:tc>
        <w:tc>
          <w:tcPr>
            <w:tcW w:w="979" w:type="dxa"/>
            <w:noWrap/>
            <w:hideMark/>
          </w:tcPr>
          <w:p w14:paraId="01F0EEF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4 728</w:t>
            </w:r>
          </w:p>
        </w:tc>
        <w:tc>
          <w:tcPr>
            <w:tcW w:w="864" w:type="dxa"/>
            <w:noWrap/>
            <w:hideMark/>
          </w:tcPr>
          <w:p w14:paraId="130D03B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65</w:t>
            </w:r>
          </w:p>
        </w:tc>
        <w:tc>
          <w:tcPr>
            <w:tcW w:w="850" w:type="dxa"/>
            <w:noWrap/>
            <w:hideMark/>
          </w:tcPr>
          <w:p w14:paraId="7554C9A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212</w:t>
            </w:r>
          </w:p>
        </w:tc>
        <w:tc>
          <w:tcPr>
            <w:tcW w:w="975" w:type="dxa"/>
            <w:noWrap/>
            <w:hideMark/>
          </w:tcPr>
          <w:p w14:paraId="50C9807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40 058</w:t>
            </w:r>
          </w:p>
        </w:tc>
      </w:tr>
      <w:tr w:rsidR="008066CA" w:rsidRPr="00D51F3C" w14:paraId="3E1A2E9A"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BD1FFB5"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2019</w:t>
            </w:r>
          </w:p>
        </w:tc>
        <w:tc>
          <w:tcPr>
            <w:tcW w:w="979" w:type="dxa"/>
            <w:noWrap/>
            <w:hideMark/>
          </w:tcPr>
          <w:p w14:paraId="324B945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32 239</w:t>
            </w:r>
          </w:p>
        </w:tc>
        <w:tc>
          <w:tcPr>
            <w:tcW w:w="864" w:type="dxa"/>
            <w:noWrap/>
            <w:hideMark/>
          </w:tcPr>
          <w:p w14:paraId="1887131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480</w:t>
            </w:r>
          </w:p>
        </w:tc>
        <w:tc>
          <w:tcPr>
            <w:tcW w:w="979" w:type="dxa"/>
            <w:noWrap/>
            <w:hideMark/>
          </w:tcPr>
          <w:p w14:paraId="10F5383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2 760</w:t>
            </w:r>
          </w:p>
        </w:tc>
        <w:tc>
          <w:tcPr>
            <w:tcW w:w="979" w:type="dxa"/>
            <w:noWrap/>
            <w:hideMark/>
          </w:tcPr>
          <w:p w14:paraId="2A7B944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1 259</w:t>
            </w:r>
          </w:p>
        </w:tc>
        <w:tc>
          <w:tcPr>
            <w:tcW w:w="877" w:type="dxa"/>
            <w:noWrap/>
            <w:hideMark/>
          </w:tcPr>
          <w:p w14:paraId="61F3C43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227</w:t>
            </w:r>
          </w:p>
        </w:tc>
        <w:tc>
          <w:tcPr>
            <w:tcW w:w="979" w:type="dxa"/>
            <w:noWrap/>
            <w:hideMark/>
          </w:tcPr>
          <w:p w14:paraId="5FBACE0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5 095</w:t>
            </w:r>
          </w:p>
        </w:tc>
        <w:tc>
          <w:tcPr>
            <w:tcW w:w="864" w:type="dxa"/>
            <w:noWrap/>
            <w:hideMark/>
          </w:tcPr>
          <w:p w14:paraId="1C7E421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78</w:t>
            </w:r>
          </w:p>
        </w:tc>
        <w:tc>
          <w:tcPr>
            <w:tcW w:w="850" w:type="dxa"/>
            <w:noWrap/>
            <w:hideMark/>
          </w:tcPr>
          <w:p w14:paraId="32BAA05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222</w:t>
            </w:r>
          </w:p>
        </w:tc>
        <w:tc>
          <w:tcPr>
            <w:tcW w:w="975" w:type="dxa"/>
            <w:noWrap/>
            <w:hideMark/>
          </w:tcPr>
          <w:p w14:paraId="3CA5C24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42 359</w:t>
            </w:r>
          </w:p>
        </w:tc>
      </w:tr>
      <w:tr w:rsidR="008066CA" w:rsidRPr="00D51F3C" w14:paraId="4215D5BD"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D7A8E82"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2020</w:t>
            </w:r>
          </w:p>
        </w:tc>
        <w:tc>
          <w:tcPr>
            <w:tcW w:w="979" w:type="dxa"/>
            <w:noWrap/>
            <w:hideMark/>
          </w:tcPr>
          <w:p w14:paraId="31B9CC6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27 219</w:t>
            </w:r>
          </w:p>
        </w:tc>
        <w:tc>
          <w:tcPr>
            <w:tcW w:w="864" w:type="dxa"/>
            <w:noWrap/>
            <w:hideMark/>
          </w:tcPr>
          <w:p w14:paraId="3FE411B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294</w:t>
            </w:r>
          </w:p>
        </w:tc>
        <w:tc>
          <w:tcPr>
            <w:tcW w:w="979" w:type="dxa"/>
            <w:noWrap/>
            <w:hideMark/>
          </w:tcPr>
          <w:p w14:paraId="2B897CF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2 505</w:t>
            </w:r>
          </w:p>
        </w:tc>
        <w:tc>
          <w:tcPr>
            <w:tcW w:w="979" w:type="dxa"/>
            <w:noWrap/>
            <w:hideMark/>
          </w:tcPr>
          <w:p w14:paraId="548AF80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1 159</w:t>
            </w:r>
          </w:p>
        </w:tc>
        <w:tc>
          <w:tcPr>
            <w:tcW w:w="877" w:type="dxa"/>
            <w:noWrap/>
            <w:hideMark/>
          </w:tcPr>
          <w:p w14:paraId="7258F8A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201</w:t>
            </w:r>
          </w:p>
        </w:tc>
        <w:tc>
          <w:tcPr>
            <w:tcW w:w="979" w:type="dxa"/>
            <w:noWrap/>
            <w:hideMark/>
          </w:tcPr>
          <w:p w14:paraId="5A482B0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3 929</w:t>
            </w:r>
          </w:p>
        </w:tc>
        <w:tc>
          <w:tcPr>
            <w:tcW w:w="864" w:type="dxa"/>
            <w:noWrap/>
            <w:hideMark/>
          </w:tcPr>
          <w:p w14:paraId="1DA6CDC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75</w:t>
            </w:r>
          </w:p>
        </w:tc>
        <w:tc>
          <w:tcPr>
            <w:tcW w:w="850" w:type="dxa"/>
            <w:noWrap/>
            <w:hideMark/>
          </w:tcPr>
          <w:p w14:paraId="23324F2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242</w:t>
            </w:r>
          </w:p>
        </w:tc>
        <w:tc>
          <w:tcPr>
            <w:tcW w:w="975" w:type="dxa"/>
            <w:noWrap/>
            <w:hideMark/>
          </w:tcPr>
          <w:p w14:paraId="5C1238B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35 623</w:t>
            </w:r>
          </w:p>
        </w:tc>
      </w:tr>
      <w:tr w:rsidR="008066CA" w:rsidRPr="00D51F3C" w14:paraId="54FBBC8F"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AB57BAA"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2021</w:t>
            </w:r>
          </w:p>
        </w:tc>
        <w:tc>
          <w:tcPr>
            <w:tcW w:w="979" w:type="dxa"/>
            <w:noWrap/>
            <w:hideMark/>
          </w:tcPr>
          <w:p w14:paraId="7F5617F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32 939</w:t>
            </w:r>
          </w:p>
        </w:tc>
        <w:tc>
          <w:tcPr>
            <w:tcW w:w="864" w:type="dxa"/>
            <w:noWrap/>
            <w:hideMark/>
          </w:tcPr>
          <w:p w14:paraId="24E1B46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335</w:t>
            </w:r>
          </w:p>
        </w:tc>
        <w:tc>
          <w:tcPr>
            <w:tcW w:w="979" w:type="dxa"/>
            <w:noWrap/>
            <w:hideMark/>
          </w:tcPr>
          <w:p w14:paraId="01D26EE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3 038</w:t>
            </w:r>
          </w:p>
        </w:tc>
        <w:tc>
          <w:tcPr>
            <w:tcW w:w="979" w:type="dxa"/>
            <w:noWrap/>
            <w:hideMark/>
          </w:tcPr>
          <w:p w14:paraId="00F5FA4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1 431</w:t>
            </w:r>
          </w:p>
        </w:tc>
        <w:tc>
          <w:tcPr>
            <w:tcW w:w="877" w:type="dxa"/>
            <w:noWrap/>
            <w:hideMark/>
          </w:tcPr>
          <w:p w14:paraId="778E2AA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249</w:t>
            </w:r>
          </w:p>
        </w:tc>
        <w:tc>
          <w:tcPr>
            <w:tcW w:w="979" w:type="dxa"/>
            <w:noWrap/>
            <w:hideMark/>
          </w:tcPr>
          <w:p w14:paraId="24079C3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5 733</w:t>
            </w:r>
          </w:p>
        </w:tc>
        <w:tc>
          <w:tcPr>
            <w:tcW w:w="864" w:type="dxa"/>
            <w:noWrap/>
            <w:hideMark/>
          </w:tcPr>
          <w:p w14:paraId="52FF9B6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75</w:t>
            </w:r>
          </w:p>
        </w:tc>
        <w:tc>
          <w:tcPr>
            <w:tcW w:w="850" w:type="dxa"/>
            <w:noWrap/>
            <w:hideMark/>
          </w:tcPr>
          <w:p w14:paraId="32F9A09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260</w:t>
            </w:r>
          </w:p>
        </w:tc>
        <w:tc>
          <w:tcPr>
            <w:tcW w:w="975" w:type="dxa"/>
            <w:noWrap/>
            <w:hideMark/>
          </w:tcPr>
          <w:p w14:paraId="2D91FF4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44 059</w:t>
            </w:r>
          </w:p>
        </w:tc>
      </w:tr>
      <w:tr w:rsidR="002205E2" w:rsidRPr="00D51F3C" w14:paraId="62B8274F" w14:textId="77777777" w:rsidTr="00EB51DA">
        <w:trPr>
          <w:trHeight w:val="167"/>
        </w:trPr>
        <w:tc>
          <w:tcPr>
            <w:cnfStyle w:val="001000000000" w:firstRow="0" w:lastRow="0" w:firstColumn="1" w:lastColumn="0" w:oddVBand="0" w:evenVBand="0" w:oddHBand="0" w:evenHBand="0" w:firstRowFirstColumn="0" w:firstRowLastColumn="0" w:lastRowFirstColumn="0" w:lastRowLastColumn="0"/>
            <w:tcW w:w="9098" w:type="dxa"/>
            <w:gridSpan w:val="11"/>
            <w:noWrap/>
            <w:hideMark/>
          </w:tcPr>
          <w:p w14:paraId="76BD998A" w14:textId="77832BAC" w:rsidR="002205E2" w:rsidRPr="00D51F3C" w:rsidRDefault="002205E2" w:rsidP="002205E2">
            <w:pPr>
              <w:spacing w:after="0"/>
              <w:rPr>
                <w:rFonts w:eastAsia="Times New Roman" w:cs="Arial"/>
                <w:sz w:val="16"/>
                <w:szCs w:val="16"/>
                <w:lang w:eastAsia="en-GB"/>
              </w:rPr>
            </w:pPr>
            <w:r w:rsidRPr="00D51F3C">
              <w:rPr>
                <w:rFonts w:eastAsia="Times New Roman" w:cs="Arial"/>
                <w:color w:val="000000"/>
                <w:sz w:val="16"/>
                <w:szCs w:val="16"/>
                <w:lang w:eastAsia="en-GB"/>
              </w:rPr>
              <w:t>AM "СТРУМА"</w:t>
            </w:r>
          </w:p>
        </w:tc>
      </w:tr>
      <w:tr w:rsidR="008066CA" w:rsidRPr="00D51F3C" w14:paraId="3CA4B08E"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DC8FC5B"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2016</w:t>
            </w:r>
          </w:p>
        </w:tc>
        <w:tc>
          <w:tcPr>
            <w:tcW w:w="979" w:type="dxa"/>
            <w:noWrap/>
            <w:hideMark/>
          </w:tcPr>
          <w:p w14:paraId="3286162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10 308</w:t>
            </w:r>
          </w:p>
        </w:tc>
        <w:tc>
          <w:tcPr>
            <w:tcW w:w="864" w:type="dxa"/>
            <w:noWrap/>
            <w:hideMark/>
          </w:tcPr>
          <w:p w14:paraId="5D0CFA5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140</w:t>
            </w:r>
          </w:p>
        </w:tc>
        <w:tc>
          <w:tcPr>
            <w:tcW w:w="979" w:type="dxa"/>
            <w:noWrap/>
            <w:hideMark/>
          </w:tcPr>
          <w:p w14:paraId="55EC8E1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909</w:t>
            </w:r>
          </w:p>
        </w:tc>
        <w:tc>
          <w:tcPr>
            <w:tcW w:w="979" w:type="dxa"/>
            <w:noWrap/>
            <w:hideMark/>
          </w:tcPr>
          <w:p w14:paraId="6F148BF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302</w:t>
            </w:r>
          </w:p>
        </w:tc>
        <w:tc>
          <w:tcPr>
            <w:tcW w:w="877" w:type="dxa"/>
            <w:noWrap/>
            <w:hideMark/>
          </w:tcPr>
          <w:p w14:paraId="024B04C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65</w:t>
            </w:r>
          </w:p>
        </w:tc>
        <w:tc>
          <w:tcPr>
            <w:tcW w:w="979" w:type="dxa"/>
            <w:noWrap/>
            <w:hideMark/>
          </w:tcPr>
          <w:p w14:paraId="13035C6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1 440</w:t>
            </w:r>
          </w:p>
        </w:tc>
        <w:tc>
          <w:tcPr>
            <w:tcW w:w="864" w:type="dxa"/>
            <w:noWrap/>
            <w:hideMark/>
          </w:tcPr>
          <w:p w14:paraId="02FBA20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28</w:t>
            </w:r>
          </w:p>
        </w:tc>
        <w:tc>
          <w:tcPr>
            <w:tcW w:w="850" w:type="dxa"/>
            <w:noWrap/>
            <w:hideMark/>
          </w:tcPr>
          <w:p w14:paraId="0A8488A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116</w:t>
            </w:r>
          </w:p>
        </w:tc>
        <w:tc>
          <w:tcPr>
            <w:tcW w:w="975" w:type="dxa"/>
            <w:noWrap/>
            <w:hideMark/>
          </w:tcPr>
          <w:p w14:paraId="197BC79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13 306</w:t>
            </w:r>
          </w:p>
        </w:tc>
      </w:tr>
      <w:tr w:rsidR="008066CA" w:rsidRPr="00D51F3C" w14:paraId="228707CF"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51617D6"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2017</w:t>
            </w:r>
          </w:p>
        </w:tc>
        <w:tc>
          <w:tcPr>
            <w:tcW w:w="979" w:type="dxa"/>
            <w:noWrap/>
            <w:hideMark/>
          </w:tcPr>
          <w:p w14:paraId="0B9D194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11 130</w:t>
            </w:r>
          </w:p>
        </w:tc>
        <w:tc>
          <w:tcPr>
            <w:tcW w:w="864" w:type="dxa"/>
            <w:noWrap/>
            <w:hideMark/>
          </w:tcPr>
          <w:p w14:paraId="24DE820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154</w:t>
            </w:r>
          </w:p>
        </w:tc>
        <w:tc>
          <w:tcPr>
            <w:tcW w:w="979" w:type="dxa"/>
            <w:noWrap/>
            <w:hideMark/>
          </w:tcPr>
          <w:p w14:paraId="072FB90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957</w:t>
            </w:r>
          </w:p>
        </w:tc>
        <w:tc>
          <w:tcPr>
            <w:tcW w:w="979" w:type="dxa"/>
            <w:noWrap/>
            <w:hideMark/>
          </w:tcPr>
          <w:p w14:paraId="4CD979D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326</w:t>
            </w:r>
          </w:p>
        </w:tc>
        <w:tc>
          <w:tcPr>
            <w:tcW w:w="877" w:type="dxa"/>
            <w:noWrap/>
            <w:hideMark/>
          </w:tcPr>
          <w:p w14:paraId="4E23E71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66</w:t>
            </w:r>
          </w:p>
        </w:tc>
        <w:tc>
          <w:tcPr>
            <w:tcW w:w="979" w:type="dxa"/>
            <w:noWrap/>
            <w:hideMark/>
          </w:tcPr>
          <w:p w14:paraId="52659A8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1 575</w:t>
            </w:r>
          </w:p>
        </w:tc>
        <w:tc>
          <w:tcPr>
            <w:tcW w:w="864" w:type="dxa"/>
            <w:noWrap/>
            <w:hideMark/>
          </w:tcPr>
          <w:p w14:paraId="1EE6DF5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31</w:t>
            </w:r>
          </w:p>
        </w:tc>
        <w:tc>
          <w:tcPr>
            <w:tcW w:w="850" w:type="dxa"/>
            <w:noWrap/>
            <w:hideMark/>
          </w:tcPr>
          <w:p w14:paraId="1A13482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41</w:t>
            </w:r>
          </w:p>
        </w:tc>
        <w:tc>
          <w:tcPr>
            <w:tcW w:w="975" w:type="dxa"/>
            <w:noWrap/>
            <w:hideMark/>
          </w:tcPr>
          <w:p w14:paraId="70C3CC7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14 281</w:t>
            </w:r>
          </w:p>
        </w:tc>
      </w:tr>
      <w:tr w:rsidR="008066CA" w:rsidRPr="00D51F3C" w14:paraId="4C371C83"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143544F"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2018</w:t>
            </w:r>
          </w:p>
        </w:tc>
        <w:tc>
          <w:tcPr>
            <w:tcW w:w="979" w:type="dxa"/>
            <w:noWrap/>
            <w:hideMark/>
          </w:tcPr>
          <w:p w14:paraId="7F0638C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11 222</w:t>
            </w:r>
          </w:p>
        </w:tc>
        <w:tc>
          <w:tcPr>
            <w:tcW w:w="864" w:type="dxa"/>
            <w:noWrap/>
            <w:hideMark/>
          </w:tcPr>
          <w:p w14:paraId="2CBE3C6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154</w:t>
            </w:r>
          </w:p>
        </w:tc>
        <w:tc>
          <w:tcPr>
            <w:tcW w:w="979" w:type="dxa"/>
            <w:noWrap/>
            <w:hideMark/>
          </w:tcPr>
          <w:p w14:paraId="1921431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1 010</w:t>
            </w:r>
          </w:p>
        </w:tc>
        <w:tc>
          <w:tcPr>
            <w:tcW w:w="979" w:type="dxa"/>
            <w:noWrap/>
            <w:hideMark/>
          </w:tcPr>
          <w:p w14:paraId="2C16CDB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348</w:t>
            </w:r>
          </w:p>
        </w:tc>
        <w:tc>
          <w:tcPr>
            <w:tcW w:w="877" w:type="dxa"/>
            <w:noWrap/>
            <w:hideMark/>
          </w:tcPr>
          <w:p w14:paraId="01DF174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62</w:t>
            </w:r>
          </w:p>
        </w:tc>
        <w:tc>
          <w:tcPr>
            <w:tcW w:w="979" w:type="dxa"/>
            <w:noWrap/>
            <w:hideMark/>
          </w:tcPr>
          <w:p w14:paraId="668D26A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1 680</w:t>
            </w:r>
          </w:p>
        </w:tc>
        <w:tc>
          <w:tcPr>
            <w:tcW w:w="864" w:type="dxa"/>
            <w:noWrap/>
            <w:hideMark/>
          </w:tcPr>
          <w:p w14:paraId="500FE9E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27</w:t>
            </w:r>
          </w:p>
        </w:tc>
        <w:tc>
          <w:tcPr>
            <w:tcW w:w="850" w:type="dxa"/>
            <w:noWrap/>
            <w:hideMark/>
          </w:tcPr>
          <w:p w14:paraId="0D8CED4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63</w:t>
            </w:r>
          </w:p>
        </w:tc>
        <w:tc>
          <w:tcPr>
            <w:tcW w:w="975" w:type="dxa"/>
            <w:noWrap/>
            <w:hideMark/>
          </w:tcPr>
          <w:p w14:paraId="7276A22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14 568</w:t>
            </w:r>
          </w:p>
        </w:tc>
      </w:tr>
      <w:tr w:rsidR="008066CA" w:rsidRPr="00D51F3C" w14:paraId="6657D123"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94DBAE8"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2019</w:t>
            </w:r>
          </w:p>
        </w:tc>
        <w:tc>
          <w:tcPr>
            <w:tcW w:w="979" w:type="dxa"/>
            <w:noWrap/>
            <w:hideMark/>
          </w:tcPr>
          <w:p w14:paraId="3608570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12 323</w:t>
            </w:r>
          </w:p>
        </w:tc>
        <w:tc>
          <w:tcPr>
            <w:tcW w:w="864" w:type="dxa"/>
            <w:noWrap/>
            <w:hideMark/>
          </w:tcPr>
          <w:p w14:paraId="78FEC3F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160</w:t>
            </w:r>
          </w:p>
        </w:tc>
        <w:tc>
          <w:tcPr>
            <w:tcW w:w="979" w:type="dxa"/>
            <w:noWrap/>
            <w:hideMark/>
          </w:tcPr>
          <w:p w14:paraId="60B0A53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1 061</w:t>
            </w:r>
          </w:p>
        </w:tc>
        <w:tc>
          <w:tcPr>
            <w:tcW w:w="979" w:type="dxa"/>
            <w:noWrap/>
            <w:hideMark/>
          </w:tcPr>
          <w:p w14:paraId="73BED15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375</w:t>
            </w:r>
          </w:p>
        </w:tc>
        <w:tc>
          <w:tcPr>
            <w:tcW w:w="877" w:type="dxa"/>
            <w:noWrap/>
            <w:hideMark/>
          </w:tcPr>
          <w:p w14:paraId="7A7311A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62</w:t>
            </w:r>
          </w:p>
        </w:tc>
        <w:tc>
          <w:tcPr>
            <w:tcW w:w="979" w:type="dxa"/>
            <w:noWrap/>
            <w:hideMark/>
          </w:tcPr>
          <w:p w14:paraId="2B796CD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1 726</w:t>
            </w:r>
          </w:p>
        </w:tc>
        <w:tc>
          <w:tcPr>
            <w:tcW w:w="864" w:type="dxa"/>
            <w:noWrap/>
            <w:hideMark/>
          </w:tcPr>
          <w:p w14:paraId="6C50617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34</w:t>
            </w:r>
          </w:p>
        </w:tc>
        <w:tc>
          <w:tcPr>
            <w:tcW w:w="850" w:type="dxa"/>
            <w:noWrap/>
            <w:hideMark/>
          </w:tcPr>
          <w:p w14:paraId="62B826B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77</w:t>
            </w:r>
          </w:p>
        </w:tc>
        <w:tc>
          <w:tcPr>
            <w:tcW w:w="975" w:type="dxa"/>
            <w:noWrap/>
            <w:hideMark/>
          </w:tcPr>
          <w:p w14:paraId="4DB2FB1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15 817</w:t>
            </w:r>
          </w:p>
        </w:tc>
      </w:tr>
      <w:tr w:rsidR="008066CA" w:rsidRPr="00D51F3C" w14:paraId="7A0F4E7B"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1FF0A80"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2020</w:t>
            </w:r>
          </w:p>
        </w:tc>
        <w:tc>
          <w:tcPr>
            <w:tcW w:w="979" w:type="dxa"/>
            <w:noWrap/>
            <w:hideMark/>
          </w:tcPr>
          <w:p w14:paraId="4042A1B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9 388</w:t>
            </w:r>
          </w:p>
        </w:tc>
        <w:tc>
          <w:tcPr>
            <w:tcW w:w="864" w:type="dxa"/>
            <w:noWrap/>
            <w:hideMark/>
          </w:tcPr>
          <w:p w14:paraId="57430C2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86</w:t>
            </w:r>
          </w:p>
        </w:tc>
        <w:tc>
          <w:tcPr>
            <w:tcW w:w="979" w:type="dxa"/>
            <w:noWrap/>
            <w:hideMark/>
          </w:tcPr>
          <w:p w14:paraId="4235F4C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991</w:t>
            </w:r>
          </w:p>
        </w:tc>
        <w:tc>
          <w:tcPr>
            <w:tcW w:w="979" w:type="dxa"/>
            <w:noWrap/>
            <w:hideMark/>
          </w:tcPr>
          <w:p w14:paraId="2AFB7FF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369</w:t>
            </w:r>
          </w:p>
        </w:tc>
        <w:tc>
          <w:tcPr>
            <w:tcW w:w="877" w:type="dxa"/>
            <w:noWrap/>
            <w:hideMark/>
          </w:tcPr>
          <w:p w14:paraId="0D69A14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71</w:t>
            </w:r>
          </w:p>
        </w:tc>
        <w:tc>
          <w:tcPr>
            <w:tcW w:w="979" w:type="dxa"/>
            <w:noWrap/>
            <w:hideMark/>
          </w:tcPr>
          <w:p w14:paraId="285D7D4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1 926</w:t>
            </w:r>
          </w:p>
        </w:tc>
        <w:tc>
          <w:tcPr>
            <w:tcW w:w="864" w:type="dxa"/>
            <w:noWrap/>
            <w:hideMark/>
          </w:tcPr>
          <w:p w14:paraId="259D08F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19</w:t>
            </w:r>
          </w:p>
        </w:tc>
        <w:tc>
          <w:tcPr>
            <w:tcW w:w="850" w:type="dxa"/>
            <w:noWrap/>
            <w:hideMark/>
          </w:tcPr>
          <w:p w14:paraId="146E516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77</w:t>
            </w:r>
          </w:p>
        </w:tc>
        <w:tc>
          <w:tcPr>
            <w:tcW w:w="975" w:type="dxa"/>
            <w:noWrap/>
            <w:hideMark/>
          </w:tcPr>
          <w:p w14:paraId="6735126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12 926</w:t>
            </w:r>
          </w:p>
        </w:tc>
      </w:tr>
      <w:tr w:rsidR="008066CA" w:rsidRPr="00D51F3C" w14:paraId="0E63F6A5"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842C1D1"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2021</w:t>
            </w:r>
          </w:p>
        </w:tc>
        <w:tc>
          <w:tcPr>
            <w:tcW w:w="979" w:type="dxa"/>
            <w:noWrap/>
            <w:hideMark/>
          </w:tcPr>
          <w:p w14:paraId="74122F9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12 000</w:t>
            </w:r>
          </w:p>
        </w:tc>
        <w:tc>
          <w:tcPr>
            <w:tcW w:w="864" w:type="dxa"/>
            <w:noWrap/>
            <w:hideMark/>
          </w:tcPr>
          <w:p w14:paraId="78B8845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92</w:t>
            </w:r>
          </w:p>
        </w:tc>
        <w:tc>
          <w:tcPr>
            <w:tcW w:w="979" w:type="dxa"/>
            <w:noWrap/>
            <w:hideMark/>
          </w:tcPr>
          <w:p w14:paraId="59B967A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1 161</w:t>
            </w:r>
          </w:p>
        </w:tc>
        <w:tc>
          <w:tcPr>
            <w:tcW w:w="979" w:type="dxa"/>
            <w:noWrap/>
            <w:hideMark/>
          </w:tcPr>
          <w:p w14:paraId="38CA431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452</w:t>
            </w:r>
          </w:p>
        </w:tc>
        <w:tc>
          <w:tcPr>
            <w:tcW w:w="877" w:type="dxa"/>
            <w:noWrap/>
            <w:hideMark/>
          </w:tcPr>
          <w:p w14:paraId="427D9A6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83</w:t>
            </w:r>
          </w:p>
        </w:tc>
        <w:tc>
          <w:tcPr>
            <w:tcW w:w="979" w:type="dxa"/>
            <w:noWrap/>
            <w:hideMark/>
          </w:tcPr>
          <w:p w14:paraId="67987C3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2 116</w:t>
            </w:r>
          </w:p>
        </w:tc>
        <w:tc>
          <w:tcPr>
            <w:tcW w:w="864" w:type="dxa"/>
            <w:noWrap/>
            <w:hideMark/>
          </w:tcPr>
          <w:p w14:paraId="5FE12E6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29</w:t>
            </w:r>
          </w:p>
        </w:tc>
        <w:tc>
          <w:tcPr>
            <w:tcW w:w="850" w:type="dxa"/>
            <w:noWrap/>
            <w:hideMark/>
          </w:tcPr>
          <w:p w14:paraId="5CBF088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85</w:t>
            </w:r>
          </w:p>
        </w:tc>
        <w:tc>
          <w:tcPr>
            <w:tcW w:w="975" w:type="dxa"/>
            <w:noWrap/>
            <w:hideMark/>
          </w:tcPr>
          <w:p w14:paraId="27B60ED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16 017</w:t>
            </w:r>
          </w:p>
        </w:tc>
      </w:tr>
      <w:tr w:rsidR="00A244ED" w:rsidRPr="00D51F3C" w14:paraId="49579D0E" w14:textId="77777777" w:rsidTr="00EB51DA">
        <w:trPr>
          <w:trHeight w:val="156"/>
        </w:trPr>
        <w:tc>
          <w:tcPr>
            <w:cnfStyle w:val="001000000000" w:firstRow="0" w:lastRow="0" w:firstColumn="1" w:lastColumn="0" w:oddVBand="0" w:evenVBand="0" w:oddHBand="0" w:evenHBand="0" w:firstRowFirstColumn="0" w:firstRowLastColumn="0" w:lastRowFirstColumn="0" w:lastRowLastColumn="0"/>
            <w:tcW w:w="9098" w:type="dxa"/>
            <w:gridSpan w:val="11"/>
            <w:noWrap/>
            <w:hideMark/>
          </w:tcPr>
          <w:p w14:paraId="10AFF506" w14:textId="5954E74B" w:rsidR="00A244ED" w:rsidRPr="00D51F3C" w:rsidRDefault="00A244ED" w:rsidP="002205E2">
            <w:pPr>
              <w:spacing w:after="0"/>
              <w:rPr>
                <w:rFonts w:eastAsia="Times New Roman" w:cs="Arial"/>
                <w:sz w:val="16"/>
                <w:szCs w:val="16"/>
                <w:lang w:eastAsia="en-GB"/>
              </w:rPr>
            </w:pPr>
            <w:r w:rsidRPr="00D51F3C">
              <w:rPr>
                <w:rFonts w:eastAsia="Times New Roman" w:cs="Arial"/>
                <w:color w:val="000000"/>
                <w:sz w:val="16"/>
                <w:szCs w:val="16"/>
                <w:lang w:eastAsia="en-GB"/>
              </w:rPr>
              <w:t>AM "МАРИЦА"</w:t>
            </w:r>
          </w:p>
        </w:tc>
      </w:tr>
      <w:tr w:rsidR="008066CA" w:rsidRPr="00D51F3C" w14:paraId="5B1EFDFF"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130EC91"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2016</w:t>
            </w:r>
          </w:p>
        </w:tc>
        <w:tc>
          <w:tcPr>
            <w:tcW w:w="979" w:type="dxa"/>
            <w:noWrap/>
            <w:hideMark/>
          </w:tcPr>
          <w:p w14:paraId="0CF03F4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4 744</w:t>
            </w:r>
          </w:p>
        </w:tc>
        <w:tc>
          <w:tcPr>
            <w:tcW w:w="864" w:type="dxa"/>
            <w:noWrap/>
            <w:hideMark/>
          </w:tcPr>
          <w:p w14:paraId="77B8875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103</w:t>
            </w:r>
          </w:p>
        </w:tc>
        <w:tc>
          <w:tcPr>
            <w:tcW w:w="979" w:type="dxa"/>
            <w:noWrap/>
            <w:hideMark/>
          </w:tcPr>
          <w:p w14:paraId="7D2E15A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286</w:t>
            </w:r>
          </w:p>
        </w:tc>
        <w:tc>
          <w:tcPr>
            <w:tcW w:w="979" w:type="dxa"/>
            <w:noWrap/>
            <w:hideMark/>
          </w:tcPr>
          <w:p w14:paraId="6C01DF9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79</w:t>
            </w:r>
          </w:p>
        </w:tc>
        <w:tc>
          <w:tcPr>
            <w:tcW w:w="877" w:type="dxa"/>
            <w:noWrap/>
            <w:hideMark/>
          </w:tcPr>
          <w:p w14:paraId="1EEC878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22</w:t>
            </w:r>
          </w:p>
        </w:tc>
        <w:tc>
          <w:tcPr>
            <w:tcW w:w="979" w:type="dxa"/>
            <w:noWrap/>
            <w:hideMark/>
          </w:tcPr>
          <w:p w14:paraId="73189C8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1 566</w:t>
            </w:r>
          </w:p>
        </w:tc>
        <w:tc>
          <w:tcPr>
            <w:tcW w:w="864" w:type="dxa"/>
            <w:noWrap/>
            <w:hideMark/>
          </w:tcPr>
          <w:p w14:paraId="123B1B9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10</w:t>
            </w:r>
          </w:p>
        </w:tc>
        <w:tc>
          <w:tcPr>
            <w:tcW w:w="850" w:type="dxa"/>
            <w:noWrap/>
            <w:hideMark/>
          </w:tcPr>
          <w:p w14:paraId="009DB98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33</w:t>
            </w:r>
          </w:p>
        </w:tc>
        <w:tc>
          <w:tcPr>
            <w:tcW w:w="975" w:type="dxa"/>
            <w:noWrap/>
            <w:hideMark/>
          </w:tcPr>
          <w:p w14:paraId="3DE37C2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6 843</w:t>
            </w:r>
          </w:p>
        </w:tc>
      </w:tr>
      <w:tr w:rsidR="008066CA" w:rsidRPr="00D51F3C" w14:paraId="295D4687"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F03016B"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2017</w:t>
            </w:r>
          </w:p>
        </w:tc>
        <w:tc>
          <w:tcPr>
            <w:tcW w:w="979" w:type="dxa"/>
            <w:noWrap/>
            <w:hideMark/>
          </w:tcPr>
          <w:p w14:paraId="415A414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4 883</w:t>
            </w:r>
          </w:p>
        </w:tc>
        <w:tc>
          <w:tcPr>
            <w:tcW w:w="864" w:type="dxa"/>
            <w:noWrap/>
            <w:hideMark/>
          </w:tcPr>
          <w:p w14:paraId="3E87581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114</w:t>
            </w:r>
          </w:p>
        </w:tc>
        <w:tc>
          <w:tcPr>
            <w:tcW w:w="979" w:type="dxa"/>
            <w:noWrap/>
            <w:hideMark/>
          </w:tcPr>
          <w:p w14:paraId="694AA07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306</w:t>
            </w:r>
          </w:p>
        </w:tc>
        <w:tc>
          <w:tcPr>
            <w:tcW w:w="979" w:type="dxa"/>
            <w:noWrap/>
            <w:hideMark/>
          </w:tcPr>
          <w:p w14:paraId="6EFB3E6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85</w:t>
            </w:r>
          </w:p>
        </w:tc>
        <w:tc>
          <w:tcPr>
            <w:tcW w:w="877" w:type="dxa"/>
            <w:noWrap/>
            <w:hideMark/>
          </w:tcPr>
          <w:p w14:paraId="3796370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25</w:t>
            </w:r>
          </w:p>
        </w:tc>
        <w:tc>
          <w:tcPr>
            <w:tcW w:w="979" w:type="dxa"/>
            <w:noWrap/>
            <w:hideMark/>
          </w:tcPr>
          <w:p w14:paraId="18CA158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1 738</w:t>
            </w:r>
          </w:p>
        </w:tc>
        <w:tc>
          <w:tcPr>
            <w:tcW w:w="864" w:type="dxa"/>
            <w:noWrap/>
            <w:hideMark/>
          </w:tcPr>
          <w:p w14:paraId="1BA8E44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12</w:t>
            </w:r>
          </w:p>
        </w:tc>
        <w:tc>
          <w:tcPr>
            <w:tcW w:w="850" w:type="dxa"/>
            <w:noWrap/>
            <w:hideMark/>
          </w:tcPr>
          <w:p w14:paraId="3949C0B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39</w:t>
            </w:r>
          </w:p>
        </w:tc>
        <w:tc>
          <w:tcPr>
            <w:tcW w:w="975" w:type="dxa"/>
            <w:noWrap/>
            <w:hideMark/>
          </w:tcPr>
          <w:p w14:paraId="5D733FA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7 202</w:t>
            </w:r>
          </w:p>
        </w:tc>
      </w:tr>
      <w:tr w:rsidR="008066CA" w:rsidRPr="00D51F3C" w14:paraId="1F7C58A9"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A677B9C"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2018</w:t>
            </w:r>
          </w:p>
        </w:tc>
        <w:tc>
          <w:tcPr>
            <w:tcW w:w="979" w:type="dxa"/>
            <w:noWrap/>
            <w:hideMark/>
          </w:tcPr>
          <w:p w14:paraId="6EFE165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5 220</w:t>
            </w:r>
          </w:p>
        </w:tc>
        <w:tc>
          <w:tcPr>
            <w:tcW w:w="864" w:type="dxa"/>
            <w:noWrap/>
            <w:hideMark/>
          </w:tcPr>
          <w:p w14:paraId="24AB0B0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126</w:t>
            </w:r>
          </w:p>
        </w:tc>
        <w:tc>
          <w:tcPr>
            <w:tcW w:w="979" w:type="dxa"/>
            <w:noWrap/>
            <w:hideMark/>
          </w:tcPr>
          <w:p w14:paraId="50D1D64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345</w:t>
            </w:r>
          </w:p>
        </w:tc>
        <w:tc>
          <w:tcPr>
            <w:tcW w:w="979" w:type="dxa"/>
            <w:noWrap/>
            <w:hideMark/>
          </w:tcPr>
          <w:p w14:paraId="1D16C62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95</w:t>
            </w:r>
          </w:p>
        </w:tc>
        <w:tc>
          <w:tcPr>
            <w:tcW w:w="877" w:type="dxa"/>
            <w:noWrap/>
            <w:hideMark/>
          </w:tcPr>
          <w:p w14:paraId="0DBD786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19</w:t>
            </w:r>
          </w:p>
        </w:tc>
        <w:tc>
          <w:tcPr>
            <w:tcW w:w="979" w:type="dxa"/>
            <w:noWrap/>
            <w:hideMark/>
          </w:tcPr>
          <w:p w14:paraId="38C0C8E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1 801</w:t>
            </w:r>
          </w:p>
        </w:tc>
        <w:tc>
          <w:tcPr>
            <w:tcW w:w="864" w:type="dxa"/>
            <w:noWrap/>
            <w:hideMark/>
          </w:tcPr>
          <w:p w14:paraId="56E83CA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12</w:t>
            </w:r>
          </w:p>
        </w:tc>
        <w:tc>
          <w:tcPr>
            <w:tcW w:w="850" w:type="dxa"/>
            <w:noWrap/>
            <w:hideMark/>
          </w:tcPr>
          <w:p w14:paraId="266CB53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33</w:t>
            </w:r>
          </w:p>
        </w:tc>
        <w:tc>
          <w:tcPr>
            <w:tcW w:w="975" w:type="dxa"/>
            <w:noWrap/>
            <w:hideMark/>
          </w:tcPr>
          <w:p w14:paraId="33715FF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7 652</w:t>
            </w:r>
          </w:p>
        </w:tc>
      </w:tr>
      <w:tr w:rsidR="008066CA" w:rsidRPr="00D51F3C" w14:paraId="278B2979"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0620684"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2019</w:t>
            </w:r>
          </w:p>
        </w:tc>
        <w:tc>
          <w:tcPr>
            <w:tcW w:w="979" w:type="dxa"/>
            <w:noWrap/>
            <w:hideMark/>
          </w:tcPr>
          <w:p w14:paraId="4BA0B57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5 471</w:t>
            </w:r>
          </w:p>
        </w:tc>
        <w:tc>
          <w:tcPr>
            <w:tcW w:w="864" w:type="dxa"/>
            <w:noWrap/>
            <w:hideMark/>
          </w:tcPr>
          <w:p w14:paraId="6F5F7DC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142</w:t>
            </w:r>
          </w:p>
        </w:tc>
        <w:tc>
          <w:tcPr>
            <w:tcW w:w="979" w:type="dxa"/>
            <w:noWrap/>
            <w:hideMark/>
          </w:tcPr>
          <w:p w14:paraId="3D6A710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394</w:t>
            </w:r>
          </w:p>
        </w:tc>
        <w:tc>
          <w:tcPr>
            <w:tcW w:w="979" w:type="dxa"/>
            <w:noWrap/>
            <w:hideMark/>
          </w:tcPr>
          <w:p w14:paraId="377ED2B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107</w:t>
            </w:r>
          </w:p>
        </w:tc>
        <w:tc>
          <w:tcPr>
            <w:tcW w:w="877" w:type="dxa"/>
            <w:noWrap/>
            <w:hideMark/>
          </w:tcPr>
          <w:p w14:paraId="176680A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22</w:t>
            </w:r>
          </w:p>
        </w:tc>
        <w:tc>
          <w:tcPr>
            <w:tcW w:w="979" w:type="dxa"/>
            <w:noWrap/>
            <w:hideMark/>
          </w:tcPr>
          <w:p w14:paraId="5262A67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1 985</w:t>
            </w:r>
          </w:p>
        </w:tc>
        <w:tc>
          <w:tcPr>
            <w:tcW w:w="864" w:type="dxa"/>
            <w:noWrap/>
            <w:hideMark/>
          </w:tcPr>
          <w:p w14:paraId="2D99F41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15</w:t>
            </w:r>
          </w:p>
        </w:tc>
        <w:tc>
          <w:tcPr>
            <w:tcW w:w="850" w:type="dxa"/>
            <w:noWrap/>
            <w:hideMark/>
          </w:tcPr>
          <w:p w14:paraId="0636A2D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41</w:t>
            </w:r>
          </w:p>
        </w:tc>
        <w:tc>
          <w:tcPr>
            <w:tcW w:w="975" w:type="dxa"/>
            <w:noWrap/>
            <w:hideMark/>
          </w:tcPr>
          <w:p w14:paraId="79114B8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8 178</w:t>
            </w:r>
          </w:p>
        </w:tc>
      </w:tr>
      <w:tr w:rsidR="008066CA" w:rsidRPr="00D51F3C" w14:paraId="6F867B96"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0C2E00D"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2020</w:t>
            </w:r>
          </w:p>
        </w:tc>
        <w:tc>
          <w:tcPr>
            <w:tcW w:w="979" w:type="dxa"/>
            <w:noWrap/>
            <w:hideMark/>
          </w:tcPr>
          <w:p w14:paraId="6F1A051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3 824</w:t>
            </w:r>
          </w:p>
        </w:tc>
        <w:tc>
          <w:tcPr>
            <w:tcW w:w="864" w:type="dxa"/>
            <w:noWrap/>
            <w:hideMark/>
          </w:tcPr>
          <w:p w14:paraId="5441862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83</w:t>
            </w:r>
          </w:p>
        </w:tc>
        <w:tc>
          <w:tcPr>
            <w:tcW w:w="979" w:type="dxa"/>
            <w:noWrap/>
            <w:hideMark/>
          </w:tcPr>
          <w:p w14:paraId="70C3DDA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361</w:t>
            </w:r>
          </w:p>
        </w:tc>
        <w:tc>
          <w:tcPr>
            <w:tcW w:w="979" w:type="dxa"/>
            <w:noWrap/>
            <w:hideMark/>
          </w:tcPr>
          <w:p w14:paraId="251A5F6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106</w:t>
            </w:r>
          </w:p>
        </w:tc>
        <w:tc>
          <w:tcPr>
            <w:tcW w:w="877" w:type="dxa"/>
            <w:noWrap/>
            <w:hideMark/>
          </w:tcPr>
          <w:p w14:paraId="7FCBAED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27</w:t>
            </w:r>
          </w:p>
        </w:tc>
        <w:tc>
          <w:tcPr>
            <w:tcW w:w="979" w:type="dxa"/>
            <w:noWrap/>
            <w:hideMark/>
          </w:tcPr>
          <w:p w14:paraId="43FF4A9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2 058</w:t>
            </w:r>
          </w:p>
        </w:tc>
        <w:tc>
          <w:tcPr>
            <w:tcW w:w="864" w:type="dxa"/>
            <w:noWrap/>
            <w:hideMark/>
          </w:tcPr>
          <w:p w14:paraId="33DC7C3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7</w:t>
            </w:r>
          </w:p>
        </w:tc>
        <w:tc>
          <w:tcPr>
            <w:tcW w:w="850" w:type="dxa"/>
            <w:noWrap/>
            <w:hideMark/>
          </w:tcPr>
          <w:p w14:paraId="2C95EDC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44</w:t>
            </w:r>
          </w:p>
        </w:tc>
        <w:tc>
          <w:tcPr>
            <w:tcW w:w="975" w:type="dxa"/>
            <w:noWrap/>
            <w:hideMark/>
          </w:tcPr>
          <w:p w14:paraId="0ED07E3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6 511</w:t>
            </w:r>
          </w:p>
        </w:tc>
      </w:tr>
      <w:tr w:rsidR="008066CA" w:rsidRPr="00D51F3C" w14:paraId="35B41DE3"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5401C83"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2021</w:t>
            </w:r>
          </w:p>
        </w:tc>
        <w:tc>
          <w:tcPr>
            <w:tcW w:w="979" w:type="dxa"/>
            <w:noWrap/>
            <w:hideMark/>
          </w:tcPr>
          <w:p w14:paraId="57927A2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5 203</w:t>
            </w:r>
          </w:p>
        </w:tc>
        <w:tc>
          <w:tcPr>
            <w:tcW w:w="864" w:type="dxa"/>
            <w:noWrap/>
            <w:hideMark/>
          </w:tcPr>
          <w:p w14:paraId="2965C6B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110</w:t>
            </w:r>
          </w:p>
        </w:tc>
        <w:tc>
          <w:tcPr>
            <w:tcW w:w="979" w:type="dxa"/>
            <w:noWrap/>
            <w:hideMark/>
          </w:tcPr>
          <w:p w14:paraId="4086624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530</w:t>
            </w:r>
          </w:p>
        </w:tc>
        <w:tc>
          <w:tcPr>
            <w:tcW w:w="979" w:type="dxa"/>
            <w:noWrap/>
            <w:hideMark/>
          </w:tcPr>
          <w:p w14:paraId="7E75364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145</w:t>
            </w:r>
          </w:p>
        </w:tc>
        <w:tc>
          <w:tcPr>
            <w:tcW w:w="877" w:type="dxa"/>
            <w:noWrap/>
            <w:hideMark/>
          </w:tcPr>
          <w:p w14:paraId="71B01EA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29</w:t>
            </w:r>
          </w:p>
        </w:tc>
        <w:tc>
          <w:tcPr>
            <w:tcW w:w="979" w:type="dxa"/>
            <w:noWrap/>
            <w:hideMark/>
          </w:tcPr>
          <w:p w14:paraId="0C93E26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2 425</w:t>
            </w:r>
          </w:p>
        </w:tc>
        <w:tc>
          <w:tcPr>
            <w:tcW w:w="864" w:type="dxa"/>
            <w:noWrap/>
            <w:hideMark/>
          </w:tcPr>
          <w:p w14:paraId="206244A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12</w:t>
            </w:r>
          </w:p>
        </w:tc>
        <w:tc>
          <w:tcPr>
            <w:tcW w:w="850" w:type="dxa"/>
            <w:noWrap/>
            <w:hideMark/>
          </w:tcPr>
          <w:p w14:paraId="74F027A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52</w:t>
            </w:r>
          </w:p>
        </w:tc>
        <w:tc>
          <w:tcPr>
            <w:tcW w:w="975" w:type="dxa"/>
            <w:noWrap/>
            <w:hideMark/>
          </w:tcPr>
          <w:p w14:paraId="3C2D6CC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8 505</w:t>
            </w:r>
          </w:p>
        </w:tc>
      </w:tr>
      <w:tr w:rsidR="00A244ED" w:rsidRPr="00D51F3C" w14:paraId="228D6D61" w14:textId="77777777" w:rsidTr="00EB51DA">
        <w:trPr>
          <w:gridAfter w:val="1"/>
          <w:wAfter w:w="48" w:type="dxa"/>
          <w:trHeight w:val="143"/>
        </w:trPr>
        <w:tc>
          <w:tcPr>
            <w:cnfStyle w:val="001000000000" w:firstRow="0" w:lastRow="0" w:firstColumn="1" w:lastColumn="0" w:oddVBand="0" w:evenVBand="0" w:oddHBand="0" w:evenHBand="0" w:firstRowFirstColumn="0" w:firstRowLastColumn="0" w:lastRowFirstColumn="0" w:lastRowLastColumn="0"/>
            <w:tcW w:w="9050" w:type="dxa"/>
            <w:gridSpan w:val="10"/>
            <w:noWrap/>
            <w:hideMark/>
          </w:tcPr>
          <w:p w14:paraId="0F64A152" w14:textId="5A394915" w:rsidR="00A244ED" w:rsidRPr="00D51F3C" w:rsidRDefault="00A244ED" w:rsidP="002205E2">
            <w:pPr>
              <w:spacing w:after="0"/>
              <w:rPr>
                <w:rFonts w:eastAsia="Times New Roman" w:cs="Arial"/>
                <w:sz w:val="16"/>
                <w:szCs w:val="16"/>
                <w:lang w:eastAsia="en-GB"/>
              </w:rPr>
            </w:pPr>
            <w:r w:rsidRPr="00D51F3C">
              <w:rPr>
                <w:rFonts w:eastAsia="Times New Roman" w:cs="Arial"/>
                <w:sz w:val="16"/>
                <w:szCs w:val="16"/>
                <w:lang w:eastAsia="en-GB"/>
              </w:rPr>
              <w:lastRenderedPageBreak/>
              <w:t>AM "ЛЮЛИН"</w:t>
            </w:r>
          </w:p>
        </w:tc>
      </w:tr>
      <w:tr w:rsidR="008066CA" w:rsidRPr="00D51F3C" w14:paraId="101EE674"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6A9EA9F"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2016</w:t>
            </w:r>
          </w:p>
        </w:tc>
        <w:tc>
          <w:tcPr>
            <w:tcW w:w="979" w:type="dxa"/>
            <w:noWrap/>
            <w:hideMark/>
          </w:tcPr>
          <w:p w14:paraId="5F9A9B1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13 668</w:t>
            </w:r>
          </w:p>
        </w:tc>
        <w:tc>
          <w:tcPr>
            <w:tcW w:w="864" w:type="dxa"/>
            <w:noWrap/>
            <w:hideMark/>
          </w:tcPr>
          <w:p w14:paraId="493BDC0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125</w:t>
            </w:r>
          </w:p>
        </w:tc>
        <w:tc>
          <w:tcPr>
            <w:tcW w:w="979" w:type="dxa"/>
            <w:noWrap/>
            <w:hideMark/>
          </w:tcPr>
          <w:p w14:paraId="1875C8C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981</w:t>
            </w:r>
          </w:p>
        </w:tc>
        <w:tc>
          <w:tcPr>
            <w:tcW w:w="979" w:type="dxa"/>
            <w:noWrap/>
            <w:hideMark/>
          </w:tcPr>
          <w:p w14:paraId="79A3220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415</w:t>
            </w:r>
          </w:p>
        </w:tc>
        <w:tc>
          <w:tcPr>
            <w:tcW w:w="877" w:type="dxa"/>
            <w:noWrap/>
            <w:hideMark/>
          </w:tcPr>
          <w:p w14:paraId="025E1E5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100</w:t>
            </w:r>
          </w:p>
        </w:tc>
        <w:tc>
          <w:tcPr>
            <w:tcW w:w="979" w:type="dxa"/>
            <w:noWrap/>
            <w:hideMark/>
          </w:tcPr>
          <w:p w14:paraId="6FBE024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2 205</w:t>
            </w:r>
          </w:p>
        </w:tc>
        <w:tc>
          <w:tcPr>
            <w:tcW w:w="864" w:type="dxa"/>
            <w:noWrap/>
            <w:hideMark/>
          </w:tcPr>
          <w:p w14:paraId="676A83D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40</w:t>
            </w:r>
          </w:p>
        </w:tc>
        <w:tc>
          <w:tcPr>
            <w:tcW w:w="850" w:type="dxa"/>
            <w:noWrap/>
            <w:hideMark/>
          </w:tcPr>
          <w:p w14:paraId="7C50871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108</w:t>
            </w:r>
          </w:p>
        </w:tc>
        <w:tc>
          <w:tcPr>
            <w:tcW w:w="975" w:type="dxa"/>
            <w:noWrap/>
            <w:hideMark/>
          </w:tcPr>
          <w:p w14:paraId="385AD80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17 644</w:t>
            </w:r>
          </w:p>
        </w:tc>
      </w:tr>
      <w:tr w:rsidR="008066CA" w:rsidRPr="00D51F3C" w14:paraId="38BEE518"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C7BBC6C"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2017</w:t>
            </w:r>
          </w:p>
        </w:tc>
        <w:tc>
          <w:tcPr>
            <w:tcW w:w="979" w:type="dxa"/>
            <w:noWrap/>
            <w:hideMark/>
          </w:tcPr>
          <w:p w14:paraId="01F82B4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15 971</w:t>
            </w:r>
          </w:p>
        </w:tc>
        <w:tc>
          <w:tcPr>
            <w:tcW w:w="864" w:type="dxa"/>
            <w:noWrap/>
            <w:hideMark/>
          </w:tcPr>
          <w:p w14:paraId="28A093B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157</w:t>
            </w:r>
          </w:p>
        </w:tc>
        <w:tc>
          <w:tcPr>
            <w:tcW w:w="979" w:type="dxa"/>
            <w:noWrap/>
            <w:hideMark/>
          </w:tcPr>
          <w:p w14:paraId="335090C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1 208</w:t>
            </w:r>
          </w:p>
        </w:tc>
        <w:tc>
          <w:tcPr>
            <w:tcW w:w="979" w:type="dxa"/>
            <w:noWrap/>
            <w:hideMark/>
          </w:tcPr>
          <w:p w14:paraId="34D002D5"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508</w:t>
            </w:r>
          </w:p>
        </w:tc>
        <w:tc>
          <w:tcPr>
            <w:tcW w:w="877" w:type="dxa"/>
            <w:noWrap/>
            <w:hideMark/>
          </w:tcPr>
          <w:p w14:paraId="2B09709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111</w:t>
            </w:r>
          </w:p>
        </w:tc>
        <w:tc>
          <w:tcPr>
            <w:tcW w:w="979" w:type="dxa"/>
            <w:noWrap/>
            <w:hideMark/>
          </w:tcPr>
          <w:p w14:paraId="2431D23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2 344</w:t>
            </w:r>
          </w:p>
        </w:tc>
        <w:tc>
          <w:tcPr>
            <w:tcW w:w="864" w:type="dxa"/>
            <w:noWrap/>
            <w:hideMark/>
          </w:tcPr>
          <w:p w14:paraId="265B1F2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43</w:t>
            </w:r>
          </w:p>
        </w:tc>
        <w:tc>
          <w:tcPr>
            <w:tcW w:w="850" w:type="dxa"/>
            <w:noWrap/>
            <w:hideMark/>
          </w:tcPr>
          <w:p w14:paraId="10C7602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107</w:t>
            </w:r>
          </w:p>
        </w:tc>
        <w:tc>
          <w:tcPr>
            <w:tcW w:w="975" w:type="dxa"/>
            <w:noWrap/>
            <w:hideMark/>
          </w:tcPr>
          <w:p w14:paraId="4BC0A67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20 449</w:t>
            </w:r>
          </w:p>
        </w:tc>
      </w:tr>
      <w:tr w:rsidR="008066CA" w:rsidRPr="00D51F3C" w14:paraId="78B29773"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E679699"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2018</w:t>
            </w:r>
          </w:p>
        </w:tc>
        <w:tc>
          <w:tcPr>
            <w:tcW w:w="979" w:type="dxa"/>
            <w:noWrap/>
            <w:hideMark/>
          </w:tcPr>
          <w:p w14:paraId="37092CF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15 674</w:t>
            </w:r>
          </w:p>
        </w:tc>
        <w:tc>
          <w:tcPr>
            <w:tcW w:w="864" w:type="dxa"/>
            <w:noWrap/>
            <w:hideMark/>
          </w:tcPr>
          <w:p w14:paraId="760FFC1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144</w:t>
            </w:r>
          </w:p>
        </w:tc>
        <w:tc>
          <w:tcPr>
            <w:tcW w:w="979" w:type="dxa"/>
            <w:noWrap/>
            <w:hideMark/>
          </w:tcPr>
          <w:p w14:paraId="5E45F25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1 251</w:t>
            </w:r>
          </w:p>
        </w:tc>
        <w:tc>
          <w:tcPr>
            <w:tcW w:w="979" w:type="dxa"/>
            <w:noWrap/>
            <w:hideMark/>
          </w:tcPr>
          <w:p w14:paraId="3C6DD4A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545</w:t>
            </w:r>
          </w:p>
        </w:tc>
        <w:tc>
          <w:tcPr>
            <w:tcW w:w="877" w:type="dxa"/>
            <w:noWrap/>
            <w:hideMark/>
          </w:tcPr>
          <w:p w14:paraId="5C850D72"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114</w:t>
            </w:r>
          </w:p>
        </w:tc>
        <w:tc>
          <w:tcPr>
            <w:tcW w:w="979" w:type="dxa"/>
            <w:noWrap/>
            <w:hideMark/>
          </w:tcPr>
          <w:p w14:paraId="7761C06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2 537</w:t>
            </w:r>
          </w:p>
        </w:tc>
        <w:tc>
          <w:tcPr>
            <w:tcW w:w="864" w:type="dxa"/>
            <w:noWrap/>
            <w:hideMark/>
          </w:tcPr>
          <w:p w14:paraId="7C1E2DA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25</w:t>
            </w:r>
          </w:p>
        </w:tc>
        <w:tc>
          <w:tcPr>
            <w:tcW w:w="850" w:type="dxa"/>
            <w:noWrap/>
            <w:hideMark/>
          </w:tcPr>
          <w:p w14:paraId="2CC9D5B4"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176</w:t>
            </w:r>
          </w:p>
        </w:tc>
        <w:tc>
          <w:tcPr>
            <w:tcW w:w="975" w:type="dxa"/>
            <w:noWrap/>
            <w:hideMark/>
          </w:tcPr>
          <w:p w14:paraId="56182E3C"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20 467</w:t>
            </w:r>
          </w:p>
        </w:tc>
      </w:tr>
      <w:tr w:rsidR="008066CA" w:rsidRPr="00D51F3C" w14:paraId="37E243BF"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66906F1"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2019</w:t>
            </w:r>
          </w:p>
        </w:tc>
        <w:tc>
          <w:tcPr>
            <w:tcW w:w="979" w:type="dxa"/>
            <w:noWrap/>
            <w:hideMark/>
          </w:tcPr>
          <w:p w14:paraId="363C489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19 057</w:t>
            </w:r>
          </w:p>
        </w:tc>
        <w:tc>
          <w:tcPr>
            <w:tcW w:w="864" w:type="dxa"/>
            <w:noWrap/>
            <w:hideMark/>
          </w:tcPr>
          <w:p w14:paraId="41BA424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177</w:t>
            </w:r>
          </w:p>
        </w:tc>
        <w:tc>
          <w:tcPr>
            <w:tcW w:w="979" w:type="dxa"/>
            <w:noWrap/>
            <w:hideMark/>
          </w:tcPr>
          <w:p w14:paraId="218E04E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1 418</w:t>
            </w:r>
          </w:p>
        </w:tc>
        <w:tc>
          <w:tcPr>
            <w:tcW w:w="979" w:type="dxa"/>
            <w:noWrap/>
            <w:hideMark/>
          </w:tcPr>
          <w:p w14:paraId="605DBFBE"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616</w:t>
            </w:r>
          </w:p>
        </w:tc>
        <w:tc>
          <w:tcPr>
            <w:tcW w:w="877" w:type="dxa"/>
            <w:noWrap/>
            <w:hideMark/>
          </w:tcPr>
          <w:p w14:paraId="0791C8F9"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120</w:t>
            </w:r>
          </w:p>
        </w:tc>
        <w:tc>
          <w:tcPr>
            <w:tcW w:w="979" w:type="dxa"/>
            <w:noWrap/>
            <w:hideMark/>
          </w:tcPr>
          <w:p w14:paraId="7ED7AFF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2 837</w:t>
            </w:r>
          </w:p>
        </w:tc>
        <w:tc>
          <w:tcPr>
            <w:tcW w:w="864" w:type="dxa"/>
            <w:noWrap/>
            <w:hideMark/>
          </w:tcPr>
          <w:p w14:paraId="3386FA8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64</w:t>
            </w:r>
          </w:p>
        </w:tc>
        <w:tc>
          <w:tcPr>
            <w:tcW w:w="850" w:type="dxa"/>
            <w:noWrap/>
            <w:hideMark/>
          </w:tcPr>
          <w:p w14:paraId="5C45549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239</w:t>
            </w:r>
          </w:p>
        </w:tc>
        <w:tc>
          <w:tcPr>
            <w:tcW w:w="975" w:type="dxa"/>
            <w:noWrap/>
            <w:hideMark/>
          </w:tcPr>
          <w:p w14:paraId="6ACC3A37"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24 527</w:t>
            </w:r>
          </w:p>
        </w:tc>
      </w:tr>
      <w:tr w:rsidR="008066CA" w:rsidRPr="00D51F3C" w14:paraId="2456157C" w14:textId="77777777" w:rsidTr="00D51F3C">
        <w:trPr>
          <w:gridAfter w:val="1"/>
          <w:wAfter w:w="48" w:type="dxa"/>
          <w:trHeight w:val="30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E4DC249" w14:textId="77777777" w:rsidR="002205E2" w:rsidRPr="00D51F3C" w:rsidRDefault="002205E2" w:rsidP="002205E2">
            <w:pPr>
              <w:spacing w:after="0"/>
              <w:jc w:val="right"/>
              <w:rPr>
                <w:rFonts w:eastAsia="Times New Roman" w:cs="Arial"/>
                <w:color w:val="000000"/>
                <w:sz w:val="16"/>
                <w:szCs w:val="16"/>
                <w:lang w:eastAsia="en-GB"/>
              </w:rPr>
            </w:pPr>
            <w:r w:rsidRPr="00D51F3C">
              <w:rPr>
                <w:rFonts w:eastAsia="Times New Roman" w:cs="Arial"/>
                <w:color w:val="000000"/>
                <w:sz w:val="16"/>
                <w:szCs w:val="16"/>
                <w:lang w:eastAsia="en-GB"/>
              </w:rPr>
              <w:t>2020</w:t>
            </w:r>
          </w:p>
        </w:tc>
        <w:tc>
          <w:tcPr>
            <w:tcW w:w="979" w:type="dxa"/>
            <w:noWrap/>
            <w:hideMark/>
          </w:tcPr>
          <w:p w14:paraId="08236ACD"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16 279</w:t>
            </w:r>
          </w:p>
        </w:tc>
        <w:tc>
          <w:tcPr>
            <w:tcW w:w="864" w:type="dxa"/>
            <w:noWrap/>
            <w:hideMark/>
          </w:tcPr>
          <w:p w14:paraId="51C4ECC0"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118</w:t>
            </w:r>
          </w:p>
        </w:tc>
        <w:tc>
          <w:tcPr>
            <w:tcW w:w="979" w:type="dxa"/>
            <w:noWrap/>
            <w:hideMark/>
          </w:tcPr>
          <w:p w14:paraId="0ABB5706"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1 317</w:t>
            </w:r>
          </w:p>
        </w:tc>
        <w:tc>
          <w:tcPr>
            <w:tcW w:w="979" w:type="dxa"/>
            <w:noWrap/>
            <w:hideMark/>
          </w:tcPr>
          <w:p w14:paraId="5006296A"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599</w:t>
            </w:r>
          </w:p>
        </w:tc>
        <w:tc>
          <w:tcPr>
            <w:tcW w:w="877" w:type="dxa"/>
            <w:noWrap/>
            <w:hideMark/>
          </w:tcPr>
          <w:p w14:paraId="176FB61B"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118</w:t>
            </w:r>
          </w:p>
        </w:tc>
        <w:tc>
          <w:tcPr>
            <w:tcW w:w="979" w:type="dxa"/>
            <w:noWrap/>
            <w:hideMark/>
          </w:tcPr>
          <w:p w14:paraId="33A9E12F"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2 835</w:t>
            </w:r>
          </w:p>
        </w:tc>
        <w:tc>
          <w:tcPr>
            <w:tcW w:w="864" w:type="dxa"/>
            <w:noWrap/>
            <w:hideMark/>
          </w:tcPr>
          <w:p w14:paraId="17308478"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54</w:t>
            </w:r>
          </w:p>
        </w:tc>
        <w:tc>
          <w:tcPr>
            <w:tcW w:w="850" w:type="dxa"/>
            <w:noWrap/>
            <w:hideMark/>
          </w:tcPr>
          <w:p w14:paraId="3B56B281"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202</w:t>
            </w:r>
          </w:p>
        </w:tc>
        <w:tc>
          <w:tcPr>
            <w:tcW w:w="975" w:type="dxa"/>
            <w:noWrap/>
            <w:hideMark/>
          </w:tcPr>
          <w:p w14:paraId="080AE093" w14:textId="77777777" w:rsidR="002205E2" w:rsidRPr="00D51F3C" w:rsidRDefault="002205E2" w:rsidP="002205E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D51F3C">
              <w:rPr>
                <w:rFonts w:eastAsia="Times New Roman" w:cs="Arial"/>
                <w:color w:val="000000"/>
                <w:sz w:val="16"/>
                <w:szCs w:val="16"/>
                <w:lang w:eastAsia="en-GB"/>
              </w:rPr>
              <w:t>21 521</w:t>
            </w:r>
          </w:p>
        </w:tc>
      </w:tr>
    </w:tbl>
    <w:p w14:paraId="245216D3" w14:textId="6912F9FC" w:rsidR="002205E2" w:rsidRPr="00D51F3C" w:rsidRDefault="00A244ED" w:rsidP="008066CA">
      <w:pPr>
        <w:jc w:val="both"/>
        <w:rPr>
          <w:rFonts w:cs="Arial"/>
          <w:i/>
          <w:iCs/>
          <w:sz w:val="18"/>
          <w:szCs w:val="18"/>
          <w:lang w:eastAsia="nl-NL"/>
        </w:rPr>
      </w:pPr>
      <w:r w:rsidRPr="00D51F3C">
        <w:rPr>
          <w:rFonts w:cs="Arial"/>
          <w:i/>
          <w:iCs/>
          <w:sz w:val="18"/>
          <w:szCs w:val="18"/>
          <w:lang w:eastAsia="nl-NL"/>
        </w:rPr>
        <w:t>Източник: Пресмятания на Екорис Саут Ийст Юроп използвайки данни, предоставени от АПИ. За АМ „Тракия“ са използвани данни от АУЗП № 2002 Вакарел и № 2011 Загоре, за АМ „Хемус“ – АУЗП № 2014 Горни Богоров и №2041 Каспичан, за АМ „Струма“ АУЗП №2048 Кочериново, за АМ „Марица“ АУЗП №2038 Момково, за АМ „Люлин“ АУЗП №2040 София. Избора на АУЗП, които да участват в калкулациите е базиран на наличието на данни от съответн</w:t>
      </w:r>
      <w:r w:rsidR="008066CA" w:rsidRPr="00D51F3C">
        <w:rPr>
          <w:rFonts w:cs="Arial"/>
          <w:i/>
          <w:iCs/>
          <w:sz w:val="18"/>
          <w:szCs w:val="18"/>
          <w:lang w:eastAsia="nl-NL"/>
        </w:rPr>
        <w:t xml:space="preserve">ия пункт за целия период след 2016 г. с цел сравнимост във времето. </w:t>
      </w:r>
    </w:p>
    <w:p w14:paraId="3CF28336" w14:textId="5AD8CB48" w:rsidR="00F47216" w:rsidRDefault="00F47216" w:rsidP="00F47216">
      <w:pPr>
        <w:pStyle w:val="Heading2"/>
      </w:pPr>
      <w:bookmarkStart w:id="208" w:name="_Toc117497362"/>
      <w:r>
        <w:t>Приложение 8. Напредък при изпълнението на индикатори по ОПТТИ 2014-2020</w:t>
      </w:r>
      <w:bookmarkEnd w:id="208"/>
      <w:r>
        <w:t xml:space="preserve"> </w:t>
      </w:r>
    </w:p>
    <w:p w14:paraId="1437118C" w14:textId="714B6B28" w:rsidR="00F47216" w:rsidRPr="00911D50" w:rsidRDefault="00F47216" w:rsidP="00F47216">
      <w:pPr>
        <w:pStyle w:val="Caption"/>
        <w:keepNext/>
        <w:spacing w:after="60"/>
        <w:rPr>
          <w:rFonts w:ascii="Arial" w:hAnsi="Arial" w:cs="Arial"/>
          <w:i w:val="0"/>
          <w:color w:val="0070C0"/>
          <w:sz w:val="20"/>
          <w:szCs w:val="20"/>
        </w:rPr>
      </w:pPr>
      <w:bookmarkStart w:id="209" w:name="_Toc117502368"/>
      <w:r w:rsidRPr="00911D50">
        <w:rPr>
          <w:rFonts w:ascii="Arial" w:hAnsi="Arial" w:cs="Arial"/>
          <w:i w:val="0"/>
          <w:color w:val="0070C0"/>
          <w:sz w:val="20"/>
          <w:szCs w:val="20"/>
        </w:rPr>
        <w:t xml:space="preserve">Таблица </w:t>
      </w:r>
      <w:r w:rsidRPr="00911D50">
        <w:rPr>
          <w:rFonts w:ascii="Arial" w:hAnsi="Arial" w:cs="Arial"/>
          <w:i w:val="0"/>
          <w:color w:val="0070C0"/>
          <w:sz w:val="20"/>
          <w:szCs w:val="20"/>
        </w:rPr>
        <w:fldChar w:fldCharType="begin"/>
      </w:r>
      <w:r w:rsidRPr="00911D50">
        <w:rPr>
          <w:rFonts w:ascii="Arial" w:hAnsi="Arial" w:cs="Arial"/>
          <w:i w:val="0"/>
          <w:color w:val="0070C0"/>
          <w:sz w:val="20"/>
          <w:szCs w:val="20"/>
        </w:rPr>
        <w:instrText xml:space="preserve"> SEQ Таблица \* ARABIC </w:instrText>
      </w:r>
      <w:r w:rsidRPr="00911D50">
        <w:rPr>
          <w:rFonts w:ascii="Arial" w:hAnsi="Arial" w:cs="Arial"/>
          <w:i w:val="0"/>
          <w:color w:val="0070C0"/>
          <w:sz w:val="20"/>
          <w:szCs w:val="20"/>
        </w:rPr>
        <w:fldChar w:fldCharType="separate"/>
      </w:r>
      <w:r w:rsidR="00D122AC">
        <w:rPr>
          <w:rFonts w:ascii="Arial" w:hAnsi="Arial" w:cs="Arial"/>
          <w:i w:val="0"/>
          <w:noProof/>
          <w:color w:val="0070C0"/>
          <w:sz w:val="20"/>
          <w:szCs w:val="20"/>
        </w:rPr>
        <w:t>37</w:t>
      </w:r>
      <w:r w:rsidRPr="00911D50">
        <w:rPr>
          <w:rFonts w:ascii="Arial" w:hAnsi="Arial" w:cs="Arial"/>
          <w:i w:val="0"/>
          <w:color w:val="0070C0"/>
          <w:sz w:val="20"/>
          <w:szCs w:val="20"/>
        </w:rPr>
        <w:fldChar w:fldCharType="end"/>
      </w:r>
      <w:r w:rsidRPr="00911D50">
        <w:rPr>
          <w:rFonts w:ascii="Arial" w:hAnsi="Arial" w:cs="Arial"/>
          <w:i w:val="0"/>
          <w:color w:val="0070C0"/>
          <w:sz w:val="20"/>
          <w:szCs w:val="20"/>
        </w:rPr>
        <w:t xml:space="preserve">. </w:t>
      </w:r>
      <w:r w:rsidR="0063391B">
        <w:rPr>
          <w:rFonts w:ascii="Arial" w:hAnsi="Arial" w:cs="Arial"/>
          <w:i w:val="0"/>
          <w:color w:val="0070C0"/>
          <w:sz w:val="20"/>
          <w:szCs w:val="20"/>
        </w:rPr>
        <w:t>Напредък при</w:t>
      </w:r>
      <w:r w:rsidRPr="00911D50">
        <w:rPr>
          <w:rFonts w:ascii="Arial" w:hAnsi="Arial" w:cs="Arial"/>
          <w:i w:val="0"/>
          <w:color w:val="0070C0"/>
          <w:sz w:val="20"/>
          <w:szCs w:val="20"/>
        </w:rPr>
        <w:t xml:space="preserve"> индикатори</w:t>
      </w:r>
      <w:r w:rsidR="0063391B">
        <w:rPr>
          <w:rFonts w:ascii="Arial" w:hAnsi="Arial" w:cs="Arial"/>
          <w:i w:val="0"/>
          <w:color w:val="0070C0"/>
          <w:sz w:val="20"/>
          <w:szCs w:val="20"/>
        </w:rPr>
        <w:t>те</w:t>
      </w:r>
      <w:r w:rsidRPr="00911D50">
        <w:rPr>
          <w:rFonts w:ascii="Arial" w:hAnsi="Arial" w:cs="Arial"/>
          <w:i w:val="0"/>
          <w:color w:val="0070C0"/>
          <w:sz w:val="20"/>
          <w:szCs w:val="20"/>
        </w:rPr>
        <w:t xml:space="preserve"> за изпълнение на ОПТТИ</w:t>
      </w:r>
      <w:bookmarkEnd w:id="209"/>
    </w:p>
    <w:tbl>
      <w:tblPr>
        <w:tblStyle w:val="EcorysTable2"/>
        <w:tblW w:w="9451" w:type="dxa"/>
        <w:tblLayout w:type="fixed"/>
        <w:tblLook w:val="04A0" w:firstRow="1" w:lastRow="0" w:firstColumn="1" w:lastColumn="0" w:noHBand="0" w:noVBand="1"/>
      </w:tblPr>
      <w:tblGrid>
        <w:gridCol w:w="4815"/>
        <w:gridCol w:w="888"/>
        <w:gridCol w:w="1249"/>
        <w:gridCol w:w="1249"/>
        <w:gridCol w:w="1250"/>
      </w:tblGrid>
      <w:tr w:rsidR="00F47216" w:rsidRPr="00D70439" w14:paraId="2F3A8200" w14:textId="77777777" w:rsidTr="00B77F6A">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4815" w:type="dxa"/>
            <w:hideMark/>
          </w:tcPr>
          <w:p w14:paraId="1FA8F4AA" w14:textId="77777777" w:rsidR="00F47216" w:rsidRPr="00D70439" w:rsidRDefault="00F47216" w:rsidP="00B77F6A">
            <w:pPr>
              <w:spacing w:after="0"/>
              <w:jc w:val="center"/>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Индикатор</w:t>
            </w:r>
          </w:p>
        </w:tc>
        <w:tc>
          <w:tcPr>
            <w:tcW w:w="888" w:type="dxa"/>
            <w:hideMark/>
          </w:tcPr>
          <w:p w14:paraId="2FBED834" w14:textId="77777777" w:rsidR="00F47216" w:rsidRPr="00D70439" w:rsidRDefault="00F47216"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мерна единица</w:t>
            </w:r>
          </w:p>
        </w:tc>
        <w:tc>
          <w:tcPr>
            <w:tcW w:w="1249" w:type="dxa"/>
            <w:hideMark/>
          </w:tcPr>
          <w:p w14:paraId="47791071" w14:textId="77777777" w:rsidR="00F47216" w:rsidRPr="00D70439" w:rsidRDefault="00F47216"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Целева стойност, 2023г.</w:t>
            </w:r>
          </w:p>
        </w:tc>
        <w:tc>
          <w:tcPr>
            <w:tcW w:w="1249" w:type="dxa"/>
            <w:hideMark/>
          </w:tcPr>
          <w:p w14:paraId="0A7898D2" w14:textId="77777777" w:rsidR="00F47216" w:rsidRPr="00D70439" w:rsidRDefault="00F47216"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Достигната стойност, 2021</w:t>
            </w:r>
          </w:p>
        </w:tc>
        <w:tc>
          <w:tcPr>
            <w:tcW w:w="1249" w:type="dxa"/>
            <w:hideMark/>
          </w:tcPr>
          <w:p w14:paraId="4F8B54A1" w14:textId="77777777" w:rsidR="00F47216" w:rsidRPr="00D70439" w:rsidRDefault="00F47216"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Изпълнение спрямо  целева стойност</w:t>
            </w:r>
            <w:r w:rsidRPr="00D70439">
              <w:rPr>
                <w:rFonts w:ascii="Arial" w:eastAsia="Times New Roman" w:hAnsi="Arial" w:cs="Arial"/>
                <w:b/>
                <w:bCs/>
                <w:color w:val="FFFFFF"/>
                <w:sz w:val="18"/>
                <w:szCs w:val="18"/>
                <w:lang w:val="en-GB" w:eastAsia="en-GB"/>
              </w:rPr>
              <w:t>*</w:t>
            </w:r>
            <w:r w:rsidRPr="00D70439">
              <w:rPr>
                <w:rFonts w:ascii="Arial" w:eastAsia="Times New Roman" w:hAnsi="Arial" w:cs="Arial"/>
                <w:b/>
                <w:bCs/>
                <w:color w:val="FFFFFF"/>
                <w:sz w:val="18"/>
                <w:szCs w:val="18"/>
                <w:lang w:eastAsia="en-GB"/>
              </w:rPr>
              <w:t>, %</w:t>
            </w:r>
          </w:p>
        </w:tc>
      </w:tr>
      <w:tr w:rsidR="00F47216" w:rsidRPr="00D70439" w14:paraId="1A2C0579"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729A07D9" w14:textId="77777777" w:rsidR="00F47216" w:rsidRPr="00D70439" w:rsidRDefault="00F47216" w:rsidP="00B77F6A">
            <w:pPr>
              <w:spacing w:after="0"/>
              <w:rPr>
                <w:rFonts w:ascii="Arial" w:eastAsia="Times New Roman" w:hAnsi="Arial" w:cs="Arial"/>
                <w:b/>
                <w:bCs/>
                <w:sz w:val="18"/>
                <w:szCs w:val="18"/>
                <w:lang w:eastAsia="en-GB"/>
              </w:rPr>
            </w:pPr>
            <w:r w:rsidRPr="00D70439">
              <w:rPr>
                <w:rFonts w:ascii="Arial" w:eastAsia="Times New Roman" w:hAnsi="Arial" w:cs="Arial"/>
                <w:b/>
                <w:bCs/>
                <w:color w:val="000000"/>
                <w:sz w:val="18"/>
                <w:szCs w:val="18"/>
                <w:lang w:eastAsia="en-GB"/>
              </w:rPr>
              <w:t>Приоритетна ос 1</w:t>
            </w:r>
          </w:p>
        </w:tc>
      </w:tr>
      <w:tr w:rsidR="00F47216" w:rsidRPr="00D70439" w14:paraId="4E33993C" w14:textId="77777777" w:rsidTr="00B77F6A">
        <w:trPr>
          <w:trHeight w:val="600"/>
        </w:trPr>
        <w:tc>
          <w:tcPr>
            <w:cnfStyle w:val="001000000000" w:firstRow="0" w:lastRow="0" w:firstColumn="1" w:lastColumn="0" w:oddVBand="0" w:evenVBand="0" w:oddHBand="0" w:evenHBand="0" w:firstRowFirstColumn="0" w:firstRowLastColumn="0" w:lastRowFirstColumn="0" w:lastRowLastColumn="0"/>
            <w:tcW w:w="4815" w:type="dxa"/>
            <w:hideMark/>
          </w:tcPr>
          <w:p w14:paraId="25DAAD54"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Обща дължина на реконструираните или модернизирани железопътни линии, от които ТEN-T</w:t>
            </w:r>
          </w:p>
        </w:tc>
        <w:tc>
          <w:tcPr>
            <w:tcW w:w="888" w:type="dxa"/>
            <w:noWrap/>
            <w:hideMark/>
          </w:tcPr>
          <w:p w14:paraId="51383619"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км</w:t>
            </w:r>
          </w:p>
        </w:tc>
        <w:tc>
          <w:tcPr>
            <w:tcW w:w="1249" w:type="dxa"/>
            <w:noWrap/>
            <w:hideMark/>
          </w:tcPr>
          <w:p w14:paraId="74803AF7"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111</w:t>
            </w:r>
          </w:p>
        </w:tc>
        <w:tc>
          <w:tcPr>
            <w:tcW w:w="1249" w:type="dxa"/>
            <w:noWrap/>
            <w:hideMark/>
          </w:tcPr>
          <w:p w14:paraId="7663066B"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28</w:t>
            </w:r>
          </w:p>
        </w:tc>
        <w:tc>
          <w:tcPr>
            <w:tcW w:w="1249" w:type="dxa"/>
            <w:noWrap/>
            <w:hideMark/>
          </w:tcPr>
          <w:p w14:paraId="4FFA3E44"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25.2%</w:t>
            </w:r>
          </w:p>
        </w:tc>
      </w:tr>
      <w:tr w:rsidR="00F47216" w:rsidRPr="00D70439" w14:paraId="55EB27BC"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2C8A672B"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Премахнати жп прелези в модернизираните жп участъци</w:t>
            </w:r>
          </w:p>
        </w:tc>
        <w:tc>
          <w:tcPr>
            <w:tcW w:w="888" w:type="dxa"/>
            <w:noWrap/>
            <w:hideMark/>
          </w:tcPr>
          <w:p w14:paraId="54A4A454"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4B40FDD6"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43</w:t>
            </w:r>
          </w:p>
        </w:tc>
        <w:tc>
          <w:tcPr>
            <w:tcW w:w="1249" w:type="dxa"/>
            <w:noWrap/>
            <w:hideMark/>
          </w:tcPr>
          <w:p w14:paraId="1756D3FC"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w:t>
            </w:r>
          </w:p>
        </w:tc>
        <w:tc>
          <w:tcPr>
            <w:tcW w:w="1249" w:type="dxa"/>
            <w:noWrap/>
            <w:hideMark/>
          </w:tcPr>
          <w:p w14:paraId="790F2AD5"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9.3%</w:t>
            </w:r>
          </w:p>
        </w:tc>
      </w:tr>
      <w:tr w:rsidR="00F47216" w:rsidRPr="00D70439" w14:paraId="575042A7"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396048F7"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Изградени надлези и подлези в модернизираните жп участъци</w:t>
            </w:r>
          </w:p>
        </w:tc>
        <w:tc>
          <w:tcPr>
            <w:tcW w:w="888" w:type="dxa"/>
            <w:noWrap/>
            <w:hideMark/>
          </w:tcPr>
          <w:p w14:paraId="3DDBF443"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3A368196"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42</w:t>
            </w:r>
          </w:p>
        </w:tc>
        <w:tc>
          <w:tcPr>
            <w:tcW w:w="1249" w:type="dxa"/>
            <w:noWrap/>
            <w:hideMark/>
          </w:tcPr>
          <w:p w14:paraId="581629C3"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w:t>
            </w:r>
          </w:p>
        </w:tc>
        <w:tc>
          <w:tcPr>
            <w:tcW w:w="1249" w:type="dxa"/>
            <w:noWrap/>
            <w:hideMark/>
          </w:tcPr>
          <w:p w14:paraId="654D089C"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9.5%</w:t>
            </w:r>
          </w:p>
        </w:tc>
      </w:tr>
      <w:tr w:rsidR="00F47216" w:rsidRPr="00D70439" w14:paraId="27F6CFD3"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3D19F5C8" w14:textId="77777777" w:rsidR="00F47216" w:rsidRPr="00D70439" w:rsidRDefault="00F47216" w:rsidP="00B77F6A">
            <w:pPr>
              <w:spacing w:after="0"/>
              <w:rPr>
                <w:rFonts w:ascii="Arial" w:eastAsia="Times New Roman" w:hAnsi="Arial" w:cs="Arial"/>
                <w:b/>
                <w:bCs/>
                <w:sz w:val="18"/>
                <w:szCs w:val="18"/>
                <w:lang w:eastAsia="en-GB"/>
              </w:rPr>
            </w:pPr>
            <w:r w:rsidRPr="00D70439">
              <w:rPr>
                <w:rFonts w:ascii="Arial" w:eastAsia="Times New Roman" w:hAnsi="Arial" w:cs="Arial"/>
                <w:b/>
                <w:bCs/>
                <w:color w:val="000000"/>
                <w:sz w:val="18"/>
                <w:szCs w:val="18"/>
                <w:lang w:eastAsia="en-GB"/>
              </w:rPr>
              <w:t>Приоритетна ос 2</w:t>
            </w:r>
          </w:p>
        </w:tc>
      </w:tr>
      <w:tr w:rsidR="00F47216" w:rsidRPr="00D70439" w14:paraId="24C71815"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428FA725"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Обща дължина на построен и нови пътища, от които: TEN-T</w:t>
            </w:r>
          </w:p>
        </w:tc>
        <w:tc>
          <w:tcPr>
            <w:tcW w:w="888" w:type="dxa"/>
            <w:noWrap/>
            <w:hideMark/>
          </w:tcPr>
          <w:p w14:paraId="1C0C19F3"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км</w:t>
            </w:r>
          </w:p>
        </w:tc>
        <w:tc>
          <w:tcPr>
            <w:tcW w:w="1249" w:type="dxa"/>
            <w:noWrap/>
            <w:hideMark/>
          </w:tcPr>
          <w:p w14:paraId="174C3B26"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79.553</w:t>
            </w:r>
          </w:p>
        </w:tc>
        <w:tc>
          <w:tcPr>
            <w:tcW w:w="1249" w:type="dxa"/>
            <w:noWrap/>
            <w:hideMark/>
          </w:tcPr>
          <w:p w14:paraId="6285D94D"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35.63</w:t>
            </w:r>
          </w:p>
        </w:tc>
        <w:tc>
          <w:tcPr>
            <w:tcW w:w="1249" w:type="dxa"/>
            <w:noWrap/>
            <w:hideMark/>
          </w:tcPr>
          <w:p w14:paraId="43EE372A"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44.8%</w:t>
            </w:r>
          </w:p>
        </w:tc>
      </w:tr>
      <w:tr w:rsidR="00F47216" w:rsidRPr="00D70439" w14:paraId="1117F334"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04F39E98" w14:textId="77777777" w:rsidR="00F47216" w:rsidRPr="00D70439" w:rsidRDefault="00F47216" w:rsidP="00B77F6A">
            <w:pPr>
              <w:spacing w:after="0"/>
              <w:rPr>
                <w:rFonts w:ascii="Arial" w:eastAsia="Times New Roman" w:hAnsi="Arial" w:cs="Arial"/>
                <w:b/>
                <w:bCs/>
                <w:sz w:val="18"/>
                <w:szCs w:val="18"/>
                <w:lang w:eastAsia="en-GB"/>
              </w:rPr>
            </w:pPr>
            <w:r w:rsidRPr="00D70439">
              <w:rPr>
                <w:rFonts w:ascii="Arial" w:eastAsia="Times New Roman" w:hAnsi="Arial" w:cs="Arial"/>
                <w:b/>
                <w:bCs/>
                <w:color w:val="000000"/>
                <w:sz w:val="18"/>
                <w:szCs w:val="18"/>
                <w:lang w:eastAsia="en-GB"/>
              </w:rPr>
              <w:t>Приоритетна ос 3</w:t>
            </w:r>
          </w:p>
        </w:tc>
      </w:tr>
      <w:tr w:rsidR="00F47216" w:rsidRPr="00D70439" w14:paraId="1337FFC8"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5ED9DE64"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Обща дължина нови или модернизирани трамвайни и метро линии</w:t>
            </w:r>
          </w:p>
        </w:tc>
        <w:tc>
          <w:tcPr>
            <w:tcW w:w="888" w:type="dxa"/>
            <w:noWrap/>
            <w:hideMark/>
          </w:tcPr>
          <w:p w14:paraId="67358DA0"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км</w:t>
            </w:r>
          </w:p>
        </w:tc>
        <w:tc>
          <w:tcPr>
            <w:tcW w:w="1249" w:type="dxa"/>
            <w:noWrap/>
            <w:hideMark/>
          </w:tcPr>
          <w:p w14:paraId="0C87112A"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12</w:t>
            </w:r>
          </w:p>
        </w:tc>
        <w:tc>
          <w:tcPr>
            <w:tcW w:w="1249" w:type="dxa"/>
            <w:noWrap/>
            <w:hideMark/>
          </w:tcPr>
          <w:p w14:paraId="34AA2A29"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13.1</w:t>
            </w:r>
          </w:p>
        </w:tc>
        <w:tc>
          <w:tcPr>
            <w:tcW w:w="1249" w:type="dxa"/>
            <w:noWrap/>
            <w:hideMark/>
          </w:tcPr>
          <w:p w14:paraId="7F203FAE"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109.2%</w:t>
            </w:r>
          </w:p>
        </w:tc>
      </w:tr>
      <w:tr w:rsidR="00F47216" w:rsidRPr="00D70439" w14:paraId="1C6D480E"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665C6203"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Нови метро станции</w:t>
            </w:r>
          </w:p>
        </w:tc>
        <w:tc>
          <w:tcPr>
            <w:tcW w:w="888" w:type="dxa"/>
            <w:noWrap/>
            <w:hideMark/>
          </w:tcPr>
          <w:p w14:paraId="0128FC70"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1C690505"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12</w:t>
            </w:r>
          </w:p>
        </w:tc>
        <w:tc>
          <w:tcPr>
            <w:tcW w:w="1249" w:type="dxa"/>
            <w:noWrap/>
            <w:hideMark/>
          </w:tcPr>
          <w:p w14:paraId="03F24A5E"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13</w:t>
            </w:r>
          </w:p>
        </w:tc>
        <w:tc>
          <w:tcPr>
            <w:tcW w:w="1249" w:type="dxa"/>
            <w:noWrap/>
            <w:hideMark/>
          </w:tcPr>
          <w:p w14:paraId="011BA3F3"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108.3%</w:t>
            </w:r>
          </w:p>
        </w:tc>
      </w:tr>
      <w:tr w:rsidR="00F47216" w:rsidRPr="00D70439" w14:paraId="16D6080E"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277207B5"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Депо</w:t>
            </w:r>
          </w:p>
        </w:tc>
        <w:tc>
          <w:tcPr>
            <w:tcW w:w="888" w:type="dxa"/>
            <w:noWrap/>
            <w:hideMark/>
          </w:tcPr>
          <w:p w14:paraId="5C9E8471"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484BCD26"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w:t>
            </w:r>
          </w:p>
        </w:tc>
        <w:tc>
          <w:tcPr>
            <w:tcW w:w="1249" w:type="dxa"/>
            <w:noWrap/>
            <w:hideMark/>
          </w:tcPr>
          <w:p w14:paraId="1F0A0C70"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w:t>
            </w:r>
          </w:p>
        </w:tc>
        <w:tc>
          <w:tcPr>
            <w:tcW w:w="1249" w:type="dxa"/>
            <w:noWrap/>
            <w:hideMark/>
          </w:tcPr>
          <w:p w14:paraId="5F8BF229"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100.0%</w:t>
            </w:r>
          </w:p>
        </w:tc>
      </w:tr>
      <w:tr w:rsidR="00F47216" w:rsidRPr="00D70439" w14:paraId="65602309"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2BFFCFE9" w14:textId="77777777" w:rsidR="00F47216" w:rsidRPr="00D70439" w:rsidRDefault="00F47216" w:rsidP="00B77F6A">
            <w:pPr>
              <w:spacing w:after="0"/>
              <w:rPr>
                <w:rFonts w:ascii="Arial" w:eastAsia="Times New Roman" w:hAnsi="Arial" w:cs="Arial"/>
                <w:color w:val="000000"/>
                <w:sz w:val="18"/>
                <w:szCs w:val="18"/>
                <w:lang w:eastAsia="en-GB"/>
              </w:rPr>
            </w:pPr>
            <w:proofErr w:type="spellStart"/>
            <w:r w:rsidRPr="00D70439">
              <w:rPr>
                <w:rFonts w:ascii="Arial" w:eastAsia="Times New Roman" w:hAnsi="Arial" w:cs="Arial"/>
                <w:color w:val="000000"/>
                <w:sz w:val="18"/>
                <w:szCs w:val="18"/>
                <w:lang w:eastAsia="en-GB"/>
              </w:rPr>
              <w:t>Метровлакове</w:t>
            </w:r>
            <w:proofErr w:type="spellEnd"/>
          </w:p>
        </w:tc>
        <w:tc>
          <w:tcPr>
            <w:tcW w:w="888" w:type="dxa"/>
            <w:noWrap/>
            <w:hideMark/>
          </w:tcPr>
          <w:p w14:paraId="0FD7FAC9"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6BBC9C07"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20</w:t>
            </w:r>
          </w:p>
        </w:tc>
        <w:tc>
          <w:tcPr>
            <w:tcW w:w="1249" w:type="dxa"/>
            <w:noWrap/>
            <w:hideMark/>
          </w:tcPr>
          <w:p w14:paraId="3DBA9C6C"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20</w:t>
            </w:r>
          </w:p>
        </w:tc>
        <w:tc>
          <w:tcPr>
            <w:tcW w:w="1249" w:type="dxa"/>
            <w:noWrap/>
            <w:hideMark/>
          </w:tcPr>
          <w:p w14:paraId="3B0FBA05"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100.0%</w:t>
            </w:r>
          </w:p>
        </w:tc>
      </w:tr>
      <w:tr w:rsidR="00F47216" w:rsidRPr="00D70439" w14:paraId="79A579E3"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342D0C94"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Реконструирани гарови комплекси</w:t>
            </w:r>
          </w:p>
        </w:tc>
        <w:tc>
          <w:tcPr>
            <w:tcW w:w="888" w:type="dxa"/>
            <w:noWrap/>
            <w:hideMark/>
          </w:tcPr>
          <w:p w14:paraId="3F484A5B"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53594E90"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6</w:t>
            </w:r>
          </w:p>
        </w:tc>
        <w:tc>
          <w:tcPr>
            <w:tcW w:w="1249" w:type="dxa"/>
            <w:noWrap/>
            <w:hideMark/>
          </w:tcPr>
          <w:p w14:paraId="2427CB6C"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3</w:t>
            </w:r>
          </w:p>
        </w:tc>
        <w:tc>
          <w:tcPr>
            <w:tcW w:w="1249" w:type="dxa"/>
            <w:noWrap/>
            <w:hideMark/>
          </w:tcPr>
          <w:p w14:paraId="25B3B14C"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50.0%</w:t>
            </w:r>
          </w:p>
        </w:tc>
      </w:tr>
      <w:tr w:rsidR="00F47216" w:rsidRPr="00D70439" w14:paraId="6808BE67"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5C41EC07" w14:textId="77777777" w:rsidR="00F47216" w:rsidRPr="00D70439" w:rsidRDefault="00F47216" w:rsidP="00B77F6A">
            <w:pPr>
              <w:spacing w:after="0"/>
              <w:rPr>
                <w:rFonts w:ascii="Arial" w:eastAsia="Times New Roman" w:hAnsi="Arial" w:cs="Arial"/>
                <w:b/>
                <w:bCs/>
                <w:sz w:val="18"/>
                <w:szCs w:val="18"/>
                <w:lang w:eastAsia="en-GB"/>
              </w:rPr>
            </w:pPr>
            <w:r w:rsidRPr="00D70439">
              <w:rPr>
                <w:rFonts w:ascii="Arial" w:eastAsia="Times New Roman" w:hAnsi="Arial" w:cs="Arial"/>
                <w:b/>
                <w:bCs/>
                <w:color w:val="000000"/>
                <w:sz w:val="18"/>
                <w:szCs w:val="18"/>
                <w:lang w:eastAsia="en-GB"/>
              </w:rPr>
              <w:t>Приоритетна ос 4</w:t>
            </w:r>
          </w:p>
        </w:tc>
      </w:tr>
      <w:tr w:rsidR="00F47216" w:rsidRPr="00D70439" w14:paraId="1DD53D96"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327D6AE8"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Въведени/модернизирани навигационни информационни системи</w:t>
            </w:r>
          </w:p>
        </w:tc>
        <w:tc>
          <w:tcPr>
            <w:tcW w:w="888" w:type="dxa"/>
            <w:noWrap/>
            <w:hideMark/>
          </w:tcPr>
          <w:p w14:paraId="107B18EE"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5D782359"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w:t>
            </w:r>
          </w:p>
        </w:tc>
        <w:tc>
          <w:tcPr>
            <w:tcW w:w="1249" w:type="dxa"/>
            <w:noWrap/>
            <w:hideMark/>
          </w:tcPr>
          <w:p w14:paraId="64F0F2B5"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w:t>
            </w:r>
          </w:p>
        </w:tc>
        <w:tc>
          <w:tcPr>
            <w:tcW w:w="1249" w:type="dxa"/>
            <w:noWrap/>
            <w:hideMark/>
          </w:tcPr>
          <w:p w14:paraId="0A9C00BE"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100.0%</w:t>
            </w:r>
          </w:p>
        </w:tc>
      </w:tr>
      <w:tr w:rsidR="00F47216" w:rsidRPr="00D70439" w14:paraId="06C7841E"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18A85EB0"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Доставени мултифункционални плавателни съдове</w:t>
            </w:r>
          </w:p>
        </w:tc>
        <w:tc>
          <w:tcPr>
            <w:tcW w:w="888" w:type="dxa"/>
            <w:noWrap/>
            <w:hideMark/>
          </w:tcPr>
          <w:p w14:paraId="0E454C73"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13928855"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3</w:t>
            </w:r>
          </w:p>
        </w:tc>
        <w:tc>
          <w:tcPr>
            <w:tcW w:w="1249" w:type="dxa"/>
            <w:noWrap/>
            <w:hideMark/>
          </w:tcPr>
          <w:p w14:paraId="7784F353"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w:t>
            </w:r>
          </w:p>
        </w:tc>
        <w:tc>
          <w:tcPr>
            <w:tcW w:w="1249" w:type="dxa"/>
            <w:noWrap/>
            <w:hideMark/>
          </w:tcPr>
          <w:p w14:paraId="4277BE2C"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133.3%</w:t>
            </w:r>
          </w:p>
        </w:tc>
      </w:tr>
      <w:tr w:rsidR="00F47216" w:rsidRPr="00D70439" w14:paraId="2493452F"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2F24161E"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Въведени в експлоатация пристанищни приемни съоръжения за отпадъци</w:t>
            </w:r>
          </w:p>
        </w:tc>
        <w:tc>
          <w:tcPr>
            <w:tcW w:w="888" w:type="dxa"/>
            <w:noWrap/>
            <w:hideMark/>
          </w:tcPr>
          <w:p w14:paraId="16713E9D"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117BCBFA"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w:t>
            </w:r>
          </w:p>
        </w:tc>
        <w:tc>
          <w:tcPr>
            <w:tcW w:w="1249" w:type="dxa"/>
            <w:noWrap/>
            <w:hideMark/>
          </w:tcPr>
          <w:p w14:paraId="554CFF79"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7</w:t>
            </w:r>
          </w:p>
        </w:tc>
        <w:tc>
          <w:tcPr>
            <w:tcW w:w="1249" w:type="dxa"/>
            <w:noWrap/>
            <w:hideMark/>
          </w:tcPr>
          <w:p w14:paraId="05F1B401"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350.0%</w:t>
            </w:r>
          </w:p>
        </w:tc>
      </w:tr>
      <w:tr w:rsidR="00F47216" w:rsidRPr="00D70439" w14:paraId="73175160"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40D1E61B"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Метро станции, оборудвани с перонни преградни врати</w:t>
            </w:r>
          </w:p>
        </w:tc>
        <w:tc>
          <w:tcPr>
            <w:tcW w:w="888" w:type="dxa"/>
            <w:noWrap/>
            <w:hideMark/>
          </w:tcPr>
          <w:p w14:paraId="4F755EF7"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64C91CAB"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w:t>
            </w:r>
          </w:p>
        </w:tc>
        <w:tc>
          <w:tcPr>
            <w:tcW w:w="1249" w:type="dxa"/>
            <w:noWrap/>
            <w:hideMark/>
          </w:tcPr>
          <w:p w14:paraId="125DBE64"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7</w:t>
            </w:r>
          </w:p>
        </w:tc>
        <w:tc>
          <w:tcPr>
            <w:tcW w:w="1249" w:type="dxa"/>
            <w:noWrap/>
            <w:hideMark/>
          </w:tcPr>
          <w:p w14:paraId="315DB5E1"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350.0%</w:t>
            </w:r>
          </w:p>
        </w:tc>
      </w:tr>
      <w:tr w:rsidR="00F47216" w:rsidRPr="00D70439" w14:paraId="0F0C04F8"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6099CB81"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Внедрена система за управление на влаковата работа/СУВР/</w:t>
            </w:r>
          </w:p>
        </w:tc>
        <w:tc>
          <w:tcPr>
            <w:tcW w:w="888" w:type="dxa"/>
            <w:noWrap/>
            <w:hideMark/>
          </w:tcPr>
          <w:p w14:paraId="072108FB"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196234FE"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w:t>
            </w:r>
          </w:p>
        </w:tc>
        <w:tc>
          <w:tcPr>
            <w:tcW w:w="1249" w:type="dxa"/>
            <w:noWrap/>
            <w:hideMark/>
          </w:tcPr>
          <w:p w14:paraId="6797A367"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0</w:t>
            </w:r>
          </w:p>
        </w:tc>
        <w:tc>
          <w:tcPr>
            <w:tcW w:w="1249" w:type="dxa"/>
            <w:noWrap/>
            <w:hideMark/>
          </w:tcPr>
          <w:p w14:paraId="3F6489EC"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0.0%</w:t>
            </w:r>
          </w:p>
        </w:tc>
      </w:tr>
      <w:tr w:rsidR="00F47216" w:rsidRPr="00D70439" w14:paraId="0F31B70D"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9451" w:type="dxa"/>
            <w:gridSpan w:val="5"/>
            <w:noWrap/>
            <w:hideMark/>
          </w:tcPr>
          <w:p w14:paraId="5B275697" w14:textId="77777777" w:rsidR="00F47216" w:rsidRPr="00D70439" w:rsidRDefault="00F47216" w:rsidP="00B77F6A">
            <w:pPr>
              <w:spacing w:after="0"/>
              <w:rPr>
                <w:rFonts w:ascii="Arial" w:eastAsia="Times New Roman" w:hAnsi="Arial" w:cs="Arial"/>
                <w:b/>
                <w:bCs/>
                <w:sz w:val="18"/>
                <w:szCs w:val="18"/>
                <w:lang w:eastAsia="en-GB"/>
              </w:rPr>
            </w:pPr>
            <w:r w:rsidRPr="00D70439">
              <w:rPr>
                <w:rFonts w:ascii="Arial" w:eastAsia="Times New Roman" w:hAnsi="Arial" w:cs="Arial"/>
                <w:b/>
                <w:bCs/>
                <w:color w:val="000000"/>
                <w:sz w:val="18"/>
                <w:szCs w:val="18"/>
                <w:lang w:eastAsia="en-GB"/>
              </w:rPr>
              <w:lastRenderedPageBreak/>
              <w:t>Приоритетна ос 5</w:t>
            </w:r>
          </w:p>
        </w:tc>
      </w:tr>
      <w:tr w:rsidR="00F47216" w:rsidRPr="00D70439" w14:paraId="2E857781"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0148192F"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 обучения на служителите в Управляващия орган и бенефициентите</w:t>
            </w:r>
          </w:p>
        </w:tc>
        <w:tc>
          <w:tcPr>
            <w:tcW w:w="888" w:type="dxa"/>
            <w:noWrap/>
            <w:hideMark/>
          </w:tcPr>
          <w:p w14:paraId="45FAE109"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4498029E"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1000</w:t>
            </w:r>
          </w:p>
        </w:tc>
        <w:tc>
          <w:tcPr>
            <w:tcW w:w="1249" w:type="dxa"/>
            <w:noWrap/>
            <w:hideMark/>
          </w:tcPr>
          <w:p w14:paraId="16A93F5E"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896</w:t>
            </w:r>
          </w:p>
        </w:tc>
        <w:tc>
          <w:tcPr>
            <w:tcW w:w="1249" w:type="dxa"/>
            <w:noWrap/>
            <w:hideMark/>
          </w:tcPr>
          <w:p w14:paraId="75F0B610"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89.6%</w:t>
            </w:r>
          </w:p>
        </w:tc>
      </w:tr>
      <w:tr w:rsidR="00F47216" w:rsidRPr="00D70439" w14:paraId="2DAAD2D8"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514654B9"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Одобрена комуникационна стратегия</w:t>
            </w:r>
          </w:p>
        </w:tc>
        <w:tc>
          <w:tcPr>
            <w:tcW w:w="888" w:type="dxa"/>
            <w:noWrap/>
            <w:hideMark/>
          </w:tcPr>
          <w:p w14:paraId="122D1447"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666F9DD0"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w:t>
            </w:r>
          </w:p>
        </w:tc>
        <w:tc>
          <w:tcPr>
            <w:tcW w:w="1249" w:type="dxa"/>
            <w:noWrap/>
            <w:hideMark/>
          </w:tcPr>
          <w:p w14:paraId="63063357"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w:t>
            </w:r>
          </w:p>
        </w:tc>
        <w:tc>
          <w:tcPr>
            <w:tcW w:w="1249" w:type="dxa"/>
            <w:noWrap/>
            <w:hideMark/>
          </w:tcPr>
          <w:p w14:paraId="7FEC7754"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100.0%</w:t>
            </w:r>
          </w:p>
        </w:tc>
      </w:tr>
      <w:tr w:rsidR="00F47216" w:rsidRPr="00D70439" w14:paraId="4782CB58"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0D676FBB"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Одобрен план за оценка</w:t>
            </w:r>
          </w:p>
        </w:tc>
        <w:tc>
          <w:tcPr>
            <w:tcW w:w="888" w:type="dxa"/>
            <w:noWrap/>
            <w:hideMark/>
          </w:tcPr>
          <w:p w14:paraId="54360271"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37089B05"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w:t>
            </w:r>
          </w:p>
        </w:tc>
        <w:tc>
          <w:tcPr>
            <w:tcW w:w="1249" w:type="dxa"/>
            <w:noWrap/>
            <w:hideMark/>
          </w:tcPr>
          <w:p w14:paraId="602FCCDB"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w:t>
            </w:r>
          </w:p>
        </w:tc>
        <w:tc>
          <w:tcPr>
            <w:tcW w:w="1249" w:type="dxa"/>
            <w:noWrap/>
            <w:hideMark/>
          </w:tcPr>
          <w:p w14:paraId="24D2D6AF"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100.0%</w:t>
            </w:r>
          </w:p>
        </w:tc>
      </w:tr>
      <w:tr w:rsidR="00F47216" w:rsidRPr="00D70439" w14:paraId="328A18D9"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7FBFCBA7"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Проведени заседания на КН</w:t>
            </w:r>
          </w:p>
        </w:tc>
        <w:tc>
          <w:tcPr>
            <w:tcW w:w="888" w:type="dxa"/>
            <w:noWrap/>
            <w:hideMark/>
          </w:tcPr>
          <w:p w14:paraId="7BF4B9F4"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768EC23E"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16</w:t>
            </w:r>
          </w:p>
        </w:tc>
        <w:tc>
          <w:tcPr>
            <w:tcW w:w="1249" w:type="dxa"/>
            <w:noWrap/>
            <w:hideMark/>
          </w:tcPr>
          <w:p w14:paraId="5DBEC76C"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16</w:t>
            </w:r>
          </w:p>
        </w:tc>
        <w:tc>
          <w:tcPr>
            <w:tcW w:w="1249" w:type="dxa"/>
            <w:noWrap/>
            <w:hideMark/>
          </w:tcPr>
          <w:p w14:paraId="7AF560A8"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100.0%</w:t>
            </w:r>
          </w:p>
        </w:tc>
      </w:tr>
      <w:tr w:rsidR="00F47216" w:rsidRPr="00D70439" w14:paraId="13309144"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76E81492"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 служители, чиито възнаграждения се финансират по ос 5</w:t>
            </w:r>
          </w:p>
        </w:tc>
        <w:tc>
          <w:tcPr>
            <w:tcW w:w="888" w:type="dxa"/>
            <w:noWrap/>
            <w:hideMark/>
          </w:tcPr>
          <w:p w14:paraId="406A19C7"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416BC122"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45</w:t>
            </w:r>
          </w:p>
        </w:tc>
        <w:tc>
          <w:tcPr>
            <w:tcW w:w="1249" w:type="dxa"/>
            <w:noWrap/>
            <w:hideMark/>
          </w:tcPr>
          <w:p w14:paraId="5DDD0706"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45</w:t>
            </w:r>
          </w:p>
        </w:tc>
        <w:tc>
          <w:tcPr>
            <w:tcW w:w="1249" w:type="dxa"/>
            <w:noWrap/>
            <w:hideMark/>
          </w:tcPr>
          <w:p w14:paraId="03634A93"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100.0%</w:t>
            </w:r>
          </w:p>
        </w:tc>
      </w:tr>
      <w:tr w:rsidR="00F47216" w:rsidRPr="00D70439" w14:paraId="40A43C2B"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4941A975"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Големи публични дейности</w:t>
            </w:r>
          </w:p>
        </w:tc>
        <w:tc>
          <w:tcPr>
            <w:tcW w:w="888" w:type="dxa"/>
            <w:noWrap/>
            <w:hideMark/>
          </w:tcPr>
          <w:p w14:paraId="770EB97A"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0AEE8492"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8</w:t>
            </w:r>
          </w:p>
        </w:tc>
        <w:tc>
          <w:tcPr>
            <w:tcW w:w="1249" w:type="dxa"/>
            <w:noWrap/>
            <w:hideMark/>
          </w:tcPr>
          <w:p w14:paraId="7B608344"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8</w:t>
            </w:r>
          </w:p>
        </w:tc>
        <w:tc>
          <w:tcPr>
            <w:tcW w:w="1249" w:type="dxa"/>
            <w:noWrap/>
            <w:hideMark/>
          </w:tcPr>
          <w:p w14:paraId="4098CAAE"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100.0%</w:t>
            </w:r>
          </w:p>
        </w:tc>
      </w:tr>
      <w:tr w:rsidR="00F47216" w:rsidRPr="00D70439" w14:paraId="44B979CB"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77A517FB"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 проведени проверки на място</w:t>
            </w:r>
          </w:p>
        </w:tc>
        <w:tc>
          <w:tcPr>
            <w:tcW w:w="888" w:type="dxa"/>
            <w:noWrap/>
            <w:hideMark/>
          </w:tcPr>
          <w:p w14:paraId="1395FAA3"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7BBCFBD4"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120</w:t>
            </w:r>
          </w:p>
        </w:tc>
        <w:tc>
          <w:tcPr>
            <w:tcW w:w="1249" w:type="dxa"/>
            <w:noWrap/>
            <w:hideMark/>
          </w:tcPr>
          <w:p w14:paraId="1C15F233"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69</w:t>
            </w:r>
          </w:p>
        </w:tc>
        <w:tc>
          <w:tcPr>
            <w:tcW w:w="1249" w:type="dxa"/>
            <w:noWrap/>
            <w:hideMark/>
          </w:tcPr>
          <w:p w14:paraId="10F93D83"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57.5%</w:t>
            </w:r>
          </w:p>
        </w:tc>
      </w:tr>
      <w:tr w:rsidR="00F47216" w:rsidRPr="00D70439" w14:paraId="3B945F1A"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4815" w:type="dxa"/>
            <w:hideMark/>
          </w:tcPr>
          <w:p w14:paraId="1A824B39" w14:textId="77777777" w:rsidR="00F47216" w:rsidRPr="00D70439" w:rsidRDefault="00F47216" w:rsidP="00B77F6A">
            <w:pPr>
              <w:spacing w:after="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 публични събития</w:t>
            </w:r>
          </w:p>
        </w:tc>
        <w:tc>
          <w:tcPr>
            <w:tcW w:w="888" w:type="dxa"/>
            <w:noWrap/>
            <w:hideMark/>
          </w:tcPr>
          <w:p w14:paraId="138C8175" w14:textId="77777777" w:rsidR="00F47216" w:rsidRPr="00D70439" w:rsidRDefault="00F47216"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249" w:type="dxa"/>
            <w:noWrap/>
            <w:hideMark/>
          </w:tcPr>
          <w:p w14:paraId="104F1E61"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20</w:t>
            </w:r>
          </w:p>
        </w:tc>
        <w:tc>
          <w:tcPr>
            <w:tcW w:w="1249" w:type="dxa"/>
            <w:noWrap/>
            <w:hideMark/>
          </w:tcPr>
          <w:p w14:paraId="464D1D8B"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8</w:t>
            </w:r>
          </w:p>
        </w:tc>
        <w:tc>
          <w:tcPr>
            <w:tcW w:w="1249" w:type="dxa"/>
            <w:noWrap/>
            <w:hideMark/>
          </w:tcPr>
          <w:p w14:paraId="17734114" w14:textId="77777777" w:rsidR="00F47216" w:rsidRPr="00D70439" w:rsidRDefault="00F47216"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40.0%</w:t>
            </w:r>
          </w:p>
        </w:tc>
      </w:tr>
    </w:tbl>
    <w:p w14:paraId="4611432F" w14:textId="77777777" w:rsidR="00F47216" w:rsidRPr="00911D50" w:rsidRDefault="00F47216" w:rsidP="00F47216">
      <w:pPr>
        <w:spacing w:after="0"/>
        <w:rPr>
          <w:rFonts w:cs="Arial"/>
          <w:i/>
          <w:iCs/>
          <w:sz w:val="20"/>
          <w:szCs w:val="20"/>
        </w:rPr>
      </w:pPr>
      <w:r w:rsidRPr="00911D50">
        <w:rPr>
          <w:rFonts w:cs="Arial"/>
          <w:i/>
          <w:iCs/>
          <w:sz w:val="20"/>
          <w:szCs w:val="20"/>
        </w:rPr>
        <w:t>Източник: Годишен доклад 2021 г.</w:t>
      </w:r>
    </w:p>
    <w:p w14:paraId="1F4B3AA4" w14:textId="77777777" w:rsidR="00F47216" w:rsidRPr="00911D50" w:rsidRDefault="00F47216" w:rsidP="00F47216">
      <w:pPr>
        <w:rPr>
          <w:rFonts w:cs="Arial"/>
          <w:i/>
          <w:iCs/>
          <w:sz w:val="20"/>
          <w:szCs w:val="20"/>
        </w:rPr>
      </w:pPr>
      <w:r w:rsidRPr="006F013C">
        <w:rPr>
          <w:rFonts w:cs="Arial"/>
          <w:i/>
          <w:iCs/>
          <w:sz w:val="20"/>
          <w:szCs w:val="20"/>
        </w:rPr>
        <w:t>*</w:t>
      </w:r>
      <w:r w:rsidRPr="00911D50">
        <w:rPr>
          <w:rFonts w:cs="Arial"/>
          <w:i/>
          <w:iCs/>
          <w:sz w:val="20"/>
          <w:szCs w:val="20"/>
        </w:rPr>
        <w:t>Изпълнението е пресметнато като отношение на отчетената достигната стойност за 2021 г. спрямо целевата стойност за 2023 г.</w:t>
      </w:r>
    </w:p>
    <w:p w14:paraId="660B5175" w14:textId="2EE4309C" w:rsidR="00F47216" w:rsidRPr="00911D50" w:rsidRDefault="00F47216" w:rsidP="00F47216">
      <w:pPr>
        <w:pStyle w:val="Caption"/>
        <w:keepNext/>
        <w:spacing w:after="60"/>
        <w:rPr>
          <w:rFonts w:ascii="Arial" w:hAnsi="Arial" w:cs="Arial"/>
          <w:i w:val="0"/>
          <w:color w:val="0070C0"/>
          <w:sz w:val="20"/>
          <w:szCs w:val="20"/>
        </w:rPr>
      </w:pPr>
      <w:bookmarkStart w:id="210" w:name="_Toc117502369"/>
      <w:r w:rsidRPr="00911D50">
        <w:rPr>
          <w:rFonts w:ascii="Arial" w:hAnsi="Arial" w:cs="Arial"/>
          <w:i w:val="0"/>
          <w:color w:val="0070C0"/>
          <w:sz w:val="20"/>
          <w:szCs w:val="20"/>
        </w:rPr>
        <w:t xml:space="preserve">Таблица </w:t>
      </w:r>
      <w:r w:rsidRPr="00911D50">
        <w:rPr>
          <w:rFonts w:ascii="Arial" w:hAnsi="Arial" w:cs="Arial"/>
          <w:i w:val="0"/>
          <w:color w:val="0070C0"/>
          <w:sz w:val="20"/>
          <w:szCs w:val="20"/>
        </w:rPr>
        <w:fldChar w:fldCharType="begin"/>
      </w:r>
      <w:r w:rsidRPr="00911D50">
        <w:rPr>
          <w:rFonts w:ascii="Arial" w:hAnsi="Arial" w:cs="Arial"/>
          <w:i w:val="0"/>
          <w:color w:val="0070C0"/>
          <w:sz w:val="20"/>
          <w:szCs w:val="20"/>
        </w:rPr>
        <w:instrText xml:space="preserve"> SEQ Таблица \* ARABIC </w:instrText>
      </w:r>
      <w:r w:rsidRPr="00911D50">
        <w:rPr>
          <w:rFonts w:ascii="Arial" w:hAnsi="Arial" w:cs="Arial"/>
          <w:i w:val="0"/>
          <w:color w:val="0070C0"/>
          <w:sz w:val="20"/>
          <w:szCs w:val="20"/>
        </w:rPr>
        <w:fldChar w:fldCharType="separate"/>
      </w:r>
      <w:r w:rsidR="00D122AC">
        <w:rPr>
          <w:rFonts w:ascii="Arial" w:hAnsi="Arial" w:cs="Arial"/>
          <w:i w:val="0"/>
          <w:noProof/>
          <w:color w:val="0070C0"/>
          <w:sz w:val="20"/>
          <w:szCs w:val="20"/>
        </w:rPr>
        <w:t>38</w:t>
      </w:r>
      <w:r w:rsidRPr="00911D50">
        <w:rPr>
          <w:rFonts w:ascii="Arial" w:hAnsi="Arial" w:cs="Arial"/>
          <w:i w:val="0"/>
          <w:color w:val="0070C0"/>
          <w:sz w:val="20"/>
          <w:szCs w:val="20"/>
        </w:rPr>
        <w:fldChar w:fldCharType="end"/>
      </w:r>
      <w:r w:rsidRPr="00911D50">
        <w:rPr>
          <w:rFonts w:ascii="Arial" w:hAnsi="Arial" w:cs="Arial"/>
          <w:i w:val="0"/>
          <w:color w:val="0070C0"/>
          <w:sz w:val="20"/>
          <w:szCs w:val="20"/>
        </w:rPr>
        <w:t>. Изпълнение на индикаторите за резултат на ОПТТИ</w:t>
      </w:r>
      <w:bookmarkEnd w:id="210"/>
    </w:p>
    <w:tbl>
      <w:tblPr>
        <w:tblStyle w:val="EcorysTable2"/>
        <w:tblW w:w="10055" w:type="dxa"/>
        <w:tblLayout w:type="fixed"/>
        <w:tblLook w:val="04A0" w:firstRow="1" w:lastRow="0" w:firstColumn="1" w:lastColumn="0" w:noHBand="0" w:noVBand="1"/>
      </w:tblPr>
      <w:tblGrid>
        <w:gridCol w:w="2825"/>
        <w:gridCol w:w="709"/>
        <w:gridCol w:w="1134"/>
        <w:gridCol w:w="1276"/>
        <w:gridCol w:w="1276"/>
        <w:gridCol w:w="1398"/>
        <w:gridCol w:w="1437"/>
      </w:tblGrid>
      <w:tr w:rsidR="0063391B" w:rsidRPr="00D70439" w14:paraId="5AE512B5" w14:textId="4362BD3F" w:rsidTr="00EB51DA">
        <w:trPr>
          <w:cnfStyle w:val="100000000000" w:firstRow="1" w:lastRow="0" w:firstColumn="0" w:lastColumn="0" w:oddVBand="0" w:evenVBand="0" w:oddHBand="0" w:evenHBand="0" w:firstRowFirstColumn="0" w:firstRowLastColumn="0" w:lastRowFirstColumn="0" w:lastRowLastColumn="0"/>
          <w:trHeight w:val="1200"/>
          <w:tblHeader/>
        </w:trPr>
        <w:tc>
          <w:tcPr>
            <w:cnfStyle w:val="001000000000" w:firstRow="0" w:lastRow="0" w:firstColumn="1" w:lastColumn="0" w:oddVBand="0" w:evenVBand="0" w:oddHBand="0" w:evenHBand="0" w:firstRowFirstColumn="0" w:firstRowLastColumn="0" w:lastRowFirstColumn="0" w:lastRowLastColumn="0"/>
            <w:tcW w:w="2825" w:type="dxa"/>
            <w:hideMark/>
          </w:tcPr>
          <w:p w14:paraId="5B40E3B9" w14:textId="77777777" w:rsidR="009B565F" w:rsidRPr="00D70439" w:rsidRDefault="009B565F" w:rsidP="00B77F6A">
            <w:pPr>
              <w:spacing w:after="0"/>
              <w:jc w:val="center"/>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Индикатор</w:t>
            </w:r>
          </w:p>
        </w:tc>
        <w:tc>
          <w:tcPr>
            <w:tcW w:w="709" w:type="dxa"/>
            <w:hideMark/>
          </w:tcPr>
          <w:p w14:paraId="636D1176" w14:textId="77777777" w:rsidR="009B565F" w:rsidRPr="00D70439" w:rsidRDefault="009B565F"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м. ед.</w:t>
            </w:r>
          </w:p>
        </w:tc>
        <w:tc>
          <w:tcPr>
            <w:tcW w:w="1134" w:type="dxa"/>
            <w:hideMark/>
          </w:tcPr>
          <w:p w14:paraId="6A43D33A" w14:textId="77777777" w:rsidR="009B565F" w:rsidRPr="00D70439" w:rsidRDefault="009B565F"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Базова стойност, 2013г.</w:t>
            </w:r>
          </w:p>
        </w:tc>
        <w:tc>
          <w:tcPr>
            <w:tcW w:w="1276" w:type="dxa"/>
            <w:hideMark/>
          </w:tcPr>
          <w:p w14:paraId="470B3F79" w14:textId="77777777" w:rsidR="009B565F" w:rsidRPr="00D70439" w:rsidRDefault="009B565F"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Целева стойност, 2023г.</w:t>
            </w:r>
          </w:p>
        </w:tc>
        <w:tc>
          <w:tcPr>
            <w:tcW w:w="1276" w:type="dxa"/>
            <w:hideMark/>
          </w:tcPr>
          <w:p w14:paraId="158ED1E9" w14:textId="77777777" w:rsidR="009B565F" w:rsidRPr="00D70439" w:rsidRDefault="009B565F"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Достигната стойност, 2021</w:t>
            </w:r>
          </w:p>
        </w:tc>
        <w:tc>
          <w:tcPr>
            <w:tcW w:w="1398" w:type="dxa"/>
            <w:hideMark/>
          </w:tcPr>
          <w:p w14:paraId="5C62F1DA" w14:textId="319EEA1F" w:rsidR="009B565F" w:rsidRPr="00D70439" w:rsidRDefault="009B565F"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D70439">
              <w:rPr>
                <w:rFonts w:ascii="Arial" w:eastAsia="Times New Roman" w:hAnsi="Arial" w:cs="Arial"/>
                <w:b/>
                <w:bCs/>
                <w:color w:val="FFFFFF"/>
                <w:sz w:val="18"/>
                <w:szCs w:val="18"/>
                <w:lang w:eastAsia="en-GB"/>
              </w:rPr>
              <w:t>Изпълнение спрямо  целева стойност*, %</w:t>
            </w:r>
          </w:p>
        </w:tc>
        <w:tc>
          <w:tcPr>
            <w:tcW w:w="1437" w:type="dxa"/>
          </w:tcPr>
          <w:p w14:paraId="3E02FCB8" w14:textId="70E7352C" w:rsidR="009B565F" w:rsidRPr="00D70439" w:rsidRDefault="009B565F" w:rsidP="00B77F6A">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sz w:val="18"/>
                <w:szCs w:val="18"/>
                <w:lang w:eastAsia="en-GB"/>
              </w:rPr>
            </w:pPr>
            <w:r w:rsidRPr="009B565F">
              <w:rPr>
                <w:rFonts w:ascii="Arial" w:eastAsia="Times New Roman" w:hAnsi="Arial" w:cs="Arial"/>
                <w:b/>
                <w:bCs/>
                <w:color w:val="FFFFFF"/>
                <w:sz w:val="18"/>
                <w:szCs w:val="18"/>
                <w:lang w:eastAsia="en-GB"/>
              </w:rPr>
              <w:t>Промяна спрямо базова стойност, % и п.п.</w:t>
            </w:r>
          </w:p>
        </w:tc>
      </w:tr>
      <w:tr w:rsidR="00EB51DA" w:rsidRPr="00D70439" w14:paraId="543113F5" w14:textId="13A5E8BA" w:rsidTr="00FC7AA6">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5EDDDECA" w14:textId="779951AA" w:rsidR="00EB51DA" w:rsidRPr="00D70439" w:rsidRDefault="00EB51DA" w:rsidP="00B77F6A">
            <w:pPr>
              <w:spacing w:after="0"/>
              <w:rPr>
                <w:rFonts w:ascii="Arial" w:eastAsia="Times New Roman" w:hAnsi="Arial" w:cs="Arial"/>
                <w:b/>
                <w:bCs/>
                <w:color w:val="000000"/>
                <w:sz w:val="18"/>
                <w:szCs w:val="18"/>
                <w:lang w:eastAsia="en-GB"/>
              </w:rPr>
            </w:pPr>
            <w:r w:rsidRPr="00D70439">
              <w:rPr>
                <w:rFonts w:ascii="Arial" w:eastAsia="Times New Roman" w:hAnsi="Arial" w:cs="Arial"/>
                <w:b/>
                <w:bCs/>
                <w:color w:val="000000"/>
                <w:sz w:val="18"/>
                <w:szCs w:val="18"/>
                <w:lang w:eastAsia="en-GB"/>
              </w:rPr>
              <w:t>Приоритетна ос 1</w:t>
            </w:r>
          </w:p>
        </w:tc>
      </w:tr>
      <w:tr w:rsidR="0063391B" w:rsidRPr="00D70439" w14:paraId="19DC5C96" w14:textId="00B8E692"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79D76F99" w14:textId="77777777" w:rsidR="009B565F" w:rsidRPr="00EB51DA" w:rsidRDefault="009B565F" w:rsidP="009B565F">
            <w:pPr>
              <w:spacing w:after="0"/>
              <w:rPr>
                <w:rFonts w:ascii="Arial" w:eastAsia="Times New Roman" w:hAnsi="Arial" w:cs="Arial"/>
                <w:color w:val="000000"/>
                <w:sz w:val="17"/>
                <w:szCs w:val="17"/>
                <w:lang w:eastAsia="en-GB"/>
              </w:rPr>
            </w:pPr>
            <w:bookmarkStart w:id="211" w:name="_Hlk117066548"/>
            <w:r w:rsidRPr="00EB51DA">
              <w:rPr>
                <w:rFonts w:ascii="Arial" w:eastAsia="Times New Roman" w:hAnsi="Arial" w:cs="Arial"/>
                <w:color w:val="000000"/>
                <w:sz w:val="17"/>
                <w:szCs w:val="17"/>
                <w:lang w:eastAsia="en-GB"/>
              </w:rPr>
              <w:t>Допустими максимални скорости по железен път</w:t>
            </w:r>
          </w:p>
        </w:tc>
        <w:tc>
          <w:tcPr>
            <w:tcW w:w="709" w:type="dxa"/>
            <w:noWrap/>
            <w:hideMark/>
          </w:tcPr>
          <w:p w14:paraId="58E1395E"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км/ч</w:t>
            </w:r>
          </w:p>
        </w:tc>
        <w:tc>
          <w:tcPr>
            <w:tcW w:w="1134" w:type="dxa"/>
            <w:noWrap/>
            <w:hideMark/>
          </w:tcPr>
          <w:p w14:paraId="53629D7E"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99.4</w:t>
            </w:r>
          </w:p>
        </w:tc>
        <w:tc>
          <w:tcPr>
            <w:tcW w:w="1276" w:type="dxa"/>
            <w:noWrap/>
            <w:hideMark/>
          </w:tcPr>
          <w:p w14:paraId="0940DC85"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140.4</w:t>
            </w:r>
          </w:p>
        </w:tc>
        <w:tc>
          <w:tcPr>
            <w:tcW w:w="1276" w:type="dxa"/>
            <w:noWrap/>
            <w:hideMark/>
          </w:tcPr>
          <w:p w14:paraId="18588374" w14:textId="6691B42E"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125</w:t>
            </w:r>
            <w:r w:rsidR="007308FF">
              <w:rPr>
                <w:rFonts w:ascii="Arial" w:eastAsia="Times New Roman" w:hAnsi="Arial" w:cs="Arial"/>
                <w:color w:val="000000"/>
                <w:sz w:val="18"/>
                <w:szCs w:val="18"/>
                <w:lang w:eastAsia="en-GB"/>
              </w:rPr>
              <w:t>.</w:t>
            </w:r>
            <w:r>
              <w:rPr>
                <w:rFonts w:ascii="Arial" w:eastAsia="Times New Roman" w:hAnsi="Arial" w:cs="Arial"/>
                <w:color w:val="000000"/>
                <w:sz w:val="18"/>
                <w:szCs w:val="18"/>
                <w:lang w:eastAsia="en-GB"/>
              </w:rPr>
              <w:t>2</w:t>
            </w:r>
          </w:p>
        </w:tc>
        <w:tc>
          <w:tcPr>
            <w:tcW w:w="1398" w:type="dxa"/>
            <w:noWrap/>
          </w:tcPr>
          <w:p w14:paraId="238AAB5A" w14:textId="7EBA247F"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62</w:t>
            </w:r>
            <w:r w:rsidR="007308FF">
              <w:rPr>
                <w:rFonts w:ascii="Arial" w:eastAsia="Times New Roman" w:hAnsi="Arial" w:cs="Arial"/>
                <w:color w:val="000000"/>
                <w:sz w:val="18"/>
                <w:szCs w:val="18"/>
                <w:lang w:eastAsia="en-GB"/>
              </w:rPr>
              <w:t>.</w:t>
            </w:r>
            <w:r>
              <w:rPr>
                <w:rFonts w:ascii="Arial" w:eastAsia="Times New Roman" w:hAnsi="Arial" w:cs="Arial"/>
                <w:color w:val="000000"/>
                <w:sz w:val="18"/>
                <w:szCs w:val="18"/>
                <w:lang w:eastAsia="en-GB"/>
              </w:rPr>
              <w:t>9</w:t>
            </w:r>
            <w:r w:rsidRPr="00D70439">
              <w:rPr>
                <w:rFonts w:ascii="Arial" w:eastAsia="Times New Roman" w:hAnsi="Arial" w:cs="Arial"/>
                <w:color w:val="000000"/>
                <w:sz w:val="18"/>
                <w:szCs w:val="18"/>
                <w:lang w:eastAsia="en-GB"/>
              </w:rPr>
              <w:t>%</w:t>
            </w:r>
          </w:p>
        </w:tc>
        <w:tc>
          <w:tcPr>
            <w:tcW w:w="1437" w:type="dxa"/>
            <w:vAlign w:val="center"/>
          </w:tcPr>
          <w:p w14:paraId="507213D4" w14:textId="49050C1B" w:rsidR="009B565F"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Calibri" w:hAnsi="Calibri" w:cs="Calibri"/>
                <w:sz w:val="22"/>
              </w:rPr>
              <w:t>26.0%</w:t>
            </w:r>
          </w:p>
        </w:tc>
      </w:tr>
      <w:tr w:rsidR="0063391B" w:rsidRPr="00D70439" w14:paraId="77A65CFB" w14:textId="436F8CF9"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35D8A582"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Извършена работа с пътнически железопътен транспорт</w:t>
            </w:r>
          </w:p>
        </w:tc>
        <w:tc>
          <w:tcPr>
            <w:tcW w:w="709" w:type="dxa"/>
            <w:noWrap/>
            <w:hideMark/>
          </w:tcPr>
          <w:p w14:paraId="53523CD9"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 xml:space="preserve">млн. </w:t>
            </w:r>
            <w:proofErr w:type="spellStart"/>
            <w:r w:rsidRPr="00D70439">
              <w:rPr>
                <w:rFonts w:ascii="Arial" w:eastAsia="Times New Roman" w:hAnsi="Arial" w:cs="Arial"/>
                <w:color w:val="000000"/>
                <w:sz w:val="18"/>
                <w:szCs w:val="18"/>
                <w:lang w:eastAsia="en-GB"/>
              </w:rPr>
              <w:t>пкм</w:t>
            </w:r>
            <w:proofErr w:type="spellEnd"/>
          </w:p>
        </w:tc>
        <w:tc>
          <w:tcPr>
            <w:tcW w:w="1134" w:type="dxa"/>
            <w:noWrap/>
            <w:hideMark/>
          </w:tcPr>
          <w:p w14:paraId="14F53BC2"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1 825.8</w:t>
            </w:r>
          </w:p>
        </w:tc>
        <w:tc>
          <w:tcPr>
            <w:tcW w:w="1276" w:type="dxa"/>
            <w:noWrap/>
            <w:hideMark/>
          </w:tcPr>
          <w:p w14:paraId="1F023CAC"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1 000.0</w:t>
            </w:r>
          </w:p>
        </w:tc>
        <w:tc>
          <w:tcPr>
            <w:tcW w:w="1276" w:type="dxa"/>
            <w:noWrap/>
            <w:hideMark/>
          </w:tcPr>
          <w:p w14:paraId="33DE58FE"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1204.6</w:t>
            </w:r>
          </w:p>
        </w:tc>
        <w:tc>
          <w:tcPr>
            <w:tcW w:w="1398" w:type="dxa"/>
            <w:noWrap/>
          </w:tcPr>
          <w:p w14:paraId="13672941" w14:textId="0A29F692"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75.2%</w:t>
            </w:r>
          </w:p>
        </w:tc>
        <w:tc>
          <w:tcPr>
            <w:tcW w:w="1437" w:type="dxa"/>
            <w:vAlign w:val="center"/>
          </w:tcPr>
          <w:p w14:paraId="29801369" w14:textId="61AE350F"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Calibri" w:hAnsi="Calibri" w:cs="Calibri"/>
                <w:sz w:val="22"/>
              </w:rPr>
              <w:t>-34.0%</w:t>
            </w:r>
          </w:p>
        </w:tc>
      </w:tr>
      <w:bookmarkEnd w:id="211"/>
      <w:tr w:rsidR="0063391B" w:rsidRPr="00D70439" w14:paraId="74D56698" w14:textId="31756CA7"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4449F621"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Извършена работа товарни превози по железница</w:t>
            </w:r>
          </w:p>
        </w:tc>
        <w:tc>
          <w:tcPr>
            <w:tcW w:w="709" w:type="dxa"/>
            <w:noWrap/>
            <w:hideMark/>
          </w:tcPr>
          <w:p w14:paraId="64742E05"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 xml:space="preserve">млн. </w:t>
            </w:r>
            <w:proofErr w:type="spellStart"/>
            <w:r w:rsidRPr="00D70439">
              <w:rPr>
                <w:rFonts w:ascii="Arial" w:eastAsia="Times New Roman" w:hAnsi="Arial" w:cs="Arial"/>
                <w:color w:val="000000"/>
                <w:sz w:val="18"/>
                <w:szCs w:val="18"/>
                <w:lang w:eastAsia="en-GB"/>
              </w:rPr>
              <w:t>ткм</w:t>
            </w:r>
            <w:proofErr w:type="spellEnd"/>
          </w:p>
        </w:tc>
        <w:tc>
          <w:tcPr>
            <w:tcW w:w="1134" w:type="dxa"/>
            <w:noWrap/>
            <w:hideMark/>
          </w:tcPr>
          <w:p w14:paraId="58167472"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3 246.0</w:t>
            </w:r>
          </w:p>
        </w:tc>
        <w:tc>
          <w:tcPr>
            <w:tcW w:w="1276" w:type="dxa"/>
            <w:noWrap/>
            <w:hideMark/>
          </w:tcPr>
          <w:p w14:paraId="707E1234"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4 000.0</w:t>
            </w:r>
          </w:p>
        </w:tc>
        <w:tc>
          <w:tcPr>
            <w:tcW w:w="1276" w:type="dxa"/>
            <w:noWrap/>
            <w:hideMark/>
          </w:tcPr>
          <w:p w14:paraId="2F8D3819"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4655.1</w:t>
            </w:r>
          </w:p>
        </w:tc>
        <w:tc>
          <w:tcPr>
            <w:tcW w:w="1398" w:type="dxa"/>
            <w:noWrap/>
          </w:tcPr>
          <w:p w14:paraId="44150108" w14:textId="3E55A9BB"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186.9%</w:t>
            </w:r>
          </w:p>
        </w:tc>
        <w:tc>
          <w:tcPr>
            <w:tcW w:w="1437" w:type="dxa"/>
            <w:vAlign w:val="center"/>
          </w:tcPr>
          <w:p w14:paraId="00D5FD6A" w14:textId="733664B3"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Calibri" w:hAnsi="Calibri" w:cs="Calibri"/>
                <w:sz w:val="22"/>
              </w:rPr>
              <w:t>43.4%</w:t>
            </w:r>
          </w:p>
        </w:tc>
      </w:tr>
      <w:tr w:rsidR="0063391B" w:rsidRPr="00D70439" w14:paraId="61F10A50" w14:textId="2C678E92" w:rsidTr="00EB51DA">
        <w:trPr>
          <w:trHeight w:val="600"/>
        </w:trPr>
        <w:tc>
          <w:tcPr>
            <w:cnfStyle w:val="001000000000" w:firstRow="0" w:lastRow="0" w:firstColumn="1" w:lastColumn="0" w:oddVBand="0" w:evenVBand="0" w:oddHBand="0" w:evenHBand="0" w:firstRowFirstColumn="0" w:firstRowLastColumn="0" w:lastRowFirstColumn="0" w:lastRowLastColumn="0"/>
            <w:tcW w:w="2825" w:type="dxa"/>
            <w:hideMark/>
          </w:tcPr>
          <w:p w14:paraId="39CDDB7E"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Брой инциденти на местата на премахнати жп прелези в модернизираните жп участъци</w:t>
            </w:r>
          </w:p>
        </w:tc>
        <w:tc>
          <w:tcPr>
            <w:tcW w:w="709" w:type="dxa"/>
            <w:noWrap/>
            <w:hideMark/>
          </w:tcPr>
          <w:p w14:paraId="296A376F"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134" w:type="dxa"/>
            <w:noWrap/>
            <w:hideMark/>
          </w:tcPr>
          <w:p w14:paraId="6ADD5BD0"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w:t>
            </w:r>
          </w:p>
        </w:tc>
        <w:tc>
          <w:tcPr>
            <w:tcW w:w="1276" w:type="dxa"/>
            <w:noWrap/>
            <w:hideMark/>
          </w:tcPr>
          <w:p w14:paraId="49182722"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0</w:t>
            </w:r>
          </w:p>
        </w:tc>
        <w:tc>
          <w:tcPr>
            <w:tcW w:w="1276" w:type="dxa"/>
            <w:noWrap/>
            <w:hideMark/>
          </w:tcPr>
          <w:p w14:paraId="3EA224D5" w14:textId="51A5C096" w:rsidR="009B565F" w:rsidRPr="007D6D98"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4</w:t>
            </w:r>
          </w:p>
        </w:tc>
        <w:tc>
          <w:tcPr>
            <w:tcW w:w="1398" w:type="dxa"/>
            <w:noWrap/>
          </w:tcPr>
          <w:p w14:paraId="5F47D631" w14:textId="79504B5D"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val="en-GB" w:eastAsia="en-GB"/>
              </w:rPr>
              <w:t>0</w:t>
            </w:r>
            <w:r w:rsidRPr="00D70439">
              <w:rPr>
                <w:rFonts w:ascii="Arial" w:eastAsia="Times New Roman" w:hAnsi="Arial" w:cs="Arial"/>
                <w:color w:val="000000"/>
                <w:sz w:val="18"/>
                <w:szCs w:val="18"/>
                <w:lang w:eastAsia="en-GB"/>
              </w:rPr>
              <w:t>%</w:t>
            </w:r>
          </w:p>
        </w:tc>
        <w:tc>
          <w:tcPr>
            <w:tcW w:w="1437" w:type="dxa"/>
          </w:tcPr>
          <w:p w14:paraId="1BD54053" w14:textId="08C22895" w:rsidR="009B565F"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Calibri" w:hAnsi="Calibri" w:cs="Calibri"/>
                <w:sz w:val="22"/>
              </w:rPr>
              <w:t>0.0%</w:t>
            </w:r>
          </w:p>
        </w:tc>
      </w:tr>
      <w:tr w:rsidR="0063391B" w:rsidRPr="00D70439" w14:paraId="2CFE84DE" w14:textId="5F11617E" w:rsidTr="00EB51DA">
        <w:trPr>
          <w:trHeight w:val="600"/>
        </w:trPr>
        <w:tc>
          <w:tcPr>
            <w:cnfStyle w:val="001000000000" w:firstRow="0" w:lastRow="0" w:firstColumn="1" w:lastColumn="0" w:oddVBand="0" w:evenVBand="0" w:oddHBand="0" w:evenHBand="0" w:firstRowFirstColumn="0" w:firstRowLastColumn="0" w:lastRowFirstColumn="0" w:lastRowLastColumn="0"/>
            <w:tcW w:w="2825" w:type="dxa"/>
            <w:hideMark/>
          </w:tcPr>
          <w:p w14:paraId="77258A35"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Брой конфликтни точки на местата на премахнатите прелези в модернизираните жп участъци</w:t>
            </w:r>
          </w:p>
        </w:tc>
        <w:tc>
          <w:tcPr>
            <w:tcW w:w="709" w:type="dxa"/>
            <w:noWrap/>
            <w:hideMark/>
          </w:tcPr>
          <w:p w14:paraId="763409B6"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брой</w:t>
            </w:r>
          </w:p>
        </w:tc>
        <w:tc>
          <w:tcPr>
            <w:tcW w:w="1134" w:type="dxa"/>
            <w:noWrap/>
            <w:hideMark/>
          </w:tcPr>
          <w:p w14:paraId="45659210"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129</w:t>
            </w:r>
          </w:p>
        </w:tc>
        <w:tc>
          <w:tcPr>
            <w:tcW w:w="1276" w:type="dxa"/>
            <w:noWrap/>
            <w:hideMark/>
          </w:tcPr>
          <w:p w14:paraId="64A14EE5"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0</w:t>
            </w:r>
          </w:p>
        </w:tc>
        <w:tc>
          <w:tcPr>
            <w:tcW w:w="1276" w:type="dxa"/>
            <w:noWrap/>
            <w:hideMark/>
          </w:tcPr>
          <w:p w14:paraId="1B5C944A" w14:textId="49D654E5" w:rsidR="009B565F" w:rsidRPr="007D6D98"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117</w:t>
            </w:r>
          </w:p>
        </w:tc>
        <w:tc>
          <w:tcPr>
            <w:tcW w:w="1398" w:type="dxa"/>
            <w:noWrap/>
          </w:tcPr>
          <w:p w14:paraId="3E61120E" w14:textId="7C3507C1"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val="en-GB" w:eastAsia="en-GB"/>
              </w:rPr>
              <w:t>9.3</w:t>
            </w:r>
            <w:r w:rsidRPr="00D70439">
              <w:rPr>
                <w:rFonts w:ascii="Arial" w:eastAsia="Times New Roman" w:hAnsi="Arial" w:cs="Arial"/>
                <w:color w:val="000000"/>
                <w:sz w:val="18"/>
                <w:szCs w:val="18"/>
                <w:lang w:eastAsia="en-GB"/>
              </w:rPr>
              <w:t>%</w:t>
            </w:r>
          </w:p>
        </w:tc>
        <w:tc>
          <w:tcPr>
            <w:tcW w:w="1437" w:type="dxa"/>
          </w:tcPr>
          <w:p w14:paraId="38D5FCD9" w14:textId="1B9B91DB" w:rsidR="009B565F"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Pr>
                <w:rFonts w:ascii="Calibri" w:hAnsi="Calibri" w:cs="Calibri"/>
                <w:sz w:val="22"/>
              </w:rPr>
              <w:t>-9.3%</w:t>
            </w:r>
          </w:p>
        </w:tc>
      </w:tr>
      <w:tr w:rsidR="00EB51DA" w:rsidRPr="00D70439" w14:paraId="0ADA745F" w14:textId="0451D95E" w:rsidTr="00265FC6">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530C9808" w14:textId="23F8636A" w:rsidR="00EB51DA" w:rsidRPr="00D70439" w:rsidRDefault="00EB51DA" w:rsidP="00B77F6A">
            <w:pPr>
              <w:spacing w:after="0"/>
              <w:rPr>
                <w:rFonts w:ascii="Arial" w:eastAsia="Times New Roman" w:hAnsi="Arial" w:cs="Arial"/>
                <w:b/>
                <w:bCs/>
                <w:color w:val="000000"/>
                <w:sz w:val="18"/>
                <w:szCs w:val="18"/>
                <w:lang w:eastAsia="en-GB"/>
              </w:rPr>
            </w:pPr>
            <w:r w:rsidRPr="00D70439">
              <w:rPr>
                <w:rFonts w:ascii="Arial" w:eastAsia="Times New Roman" w:hAnsi="Arial" w:cs="Arial"/>
                <w:b/>
                <w:bCs/>
                <w:color w:val="000000"/>
                <w:sz w:val="18"/>
                <w:szCs w:val="18"/>
                <w:lang w:eastAsia="en-GB"/>
              </w:rPr>
              <w:t>Приоритетна ос 2</w:t>
            </w:r>
          </w:p>
        </w:tc>
      </w:tr>
      <w:tr w:rsidR="0063391B" w:rsidRPr="00D70439" w14:paraId="7CFAA819" w14:textId="25313D2E"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79AF09B8" w14:textId="02609FA4" w:rsidR="009B565F" w:rsidRPr="00EB51DA" w:rsidRDefault="009B565F" w:rsidP="00B77F6A">
            <w:pPr>
              <w:spacing w:after="0"/>
              <w:rPr>
                <w:rFonts w:ascii="Arial" w:eastAsia="Times New Roman" w:hAnsi="Arial" w:cs="Arial"/>
                <w:color w:val="000000"/>
                <w:sz w:val="17"/>
                <w:szCs w:val="17"/>
                <w:lang w:eastAsia="en-GB"/>
              </w:rPr>
            </w:pPr>
            <w:bookmarkStart w:id="212" w:name="_Hlk116478896"/>
            <w:r w:rsidRPr="00EB51DA">
              <w:rPr>
                <w:rFonts w:ascii="Arial" w:eastAsia="Times New Roman" w:hAnsi="Arial" w:cs="Arial"/>
                <w:color w:val="000000"/>
                <w:sz w:val="17"/>
                <w:szCs w:val="17"/>
                <w:lang w:eastAsia="en-GB"/>
              </w:rPr>
              <w:t>Насищане на пътната инфраструктура по направление на АМ „Струма“</w:t>
            </w:r>
            <w:bookmarkEnd w:id="212"/>
          </w:p>
        </w:tc>
        <w:tc>
          <w:tcPr>
            <w:tcW w:w="709" w:type="dxa"/>
            <w:noWrap/>
            <w:hideMark/>
          </w:tcPr>
          <w:p w14:paraId="4B14D44D" w14:textId="77777777" w:rsidR="009B565F" w:rsidRPr="00D70439" w:rsidRDefault="009B565F"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w:t>
            </w:r>
          </w:p>
        </w:tc>
        <w:tc>
          <w:tcPr>
            <w:tcW w:w="1134" w:type="dxa"/>
            <w:noWrap/>
            <w:hideMark/>
          </w:tcPr>
          <w:p w14:paraId="79215C92" w14:textId="77777777"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над 60%</w:t>
            </w:r>
          </w:p>
        </w:tc>
        <w:tc>
          <w:tcPr>
            <w:tcW w:w="1276" w:type="dxa"/>
            <w:noWrap/>
            <w:hideMark/>
          </w:tcPr>
          <w:p w14:paraId="0FE93BA3" w14:textId="77777777"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до 50%</w:t>
            </w:r>
          </w:p>
        </w:tc>
        <w:tc>
          <w:tcPr>
            <w:tcW w:w="1276" w:type="dxa"/>
            <w:noWrap/>
            <w:hideMark/>
          </w:tcPr>
          <w:p w14:paraId="01A19397" w14:textId="77777777"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53.31</w:t>
            </w:r>
          </w:p>
        </w:tc>
        <w:tc>
          <w:tcPr>
            <w:tcW w:w="1398" w:type="dxa"/>
            <w:noWrap/>
            <w:hideMark/>
          </w:tcPr>
          <w:p w14:paraId="75208E29" w14:textId="05B4CF65"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66.9%</w:t>
            </w:r>
          </w:p>
        </w:tc>
        <w:tc>
          <w:tcPr>
            <w:tcW w:w="1437" w:type="dxa"/>
          </w:tcPr>
          <w:p w14:paraId="6D04D21E" w14:textId="1E916010"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6.7 п.п.</w:t>
            </w:r>
          </w:p>
        </w:tc>
      </w:tr>
      <w:tr w:rsidR="00EB51DA" w:rsidRPr="00D70439" w14:paraId="74C17D3A" w14:textId="6CFDC2E1" w:rsidTr="0092629C">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5E2A26DA" w14:textId="7F761FD4" w:rsidR="00EB51DA" w:rsidRPr="00D70439" w:rsidRDefault="00EB51DA" w:rsidP="00B77F6A">
            <w:pPr>
              <w:spacing w:after="0"/>
              <w:rPr>
                <w:rFonts w:ascii="Arial" w:eastAsia="Times New Roman" w:hAnsi="Arial" w:cs="Arial"/>
                <w:b/>
                <w:bCs/>
                <w:color w:val="000000"/>
                <w:sz w:val="18"/>
                <w:szCs w:val="18"/>
                <w:lang w:eastAsia="en-GB"/>
              </w:rPr>
            </w:pPr>
            <w:r w:rsidRPr="00D70439">
              <w:rPr>
                <w:rFonts w:ascii="Arial" w:eastAsia="Times New Roman" w:hAnsi="Arial" w:cs="Arial"/>
                <w:b/>
                <w:bCs/>
                <w:color w:val="000000"/>
                <w:sz w:val="18"/>
                <w:szCs w:val="18"/>
                <w:lang w:eastAsia="en-GB"/>
              </w:rPr>
              <w:t>Приоритетна ос 3</w:t>
            </w:r>
          </w:p>
        </w:tc>
      </w:tr>
      <w:tr w:rsidR="0063391B" w:rsidRPr="00D70439" w14:paraId="31482981" w14:textId="12214F71"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3DEE1481"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Пътувания с метро</w:t>
            </w:r>
          </w:p>
        </w:tc>
        <w:tc>
          <w:tcPr>
            <w:tcW w:w="709" w:type="dxa"/>
            <w:noWrap/>
            <w:hideMark/>
          </w:tcPr>
          <w:p w14:paraId="71956B35"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бр./год.</w:t>
            </w:r>
          </w:p>
        </w:tc>
        <w:tc>
          <w:tcPr>
            <w:tcW w:w="1134" w:type="dxa"/>
            <w:noWrap/>
            <w:hideMark/>
          </w:tcPr>
          <w:p w14:paraId="0C3EC200"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80 000 000</w:t>
            </w:r>
          </w:p>
        </w:tc>
        <w:tc>
          <w:tcPr>
            <w:tcW w:w="1276" w:type="dxa"/>
            <w:noWrap/>
            <w:hideMark/>
          </w:tcPr>
          <w:p w14:paraId="5EA52349"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115 000 000</w:t>
            </w:r>
          </w:p>
        </w:tc>
        <w:tc>
          <w:tcPr>
            <w:tcW w:w="1276" w:type="dxa"/>
            <w:noWrap/>
            <w:hideMark/>
          </w:tcPr>
          <w:p w14:paraId="00478496"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64 606 512</w:t>
            </w:r>
          </w:p>
        </w:tc>
        <w:tc>
          <w:tcPr>
            <w:tcW w:w="1398" w:type="dxa"/>
            <w:noWrap/>
          </w:tcPr>
          <w:p w14:paraId="2DF1D369" w14:textId="0E91D6BD"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-44.0%</w:t>
            </w:r>
          </w:p>
        </w:tc>
        <w:tc>
          <w:tcPr>
            <w:tcW w:w="1437" w:type="dxa"/>
          </w:tcPr>
          <w:p w14:paraId="22F15827" w14:textId="7228DE8A"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Calibri" w:hAnsi="Calibri" w:cs="Calibri"/>
                <w:sz w:val="22"/>
              </w:rPr>
              <w:t>-19.2%</w:t>
            </w:r>
          </w:p>
        </w:tc>
      </w:tr>
      <w:tr w:rsidR="0063391B" w:rsidRPr="00D70439" w14:paraId="4AC5F570" w14:textId="1FCF8931" w:rsidTr="00EB51DA">
        <w:trPr>
          <w:trHeight w:val="600"/>
        </w:trPr>
        <w:tc>
          <w:tcPr>
            <w:cnfStyle w:val="001000000000" w:firstRow="0" w:lastRow="0" w:firstColumn="1" w:lastColumn="0" w:oddVBand="0" w:evenVBand="0" w:oddHBand="0" w:evenHBand="0" w:firstRowFirstColumn="0" w:firstRowLastColumn="0" w:lastRowFirstColumn="0" w:lastRowLastColumn="0"/>
            <w:tcW w:w="2825" w:type="dxa"/>
            <w:hideMark/>
          </w:tcPr>
          <w:p w14:paraId="386D02D8"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Дял на реконструираните интермодални ж.п. гари по коридор Ориент/ Източно средиземноморски, участък София- Пловдив-Бургас</w:t>
            </w:r>
          </w:p>
        </w:tc>
        <w:tc>
          <w:tcPr>
            <w:tcW w:w="709" w:type="dxa"/>
            <w:noWrap/>
            <w:hideMark/>
          </w:tcPr>
          <w:p w14:paraId="4912EF29"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w:t>
            </w:r>
          </w:p>
        </w:tc>
        <w:tc>
          <w:tcPr>
            <w:tcW w:w="1134" w:type="dxa"/>
            <w:noWrap/>
            <w:hideMark/>
          </w:tcPr>
          <w:p w14:paraId="766DD7CD"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7.89</w:t>
            </w:r>
          </w:p>
        </w:tc>
        <w:tc>
          <w:tcPr>
            <w:tcW w:w="1276" w:type="dxa"/>
            <w:noWrap/>
            <w:hideMark/>
          </w:tcPr>
          <w:p w14:paraId="6EFCC07E"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23.68</w:t>
            </w:r>
          </w:p>
        </w:tc>
        <w:tc>
          <w:tcPr>
            <w:tcW w:w="1276" w:type="dxa"/>
            <w:noWrap/>
            <w:hideMark/>
          </w:tcPr>
          <w:p w14:paraId="717186B3"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15.79</w:t>
            </w:r>
          </w:p>
        </w:tc>
        <w:tc>
          <w:tcPr>
            <w:tcW w:w="1398" w:type="dxa"/>
            <w:noWrap/>
          </w:tcPr>
          <w:p w14:paraId="3C0C9BE8" w14:textId="1569B521"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50.0%</w:t>
            </w:r>
          </w:p>
        </w:tc>
        <w:tc>
          <w:tcPr>
            <w:tcW w:w="1437" w:type="dxa"/>
          </w:tcPr>
          <w:p w14:paraId="77CED90A" w14:textId="24EE4C78"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Calibri" w:hAnsi="Calibri" w:cs="Calibri"/>
                <w:sz w:val="22"/>
              </w:rPr>
              <w:t>7.9 п.п.</w:t>
            </w:r>
          </w:p>
        </w:tc>
      </w:tr>
      <w:tr w:rsidR="00EB51DA" w:rsidRPr="00D70439" w14:paraId="00F48715" w14:textId="55695655" w:rsidTr="002E7680">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4521E4E7" w14:textId="3EA0D4E6" w:rsidR="00EB51DA" w:rsidRPr="00D70439" w:rsidRDefault="00EB51DA" w:rsidP="00B77F6A">
            <w:pPr>
              <w:spacing w:after="0"/>
              <w:rPr>
                <w:rFonts w:ascii="Arial" w:eastAsia="Times New Roman" w:hAnsi="Arial" w:cs="Arial"/>
                <w:b/>
                <w:bCs/>
                <w:color w:val="000000"/>
                <w:sz w:val="18"/>
                <w:szCs w:val="18"/>
                <w:lang w:eastAsia="en-GB"/>
              </w:rPr>
            </w:pPr>
            <w:r w:rsidRPr="00D70439">
              <w:rPr>
                <w:rFonts w:ascii="Arial" w:eastAsia="Times New Roman" w:hAnsi="Arial" w:cs="Arial"/>
                <w:b/>
                <w:bCs/>
                <w:color w:val="000000"/>
                <w:sz w:val="18"/>
                <w:szCs w:val="18"/>
                <w:lang w:eastAsia="en-GB"/>
              </w:rPr>
              <w:t>Приоритетна ос 4</w:t>
            </w:r>
          </w:p>
        </w:tc>
      </w:tr>
      <w:tr w:rsidR="0063391B" w:rsidRPr="00D70439" w14:paraId="1FAF8DEC" w14:textId="40574C95"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3FEEDBB7" w14:textId="77777777" w:rsidR="009B565F" w:rsidRPr="00EB51DA" w:rsidRDefault="009B565F" w:rsidP="00B77F6A">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Средно многогодишен брой дни с прагове при нива над НКРН</w:t>
            </w:r>
          </w:p>
        </w:tc>
        <w:tc>
          <w:tcPr>
            <w:tcW w:w="709" w:type="dxa"/>
            <w:noWrap/>
            <w:hideMark/>
          </w:tcPr>
          <w:p w14:paraId="496FBFF7" w14:textId="77777777" w:rsidR="009B565F" w:rsidRPr="00D70439" w:rsidRDefault="009B565F"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w:t>
            </w:r>
          </w:p>
        </w:tc>
        <w:tc>
          <w:tcPr>
            <w:tcW w:w="1134" w:type="dxa"/>
            <w:noWrap/>
            <w:hideMark/>
          </w:tcPr>
          <w:p w14:paraId="5F244CC8" w14:textId="77777777"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26.34</w:t>
            </w:r>
          </w:p>
        </w:tc>
        <w:tc>
          <w:tcPr>
            <w:tcW w:w="1276" w:type="dxa"/>
            <w:noWrap/>
            <w:hideMark/>
          </w:tcPr>
          <w:p w14:paraId="0EA27DA2" w14:textId="77777777"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23.49</w:t>
            </w:r>
          </w:p>
        </w:tc>
        <w:tc>
          <w:tcPr>
            <w:tcW w:w="1276" w:type="dxa"/>
            <w:noWrap/>
            <w:hideMark/>
          </w:tcPr>
          <w:p w14:paraId="0ABA75B0" w14:textId="77777777"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24.7</w:t>
            </w:r>
          </w:p>
        </w:tc>
        <w:tc>
          <w:tcPr>
            <w:tcW w:w="1398" w:type="dxa"/>
            <w:noWrap/>
          </w:tcPr>
          <w:p w14:paraId="2690E50B" w14:textId="4A1A0D2D"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57.5%</w:t>
            </w:r>
          </w:p>
        </w:tc>
        <w:tc>
          <w:tcPr>
            <w:tcW w:w="1437" w:type="dxa"/>
          </w:tcPr>
          <w:p w14:paraId="7021C1B9" w14:textId="4E4044EF"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 п.п.</w:t>
            </w:r>
          </w:p>
        </w:tc>
      </w:tr>
      <w:tr w:rsidR="0063391B" w:rsidRPr="00D70439" w14:paraId="27558D6D" w14:textId="5A11CEFD"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2CE44FAE" w14:textId="77777777" w:rsidR="009B565F" w:rsidRPr="00EB51DA" w:rsidRDefault="009B565F" w:rsidP="00B77F6A">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lastRenderedPageBreak/>
              <w:t>Отпадъци, генерирани от кораби и от товари, обработвани в пристанищата</w:t>
            </w:r>
          </w:p>
        </w:tc>
        <w:tc>
          <w:tcPr>
            <w:tcW w:w="709" w:type="dxa"/>
            <w:noWrap/>
            <w:hideMark/>
          </w:tcPr>
          <w:p w14:paraId="4DD1A1D9" w14:textId="77777777" w:rsidR="009B565F" w:rsidRPr="00D70439" w:rsidRDefault="009B565F" w:rsidP="00B77F6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м3/</w:t>
            </w:r>
            <w:proofErr w:type="spellStart"/>
            <w:r w:rsidRPr="00D70439">
              <w:rPr>
                <w:rFonts w:ascii="Arial" w:eastAsia="Times New Roman" w:hAnsi="Arial" w:cs="Arial"/>
                <w:color w:val="000000"/>
                <w:sz w:val="18"/>
                <w:szCs w:val="18"/>
                <w:lang w:eastAsia="en-GB"/>
              </w:rPr>
              <w:t>год</w:t>
            </w:r>
            <w:proofErr w:type="spellEnd"/>
          </w:p>
        </w:tc>
        <w:tc>
          <w:tcPr>
            <w:tcW w:w="1134" w:type="dxa"/>
            <w:noWrap/>
            <w:hideMark/>
          </w:tcPr>
          <w:p w14:paraId="7E3AE14A" w14:textId="77777777"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0</w:t>
            </w:r>
          </w:p>
        </w:tc>
        <w:tc>
          <w:tcPr>
            <w:tcW w:w="1276" w:type="dxa"/>
            <w:noWrap/>
            <w:hideMark/>
          </w:tcPr>
          <w:p w14:paraId="33E1BD75" w14:textId="77777777"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20 000</w:t>
            </w:r>
          </w:p>
        </w:tc>
        <w:tc>
          <w:tcPr>
            <w:tcW w:w="1276" w:type="dxa"/>
            <w:noWrap/>
            <w:hideMark/>
          </w:tcPr>
          <w:p w14:paraId="762E08CB" w14:textId="200A9148"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8</w:t>
            </w:r>
            <w:r>
              <w:rPr>
                <w:rFonts w:ascii="Arial" w:eastAsia="Times New Roman" w:hAnsi="Arial" w:cs="Arial"/>
                <w:color w:val="000000"/>
                <w:sz w:val="18"/>
                <w:szCs w:val="18"/>
                <w:lang w:val="en-GB" w:eastAsia="en-GB"/>
              </w:rPr>
              <w:t xml:space="preserve"> </w:t>
            </w:r>
            <w:r w:rsidRPr="00D70439">
              <w:rPr>
                <w:rFonts w:ascii="Arial" w:eastAsia="Times New Roman" w:hAnsi="Arial" w:cs="Arial"/>
                <w:color w:val="000000"/>
                <w:sz w:val="18"/>
                <w:szCs w:val="18"/>
                <w:lang w:eastAsia="en-GB"/>
              </w:rPr>
              <w:t>497</w:t>
            </w:r>
          </w:p>
        </w:tc>
        <w:tc>
          <w:tcPr>
            <w:tcW w:w="1398" w:type="dxa"/>
            <w:noWrap/>
          </w:tcPr>
          <w:p w14:paraId="27A95CB0" w14:textId="515BCEBC"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D70439">
              <w:rPr>
                <w:rFonts w:ascii="Arial" w:eastAsia="Times New Roman" w:hAnsi="Arial" w:cs="Arial"/>
                <w:color w:val="000000"/>
                <w:sz w:val="18"/>
                <w:szCs w:val="18"/>
                <w:lang w:eastAsia="en-GB"/>
              </w:rPr>
              <w:t>42.5%</w:t>
            </w:r>
          </w:p>
        </w:tc>
        <w:tc>
          <w:tcPr>
            <w:tcW w:w="1437" w:type="dxa"/>
          </w:tcPr>
          <w:p w14:paraId="48F9937B" w14:textId="77777777" w:rsidR="009B565F"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val="en-GB" w:eastAsia="en-GB"/>
              </w:rPr>
            </w:pPr>
            <w:proofErr w:type="spellStart"/>
            <w:r>
              <w:rPr>
                <w:rFonts w:ascii="Calibri" w:hAnsi="Calibri" w:cs="Calibri"/>
                <w:sz w:val="22"/>
              </w:rPr>
              <w:t>na</w:t>
            </w:r>
            <w:proofErr w:type="spellEnd"/>
          </w:p>
          <w:p w14:paraId="783EB89E" w14:textId="77777777" w:rsidR="009B565F" w:rsidRPr="00D70439" w:rsidRDefault="009B565F" w:rsidP="00B77F6A">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
        </w:tc>
      </w:tr>
      <w:tr w:rsidR="00EB51DA" w:rsidRPr="00D70439" w14:paraId="068C32A9" w14:textId="193D7724" w:rsidTr="002736F6">
        <w:trPr>
          <w:trHeight w:val="300"/>
        </w:trPr>
        <w:tc>
          <w:tcPr>
            <w:cnfStyle w:val="001000000000" w:firstRow="0" w:lastRow="0" w:firstColumn="1" w:lastColumn="0" w:oddVBand="0" w:evenVBand="0" w:oddHBand="0" w:evenHBand="0" w:firstRowFirstColumn="0" w:firstRowLastColumn="0" w:lastRowFirstColumn="0" w:lastRowLastColumn="0"/>
            <w:tcW w:w="10055" w:type="dxa"/>
            <w:gridSpan w:val="7"/>
            <w:hideMark/>
          </w:tcPr>
          <w:p w14:paraId="66106FBA" w14:textId="295FD731" w:rsidR="00EB51DA" w:rsidRPr="00D70439" w:rsidRDefault="00EB51DA" w:rsidP="00B77F6A">
            <w:pPr>
              <w:spacing w:after="0"/>
              <w:rPr>
                <w:rFonts w:ascii="Arial" w:eastAsia="Times New Roman" w:hAnsi="Arial" w:cs="Arial"/>
                <w:b/>
                <w:bCs/>
                <w:color w:val="000000"/>
                <w:sz w:val="18"/>
                <w:szCs w:val="18"/>
                <w:lang w:eastAsia="en-GB"/>
              </w:rPr>
            </w:pPr>
            <w:r w:rsidRPr="00D70439">
              <w:rPr>
                <w:rFonts w:ascii="Arial" w:eastAsia="Times New Roman" w:hAnsi="Arial" w:cs="Arial"/>
                <w:b/>
                <w:bCs/>
                <w:color w:val="000000"/>
                <w:sz w:val="18"/>
                <w:szCs w:val="18"/>
                <w:lang w:eastAsia="en-GB"/>
              </w:rPr>
              <w:t>Приоритетна ос 5</w:t>
            </w:r>
          </w:p>
        </w:tc>
      </w:tr>
      <w:tr w:rsidR="0063391B" w:rsidRPr="00D70439" w14:paraId="361DEF34" w14:textId="1F9B0FA2"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4B801E96"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Обучени хора, в съответствие с програмите за обучение</w:t>
            </w:r>
          </w:p>
        </w:tc>
        <w:tc>
          <w:tcPr>
            <w:tcW w:w="709" w:type="dxa"/>
            <w:noWrap/>
            <w:hideMark/>
          </w:tcPr>
          <w:p w14:paraId="0D224C3E"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w:t>
            </w:r>
          </w:p>
        </w:tc>
        <w:tc>
          <w:tcPr>
            <w:tcW w:w="1134" w:type="dxa"/>
            <w:noWrap/>
            <w:hideMark/>
          </w:tcPr>
          <w:p w14:paraId="77D3A1A4"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0</w:t>
            </w:r>
          </w:p>
        </w:tc>
        <w:tc>
          <w:tcPr>
            <w:tcW w:w="1276" w:type="dxa"/>
            <w:noWrap/>
            <w:hideMark/>
          </w:tcPr>
          <w:p w14:paraId="0CECF67C"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w:t>
            </w:r>
          </w:p>
        </w:tc>
        <w:tc>
          <w:tcPr>
            <w:tcW w:w="1276" w:type="dxa"/>
            <w:noWrap/>
            <w:hideMark/>
          </w:tcPr>
          <w:p w14:paraId="79B8A7B8"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90.34</w:t>
            </w:r>
          </w:p>
        </w:tc>
        <w:tc>
          <w:tcPr>
            <w:tcW w:w="1398" w:type="dxa"/>
            <w:noWrap/>
          </w:tcPr>
          <w:p w14:paraId="7B20D87B" w14:textId="73D88DF0"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D70439">
              <w:rPr>
                <w:rFonts w:ascii="Arial" w:eastAsia="Times New Roman" w:hAnsi="Arial" w:cs="Arial"/>
                <w:color w:val="000000"/>
                <w:sz w:val="18"/>
                <w:szCs w:val="18"/>
                <w:lang w:eastAsia="en-GB"/>
              </w:rPr>
              <w:t>90.3%</w:t>
            </w:r>
          </w:p>
        </w:tc>
        <w:tc>
          <w:tcPr>
            <w:tcW w:w="1437" w:type="dxa"/>
            <w:vAlign w:val="bottom"/>
          </w:tcPr>
          <w:p w14:paraId="1AB38442" w14:textId="055A1C7C"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Pr>
                <w:rFonts w:ascii="Calibri" w:hAnsi="Calibri" w:cs="Calibri"/>
                <w:sz w:val="22"/>
              </w:rPr>
              <w:t>na</w:t>
            </w:r>
            <w:proofErr w:type="spellEnd"/>
          </w:p>
        </w:tc>
      </w:tr>
      <w:tr w:rsidR="0063391B" w:rsidRPr="00D70439" w14:paraId="1A003E56" w14:textId="73E5999C"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356E75EF"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Изпълнени дейности по комуникационния план</w:t>
            </w:r>
          </w:p>
        </w:tc>
        <w:tc>
          <w:tcPr>
            <w:tcW w:w="709" w:type="dxa"/>
            <w:noWrap/>
            <w:hideMark/>
          </w:tcPr>
          <w:p w14:paraId="69AF15B5"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w:t>
            </w:r>
          </w:p>
        </w:tc>
        <w:tc>
          <w:tcPr>
            <w:tcW w:w="1134" w:type="dxa"/>
            <w:noWrap/>
            <w:hideMark/>
          </w:tcPr>
          <w:p w14:paraId="7CE0B052"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0</w:t>
            </w:r>
          </w:p>
        </w:tc>
        <w:tc>
          <w:tcPr>
            <w:tcW w:w="1276" w:type="dxa"/>
            <w:noWrap/>
            <w:hideMark/>
          </w:tcPr>
          <w:p w14:paraId="52D92563"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w:t>
            </w:r>
          </w:p>
        </w:tc>
        <w:tc>
          <w:tcPr>
            <w:tcW w:w="1276" w:type="dxa"/>
            <w:noWrap/>
            <w:hideMark/>
          </w:tcPr>
          <w:p w14:paraId="6F7C1A82"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95.1</w:t>
            </w:r>
          </w:p>
        </w:tc>
        <w:tc>
          <w:tcPr>
            <w:tcW w:w="1398" w:type="dxa"/>
            <w:noWrap/>
          </w:tcPr>
          <w:p w14:paraId="5319A5F3" w14:textId="634BDCEF"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GB" w:eastAsia="en-GB"/>
              </w:rPr>
            </w:pPr>
            <w:r w:rsidRPr="00D70439">
              <w:rPr>
                <w:rFonts w:ascii="Arial" w:eastAsia="Times New Roman" w:hAnsi="Arial" w:cs="Arial"/>
                <w:color w:val="000000"/>
                <w:sz w:val="18"/>
                <w:szCs w:val="18"/>
                <w:lang w:eastAsia="en-GB"/>
              </w:rPr>
              <w:t>95.1%</w:t>
            </w:r>
          </w:p>
        </w:tc>
        <w:tc>
          <w:tcPr>
            <w:tcW w:w="1437" w:type="dxa"/>
            <w:vAlign w:val="bottom"/>
          </w:tcPr>
          <w:p w14:paraId="4A42FA5F" w14:textId="6D0361F0"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Pr>
                <w:rFonts w:ascii="Calibri" w:hAnsi="Calibri" w:cs="Calibri"/>
                <w:sz w:val="22"/>
              </w:rPr>
              <w:t>na</w:t>
            </w:r>
            <w:proofErr w:type="spellEnd"/>
          </w:p>
        </w:tc>
      </w:tr>
      <w:tr w:rsidR="0063391B" w:rsidRPr="00D70439" w14:paraId="430DE56D" w14:textId="068BDC5E" w:rsidTr="00EB51DA">
        <w:trPr>
          <w:trHeight w:val="600"/>
        </w:trPr>
        <w:tc>
          <w:tcPr>
            <w:cnfStyle w:val="001000000000" w:firstRow="0" w:lastRow="0" w:firstColumn="1" w:lastColumn="0" w:oddVBand="0" w:evenVBand="0" w:oddHBand="0" w:evenHBand="0" w:firstRowFirstColumn="0" w:firstRowLastColumn="0" w:lastRowFirstColumn="0" w:lastRowLastColumn="0"/>
            <w:tcW w:w="2825" w:type="dxa"/>
            <w:hideMark/>
          </w:tcPr>
          <w:p w14:paraId="166421AB"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Необходимо средно време за обработване на плащане към бенефициента, считано от деня на подаване на искането до деня на възстановяване на плащането</w:t>
            </w:r>
          </w:p>
        </w:tc>
        <w:tc>
          <w:tcPr>
            <w:tcW w:w="709" w:type="dxa"/>
            <w:noWrap/>
            <w:hideMark/>
          </w:tcPr>
          <w:p w14:paraId="1A6C47FC"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дни</w:t>
            </w:r>
          </w:p>
        </w:tc>
        <w:tc>
          <w:tcPr>
            <w:tcW w:w="1134" w:type="dxa"/>
            <w:noWrap/>
            <w:hideMark/>
          </w:tcPr>
          <w:p w14:paraId="47123E20"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90</w:t>
            </w:r>
          </w:p>
        </w:tc>
        <w:tc>
          <w:tcPr>
            <w:tcW w:w="1276" w:type="dxa"/>
            <w:noWrap/>
            <w:hideMark/>
          </w:tcPr>
          <w:p w14:paraId="21E63894"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80</w:t>
            </w:r>
          </w:p>
        </w:tc>
        <w:tc>
          <w:tcPr>
            <w:tcW w:w="1276" w:type="dxa"/>
            <w:noWrap/>
            <w:hideMark/>
          </w:tcPr>
          <w:p w14:paraId="18154F46"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45</w:t>
            </w:r>
          </w:p>
        </w:tc>
        <w:tc>
          <w:tcPr>
            <w:tcW w:w="1398" w:type="dxa"/>
            <w:noWrap/>
          </w:tcPr>
          <w:p w14:paraId="79E0E068" w14:textId="0C9B0375"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450.0%</w:t>
            </w:r>
          </w:p>
        </w:tc>
        <w:tc>
          <w:tcPr>
            <w:tcW w:w="1437" w:type="dxa"/>
          </w:tcPr>
          <w:p w14:paraId="3E91AB0F" w14:textId="101E01B9"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Calibri" w:hAnsi="Calibri" w:cs="Calibri"/>
                <w:sz w:val="22"/>
              </w:rPr>
              <w:t>50.0%</w:t>
            </w:r>
          </w:p>
        </w:tc>
      </w:tr>
      <w:tr w:rsidR="0063391B" w:rsidRPr="00D70439" w14:paraId="77EDD03F" w14:textId="755C3F07"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072752F4"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Средно време за оценка на проект</w:t>
            </w:r>
          </w:p>
        </w:tc>
        <w:tc>
          <w:tcPr>
            <w:tcW w:w="709" w:type="dxa"/>
            <w:noWrap/>
            <w:hideMark/>
          </w:tcPr>
          <w:p w14:paraId="0AA611A4"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дни</w:t>
            </w:r>
          </w:p>
        </w:tc>
        <w:tc>
          <w:tcPr>
            <w:tcW w:w="1134" w:type="dxa"/>
            <w:noWrap/>
            <w:hideMark/>
          </w:tcPr>
          <w:p w14:paraId="1FFF807F"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90</w:t>
            </w:r>
          </w:p>
        </w:tc>
        <w:tc>
          <w:tcPr>
            <w:tcW w:w="1276" w:type="dxa"/>
            <w:noWrap/>
            <w:hideMark/>
          </w:tcPr>
          <w:p w14:paraId="27F1394B"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85</w:t>
            </w:r>
          </w:p>
        </w:tc>
        <w:tc>
          <w:tcPr>
            <w:tcW w:w="1276" w:type="dxa"/>
            <w:noWrap/>
            <w:hideMark/>
          </w:tcPr>
          <w:p w14:paraId="6C2FABB7"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53</w:t>
            </w:r>
          </w:p>
        </w:tc>
        <w:tc>
          <w:tcPr>
            <w:tcW w:w="1398" w:type="dxa"/>
            <w:noWrap/>
          </w:tcPr>
          <w:p w14:paraId="2C9F5788" w14:textId="5136BDD6"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740.0%</w:t>
            </w:r>
          </w:p>
        </w:tc>
        <w:tc>
          <w:tcPr>
            <w:tcW w:w="1437" w:type="dxa"/>
          </w:tcPr>
          <w:p w14:paraId="6EEAF4EA" w14:textId="6A34D7FE"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Pr>
                <w:rFonts w:ascii="Calibri" w:hAnsi="Calibri" w:cs="Calibri"/>
                <w:sz w:val="22"/>
              </w:rPr>
              <w:t>58.9%</w:t>
            </w:r>
          </w:p>
        </w:tc>
      </w:tr>
      <w:tr w:rsidR="0063391B" w:rsidRPr="00D70439" w14:paraId="4C6B494E" w14:textId="46C29B23"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795B0AE7"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Степен на обществена информираност</w:t>
            </w:r>
          </w:p>
        </w:tc>
        <w:tc>
          <w:tcPr>
            <w:tcW w:w="709" w:type="dxa"/>
            <w:noWrap/>
            <w:hideMark/>
          </w:tcPr>
          <w:p w14:paraId="34BE303D"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w:t>
            </w:r>
          </w:p>
        </w:tc>
        <w:tc>
          <w:tcPr>
            <w:tcW w:w="1134" w:type="dxa"/>
            <w:noWrap/>
            <w:hideMark/>
          </w:tcPr>
          <w:p w14:paraId="7F4D526C"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0</w:t>
            </w:r>
          </w:p>
        </w:tc>
        <w:tc>
          <w:tcPr>
            <w:tcW w:w="1276" w:type="dxa"/>
            <w:noWrap/>
            <w:hideMark/>
          </w:tcPr>
          <w:p w14:paraId="545FF743"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30</w:t>
            </w:r>
          </w:p>
        </w:tc>
        <w:tc>
          <w:tcPr>
            <w:tcW w:w="1276" w:type="dxa"/>
            <w:noWrap/>
            <w:hideMark/>
          </w:tcPr>
          <w:p w14:paraId="009DB344"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44</w:t>
            </w:r>
          </w:p>
        </w:tc>
        <w:tc>
          <w:tcPr>
            <w:tcW w:w="1398" w:type="dxa"/>
            <w:noWrap/>
          </w:tcPr>
          <w:p w14:paraId="4B2458B1" w14:textId="763B046D"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146.7%</w:t>
            </w:r>
          </w:p>
        </w:tc>
        <w:tc>
          <w:tcPr>
            <w:tcW w:w="1437" w:type="dxa"/>
            <w:vAlign w:val="bottom"/>
          </w:tcPr>
          <w:p w14:paraId="32C6575F" w14:textId="6E447ECA"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Pr>
                <w:rFonts w:ascii="Calibri" w:hAnsi="Calibri" w:cs="Calibri"/>
                <w:sz w:val="22"/>
              </w:rPr>
              <w:t>na</w:t>
            </w:r>
            <w:proofErr w:type="spellEnd"/>
          </w:p>
        </w:tc>
      </w:tr>
      <w:tr w:rsidR="0063391B" w:rsidRPr="00D70439" w14:paraId="3BE2274C" w14:textId="7E12A030" w:rsidTr="00EB51DA">
        <w:trPr>
          <w:trHeight w:val="300"/>
        </w:trPr>
        <w:tc>
          <w:tcPr>
            <w:cnfStyle w:val="001000000000" w:firstRow="0" w:lastRow="0" w:firstColumn="1" w:lastColumn="0" w:oddVBand="0" w:evenVBand="0" w:oddHBand="0" w:evenHBand="0" w:firstRowFirstColumn="0" w:firstRowLastColumn="0" w:lastRowFirstColumn="0" w:lastRowLastColumn="0"/>
            <w:tcW w:w="2825" w:type="dxa"/>
            <w:hideMark/>
          </w:tcPr>
          <w:p w14:paraId="4AE8085B" w14:textId="77777777" w:rsidR="009B565F" w:rsidRPr="00EB51DA" w:rsidRDefault="009B565F" w:rsidP="009B565F">
            <w:pPr>
              <w:spacing w:after="0"/>
              <w:rPr>
                <w:rFonts w:ascii="Arial" w:eastAsia="Times New Roman" w:hAnsi="Arial" w:cs="Arial"/>
                <w:color w:val="000000"/>
                <w:sz w:val="17"/>
                <w:szCs w:val="17"/>
                <w:lang w:eastAsia="en-GB"/>
              </w:rPr>
            </w:pPr>
            <w:r w:rsidRPr="00EB51DA">
              <w:rPr>
                <w:rFonts w:ascii="Arial" w:eastAsia="Times New Roman" w:hAnsi="Arial" w:cs="Arial"/>
                <w:color w:val="000000"/>
                <w:sz w:val="17"/>
                <w:szCs w:val="17"/>
                <w:lang w:eastAsia="en-GB"/>
              </w:rPr>
              <w:t>Дял на разходите за обезпечаване на проверки на място</w:t>
            </w:r>
          </w:p>
        </w:tc>
        <w:tc>
          <w:tcPr>
            <w:tcW w:w="709" w:type="dxa"/>
            <w:noWrap/>
            <w:hideMark/>
          </w:tcPr>
          <w:p w14:paraId="42956ECA" w14:textId="77777777" w:rsidR="009B565F" w:rsidRPr="00D70439" w:rsidRDefault="009B565F" w:rsidP="009B565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w:t>
            </w:r>
          </w:p>
        </w:tc>
        <w:tc>
          <w:tcPr>
            <w:tcW w:w="1134" w:type="dxa"/>
            <w:noWrap/>
            <w:hideMark/>
          </w:tcPr>
          <w:p w14:paraId="79C80C27"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0</w:t>
            </w:r>
          </w:p>
        </w:tc>
        <w:tc>
          <w:tcPr>
            <w:tcW w:w="1276" w:type="dxa"/>
            <w:noWrap/>
            <w:hideMark/>
          </w:tcPr>
          <w:p w14:paraId="0A872D08"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100</w:t>
            </w:r>
          </w:p>
        </w:tc>
        <w:tc>
          <w:tcPr>
            <w:tcW w:w="1276" w:type="dxa"/>
            <w:noWrap/>
            <w:hideMark/>
          </w:tcPr>
          <w:p w14:paraId="7ED73EEE" w14:textId="77777777"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43</w:t>
            </w:r>
          </w:p>
        </w:tc>
        <w:tc>
          <w:tcPr>
            <w:tcW w:w="1398" w:type="dxa"/>
            <w:noWrap/>
          </w:tcPr>
          <w:p w14:paraId="75182F79" w14:textId="1ED949A4"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r w:rsidRPr="00D70439">
              <w:rPr>
                <w:rFonts w:ascii="Arial" w:eastAsia="Times New Roman" w:hAnsi="Arial" w:cs="Arial"/>
                <w:color w:val="000000"/>
                <w:sz w:val="18"/>
                <w:szCs w:val="18"/>
                <w:lang w:eastAsia="en-GB"/>
              </w:rPr>
              <w:t>43.0%</w:t>
            </w:r>
          </w:p>
        </w:tc>
        <w:tc>
          <w:tcPr>
            <w:tcW w:w="1437" w:type="dxa"/>
            <w:vAlign w:val="bottom"/>
          </w:tcPr>
          <w:p w14:paraId="2B9858FC" w14:textId="54C10B36" w:rsidR="009B565F" w:rsidRPr="00D70439" w:rsidRDefault="009B565F" w:rsidP="009B565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GB"/>
              </w:rPr>
            </w:pPr>
            <w:proofErr w:type="spellStart"/>
            <w:r>
              <w:rPr>
                <w:rFonts w:ascii="Calibri" w:hAnsi="Calibri" w:cs="Calibri"/>
                <w:sz w:val="22"/>
              </w:rPr>
              <w:t>na</w:t>
            </w:r>
            <w:proofErr w:type="spellEnd"/>
          </w:p>
        </w:tc>
      </w:tr>
    </w:tbl>
    <w:p w14:paraId="6E0A6FA4" w14:textId="77777777" w:rsidR="00F47216" w:rsidRPr="00911D50" w:rsidRDefault="00F47216" w:rsidP="00F47216">
      <w:pPr>
        <w:spacing w:after="0"/>
        <w:rPr>
          <w:rFonts w:cs="Arial"/>
          <w:i/>
          <w:iCs/>
          <w:sz w:val="20"/>
          <w:szCs w:val="20"/>
        </w:rPr>
      </w:pPr>
      <w:r w:rsidRPr="00911D50">
        <w:rPr>
          <w:rFonts w:cs="Arial"/>
          <w:i/>
          <w:iCs/>
          <w:sz w:val="20"/>
          <w:szCs w:val="20"/>
        </w:rPr>
        <w:t>Източник: Годишен доклад 2021 г.</w:t>
      </w:r>
    </w:p>
    <w:p w14:paraId="2169C909" w14:textId="77777777" w:rsidR="00F47216" w:rsidRPr="00911D50" w:rsidRDefault="00F47216" w:rsidP="00F47216">
      <w:pPr>
        <w:rPr>
          <w:rFonts w:cs="Arial"/>
          <w:i/>
          <w:iCs/>
          <w:sz w:val="20"/>
          <w:szCs w:val="20"/>
        </w:rPr>
      </w:pPr>
      <w:r w:rsidRPr="006F013C">
        <w:rPr>
          <w:rFonts w:cs="Arial"/>
          <w:i/>
          <w:iCs/>
          <w:sz w:val="20"/>
          <w:szCs w:val="20"/>
        </w:rPr>
        <w:t>*</w:t>
      </w:r>
      <w:r w:rsidRPr="00911D50">
        <w:rPr>
          <w:rFonts w:cs="Arial"/>
          <w:i/>
          <w:iCs/>
          <w:sz w:val="20"/>
          <w:szCs w:val="20"/>
        </w:rPr>
        <w:t>Изпълнението е пресметнато като отношение на разликата между отчетената достигната стойност за 2021 г. и базовата стойност спрямо разликата между целевата стойност за 2023 г. и базовата стойност.</w:t>
      </w:r>
    </w:p>
    <w:p w14:paraId="00224036" w14:textId="6159E578" w:rsidR="00724E88" w:rsidRDefault="00724E88" w:rsidP="00724E88">
      <w:pPr>
        <w:pStyle w:val="Heading2"/>
      </w:pPr>
      <w:bookmarkStart w:id="213" w:name="_Toc117497363"/>
      <w:r>
        <w:t>Приложение 9. Оценка на ефекта от КОВИД 19 върху изпълнението на индикатори по ОПТТИ 2014-2020</w:t>
      </w:r>
      <w:bookmarkEnd w:id="213"/>
      <w:r>
        <w:t xml:space="preserve"> </w:t>
      </w:r>
    </w:p>
    <w:p w14:paraId="71605137" w14:textId="77777777" w:rsidR="00724E88" w:rsidRPr="00724E88" w:rsidRDefault="00724E88" w:rsidP="00724E88">
      <w:pPr>
        <w:jc w:val="both"/>
        <w:rPr>
          <w:rFonts w:ascii="Arial" w:hAnsi="Arial" w:cs="Arial"/>
          <w:sz w:val="20"/>
          <w:szCs w:val="20"/>
        </w:rPr>
      </w:pPr>
      <w:r w:rsidRPr="00724E88">
        <w:rPr>
          <w:rFonts w:ascii="Arial" w:hAnsi="Arial" w:cs="Arial"/>
          <w:sz w:val="20"/>
          <w:szCs w:val="20"/>
        </w:rPr>
        <w:t>Наложените ограничения върху пътуването и преминаване към дистанционни форми на работа и обучение, свързани с мерките, предприети за ограничаване на разпространението на КОВИД 19, оказват значително влияние върху динамиката на някои от индикаторите за резултат по приоритетните оси на ОПТТИ. С цел оценка на очакваната ефективност и ефикасност на интервенциите по програмата при липса на ограничения, както и оценка на ефекта на КОВИД 19 върху изпълнението на индикаторите, стойностите на някои индикатори за резултат са екстраполирани. Екстраполиращи техники са приложени за следните индикатори за резултат на ниво програма, тъй като при тях е възможно да се наблюдава ефект от наложените ограничения:</w:t>
      </w:r>
    </w:p>
    <w:p w14:paraId="17189874" w14:textId="77777777" w:rsidR="00724E88" w:rsidRPr="007D6D98" w:rsidRDefault="00724E88" w:rsidP="00724E88">
      <w:pPr>
        <w:pStyle w:val="ListParagraph"/>
        <w:numPr>
          <w:ilvl w:val="0"/>
          <w:numId w:val="35"/>
        </w:numPr>
        <w:spacing w:after="120" w:line="276" w:lineRule="auto"/>
        <w:jc w:val="both"/>
        <w:rPr>
          <w:rFonts w:cs="Arial"/>
          <w:sz w:val="20"/>
          <w:szCs w:val="24"/>
          <w:lang w:val="bg-BG"/>
        </w:rPr>
      </w:pPr>
      <w:r w:rsidRPr="007D6D98">
        <w:rPr>
          <w:rFonts w:cs="Arial"/>
          <w:sz w:val="20"/>
          <w:szCs w:val="24"/>
          <w:lang w:val="bg-BG"/>
        </w:rPr>
        <w:t>За ПО1:</w:t>
      </w:r>
    </w:p>
    <w:p w14:paraId="259D5C28" w14:textId="77777777" w:rsidR="00724E88" w:rsidRPr="007D6D98" w:rsidRDefault="00724E88" w:rsidP="00724E88">
      <w:pPr>
        <w:pStyle w:val="ListParagraph"/>
        <w:numPr>
          <w:ilvl w:val="1"/>
          <w:numId w:val="35"/>
        </w:numPr>
        <w:spacing w:after="120" w:line="276" w:lineRule="auto"/>
        <w:jc w:val="both"/>
        <w:rPr>
          <w:rFonts w:cs="Arial"/>
          <w:sz w:val="20"/>
          <w:szCs w:val="24"/>
          <w:lang w:val="bg-BG"/>
        </w:rPr>
      </w:pPr>
      <w:r w:rsidRPr="007D6D98">
        <w:rPr>
          <w:rFonts w:cs="Arial"/>
          <w:sz w:val="20"/>
          <w:szCs w:val="24"/>
          <w:lang w:val="bg-BG"/>
        </w:rPr>
        <w:t xml:space="preserve">Извършена работа с пътнически железопътен транспорт, млн. </w:t>
      </w:r>
      <w:proofErr w:type="spellStart"/>
      <w:r w:rsidRPr="007D6D98">
        <w:rPr>
          <w:rFonts w:cs="Arial"/>
          <w:sz w:val="20"/>
          <w:szCs w:val="24"/>
          <w:lang w:val="bg-BG"/>
        </w:rPr>
        <w:t>пкм</w:t>
      </w:r>
      <w:proofErr w:type="spellEnd"/>
      <w:r w:rsidRPr="007D6D98">
        <w:rPr>
          <w:rFonts w:cs="Arial"/>
          <w:sz w:val="20"/>
          <w:szCs w:val="24"/>
          <w:lang w:val="bg-BG"/>
        </w:rPr>
        <w:t>.;</w:t>
      </w:r>
    </w:p>
    <w:p w14:paraId="20E51EFC" w14:textId="77777777" w:rsidR="00724E88" w:rsidRPr="007D6D98" w:rsidRDefault="00724E88" w:rsidP="00724E88">
      <w:pPr>
        <w:pStyle w:val="ListParagraph"/>
        <w:numPr>
          <w:ilvl w:val="1"/>
          <w:numId w:val="35"/>
        </w:numPr>
        <w:spacing w:after="120" w:line="276" w:lineRule="auto"/>
        <w:jc w:val="both"/>
        <w:rPr>
          <w:rFonts w:cs="Arial"/>
          <w:sz w:val="20"/>
          <w:szCs w:val="24"/>
          <w:lang w:val="bg-BG"/>
        </w:rPr>
      </w:pPr>
      <w:r w:rsidRPr="007D6D98">
        <w:rPr>
          <w:rFonts w:cs="Arial"/>
          <w:sz w:val="20"/>
          <w:szCs w:val="24"/>
          <w:lang w:val="bg-BG"/>
        </w:rPr>
        <w:t xml:space="preserve">Извършена работа товарни превози по железница, млн. </w:t>
      </w:r>
      <w:proofErr w:type="spellStart"/>
      <w:r w:rsidRPr="007D6D98">
        <w:rPr>
          <w:rFonts w:cs="Arial"/>
          <w:sz w:val="20"/>
          <w:szCs w:val="24"/>
          <w:lang w:val="bg-BG"/>
        </w:rPr>
        <w:t>ткм</w:t>
      </w:r>
      <w:proofErr w:type="spellEnd"/>
      <w:r w:rsidRPr="007D6D98">
        <w:rPr>
          <w:rFonts w:cs="Arial"/>
          <w:sz w:val="20"/>
          <w:szCs w:val="24"/>
          <w:lang w:val="bg-BG"/>
        </w:rPr>
        <w:t>.;</w:t>
      </w:r>
    </w:p>
    <w:p w14:paraId="10E262B8" w14:textId="77777777" w:rsidR="00724E88" w:rsidRPr="007D6D98" w:rsidRDefault="00724E88" w:rsidP="00724E88">
      <w:pPr>
        <w:pStyle w:val="ListParagraph"/>
        <w:numPr>
          <w:ilvl w:val="0"/>
          <w:numId w:val="35"/>
        </w:numPr>
        <w:spacing w:after="120" w:line="276" w:lineRule="auto"/>
        <w:jc w:val="both"/>
        <w:rPr>
          <w:rFonts w:cs="Arial"/>
          <w:sz w:val="20"/>
          <w:szCs w:val="24"/>
          <w:lang w:val="bg-BG"/>
        </w:rPr>
      </w:pPr>
      <w:r w:rsidRPr="007D6D98">
        <w:rPr>
          <w:rFonts w:cs="Arial"/>
          <w:sz w:val="20"/>
          <w:szCs w:val="24"/>
          <w:lang w:val="bg-BG"/>
        </w:rPr>
        <w:t>За ПО3:</w:t>
      </w:r>
    </w:p>
    <w:p w14:paraId="57F1F706" w14:textId="77777777" w:rsidR="00724E88" w:rsidRPr="007D6D98" w:rsidRDefault="00724E88" w:rsidP="00724E88">
      <w:pPr>
        <w:pStyle w:val="ListParagraph"/>
        <w:numPr>
          <w:ilvl w:val="1"/>
          <w:numId w:val="35"/>
        </w:numPr>
        <w:spacing w:after="120" w:line="276" w:lineRule="auto"/>
        <w:jc w:val="both"/>
        <w:rPr>
          <w:rFonts w:cs="Arial"/>
          <w:sz w:val="20"/>
          <w:szCs w:val="24"/>
          <w:lang w:val="bg-BG"/>
        </w:rPr>
      </w:pPr>
      <w:r w:rsidRPr="007D6D98">
        <w:rPr>
          <w:rFonts w:cs="Arial"/>
          <w:sz w:val="20"/>
          <w:szCs w:val="24"/>
          <w:lang w:val="bg-BG"/>
        </w:rPr>
        <w:t>Пътувания с метро, брой/година;</w:t>
      </w:r>
    </w:p>
    <w:p w14:paraId="789E7446" w14:textId="77777777" w:rsidR="00724E88" w:rsidRPr="007D6D98" w:rsidRDefault="00724E88" w:rsidP="00724E88">
      <w:pPr>
        <w:pStyle w:val="ListParagraph"/>
        <w:numPr>
          <w:ilvl w:val="0"/>
          <w:numId w:val="35"/>
        </w:numPr>
        <w:spacing w:after="120" w:line="276" w:lineRule="auto"/>
        <w:jc w:val="both"/>
        <w:rPr>
          <w:rFonts w:cs="Arial"/>
          <w:sz w:val="20"/>
          <w:szCs w:val="24"/>
          <w:lang w:val="bg-BG"/>
        </w:rPr>
      </w:pPr>
      <w:r w:rsidRPr="007D6D98">
        <w:rPr>
          <w:rFonts w:cs="Arial"/>
          <w:sz w:val="20"/>
          <w:szCs w:val="24"/>
          <w:lang w:val="bg-BG"/>
        </w:rPr>
        <w:t>За ПО4</w:t>
      </w:r>
    </w:p>
    <w:p w14:paraId="71DF8C20" w14:textId="77777777" w:rsidR="00724E88" w:rsidRPr="007D6D98" w:rsidRDefault="00724E88" w:rsidP="00724E88">
      <w:pPr>
        <w:pStyle w:val="ListParagraph"/>
        <w:numPr>
          <w:ilvl w:val="1"/>
          <w:numId w:val="35"/>
        </w:numPr>
        <w:spacing w:after="120" w:line="276" w:lineRule="auto"/>
        <w:jc w:val="both"/>
        <w:rPr>
          <w:rFonts w:cs="Arial"/>
          <w:sz w:val="20"/>
          <w:szCs w:val="24"/>
          <w:lang w:val="bg-BG"/>
        </w:rPr>
      </w:pPr>
      <w:r w:rsidRPr="007D6D98">
        <w:rPr>
          <w:rFonts w:cs="Arial"/>
          <w:sz w:val="20"/>
          <w:szCs w:val="24"/>
          <w:lang w:val="bg-BG"/>
        </w:rPr>
        <w:t>Отпадъци, генерирани от кораби и от товари, обработвани в пристанищата, м3/год.</w:t>
      </w:r>
    </w:p>
    <w:p w14:paraId="280F9AA4" w14:textId="77777777" w:rsidR="00724E88" w:rsidRPr="00724E88" w:rsidRDefault="00724E88" w:rsidP="00724E88">
      <w:pPr>
        <w:jc w:val="both"/>
        <w:rPr>
          <w:rFonts w:ascii="Arial" w:hAnsi="Arial" w:cs="Arial"/>
          <w:sz w:val="20"/>
          <w:szCs w:val="20"/>
        </w:rPr>
      </w:pPr>
      <w:r w:rsidRPr="00724E88">
        <w:rPr>
          <w:rFonts w:ascii="Arial" w:hAnsi="Arial" w:cs="Arial"/>
          <w:sz w:val="20"/>
          <w:szCs w:val="20"/>
        </w:rPr>
        <w:t>По-долу са представени приложените методи за екстраполация при всеки индикатор, както и получените резултати</w:t>
      </w:r>
    </w:p>
    <w:p w14:paraId="79AC5885" w14:textId="77777777" w:rsidR="00724E88" w:rsidRPr="00724E88" w:rsidRDefault="00724E88" w:rsidP="00724E88">
      <w:pPr>
        <w:ind w:left="54"/>
        <w:rPr>
          <w:rFonts w:ascii="Arial" w:hAnsi="Arial" w:cs="Arial"/>
          <w:b/>
          <w:bCs/>
        </w:rPr>
      </w:pPr>
      <w:r w:rsidRPr="00724E88">
        <w:rPr>
          <w:rFonts w:ascii="Arial" w:hAnsi="Arial" w:cs="Arial"/>
          <w:b/>
          <w:bCs/>
        </w:rPr>
        <w:t>Индикатори по ПО1</w:t>
      </w:r>
    </w:p>
    <w:p w14:paraId="63CCE970" w14:textId="77777777" w:rsidR="00724E88" w:rsidRPr="00724E88" w:rsidRDefault="00724E88" w:rsidP="00724E88">
      <w:pPr>
        <w:jc w:val="both"/>
        <w:rPr>
          <w:rFonts w:ascii="Arial" w:hAnsi="Arial" w:cs="Arial"/>
          <w:sz w:val="20"/>
          <w:szCs w:val="20"/>
        </w:rPr>
      </w:pPr>
      <w:r w:rsidRPr="00724E88">
        <w:rPr>
          <w:rFonts w:ascii="Arial" w:hAnsi="Arial" w:cs="Arial"/>
          <w:sz w:val="20"/>
          <w:szCs w:val="20"/>
        </w:rPr>
        <w:lastRenderedPageBreak/>
        <w:t xml:space="preserve">За екстраполирането на стойностите на двата индикатора по ПО1 е приложен следният метод. На база на историческите данни е пресметнат годишният растеж на всеки индикатор за периода 2017 – 2019 г. (трите години преди КОВИД 19). Средният годишен растеж за тези три години е приложен за периода 2020-2023г. Така се получава оценка на очакваната динамика на индикатора за периода 2020-2023г. в сценария без КОВИД 19. </w:t>
      </w:r>
    </w:p>
    <w:p w14:paraId="47246918" w14:textId="77777777" w:rsidR="00724E88" w:rsidRPr="00724E88" w:rsidRDefault="00724E88" w:rsidP="00724E88">
      <w:pPr>
        <w:jc w:val="both"/>
        <w:rPr>
          <w:rFonts w:ascii="Arial" w:hAnsi="Arial" w:cs="Arial"/>
          <w:sz w:val="20"/>
          <w:szCs w:val="20"/>
        </w:rPr>
      </w:pPr>
      <w:r w:rsidRPr="00724E88">
        <w:rPr>
          <w:rFonts w:ascii="Arial" w:hAnsi="Arial" w:cs="Arial"/>
          <w:sz w:val="20"/>
          <w:szCs w:val="20"/>
        </w:rPr>
        <w:t xml:space="preserve">Очакваната стойност на индикатора за 2023г. на база на исторически данни до 2021г. се получава като годишният растеж за 2021г., когато е регистрирано възстановяване спрямо 2020г., се приложи за да се получат стойностите за 2022-2023г. (сценарий с КОВИД 19). Разликата в получените стойности между двата сценария, с и без КОВИД 19, е оценка на ефекта на кризата. </w:t>
      </w:r>
    </w:p>
    <w:p w14:paraId="5AE09DC7" w14:textId="77777777" w:rsidR="00724E88" w:rsidRPr="00724E88" w:rsidRDefault="00724E88" w:rsidP="00724E88">
      <w:pPr>
        <w:jc w:val="both"/>
        <w:rPr>
          <w:rFonts w:ascii="Arial" w:hAnsi="Arial" w:cs="Arial"/>
          <w:sz w:val="20"/>
          <w:szCs w:val="20"/>
        </w:rPr>
      </w:pPr>
      <w:r w:rsidRPr="00724E88">
        <w:rPr>
          <w:rFonts w:ascii="Arial" w:hAnsi="Arial" w:cs="Arial"/>
          <w:sz w:val="20"/>
          <w:szCs w:val="20"/>
        </w:rPr>
        <w:t>В таблиците и графиките по-долу са илюстрирани получените резултати за двата индикатора по ПО1.</w:t>
      </w:r>
    </w:p>
    <w:p w14:paraId="7611AFE2" w14:textId="2183707E" w:rsidR="00724E88" w:rsidRPr="00724E88" w:rsidRDefault="00724E88" w:rsidP="00724E88">
      <w:pPr>
        <w:pStyle w:val="Caption"/>
        <w:keepNext/>
        <w:rPr>
          <w:rFonts w:ascii="Arial" w:hAnsi="Arial" w:cs="Arial"/>
        </w:rPr>
      </w:pPr>
      <w:bookmarkStart w:id="214" w:name="_Toc117502370"/>
      <w:r w:rsidRPr="00724E88">
        <w:rPr>
          <w:rFonts w:ascii="Arial" w:hAnsi="Arial" w:cs="Arial"/>
        </w:rPr>
        <w:t xml:space="preserve">Таблица </w:t>
      </w:r>
      <w:r w:rsidRPr="00724E88">
        <w:rPr>
          <w:rFonts w:ascii="Arial" w:hAnsi="Arial" w:cs="Arial"/>
        </w:rPr>
        <w:fldChar w:fldCharType="begin"/>
      </w:r>
      <w:r w:rsidRPr="00724E88">
        <w:rPr>
          <w:rFonts w:ascii="Arial" w:hAnsi="Arial" w:cs="Arial"/>
        </w:rPr>
        <w:instrText xml:space="preserve"> SEQ Таблица \* ARABIC </w:instrText>
      </w:r>
      <w:r w:rsidRPr="00724E88">
        <w:rPr>
          <w:rFonts w:ascii="Arial" w:hAnsi="Arial" w:cs="Arial"/>
        </w:rPr>
        <w:fldChar w:fldCharType="separate"/>
      </w:r>
      <w:r w:rsidR="00D122AC">
        <w:rPr>
          <w:rFonts w:ascii="Arial" w:hAnsi="Arial" w:cs="Arial"/>
          <w:noProof/>
        </w:rPr>
        <w:t>39</w:t>
      </w:r>
      <w:r w:rsidRPr="00724E88">
        <w:rPr>
          <w:rFonts w:ascii="Arial" w:hAnsi="Arial" w:cs="Arial"/>
        </w:rPr>
        <w:fldChar w:fldCharType="end"/>
      </w:r>
      <w:r w:rsidRPr="00724E88">
        <w:rPr>
          <w:rFonts w:ascii="Arial" w:hAnsi="Arial" w:cs="Arial"/>
        </w:rPr>
        <w:t>. Оценка на ефекта на КОВИД 19 върху индикатор „Извършена работа с пътнически железопътен транспорт“</w:t>
      </w:r>
      <w:bookmarkEnd w:id="214"/>
    </w:p>
    <w:tbl>
      <w:tblPr>
        <w:tblStyle w:val="EcorysTable2"/>
        <w:tblW w:w="8934" w:type="dxa"/>
        <w:tblLayout w:type="fixed"/>
        <w:tblLook w:val="0420" w:firstRow="1" w:lastRow="0" w:firstColumn="0" w:lastColumn="0" w:noHBand="0" w:noVBand="1"/>
      </w:tblPr>
      <w:tblGrid>
        <w:gridCol w:w="3114"/>
        <w:gridCol w:w="712"/>
        <w:gridCol w:w="711"/>
        <w:gridCol w:w="712"/>
        <w:gridCol w:w="711"/>
        <w:gridCol w:w="839"/>
        <w:gridCol w:w="711"/>
        <w:gridCol w:w="712"/>
        <w:gridCol w:w="712"/>
      </w:tblGrid>
      <w:tr w:rsidR="007D6D98" w:rsidRPr="007D6D98" w14:paraId="03678801" w14:textId="77777777" w:rsidTr="007D6D98">
        <w:trPr>
          <w:cnfStyle w:val="100000000000" w:firstRow="1" w:lastRow="0" w:firstColumn="0" w:lastColumn="0" w:oddVBand="0" w:evenVBand="0" w:oddHBand="0" w:evenHBand="0" w:firstRowFirstColumn="0" w:firstRowLastColumn="0" w:lastRowFirstColumn="0" w:lastRowLastColumn="0"/>
          <w:trHeight w:val="300"/>
        </w:trPr>
        <w:tc>
          <w:tcPr>
            <w:tcW w:w="3114" w:type="dxa"/>
            <w:noWrap/>
            <w:hideMark/>
          </w:tcPr>
          <w:p w14:paraId="1F957414" w14:textId="77777777" w:rsidR="00724E88" w:rsidRPr="007D6D98" w:rsidRDefault="00724E88" w:rsidP="00B77F6A">
            <w:pPr>
              <w:spacing w:after="0"/>
              <w:rPr>
                <w:rFonts w:ascii="Arial" w:eastAsia="Times New Roman" w:hAnsi="Arial" w:cs="Arial"/>
                <w:sz w:val="16"/>
                <w:szCs w:val="16"/>
                <w:lang w:eastAsia="en-GB"/>
              </w:rPr>
            </w:pPr>
            <w:r w:rsidRPr="007D6D98">
              <w:rPr>
                <w:rFonts w:ascii="Arial" w:eastAsia="Times New Roman" w:hAnsi="Arial" w:cs="Arial"/>
                <w:sz w:val="16"/>
                <w:szCs w:val="16"/>
                <w:lang w:eastAsia="en-GB"/>
              </w:rPr>
              <w:t>Показател</w:t>
            </w:r>
          </w:p>
        </w:tc>
        <w:tc>
          <w:tcPr>
            <w:tcW w:w="712" w:type="dxa"/>
            <w:noWrap/>
            <w:hideMark/>
          </w:tcPr>
          <w:p w14:paraId="4392EA39" w14:textId="77777777" w:rsidR="00724E88" w:rsidRPr="007D6D98" w:rsidRDefault="00724E88" w:rsidP="00B77F6A">
            <w:pPr>
              <w:spacing w:after="0"/>
              <w:jc w:val="right"/>
              <w:rPr>
                <w:rFonts w:ascii="Arial" w:eastAsia="Times New Roman" w:hAnsi="Arial" w:cs="Arial"/>
                <w:sz w:val="16"/>
                <w:szCs w:val="16"/>
                <w:lang w:eastAsia="en-GB"/>
              </w:rPr>
            </w:pPr>
            <w:r w:rsidRPr="007D6D98">
              <w:rPr>
                <w:rFonts w:ascii="Arial" w:eastAsia="Times New Roman" w:hAnsi="Arial" w:cs="Arial"/>
                <w:sz w:val="16"/>
                <w:szCs w:val="16"/>
                <w:lang w:eastAsia="en-GB"/>
              </w:rPr>
              <w:t>2016</w:t>
            </w:r>
          </w:p>
        </w:tc>
        <w:tc>
          <w:tcPr>
            <w:tcW w:w="711" w:type="dxa"/>
            <w:noWrap/>
            <w:hideMark/>
          </w:tcPr>
          <w:p w14:paraId="76306711" w14:textId="77777777" w:rsidR="00724E88" w:rsidRPr="007D6D98" w:rsidRDefault="00724E88" w:rsidP="00B77F6A">
            <w:pPr>
              <w:spacing w:after="0"/>
              <w:jc w:val="right"/>
              <w:rPr>
                <w:rFonts w:ascii="Arial" w:eastAsia="Times New Roman" w:hAnsi="Arial" w:cs="Arial"/>
                <w:sz w:val="16"/>
                <w:szCs w:val="16"/>
                <w:lang w:eastAsia="en-GB"/>
              </w:rPr>
            </w:pPr>
            <w:r w:rsidRPr="007D6D98">
              <w:rPr>
                <w:rFonts w:ascii="Arial" w:eastAsia="Times New Roman" w:hAnsi="Arial" w:cs="Arial"/>
                <w:sz w:val="16"/>
                <w:szCs w:val="16"/>
                <w:lang w:eastAsia="en-GB"/>
              </w:rPr>
              <w:t>2017</w:t>
            </w:r>
          </w:p>
        </w:tc>
        <w:tc>
          <w:tcPr>
            <w:tcW w:w="712" w:type="dxa"/>
            <w:noWrap/>
            <w:hideMark/>
          </w:tcPr>
          <w:p w14:paraId="39EEF9A0" w14:textId="77777777" w:rsidR="00724E88" w:rsidRPr="007D6D98" w:rsidRDefault="00724E88" w:rsidP="00B77F6A">
            <w:pPr>
              <w:spacing w:after="0"/>
              <w:jc w:val="right"/>
              <w:rPr>
                <w:rFonts w:ascii="Arial" w:eastAsia="Times New Roman" w:hAnsi="Arial" w:cs="Arial"/>
                <w:sz w:val="16"/>
                <w:szCs w:val="16"/>
                <w:lang w:eastAsia="en-GB"/>
              </w:rPr>
            </w:pPr>
            <w:r w:rsidRPr="007D6D98">
              <w:rPr>
                <w:rFonts w:ascii="Arial" w:eastAsia="Times New Roman" w:hAnsi="Arial" w:cs="Arial"/>
                <w:sz w:val="16"/>
                <w:szCs w:val="16"/>
                <w:lang w:eastAsia="en-GB"/>
              </w:rPr>
              <w:t>2018</w:t>
            </w:r>
          </w:p>
        </w:tc>
        <w:tc>
          <w:tcPr>
            <w:tcW w:w="711" w:type="dxa"/>
            <w:noWrap/>
            <w:hideMark/>
          </w:tcPr>
          <w:p w14:paraId="1FEB521C" w14:textId="77777777" w:rsidR="00724E88" w:rsidRPr="007D6D98" w:rsidRDefault="00724E88" w:rsidP="00B77F6A">
            <w:pPr>
              <w:spacing w:after="0"/>
              <w:jc w:val="right"/>
              <w:rPr>
                <w:rFonts w:ascii="Arial" w:eastAsia="Times New Roman" w:hAnsi="Arial" w:cs="Arial"/>
                <w:sz w:val="16"/>
                <w:szCs w:val="16"/>
                <w:lang w:eastAsia="en-GB"/>
              </w:rPr>
            </w:pPr>
            <w:r w:rsidRPr="007D6D98">
              <w:rPr>
                <w:rFonts w:ascii="Arial" w:eastAsia="Times New Roman" w:hAnsi="Arial" w:cs="Arial"/>
                <w:sz w:val="16"/>
                <w:szCs w:val="16"/>
                <w:lang w:eastAsia="en-GB"/>
              </w:rPr>
              <w:t>2019</w:t>
            </w:r>
          </w:p>
        </w:tc>
        <w:tc>
          <w:tcPr>
            <w:tcW w:w="839" w:type="dxa"/>
            <w:noWrap/>
            <w:hideMark/>
          </w:tcPr>
          <w:p w14:paraId="21B9ADA0" w14:textId="77777777" w:rsidR="00724E88" w:rsidRPr="007D6D98" w:rsidRDefault="00724E88" w:rsidP="00B77F6A">
            <w:pPr>
              <w:spacing w:after="0"/>
              <w:jc w:val="right"/>
              <w:rPr>
                <w:rFonts w:ascii="Arial" w:eastAsia="Times New Roman" w:hAnsi="Arial" w:cs="Arial"/>
                <w:sz w:val="16"/>
                <w:szCs w:val="16"/>
                <w:lang w:eastAsia="en-GB"/>
              </w:rPr>
            </w:pPr>
            <w:r w:rsidRPr="007D6D98">
              <w:rPr>
                <w:rFonts w:ascii="Arial" w:eastAsia="Times New Roman" w:hAnsi="Arial" w:cs="Arial"/>
                <w:sz w:val="16"/>
                <w:szCs w:val="16"/>
                <w:lang w:eastAsia="en-GB"/>
              </w:rPr>
              <w:t>2020</w:t>
            </w:r>
          </w:p>
        </w:tc>
        <w:tc>
          <w:tcPr>
            <w:tcW w:w="711" w:type="dxa"/>
            <w:noWrap/>
            <w:hideMark/>
          </w:tcPr>
          <w:p w14:paraId="6B46A877" w14:textId="77777777" w:rsidR="00724E88" w:rsidRPr="007D6D98" w:rsidRDefault="00724E88" w:rsidP="00B77F6A">
            <w:pPr>
              <w:spacing w:after="0"/>
              <w:jc w:val="right"/>
              <w:rPr>
                <w:rFonts w:ascii="Arial" w:eastAsia="Times New Roman" w:hAnsi="Arial" w:cs="Arial"/>
                <w:sz w:val="16"/>
                <w:szCs w:val="16"/>
                <w:lang w:eastAsia="en-GB"/>
              </w:rPr>
            </w:pPr>
            <w:r w:rsidRPr="007D6D98">
              <w:rPr>
                <w:rFonts w:ascii="Arial" w:eastAsia="Times New Roman" w:hAnsi="Arial" w:cs="Arial"/>
                <w:sz w:val="16"/>
                <w:szCs w:val="16"/>
                <w:lang w:eastAsia="en-GB"/>
              </w:rPr>
              <w:t>2021</w:t>
            </w:r>
          </w:p>
        </w:tc>
        <w:tc>
          <w:tcPr>
            <w:tcW w:w="712" w:type="dxa"/>
            <w:noWrap/>
            <w:hideMark/>
          </w:tcPr>
          <w:p w14:paraId="10B9D92A" w14:textId="77777777" w:rsidR="00724E88" w:rsidRPr="007D6D98" w:rsidRDefault="00724E88" w:rsidP="00B77F6A">
            <w:pPr>
              <w:spacing w:after="0"/>
              <w:jc w:val="right"/>
              <w:rPr>
                <w:rFonts w:ascii="Arial" w:eastAsia="Times New Roman" w:hAnsi="Arial" w:cs="Arial"/>
                <w:sz w:val="16"/>
                <w:szCs w:val="16"/>
                <w:lang w:eastAsia="en-GB"/>
              </w:rPr>
            </w:pPr>
            <w:r w:rsidRPr="007D6D98">
              <w:rPr>
                <w:rFonts w:ascii="Arial" w:eastAsia="Times New Roman" w:hAnsi="Arial" w:cs="Arial"/>
                <w:sz w:val="16"/>
                <w:szCs w:val="16"/>
                <w:lang w:eastAsia="en-GB"/>
              </w:rPr>
              <w:t>2022*</w:t>
            </w:r>
          </w:p>
        </w:tc>
        <w:tc>
          <w:tcPr>
            <w:tcW w:w="712" w:type="dxa"/>
            <w:noWrap/>
            <w:hideMark/>
          </w:tcPr>
          <w:p w14:paraId="44CCE484" w14:textId="77777777" w:rsidR="00724E88" w:rsidRPr="007D6D98" w:rsidRDefault="00724E88" w:rsidP="00B77F6A">
            <w:pPr>
              <w:spacing w:after="0"/>
              <w:jc w:val="right"/>
              <w:rPr>
                <w:rFonts w:ascii="Arial" w:eastAsia="Times New Roman" w:hAnsi="Arial" w:cs="Arial"/>
                <w:sz w:val="16"/>
                <w:szCs w:val="16"/>
                <w:lang w:eastAsia="en-GB"/>
              </w:rPr>
            </w:pPr>
            <w:r w:rsidRPr="007D6D98">
              <w:rPr>
                <w:rFonts w:ascii="Arial" w:eastAsia="Times New Roman" w:hAnsi="Arial" w:cs="Arial"/>
                <w:sz w:val="16"/>
                <w:szCs w:val="16"/>
                <w:lang w:eastAsia="en-GB"/>
              </w:rPr>
              <w:t>2023*</w:t>
            </w:r>
          </w:p>
        </w:tc>
      </w:tr>
      <w:tr w:rsidR="007D6D98" w:rsidRPr="007D6D98" w14:paraId="519525C6" w14:textId="77777777" w:rsidTr="007D6D98">
        <w:trPr>
          <w:trHeight w:val="300"/>
        </w:trPr>
        <w:tc>
          <w:tcPr>
            <w:tcW w:w="3114" w:type="dxa"/>
            <w:noWrap/>
            <w:hideMark/>
          </w:tcPr>
          <w:p w14:paraId="35D93EFE" w14:textId="77777777" w:rsidR="00724E88" w:rsidRPr="007D6D98" w:rsidRDefault="00724E88" w:rsidP="00B77F6A">
            <w:pPr>
              <w:spacing w:after="0"/>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 xml:space="preserve">Отчетни данни, млн. </w:t>
            </w:r>
            <w:proofErr w:type="spellStart"/>
            <w:r w:rsidRPr="007D6D98">
              <w:rPr>
                <w:rFonts w:ascii="Arial" w:eastAsia="Times New Roman" w:hAnsi="Arial" w:cs="Arial"/>
                <w:color w:val="000000"/>
                <w:sz w:val="16"/>
                <w:szCs w:val="16"/>
                <w:lang w:eastAsia="en-GB"/>
              </w:rPr>
              <w:t>пкм</w:t>
            </w:r>
            <w:proofErr w:type="spellEnd"/>
            <w:r w:rsidRPr="007D6D98">
              <w:rPr>
                <w:rFonts w:ascii="Arial" w:eastAsia="Times New Roman" w:hAnsi="Arial" w:cs="Arial"/>
                <w:color w:val="000000"/>
                <w:sz w:val="16"/>
                <w:szCs w:val="16"/>
                <w:lang w:eastAsia="en-GB"/>
              </w:rPr>
              <w:t>.</w:t>
            </w:r>
          </w:p>
        </w:tc>
        <w:tc>
          <w:tcPr>
            <w:tcW w:w="712" w:type="dxa"/>
            <w:noWrap/>
            <w:hideMark/>
          </w:tcPr>
          <w:p w14:paraId="6A526BB0"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1457.9</w:t>
            </w:r>
          </w:p>
        </w:tc>
        <w:tc>
          <w:tcPr>
            <w:tcW w:w="711" w:type="dxa"/>
            <w:noWrap/>
            <w:hideMark/>
          </w:tcPr>
          <w:p w14:paraId="76FA41D6"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1437.5</w:t>
            </w:r>
          </w:p>
        </w:tc>
        <w:tc>
          <w:tcPr>
            <w:tcW w:w="712" w:type="dxa"/>
            <w:noWrap/>
            <w:hideMark/>
          </w:tcPr>
          <w:p w14:paraId="79BC9517"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1479.4</w:t>
            </w:r>
          </w:p>
        </w:tc>
        <w:tc>
          <w:tcPr>
            <w:tcW w:w="711" w:type="dxa"/>
            <w:noWrap/>
            <w:hideMark/>
          </w:tcPr>
          <w:p w14:paraId="52B0985A"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1523.8</w:t>
            </w:r>
          </w:p>
        </w:tc>
        <w:tc>
          <w:tcPr>
            <w:tcW w:w="839" w:type="dxa"/>
            <w:noWrap/>
            <w:hideMark/>
          </w:tcPr>
          <w:p w14:paraId="5BD19E6B"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1127.8</w:t>
            </w:r>
          </w:p>
        </w:tc>
        <w:tc>
          <w:tcPr>
            <w:tcW w:w="711" w:type="dxa"/>
            <w:noWrap/>
            <w:hideMark/>
          </w:tcPr>
          <w:p w14:paraId="13B75407"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1204.6</w:t>
            </w:r>
          </w:p>
        </w:tc>
        <w:tc>
          <w:tcPr>
            <w:tcW w:w="712" w:type="dxa"/>
            <w:noWrap/>
            <w:hideMark/>
          </w:tcPr>
          <w:p w14:paraId="7B1F4C42"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1286.6</w:t>
            </w:r>
          </w:p>
        </w:tc>
        <w:tc>
          <w:tcPr>
            <w:tcW w:w="712" w:type="dxa"/>
            <w:noWrap/>
            <w:hideMark/>
          </w:tcPr>
          <w:p w14:paraId="7ABD7742"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1374.2</w:t>
            </w:r>
          </w:p>
        </w:tc>
      </w:tr>
      <w:tr w:rsidR="00724E88" w:rsidRPr="007D6D98" w14:paraId="623823B8" w14:textId="77777777" w:rsidTr="007D6D98">
        <w:trPr>
          <w:trHeight w:val="300"/>
        </w:trPr>
        <w:tc>
          <w:tcPr>
            <w:tcW w:w="3114" w:type="dxa"/>
            <w:noWrap/>
          </w:tcPr>
          <w:p w14:paraId="61D6EE13" w14:textId="77777777" w:rsidR="00724E88" w:rsidRPr="007D6D98" w:rsidRDefault="00724E88" w:rsidP="00B77F6A">
            <w:pPr>
              <w:spacing w:after="0"/>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Годишен растеж, %</w:t>
            </w:r>
          </w:p>
        </w:tc>
        <w:tc>
          <w:tcPr>
            <w:tcW w:w="712" w:type="dxa"/>
            <w:noWrap/>
          </w:tcPr>
          <w:p w14:paraId="0D78443E" w14:textId="77777777" w:rsidR="00724E88" w:rsidRPr="007D6D98" w:rsidRDefault="00724E88" w:rsidP="00B77F6A">
            <w:pPr>
              <w:spacing w:after="0"/>
              <w:jc w:val="right"/>
              <w:rPr>
                <w:rFonts w:ascii="Arial" w:eastAsia="Times New Roman" w:hAnsi="Arial" w:cs="Arial"/>
                <w:color w:val="000000"/>
                <w:sz w:val="16"/>
                <w:szCs w:val="16"/>
                <w:lang w:eastAsia="en-GB"/>
              </w:rPr>
            </w:pPr>
          </w:p>
        </w:tc>
        <w:tc>
          <w:tcPr>
            <w:tcW w:w="711" w:type="dxa"/>
            <w:noWrap/>
          </w:tcPr>
          <w:p w14:paraId="59DEC33B"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-1.4%</w:t>
            </w:r>
          </w:p>
        </w:tc>
        <w:tc>
          <w:tcPr>
            <w:tcW w:w="712" w:type="dxa"/>
            <w:noWrap/>
          </w:tcPr>
          <w:p w14:paraId="51F49DED"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2.9%</w:t>
            </w:r>
          </w:p>
        </w:tc>
        <w:tc>
          <w:tcPr>
            <w:tcW w:w="711" w:type="dxa"/>
            <w:noWrap/>
          </w:tcPr>
          <w:p w14:paraId="305B71BA"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3.0%</w:t>
            </w:r>
          </w:p>
        </w:tc>
        <w:tc>
          <w:tcPr>
            <w:tcW w:w="839" w:type="dxa"/>
            <w:noWrap/>
          </w:tcPr>
          <w:p w14:paraId="3F26C43D"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-26.0%</w:t>
            </w:r>
          </w:p>
        </w:tc>
        <w:tc>
          <w:tcPr>
            <w:tcW w:w="711" w:type="dxa"/>
            <w:noWrap/>
          </w:tcPr>
          <w:p w14:paraId="4D431F91"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6.8%</w:t>
            </w:r>
          </w:p>
        </w:tc>
        <w:tc>
          <w:tcPr>
            <w:tcW w:w="712" w:type="dxa"/>
            <w:noWrap/>
          </w:tcPr>
          <w:p w14:paraId="231EDB7D"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6.8%</w:t>
            </w:r>
          </w:p>
        </w:tc>
        <w:tc>
          <w:tcPr>
            <w:tcW w:w="712" w:type="dxa"/>
            <w:noWrap/>
          </w:tcPr>
          <w:p w14:paraId="71D70DC5"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6.8%</w:t>
            </w:r>
          </w:p>
        </w:tc>
      </w:tr>
      <w:tr w:rsidR="007D6D98" w:rsidRPr="007D6D98" w14:paraId="21911E60" w14:textId="77777777" w:rsidTr="007D6D98">
        <w:trPr>
          <w:trHeight w:val="300"/>
        </w:trPr>
        <w:tc>
          <w:tcPr>
            <w:tcW w:w="3114" w:type="dxa"/>
            <w:noWrap/>
            <w:hideMark/>
          </w:tcPr>
          <w:p w14:paraId="1EBF2C14" w14:textId="77777777" w:rsidR="00724E88" w:rsidRPr="007D6D98" w:rsidRDefault="00724E88" w:rsidP="00B77F6A">
            <w:pPr>
              <w:spacing w:after="0"/>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 xml:space="preserve">Екстраполирани стойности, млн. </w:t>
            </w:r>
            <w:proofErr w:type="spellStart"/>
            <w:r w:rsidRPr="007D6D98">
              <w:rPr>
                <w:rFonts w:ascii="Arial" w:eastAsia="Times New Roman" w:hAnsi="Arial" w:cs="Arial"/>
                <w:color w:val="000000"/>
                <w:sz w:val="16"/>
                <w:szCs w:val="16"/>
                <w:lang w:eastAsia="en-GB"/>
              </w:rPr>
              <w:t>пкм</w:t>
            </w:r>
            <w:proofErr w:type="spellEnd"/>
            <w:r w:rsidRPr="007D6D98">
              <w:rPr>
                <w:rFonts w:ascii="Arial" w:eastAsia="Times New Roman" w:hAnsi="Arial" w:cs="Arial"/>
                <w:color w:val="000000"/>
                <w:sz w:val="16"/>
                <w:szCs w:val="16"/>
                <w:lang w:eastAsia="en-GB"/>
              </w:rPr>
              <w:t>.</w:t>
            </w:r>
          </w:p>
        </w:tc>
        <w:tc>
          <w:tcPr>
            <w:tcW w:w="712" w:type="dxa"/>
            <w:noWrap/>
            <w:hideMark/>
          </w:tcPr>
          <w:p w14:paraId="270AB3C3" w14:textId="77777777" w:rsidR="00724E88" w:rsidRPr="007D6D98" w:rsidRDefault="00724E88" w:rsidP="00B77F6A">
            <w:pPr>
              <w:spacing w:after="0"/>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 xml:space="preserve"> </w:t>
            </w:r>
          </w:p>
        </w:tc>
        <w:tc>
          <w:tcPr>
            <w:tcW w:w="711" w:type="dxa"/>
            <w:noWrap/>
            <w:hideMark/>
          </w:tcPr>
          <w:p w14:paraId="609F1807" w14:textId="77777777" w:rsidR="00724E88" w:rsidRPr="007D6D98" w:rsidRDefault="00724E88" w:rsidP="00B77F6A">
            <w:pPr>
              <w:spacing w:after="0"/>
              <w:rPr>
                <w:rFonts w:ascii="Arial" w:eastAsia="Times New Roman" w:hAnsi="Arial" w:cs="Arial"/>
                <w:sz w:val="16"/>
                <w:szCs w:val="16"/>
                <w:lang w:eastAsia="en-GB"/>
              </w:rPr>
            </w:pPr>
            <w:r w:rsidRPr="007D6D98">
              <w:rPr>
                <w:rFonts w:ascii="Arial" w:eastAsia="Times New Roman" w:hAnsi="Arial" w:cs="Arial"/>
                <w:sz w:val="16"/>
                <w:szCs w:val="16"/>
                <w:lang w:eastAsia="en-GB"/>
              </w:rPr>
              <w:t xml:space="preserve"> </w:t>
            </w:r>
          </w:p>
        </w:tc>
        <w:tc>
          <w:tcPr>
            <w:tcW w:w="712" w:type="dxa"/>
            <w:noWrap/>
            <w:hideMark/>
          </w:tcPr>
          <w:p w14:paraId="5269BCBA" w14:textId="77777777" w:rsidR="00724E88" w:rsidRPr="007D6D98" w:rsidRDefault="00724E88" w:rsidP="00B77F6A">
            <w:pPr>
              <w:spacing w:after="0"/>
              <w:rPr>
                <w:rFonts w:ascii="Arial" w:eastAsia="Times New Roman" w:hAnsi="Arial" w:cs="Arial"/>
                <w:sz w:val="16"/>
                <w:szCs w:val="16"/>
                <w:lang w:eastAsia="en-GB"/>
              </w:rPr>
            </w:pPr>
            <w:r w:rsidRPr="007D6D98">
              <w:rPr>
                <w:rFonts w:ascii="Arial" w:eastAsia="Times New Roman" w:hAnsi="Arial" w:cs="Arial"/>
                <w:sz w:val="16"/>
                <w:szCs w:val="16"/>
                <w:lang w:eastAsia="en-GB"/>
              </w:rPr>
              <w:t xml:space="preserve"> </w:t>
            </w:r>
          </w:p>
        </w:tc>
        <w:tc>
          <w:tcPr>
            <w:tcW w:w="711" w:type="dxa"/>
            <w:noWrap/>
            <w:hideMark/>
          </w:tcPr>
          <w:p w14:paraId="3D7A12E6" w14:textId="77777777" w:rsidR="00724E88" w:rsidRPr="007D6D98" w:rsidRDefault="00724E88" w:rsidP="00B77F6A">
            <w:pPr>
              <w:spacing w:after="0"/>
              <w:jc w:val="right"/>
              <w:rPr>
                <w:rFonts w:ascii="Arial" w:eastAsia="Times New Roman" w:hAnsi="Arial" w:cs="Arial"/>
                <w:color w:val="000000"/>
                <w:sz w:val="16"/>
                <w:szCs w:val="16"/>
                <w:lang w:eastAsia="en-GB"/>
              </w:rPr>
            </w:pPr>
          </w:p>
        </w:tc>
        <w:tc>
          <w:tcPr>
            <w:tcW w:w="839" w:type="dxa"/>
            <w:noWrap/>
            <w:hideMark/>
          </w:tcPr>
          <w:p w14:paraId="0F33C78B"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1546.7</w:t>
            </w:r>
          </w:p>
        </w:tc>
        <w:tc>
          <w:tcPr>
            <w:tcW w:w="711" w:type="dxa"/>
            <w:noWrap/>
            <w:hideMark/>
          </w:tcPr>
          <w:p w14:paraId="507AC5A2"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1570.0</w:t>
            </w:r>
          </w:p>
        </w:tc>
        <w:tc>
          <w:tcPr>
            <w:tcW w:w="712" w:type="dxa"/>
            <w:noWrap/>
            <w:hideMark/>
          </w:tcPr>
          <w:p w14:paraId="10FCC327"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1593.7</w:t>
            </w:r>
          </w:p>
        </w:tc>
        <w:tc>
          <w:tcPr>
            <w:tcW w:w="712" w:type="dxa"/>
            <w:noWrap/>
            <w:hideMark/>
          </w:tcPr>
          <w:p w14:paraId="4BD766D7"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1617.7</w:t>
            </w:r>
          </w:p>
        </w:tc>
      </w:tr>
      <w:tr w:rsidR="00724E88" w:rsidRPr="007D6D98" w14:paraId="20FB8DB5" w14:textId="77777777" w:rsidTr="007D6D98">
        <w:trPr>
          <w:trHeight w:val="300"/>
        </w:trPr>
        <w:tc>
          <w:tcPr>
            <w:tcW w:w="3114" w:type="dxa"/>
            <w:noWrap/>
            <w:hideMark/>
          </w:tcPr>
          <w:p w14:paraId="5746FB4D" w14:textId="77777777" w:rsidR="00724E88" w:rsidRPr="007D6D98" w:rsidRDefault="00724E88" w:rsidP="00B77F6A">
            <w:pPr>
              <w:spacing w:after="0"/>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 xml:space="preserve">Ефект КОВИД19, млн. </w:t>
            </w:r>
            <w:proofErr w:type="spellStart"/>
            <w:r w:rsidRPr="007D6D98">
              <w:rPr>
                <w:rFonts w:ascii="Arial" w:eastAsia="Times New Roman" w:hAnsi="Arial" w:cs="Arial"/>
                <w:color w:val="000000"/>
                <w:sz w:val="16"/>
                <w:szCs w:val="16"/>
                <w:lang w:eastAsia="en-GB"/>
              </w:rPr>
              <w:t>пкм</w:t>
            </w:r>
            <w:proofErr w:type="spellEnd"/>
            <w:r w:rsidRPr="007D6D98">
              <w:rPr>
                <w:rFonts w:ascii="Arial" w:eastAsia="Times New Roman" w:hAnsi="Arial" w:cs="Arial"/>
                <w:color w:val="000000"/>
                <w:sz w:val="16"/>
                <w:szCs w:val="16"/>
                <w:lang w:eastAsia="en-GB"/>
              </w:rPr>
              <w:t>.</w:t>
            </w:r>
          </w:p>
        </w:tc>
        <w:tc>
          <w:tcPr>
            <w:tcW w:w="712" w:type="dxa"/>
            <w:noWrap/>
            <w:hideMark/>
          </w:tcPr>
          <w:p w14:paraId="59239C2D" w14:textId="77777777" w:rsidR="00724E88" w:rsidRPr="007D6D98" w:rsidRDefault="00724E88" w:rsidP="00B77F6A">
            <w:pPr>
              <w:spacing w:after="0"/>
              <w:rPr>
                <w:rFonts w:ascii="Arial" w:eastAsia="Times New Roman" w:hAnsi="Arial" w:cs="Arial"/>
                <w:sz w:val="16"/>
                <w:szCs w:val="16"/>
                <w:lang w:eastAsia="en-GB"/>
              </w:rPr>
            </w:pPr>
          </w:p>
        </w:tc>
        <w:tc>
          <w:tcPr>
            <w:tcW w:w="711" w:type="dxa"/>
            <w:noWrap/>
            <w:hideMark/>
          </w:tcPr>
          <w:p w14:paraId="462B5712" w14:textId="77777777" w:rsidR="00724E88" w:rsidRPr="007D6D98" w:rsidRDefault="00724E88" w:rsidP="00B77F6A">
            <w:pPr>
              <w:spacing w:after="0"/>
              <w:rPr>
                <w:rFonts w:ascii="Arial" w:eastAsia="Times New Roman" w:hAnsi="Arial" w:cs="Arial"/>
                <w:sz w:val="16"/>
                <w:szCs w:val="16"/>
                <w:lang w:eastAsia="en-GB"/>
              </w:rPr>
            </w:pPr>
          </w:p>
        </w:tc>
        <w:tc>
          <w:tcPr>
            <w:tcW w:w="712" w:type="dxa"/>
            <w:noWrap/>
            <w:hideMark/>
          </w:tcPr>
          <w:p w14:paraId="07B81686" w14:textId="77777777" w:rsidR="00724E88" w:rsidRPr="007D6D98" w:rsidRDefault="00724E88" w:rsidP="00B77F6A">
            <w:pPr>
              <w:spacing w:after="0"/>
              <w:rPr>
                <w:rFonts w:ascii="Arial" w:eastAsia="Times New Roman" w:hAnsi="Arial" w:cs="Arial"/>
                <w:sz w:val="16"/>
                <w:szCs w:val="16"/>
                <w:lang w:eastAsia="en-GB"/>
              </w:rPr>
            </w:pPr>
          </w:p>
        </w:tc>
        <w:tc>
          <w:tcPr>
            <w:tcW w:w="711" w:type="dxa"/>
            <w:noWrap/>
            <w:hideMark/>
          </w:tcPr>
          <w:p w14:paraId="3C44C302" w14:textId="77777777" w:rsidR="00724E88" w:rsidRPr="007D6D98" w:rsidRDefault="00724E88" w:rsidP="00B77F6A">
            <w:pPr>
              <w:spacing w:after="0"/>
              <w:rPr>
                <w:rFonts w:ascii="Arial" w:eastAsia="Times New Roman" w:hAnsi="Arial" w:cs="Arial"/>
                <w:sz w:val="16"/>
                <w:szCs w:val="16"/>
                <w:lang w:eastAsia="en-GB"/>
              </w:rPr>
            </w:pPr>
          </w:p>
        </w:tc>
        <w:tc>
          <w:tcPr>
            <w:tcW w:w="839" w:type="dxa"/>
            <w:noWrap/>
            <w:hideMark/>
          </w:tcPr>
          <w:p w14:paraId="34FA03A3"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-418.9</w:t>
            </w:r>
          </w:p>
        </w:tc>
        <w:tc>
          <w:tcPr>
            <w:tcW w:w="711" w:type="dxa"/>
            <w:noWrap/>
            <w:hideMark/>
          </w:tcPr>
          <w:p w14:paraId="766A4ADF"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-365.4</w:t>
            </w:r>
          </w:p>
        </w:tc>
        <w:tc>
          <w:tcPr>
            <w:tcW w:w="712" w:type="dxa"/>
            <w:noWrap/>
            <w:hideMark/>
          </w:tcPr>
          <w:p w14:paraId="66C731DD"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-307.0</w:t>
            </w:r>
          </w:p>
        </w:tc>
        <w:tc>
          <w:tcPr>
            <w:tcW w:w="712" w:type="dxa"/>
            <w:noWrap/>
            <w:hideMark/>
          </w:tcPr>
          <w:p w14:paraId="02D0D803" w14:textId="77777777" w:rsidR="00724E88" w:rsidRPr="007D6D98" w:rsidRDefault="00724E88" w:rsidP="00B77F6A">
            <w:pPr>
              <w:spacing w:after="0"/>
              <w:jc w:val="right"/>
              <w:rPr>
                <w:rFonts w:ascii="Arial" w:eastAsia="Times New Roman" w:hAnsi="Arial" w:cs="Arial"/>
                <w:color w:val="000000"/>
                <w:sz w:val="16"/>
                <w:szCs w:val="16"/>
                <w:lang w:eastAsia="en-GB"/>
              </w:rPr>
            </w:pPr>
            <w:r w:rsidRPr="007D6D98">
              <w:rPr>
                <w:rFonts w:ascii="Arial" w:eastAsia="Times New Roman" w:hAnsi="Arial" w:cs="Arial"/>
                <w:color w:val="000000"/>
                <w:sz w:val="16"/>
                <w:szCs w:val="16"/>
                <w:lang w:eastAsia="en-GB"/>
              </w:rPr>
              <w:t>-243.4</w:t>
            </w:r>
          </w:p>
        </w:tc>
      </w:tr>
    </w:tbl>
    <w:p w14:paraId="6D782F72" w14:textId="77777777" w:rsidR="00724E88" w:rsidRPr="006F013C" w:rsidRDefault="00724E88" w:rsidP="00724E88">
      <w:pPr>
        <w:keepNext/>
        <w:spacing w:after="0"/>
        <w:rPr>
          <w:rFonts w:ascii="Arial" w:hAnsi="Arial" w:cs="Arial"/>
          <w:i/>
          <w:iCs/>
          <w:sz w:val="16"/>
          <w:szCs w:val="16"/>
        </w:rPr>
      </w:pPr>
      <w:r w:rsidRPr="006F013C">
        <w:rPr>
          <w:rFonts w:ascii="Arial" w:hAnsi="Arial" w:cs="Arial"/>
          <w:i/>
          <w:iCs/>
          <w:sz w:val="16"/>
          <w:szCs w:val="16"/>
        </w:rPr>
        <w:t>*Стойностите за 2022г. и 2023г. са прогнозни.</w:t>
      </w:r>
    </w:p>
    <w:p w14:paraId="36C11F53" w14:textId="4288F36E" w:rsidR="00724E88" w:rsidRPr="009469C0" w:rsidRDefault="00724E88" w:rsidP="00724E88">
      <w:pPr>
        <w:rPr>
          <w:rFonts w:ascii="Arial" w:hAnsi="Arial" w:cs="Arial"/>
          <w:i/>
          <w:iCs/>
          <w:sz w:val="16"/>
          <w:szCs w:val="16"/>
        </w:rPr>
      </w:pPr>
      <w:r w:rsidRPr="006F013C">
        <w:rPr>
          <w:rFonts w:ascii="Arial" w:hAnsi="Arial" w:cs="Arial"/>
          <w:i/>
          <w:iCs/>
          <w:sz w:val="16"/>
          <w:szCs w:val="16"/>
        </w:rPr>
        <w:t xml:space="preserve">Източник: Годишен доклад за изпълнението на ОПТТИ за 2021г., </w:t>
      </w:r>
      <w:r w:rsidR="009469C0">
        <w:rPr>
          <w:rFonts w:ascii="Arial" w:hAnsi="Arial" w:cs="Arial"/>
          <w:i/>
          <w:iCs/>
          <w:sz w:val="16"/>
          <w:szCs w:val="16"/>
        </w:rPr>
        <w:t>собствени изчисления</w:t>
      </w:r>
    </w:p>
    <w:p w14:paraId="15B0BC66" w14:textId="77777777" w:rsidR="00724E88" w:rsidRDefault="00724E88" w:rsidP="00724E88">
      <w:pPr>
        <w:pStyle w:val="Caption"/>
        <w:rPr>
          <w:rFonts w:ascii="Arial" w:hAnsi="Arial" w:cs="Arial"/>
        </w:rPr>
      </w:pPr>
    </w:p>
    <w:p w14:paraId="29DB972F" w14:textId="6399C745" w:rsidR="00724E88" w:rsidRPr="00724E88" w:rsidRDefault="00724E88" w:rsidP="009469C0">
      <w:pPr>
        <w:pStyle w:val="Caption"/>
        <w:keepNext/>
        <w:rPr>
          <w:rFonts w:ascii="Arial" w:hAnsi="Arial" w:cs="Arial"/>
        </w:rPr>
      </w:pPr>
      <w:bookmarkStart w:id="215" w:name="_Toc113533491"/>
      <w:r w:rsidRPr="00724E88">
        <w:rPr>
          <w:rFonts w:ascii="Arial" w:hAnsi="Arial" w:cs="Arial"/>
        </w:rPr>
        <w:t xml:space="preserve">Фигура </w:t>
      </w:r>
      <w:r w:rsidRPr="00724E88">
        <w:rPr>
          <w:rFonts w:ascii="Arial" w:hAnsi="Arial" w:cs="Arial"/>
        </w:rPr>
        <w:fldChar w:fldCharType="begin"/>
      </w:r>
      <w:r w:rsidRPr="00724E88">
        <w:rPr>
          <w:rFonts w:ascii="Arial" w:hAnsi="Arial" w:cs="Arial"/>
        </w:rPr>
        <w:instrText xml:space="preserve"> SEQ Фигура \* ARABIC </w:instrText>
      </w:r>
      <w:r w:rsidRPr="00724E88">
        <w:rPr>
          <w:rFonts w:ascii="Arial" w:hAnsi="Arial" w:cs="Arial"/>
        </w:rPr>
        <w:fldChar w:fldCharType="separate"/>
      </w:r>
      <w:r w:rsidR="00D122AC">
        <w:rPr>
          <w:rFonts w:ascii="Arial" w:hAnsi="Arial" w:cs="Arial"/>
          <w:noProof/>
        </w:rPr>
        <w:t>8</w:t>
      </w:r>
      <w:r w:rsidRPr="00724E88">
        <w:rPr>
          <w:rFonts w:ascii="Arial" w:hAnsi="Arial" w:cs="Arial"/>
        </w:rPr>
        <w:fldChar w:fldCharType="end"/>
      </w:r>
      <w:r w:rsidRPr="00724E88">
        <w:rPr>
          <w:rFonts w:ascii="Arial" w:hAnsi="Arial" w:cs="Arial"/>
        </w:rPr>
        <w:t xml:space="preserve">. Динамика на индикатор „Извършена работа с пътнически железопътен транспорт“, сценарии с и без КОВИД 19, млн. </w:t>
      </w:r>
      <w:proofErr w:type="spellStart"/>
      <w:r w:rsidRPr="00724E88">
        <w:rPr>
          <w:rFonts w:ascii="Arial" w:hAnsi="Arial" w:cs="Arial"/>
        </w:rPr>
        <w:t>пкм</w:t>
      </w:r>
      <w:proofErr w:type="spellEnd"/>
      <w:r w:rsidRPr="00724E88">
        <w:rPr>
          <w:rFonts w:ascii="Arial" w:hAnsi="Arial" w:cs="Arial"/>
        </w:rPr>
        <w:t>.</w:t>
      </w:r>
      <w:bookmarkEnd w:id="215"/>
    </w:p>
    <w:p w14:paraId="6843AC5B" w14:textId="77777777" w:rsidR="00724E88" w:rsidRPr="00724E88" w:rsidRDefault="00724E88" w:rsidP="00724E88">
      <w:pPr>
        <w:keepNext/>
        <w:spacing w:after="0"/>
        <w:rPr>
          <w:rFonts w:ascii="Arial" w:hAnsi="Arial" w:cs="Arial"/>
          <w:lang w:val="en-GB"/>
        </w:rPr>
      </w:pPr>
      <w:r w:rsidRPr="00724E88">
        <w:rPr>
          <w:rFonts w:ascii="Arial" w:hAnsi="Arial" w:cs="Arial"/>
          <w:noProof/>
          <w:lang w:val="en-US" w:eastAsia="en-US"/>
        </w:rPr>
        <mc:AlternateContent>
          <mc:Choice Requires="wps">
            <w:drawing>
              <wp:anchor distT="0" distB="0" distL="114300" distR="114300" simplePos="0" relativeHeight="251662336" behindDoc="0" locked="0" layoutInCell="1" allowOverlap="1" wp14:anchorId="710B02CE" wp14:editId="4E778362">
                <wp:simplePos x="0" y="0"/>
                <wp:positionH relativeFrom="column">
                  <wp:posOffset>4353692</wp:posOffset>
                </wp:positionH>
                <wp:positionV relativeFrom="paragraph">
                  <wp:posOffset>2852</wp:posOffset>
                </wp:positionV>
                <wp:extent cx="1147313" cy="202682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47313" cy="2026824"/>
                        </a:xfrm>
                        <a:prstGeom prst="rect">
                          <a:avLst/>
                        </a:prstGeom>
                        <a:solidFill>
                          <a:schemeClr val="bg1">
                            <a:lumMod val="50000"/>
                            <a:alpha val="23000"/>
                          </a:schemeClr>
                        </a:solidFill>
                        <a:ln w="6350">
                          <a:noFill/>
                        </a:ln>
                      </wps:spPr>
                      <wps:txbx>
                        <w:txbxContent>
                          <w:p w14:paraId="551C41BD" w14:textId="77777777" w:rsidR="00B77F6A" w:rsidRPr="007C6D84" w:rsidRDefault="00B77F6A" w:rsidP="00724E88">
                            <w:pPr>
                              <w:rPr>
                                <w:rFonts w:ascii="Times New Roman" w:hAnsi="Times New Roman" w:cs="Times New Roman"/>
                                <w:i/>
                                <w:iCs/>
                                <w:sz w:val="20"/>
                                <w:szCs w:val="20"/>
                              </w:rPr>
                            </w:pPr>
                            <w:r w:rsidRPr="007C6D84">
                              <w:rPr>
                                <w:rFonts w:ascii="Times New Roman" w:hAnsi="Times New Roman" w:cs="Times New Roman"/>
                                <w:i/>
                                <w:iCs/>
                                <w:sz w:val="20"/>
                                <w:szCs w:val="20"/>
                              </w:rPr>
                              <w:t>прогноза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0B02CE" id="_x0000_t202" coordsize="21600,21600" o:spt="202" path="m,l,21600r21600,l21600,xe">
                <v:stroke joinstyle="miter"/>
                <v:path gradientshapeok="t" o:connecttype="rect"/>
              </v:shapetype>
              <v:shape id="Text Box 15" o:spid="_x0000_s1026" type="#_x0000_t202" style="position:absolute;margin-left:342.8pt;margin-top:.2pt;width:90.35pt;height:159.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OeSQIAAI8EAAAOAAAAZHJzL2Uyb0RvYy54bWysVEtv2zAMvg/YfxB0X/zIo60Rp8hSZBjQ&#10;tQXSoWdFlmMDsqhJSuzs14+Snce6nYbloFAkxcfHj57fd40kB2FsDSqnySimRCgORa12Of3+uv50&#10;S4l1TBVMghI5PQpL7xcfP8xbnYkUKpCFMASDKJu1OqeVczqLIssr0TA7Ai0UGkswDXN4NbuoMKzF&#10;6I2M0jieRS2YQhvgwlrUPvRGugjxy1Jw91yWVjgic4q1uXCacG79GS3mLNsZpquaD2Wwf6iiYbXC&#10;pOdQD8wxsjf1H6GamhuwULoRhyaCsqy5CD1gN0n8rptNxbQIvSA4Vp9hsv8vLH86bPSLIa77DB0O&#10;0APSaptZVPp+utI0/h8rJWhHCI9n2ETnCPePksnNOBlTwtGWxunsNp34ONHluTbWfRHQEC/k1OBc&#10;Alzs8Ghd73py8dksyLpY11KGi+eCWElDDgynuN0l4ancN9+g6HXTGH/9LJnUFeu16XjQYiGBUD5I&#10;KOu3+FKRNqez8TQOcRX4xH1NUqH7BQ4vuW7bDRhtoTgidAZ6VlnN1zW298ise2EGaYRo4Wq4ZzxK&#10;CZgEBomSCszPv+m9P04XrZS0SMuc2h97ZgQl8qvCud8lk4nncbhMpjcpXsy1ZXttUftmBYhZgkuo&#10;eRC9v5MnsTTQvOEGLX1WNDHFMXdO3UlcuX5ZcAO5WC6DEzJXM/eoNpr70H5Gfniv3RszepiwQ3I8&#10;wYnALHs36N7Xv1Sw3Dso68ACD3CP6oA7sj4MbNhQv1bX9+B1+Y4sfgEAAP//AwBQSwMEFAAGAAgA&#10;AAAhAAcE3RndAAAACAEAAA8AAABkcnMvZG93bnJldi54bWxMj81OwzAQhO9IvIO1SNyo0xasELKp&#10;EBIXbikViJubbJOIeB1s56dvjznR42hGM9/ku8X0YiLnO8sI61UCgriydccNwuH99S4F4YPmWveW&#10;CeFMHnbF9VWus9rOXNK0D42IJewzjdCGMGRS+qolo/3KDsTRO1lndIjSNbJ2eo7lppebJFHS6I7j&#10;QqsHemmp+t6PBsGNH5/Kn3/4NExf7vBWzmW1mRFvb5bnJxCBlvAfhj/8iA5FZDrakWsvegSVPqgY&#10;RbgHEe1UqS2II8J2/ahAFrm8PFD8AgAA//8DAFBLAQItABQABgAIAAAAIQC2gziS/gAAAOEBAAAT&#10;AAAAAAAAAAAAAAAAAAAAAABbQ29udGVudF9UeXBlc10ueG1sUEsBAi0AFAAGAAgAAAAhADj9If/W&#10;AAAAlAEAAAsAAAAAAAAAAAAAAAAALwEAAF9yZWxzLy5yZWxzUEsBAi0AFAAGAAgAAAAhANzIc55J&#10;AgAAjwQAAA4AAAAAAAAAAAAAAAAALgIAAGRycy9lMm9Eb2MueG1sUEsBAi0AFAAGAAgAAAAhAAcE&#10;3RndAAAACAEAAA8AAAAAAAAAAAAAAAAAowQAAGRycy9kb3ducmV2LnhtbFBLBQYAAAAABAAEAPMA&#10;AACtBQAAAAA=&#10;" fillcolor="#7f7f7f [1612]" stroked="f" strokeweight=".5pt">
                <v:fill opacity="15163f"/>
                <v:textbox>
                  <w:txbxContent>
                    <w:p w14:paraId="551C41BD" w14:textId="77777777" w:rsidR="00B77F6A" w:rsidRPr="007C6D84" w:rsidRDefault="00B77F6A" w:rsidP="00724E88">
                      <w:pPr>
                        <w:rPr>
                          <w:rFonts w:ascii="Times New Roman" w:hAnsi="Times New Roman" w:cs="Times New Roman"/>
                          <w:i/>
                          <w:iCs/>
                          <w:sz w:val="20"/>
                          <w:szCs w:val="20"/>
                        </w:rPr>
                      </w:pPr>
                      <w:r w:rsidRPr="007C6D84">
                        <w:rPr>
                          <w:rFonts w:ascii="Times New Roman" w:hAnsi="Times New Roman" w:cs="Times New Roman"/>
                          <w:i/>
                          <w:iCs/>
                          <w:sz w:val="20"/>
                          <w:szCs w:val="20"/>
                        </w:rPr>
                        <w:t>прогноза</w:t>
                      </w:r>
                    </w:p>
                  </w:txbxContent>
                </v:textbox>
              </v:shape>
            </w:pict>
          </mc:Fallback>
        </mc:AlternateContent>
      </w:r>
      <w:r w:rsidRPr="00724E88">
        <w:rPr>
          <w:rFonts w:ascii="Arial" w:hAnsi="Arial" w:cs="Arial"/>
          <w:noProof/>
          <w:lang w:val="en-US" w:eastAsia="en-US"/>
        </w:rPr>
        <w:drawing>
          <wp:inline distT="0" distB="0" distL="0" distR="0" wp14:anchorId="59F82BD4" wp14:editId="30471CDC">
            <wp:extent cx="5760720" cy="2602230"/>
            <wp:effectExtent l="0" t="0" r="11430" b="7620"/>
            <wp:docPr id="19" name="Chart 19">
              <a:extLst xmlns:a="http://schemas.openxmlformats.org/drawingml/2006/main">
                <a:ext uri="{FF2B5EF4-FFF2-40B4-BE49-F238E27FC236}">
                  <a16:creationId xmlns:a16="http://schemas.microsoft.com/office/drawing/2014/main" id="{15ECADFF-7621-482C-7C0C-453B79F20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7380770" w14:textId="77777777" w:rsidR="00724E88" w:rsidRPr="00334979" w:rsidRDefault="00724E88" w:rsidP="00724E88">
      <w:pPr>
        <w:rPr>
          <w:rFonts w:ascii="Arial" w:hAnsi="Arial" w:cs="Arial"/>
          <w:i/>
          <w:iCs/>
          <w:sz w:val="16"/>
          <w:szCs w:val="16"/>
        </w:rPr>
      </w:pPr>
      <w:r w:rsidRPr="00334979">
        <w:rPr>
          <w:rFonts w:ascii="Arial" w:hAnsi="Arial" w:cs="Arial"/>
          <w:i/>
          <w:iCs/>
          <w:sz w:val="16"/>
          <w:szCs w:val="16"/>
        </w:rPr>
        <w:t>Източник: Годишен доклад за изпълнението на ОПТТИ за 2021г., пресмятания на Екорис</w:t>
      </w:r>
    </w:p>
    <w:p w14:paraId="0B820824" w14:textId="77777777" w:rsidR="00724E88" w:rsidRPr="00724E88" w:rsidRDefault="00724E88" w:rsidP="00724E88">
      <w:pPr>
        <w:rPr>
          <w:rFonts w:ascii="Arial" w:hAnsi="Arial" w:cs="Arial"/>
          <w:i/>
          <w:iCs/>
          <w:sz w:val="20"/>
          <w:szCs w:val="20"/>
          <w:lang w:val="en-GB"/>
        </w:rPr>
      </w:pPr>
    </w:p>
    <w:p w14:paraId="167F0640" w14:textId="2A2D561F" w:rsidR="00724E88" w:rsidRPr="00724E88" w:rsidRDefault="00724E88" w:rsidP="00724E88">
      <w:pPr>
        <w:pStyle w:val="Caption"/>
        <w:rPr>
          <w:rFonts w:ascii="Arial" w:hAnsi="Arial" w:cs="Arial"/>
        </w:rPr>
      </w:pPr>
      <w:bookmarkStart w:id="216" w:name="_Toc117502371"/>
      <w:r w:rsidRPr="00724E88">
        <w:rPr>
          <w:rFonts w:ascii="Arial" w:hAnsi="Arial" w:cs="Arial"/>
        </w:rPr>
        <w:t xml:space="preserve">Таблица </w:t>
      </w:r>
      <w:r w:rsidRPr="00724E88">
        <w:rPr>
          <w:rFonts w:ascii="Arial" w:hAnsi="Arial" w:cs="Arial"/>
        </w:rPr>
        <w:fldChar w:fldCharType="begin"/>
      </w:r>
      <w:r w:rsidRPr="00724E88">
        <w:rPr>
          <w:rFonts w:ascii="Arial" w:hAnsi="Arial" w:cs="Arial"/>
        </w:rPr>
        <w:instrText xml:space="preserve"> SEQ Таблица \* ARABIC </w:instrText>
      </w:r>
      <w:r w:rsidRPr="00724E88">
        <w:rPr>
          <w:rFonts w:ascii="Arial" w:hAnsi="Arial" w:cs="Arial"/>
        </w:rPr>
        <w:fldChar w:fldCharType="separate"/>
      </w:r>
      <w:r w:rsidR="00D122AC">
        <w:rPr>
          <w:rFonts w:ascii="Arial" w:hAnsi="Arial" w:cs="Arial"/>
          <w:noProof/>
        </w:rPr>
        <w:t>40</w:t>
      </w:r>
      <w:r w:rsidRPr="00724E88">
        <w:rPr>
          <w:rFonts w:ascii="Arial" w:hAnsi="Arial" w:cs="Arial"/>
        </w:rPr>
        <w:fldChar w:fldCharType="end"/>
      </w:r>
      <w:r w:rsidRPr="00724E88">
        <w:rPr>
          <w:rFonts w:ascii="Arial" w:hAnsi="Arial" w:cs="Arial"/>
        </w:rPr>
        <w:t>. Оценка на ефекта на КОВИД 19 върху индикатор „Извършена работа товарни превози по железница“</w:t>
      </w:r>
      <w:bookmarkEnd w:id="216"/>
    </w:p>
    <w:tbl>
      <w:tblPr>
        <w:tblStyle w:val="EcorysTable2"/>
        <w:tblW w:w="8934" w:type="dxa"/>
        <w:tblLayout w:type="fixed"/>
        <w:tblLook w:val="0420" w:firstRow="1" w:lastRow="0" w:firstColumn="0" w:lastColumn="0" w:noHBand="0" w:noVBand="1"/>
      </w:tblPr>
      <w:tblGrid>
        <w:gridCol w:w="3114"/>
        <w:gridCol w:w="712"/>
        <w:gridCol w:w="711"/>
        <w:gridCol w:w="712"/>
        <w:gridCol w:w="711"/>
        <w:gridCol w:w="839"/>
        <w:gridCol w:w="711"/>
        <w:gridCol w:w="712"/>
        <w:gridCol w:w="712"/>
      </w:tblGrid>
      <w:tr w:rsidR="00724E88" w:rsidRPr="009469C0" w14:paraId="1DCFBB8C" w14:textId="77777777" w:rsidTr="009469C0">
        <w:trPr>
          <w:cnfStyle w:val="100000000000" w:firstRow="1" w:lastRow="0" w:firstColumn="0" w:lastColumn="0" w:oddVBand="0" w:evenVBand="0" w:oddHBand="0" w:evenHBand="0" w:firstRowFirstColumn="0" w:firstRowLastColumn="0" w:lastRowFirstColumn="0" w:lastRowLastColumn="0"/>
          <w:trHeight w:val="300"/>
        </w:trPr>
        <w:tc>
          <w:tcPr>
            <w:tcW w:w="3114" w:type="dxa"/>
            <w:noWrap/>
            <w:hideMark/>
          </w:tcPr>
          <w:p w14:paraId="221F8F6E" w14:textId="77777777" w:rsidR="00724E88" w:rsidRPr="009469C0" w:rsidRDefault="00724E88" w:rsidP="00B77F6A">
            <w:pPr>
              <w:spacing w:after="0"/>
              <w:rPr>
                <w:rFonts w:ascii="Arial" w:eastAsia="Times New Roman" w:hAnsi="Arial" w:cs="Arial"/>
                <w:sz w:val="16"/>
                <w:szCs w:val="16"/>
                <w:lang w:eastAsia="en-GB"/>
              </w:rPr>
            </w:pPr>
            <w:r w:rsidRPr="009469C0">
              <w:rPr>
                <w:rFonts w:ascii="Arial" w:eastAsia="Times New Roman" w:hAnsi="Arial" w:cs="Arial"/>
                <w:sz w:val="16"/>
                <w:szCs w:val="16"/>
                <w:lang w:eastAsia="en-GB"/>
              </w:rPr>
              <w:t>Показател</w:t>
            </w:r>
          </w:p>
        </w:tc>
        <w:tc>
          <w:tcPr>
            <w:tcW w:w="712" w:type="dxa"/>
            <w:noWrap/>
            <w:hideMark/>
          </w:tcPr>
          <w:p w14:paraId="2FCE420F" w14:textId="77777777" w:rsidR="00724E88" w:rsidRPr="009469C0" w:rsidRDefault="00724E88" w:rsidP="00B77F6A">
            <w:pPr>
              <w:spacing w:after="0"/>
              <w:jc w:val="right"/>
              <w:rPr>
                <w:rFonts w:ascii="Arial" w:eastAsia="Times New Roman" w:hAnsi="Arial" w:cs="Arial"/>
                <w:sz w:val="16"/>
                <w:szCs w:val="16"/>
                <w:lang w:eastAsia="en-GB"/>
              </w:rPr>
            </w:pPr>
            <w:r w:rsidRPr="009469C0">
              <w:rPr>
                <w:rFonts w:ascii="Arial" w:eastAsia="Times New Roman" w:hAnsi="Arial" w:cs="Arial"/>
                <w:sz w:val="16"/>
                <w:szCs w:val="16"/>
                <w:lang w:eastAsia="en-GB"/>
              </w:rPr>
              <w:t>2016</w:t>
            </w:r>
          </w:p>
        </w:tc>
        <w:tc>
          <w:tcPr>
            <w:tcW w:w="711" w:type="dxa"/>
            <w:noWrap/>
            <w:hideMark/>
          </w:tcPr>
          <w:p w14:paraId="16C8FDC9" w14:textId="77777777" w:rsidR="00724E88" w:rsidRPr="009469C0" w:rsidRDefault="00724E88" w:rsidP="00B77F6A">
            <w:pPr>
              <w:spacing w:after="0"/>
              <w:jc w:val="right"/>
              <w:rPr>
                <w:rFonts w:ascii="Arial" w:eastAsia="Times New Roman" w:hAnsi="Arial" w:cs="Arial"/>
                <w:sz w:val="16"/>
                <w:szCs w:val="16"/>
                <w:lang w:eastAsia="en-GB"/>
              </w:rPr>
            </w:pPr>
            <w:r w:rsidRPr="009469C0">
              <w:rPr>
                <w:rFonts w:ascii="Arial" w:eastAsia="Times New Roman" w:hAnsi="Arial" w:cs="Arial"/>
                <w:sz w:val="16"/>
                <w:szCs w:val="16"/>
                <w:lang w:eastAsia="en-GB"/>
              </w:rPr>
              <w:t>2017</w:t>
            </w:r>
          </w:p>
        </w:tc>
        <w:tc>
          <w:tcPr>
            <w:tcW w:w="712" w:type="dxa"/>
            <w:noWrap/>
            <w:hideMark/>
          </w:tcPr>
          <w:p w14:paraId="37BCD4AC" w14:textId="77777777" w:rsidR="00724E88" w:rsidRPr="009469C0" w:rsidRDefault="00724E88" w:rsidP="00B77F6A">
            <w:pPr>
              <w:spacing w:after="0"/>
              <w:jc w:val="right"/>
              <w:rPr>
                <w:rFonts w:ascii="Arial" w:eastAsia="Times New Roman" w:hAnsi="Arial" w:cs="Arial"/>
                <w:sz w:val="16"/>
                <w:szCs w:val="16"/>
                <w:lang w:eastAsia="en-GB"/>
              </w:rPr>
            </w:pPr>
            <w:r w:rsidRPr="009469C0">
              <w:rPr>
                <w:rFonts w:ascii="Arial" w:eastAsia="Times New Roman" w:hAnsi="Arial" w:cs="Arial"/>
                <w:sz w:val="16"/>
                <w:szCs w:val="16"/>
                <w:lang w:eastAsia="en-GB"/>
              </w:rPr>
              <w:t>2018</w:t>
            </w:r>
          </w:p>
        </w:tc>
        <w:tc>
          <w:tcPr>
            <w:tcW w:w="711" w:type="dxa"/>
            <w:noWrap/>
            <w:hideMark/>
          </w:tcPr>
          <w:p w14:paraId="62379D5A" w14:textId="77777777" w:rsidR="00724E88" w:rsidRPr="009469C0" w:rsidRDefault="00724E88" w:rsidP="00B77F6A">
            <w:pPr>
              <w:spacing w:after="0"/>
              <w:jc w:val="right"/>
              <w:rPr>
                <w:rFonts w:ascii="Arial" w:eastAsia="Times New Roman" w:hAnsi="Arial" w:cs="Arial"/>
                <w:sz w:val="16"/>
                <w:szCs w:val="16"/>
                <w:lang w:eastAsia="en-GB"/>
              </w:rPr>
            </w:pPr>
            <w:r w:rsidRPr="009469C0">
              <w:rPr>
                <w:rFonts w:ascii="Arial" w:eastAsia="Times New Roman" w:hAnsi="Arial" w:cs="Arial"/>
                <w:sz w:val="16"/>
                <w:szCs w:val="16"/>
                <w:lang w:eastAsia="en-GB"/>
              </w:rPr>
              <w:t>2019</w:t>
            </w:r>
          </w:p>
        </w:tc>
        <w:tc>
          <w:tcPr>
            <w:tcW w:w="839" w:type="dxa"/>
            <w:noWrap/>
            <w:hideMark/>
          </w:tcPr>
          <w:p w14:paraId="0A9C81DB" w14:textId="77777777" w:rsidR="00724E88" w:rsidRPr="009469C0" w:rsidRDefault="00724E88" w:rsidP="00B77F6A">
            <w:pPr>
              <w:spacing w:after="0"/>
              <w:jc w:val="right"/>
              <w:rPr>
                <w:rFonts w:ascii="Arial" w:eastAsia="Times New Roman" w:hAnsi="Arial" w:cs="Arial"/>
                <w:sz w:val="16"/>
                <w:szCs w:val="16"/>
                <w:lang w:eastAsia="en-GB"/>
              </w:rPr>
            </w:pPr>
            <w:r w:rsidRPr="009469C0">
              <w:rPr>
                <w:rFonts w:ascii="Arial" w:eastAsia="Times New Roman" w:hAnsi="Arial" w:cs="Arial"/>
                <w:sz w:val="16"/>
                <w:szCs w:val="16"/>
                <w:lang w:eastAsia="en-GB"/>
              </w:rPr>
              <w:t>2020</w:t>
            </w:r>
          </w:p>
        </w:tc>
        <w:tc>
          <w:tcPr>
            <w:tcW w:w="711" w:type="dxa"/>
            <w:noWrap/>
            <w:hideMark/>
          </w:tcPr>
          <w:p w14:paraId="312E6136" w14:textId="77777777" w:rsidR="00724E88" w:rsidRPr="009469C0" w:rsidRDefault="00724E88" w:rsidP="00B77F6A">
            <w:pPr>
              <w:spacing w:after="0"/>
              <w:jc w:val="right"/>
              <w:rPr>
                <w:rFonts w:ascii="Arial" w:eastAsia="Times New Roman" w:hAnsi="Arial" w:cs="Arial"/>
                <w:sz w:val="16"/>
                <w:szCs w:val="16"/>
                <w:lang w:eastAsia="en-GB"/>
              </w:rPr>
            </w:pPr>
            <w:r w:rsidRPr="009469C0">
              <w:rPr>
                <w:rFonts w:ascii="Arial" w:eastAsia="Times New Roman" w:hAnsi="Arial" w:cs="Arial"/>
                <w:sz w:val="16"/>
                <w:szCs w:val="16"/>
                <w:lang w:eastAsia="en-GB"/>
              </w:rPr>
              <w:t>2021</w:t>
            </w:r>
          </w:p>
        </w:tc>
        <w:tc>
          <w:tcPr>
            <w:tcW w:w="712" w:type="dxa"/>
            <w:noWrap/>
            <w:hideMark/>
          </w:tcPr>
          <w:p w14:paraId="5B54265D" w14:textId="77777777" w:rsidR="00724E88" w:rsidRPr="009469C0" w:rsidRDefault="00724E88" w:rsidP="00B77F6A">
            <w:pPr>
              <w:spacing w:after="0"/>
              <w:jc w:val="right"/>
              <w:rPr>
                <w:rFonts w:ascii="Arial" w:eastAsia="Times New Roman" w:hAnsi="Arial" w:cs="Arial"/>
                <w:sz w:val="16"/>
                <w:szCs w:val="16"/>
                <w:lang w:eastAsia="en-GB"/>
              </w:rPr>
            </w:pPr>
            <w:r w:rsidRPr="009469C0">
              <w:rPr>
                <w:rFonts w:ascii="Arial" w:eastAsia="Times New Roman" w:hAnsi="Arial" w:cs="Arial"/>
                <w:sz w:val="16"/>
                <w:szCs w:val="16"/>
                <w:lang w:eastAsia="en-GB"/>
              </w:rPr>
              <w:t>2022*</w:t>
            </w:r>
          </w:p>
        </w:tc>
        <w:tc>
          <w:tcPr>
            <w:tcW w:w="712" w:type="dxa"/>
            <w:noWrap/>
            <w:hideMark/>
          </w:tcPr>
          <w:p w14:paraId="46509E25" w14:textId="77777777" w:rsidR="00724E88" w:rsidRPr="009469C0" w:rsidRDefault="00724E88" w:rsidP="00B77F6A">
            <w:pPr>
              <w:spacing w:after="0"/>
              <w:jc w:val="right"/>
              <w:rPr>
                <w:rFonts w:ascii="Arial" w:eastAsia="Times New Roman" w:hAnsi="Arial" w:cs="Arial"/>
                <w:sz w:val="16"/>
                <w:szCs w:val="16"/>
                <w:lang w:eastAsia="en-GB"/>
              </w:rPr>
            </w:pPr>
            <w:r w:rsidRPr="009469C0">
              <w:rPr>
                <w:rFonts w:ascii="Arial" w:eastAsia="Times New Roman" w:hAnsi="Arial" w:cs="Arial"/>
                <w:sz w:val="16"/>
                <w:szCs w:val="16"/>
                <w:lang w:eastAsia="en-GB"/>
              </w:rPr>
              <w:t>2023*</w:t>
            </w:r>
          </w:p>
        </w:tc>
      </w:tr>
      <w:tr w:rsidR="00724E88" w:rsidRPr="009469C0" w14:paraId="267DFA3A" w14:textId="77777777" w:rsidTr="009469C0">
        <w:trPr>
          <w:trHeight w:val="300"/>
        </w:trPr>
        <w:tc>
          <w:tcPr>
            <w:tcW w:w="3114" w:type="dxa"/>
            <w:noWrap/>
            <w:hideMark/>
          </w:tcPr>
          <w:p w14:paraId="455AB5FD" w14:textId="77777777" w:rsidR="00724E88" w:rsidRPr="009469C0" w:rsidRDefault="00724E88" w:rsidP="00B77F6A">
            <w:pPr>
              <w:spacing w:after="0"/>
              <w:rPr>
                <w:rFonts w:ascii="Arial" w:eastAsia="Times New Roman" w:hAnsi="Arial" w:cs="Arial"/>
                <w:color w:val="000000"/>
                <w:sz w:val="16"/>
                <w:szCs w:val="16"/>
                <w:lang w:eastAsia="en-GB"/>
              </w:rPr>
            </w:pPr>
            <w:r w:rsidRPr="009469C0">
              <w:rPr>
                <w:rFonts w:ascii="Arial" w:eastAsia="Times New Roman" w:hAnsi="Arial" w:cs="Arial"/>
                <w:color w:val="000000"/>
                <w:sz w:val="16"/>
                <w:szCs w:val="16"/>
                <w:lang w:eastAsia="en-GB"/>
              </w:rPr>
              <w:t xml:space="preserve">Отчетни данни, млн. </w:t>
            </w:r>
            <w:proofErr w:type="spellStart"/>
            <w:r w:rsidRPr="009469C0">
              <w:rPr>
                <w:rFonts w:ascii="Arial" w:eastAsia="Times New Roman" w:hAnsi="Arial" w:cs="Arial"/>
                <w:color w:val="000000"/>
                <w:sz w:val="16"/>
                <w:szCs w:val="16"/>
                <w:lang w:eastAsia="en-GB"/>
              </w:rPr>
              <w:t>ткм</w:t>
            </w:r>
            <w:proofErr w:type="spellEnd"/>
            <w:r w:rsidRPr="009469C0">
              <w:rPr>
                <w:rFonts w:ascii="Arial" w:eastAsia="Times New Roman" w:hAnsi="Arial" w:cs="Arial"/>
                <w:color w:val="000000"/>
                <w:sz w:val="16"/>
                <w:szCs w:val="16"/>
                <w:lang w:eastAsia="en-GB"/>
              </w:rPr>
              <w:t>.</w:t>
            </w:r>
          </w:p>
        </w:tc>
        <w:tc>
          <w:tcPr>
            <w:tcW w:w="712" w:type="dxa"/>
            <w:noWrap/>
          </w:tcPr>
          <w:p w14:paraId="4404735E"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3433.7</w:t>
            </w:r>
          </w:p>
        </w:tc>
        <w:tc>
          <w:tcPr>
            <w:tcW w:w="711" w:type="dxa"/>
            <w:noWrap/>
          </w:tcPr>
          <w:p w14:paraId="79CAA96C"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3931.0</w:t>
            </w:r>
          </w:p>
        </w:tc>
        <w:tc>
          <w:tcPr>
            <w:tcW w:w="712" w:type="dxa"/>
            <w:noWrap/>
          </w:tcPr>
          <w:p w14:paraId="6ED290FD"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3792.0</w:t>
            </w:r>
          </w:p>
        </w:tc>
        <w:tc>
          <w:tcPr>
            <w:tcW w:w="711" w:type="dxa"/>
            <w:noWrap/>
          </w:tcPr>
          <w:p w14:paraId="1F112463"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3901.6</w:t>
            </w:r>
          </w:p>
        </w:tc>
        <w:tc>
          <w:tcPr>
            <w:tcW w:w="839" w:type="dxa"/>
            <w:noWrap/>
          </w:tcPr>
          <w:p w14:paraId="6FADA1C9"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4525.7</w:t>
            </w:r>
          </w:p>
        </w:tc>
        <w:tc>
          <w:tcPr>
            <w:tcW w:w="711" w:type="dxa"/>
            <w:noWrap/>
          </w:tcPr>
          <w:p w14:paraId="73248238"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4655.1</w:t>
            </w:r>
          </w:p>
        </w:tc>
        <w:tc>
          <w:tcPr>
            <w:tcW w:w="712" w:type="dxa"/>
            <w:noWrap/>
          </w:tcPr>
          <w:p w14:paraId="5AA49541"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4788.2</w:t>
            </w:r>
          </w:p>
        </w:tc>
        <w:tc>
          <w:tcPr>
            <w:tcW w:w="712" w:type="dxa"/>
            <w:noWrap/>
          </w:tcPr>
          <w:p w14:paraId="76FEC2A4"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4925.1</w:t>
            </w:r>
          </w:p>
        </w:tc>
      </w:tr>
      <w:tr w:rsidR="00724E88" w:rsidRPr="009469C0" w14:paraId="3968AE83" w14:textId="77777777" w:rsidTr="009469C0">
        <w:trPr>
          <w:trHeight w:val="300"/>
        </w:trPr>
        <w:tc>
          <w:tcPr>
            <w:tcW w:w="3114" w:type="dxa"/>
            <w:noWrap/>
          </w:tcPr>
          <w:p w14:paraId="49F5453B" w14:textId="77777777" w:rsidR="00724E88" w:rsidRPr="009469C0" w:rsidRDefault="00724E88" w:rsidP="00B77F6A">
            <w:pPr>
              <w:spacing w:after="0"/>
              <w:rPr>
                <w:rFonts w:ascii="Arial" w:eastAsia="Times New Roman" w:hAnsi="Arial" w:cs="Arial"/>
                <w:color w:val="000000"/>
                <w:sz w:val="16"/>
                <w:szCs w:val="16"/>
                <w:lang w:eastAsia="en-GB"/>
              </w:rPr>
            </w:pPr>
            <w:r w:rsidRPr="009469C0">
              <w:rPr>
                <w:rFonts w:ascii="Arial" w:eastAsia="Times New Roman" w:hAnsi="Arial" w:cs="Arial"/>
                <w:color w:val="000000"/>
                <w:sz w:val="16"/>
                <w:szCs w:val="16"/>
                <w:lang w:eastAsia="en-GB"/>
              </w:rPr>
              <w:t>Годишен растеж, %</w:t>
            </w:r>
          </w:p>
        </w:tc>
        <w:tc>
          <w:tcPr>
            <w:tcW w:w="712" w:type="dxa"/>
            <w:noWrap/>
          </w:tcPr>
          <w:p w14:paraId="616DD12E" w14:textId="77777777" w:rsidR="00724E88" w:rsidRPr="009469C0" w:rsidRDefault="00724E88" w:rsidP="00B77F6A">
            <w:pPr>
              <w:spacing w:after="0"/>
              <w:jc w:val="right"/>
              <w:rPr>
                <w:rFonts w:ascii="Arial" w:eastAsia="Times New Roman" w:hAnsi="Arial" w:cs="Arial"/>
                <w:color w:val="000000"/>
                <w:sz w:val="16"/>
                <w:szCs w:val="16"/>
                <w:lang w:eastAsia="en-GB"/>
              </w:rPr>
            </w:pPr>
          </w:p>
        </w:tc>
        <w:tc>
          <w:tcPr>
            <w:tcW w:w="711" w:type="dxa"/>
            <w:noWrap/>
          </w:tcPr>
          <w:p w14:paraId="4CFECF5D"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14.5%</w:t>
            </w:r>
          </w:p>
        </w:tc>
        <w:tc>
          <w:tcPr>
            <w:tcW w:w="712" w:type="dxa"/>
            <w:noWrap/>
          </w:tcPr>
          <w:p w14:paraId="66661413"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-3.5%</w:t>
            </w:r>
          </w:p>
        </w:tc>
        <w:tc>
          <w:tcPr>
            <w:tcW w:w="711" w:type="dxa"/>
            <w:noWrap/>
          </w:tcPr>
          <w:p w14:paraId="751D0F51"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2.9%</w:t>
            </w:r>
          </w:p>
        </w:tc>
        <w:tc>
          <w:tcPr>
            <w:tcW w:w="839" w:type="dxa"/>
            <w:noWrap/>
          </w:tcPr>
          <w:p w14:paraId="76E17E46"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16.0%</w:t>
            </w:r>
          </w:p>
        </w:tc>
        <w:tc>
          <w:tcPr>
            <w:tcW w:w="711" w:type="dxa"/>
            <w:noWrap/>
          </w:tcPr>
          <w:p w14:paraId="43B63A57"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2.9%</w:t>
            </w:r>
          </w:p>
        </w:tc>
        <w:tc>
          <w:tcPr>
            <w:tcW w:w="712" w:type="dxa"/>
            <w:noWrap/>
          </w:tcPr>
          <w:p w14:paraId="40E8FFA3"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2.9%</w:t>
            </w:r>
          </w:p>
        </w:tc>
        <w:tc>
          <w:tcPr>
            <w:tcW w:w="712" w:type="dxa"/>
            <w:noWrap/>
          </w:tcPr>
          <w:p w14:paraId="45A3D67F"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2.9%</w:t>
            </w:r>
          </w:p>
        </w:tc>
      </w:tr>
      <w:tr w:rsidR="00724E88" w:rsidRPr="009469C0" w14:paraId="65E516CB" w14:textId="77777777" w:rsidTr="009469C0">
        <w:trPr>
          <w:trHeight w:val="300"/>
        </w:trPr>
        <w:tc>
          <w:tcPr>
            <w:tcW w:w="3114" w:type="dxa"/>
            <w:noWrap/>
            <w:hideMark/>
          </w:tcPr>
          <w:p w14:paraId="7FFBB266" w14:textId="77777777" w:rsidR="00724E88" w:rsidRPr="009469C0" w:rsidRDefault="00724E88" w:rsidP="00B77F6A">
            <w:pPr>
              <w:spacing w:after="0"/>
              <w:rPr>
                <w:rFonts w:ascii="Arial" w:eastAsia="Times New Roman" w:hAnsi="Arial" w:cs="Arial"/>
                <w:color w:val="000000"/>
                <w:sz w:val="16"/>
                <w:szCs w:val="16"/>
                <w:lang w:eastAsia="en-GB"/>
              </w:rPr>
            </w:pPr>
            <w:r w:rsidRPr="009469C0">
              <w:rPr>
                <w:rFonts w:ascii="Arial" w:eastAsia="Times New Roman" w:hAnsi="Arial" w:cs="Arial"/>
                <w:color w:val="000000"/>
                <w:sz w:val="16"/>
                <w:szCs w:val="16"/>
                <w:lang w:eastAsia="en-GB"/>
              </w:rPr>
              <w:t xml:space="preserve">Екстраполирани стойности, млн. </w:t>
            </w:r>
            <w:proofErr w:type="spellStart"/>
            <w:r w:rsidRPr="009469C0">
              <w:rPr>
                <w:rFonts w:ascii="Arial" w:eastAsia="Times New Roman" w:hAnsi="Arial" w:cs="Arial"/>
                <w:color w:val="000000"/>
                <w:sz w:val="16"/>
                <w:szCs w:val="16"/>
                <w:lang w:eastAsia="en-GB"/>
              </w:rPr>
              <w:t>ткм</w:t>
            </w:r>
            <w:proofErr w:type="spellEnd"/>
            <w:r w:rsidRPr="009469C0">
              <w:rPr>
                <w:rFonts w:ascii="Arial" w:eastAsia="Times New Roman" w:hAnsi="Arial" w:cs="Arial"/>
                <w:color w:val="000000"/>
                <w:sz w:val="16"/>
                <w:szCs w:val="16"/>
                <w:lang w:eastAsia="en-GB"/>
              </w:rPr>
              <w:t>.</w:t>
            </w:r>
          </w:p>
        </w:tc>
        <w:tc>
          <w:tcPr>
            <w:tcW w:w="712" w:type="dxa"/>
            <w:noWrap/>
          </w:tcPr>
          <w:p w14:paraId="75F7F8F3" w14:textId="77777777" w:rsidR="00724E88" w:rsidRPr="009469C0" w:rsidRDefault="00724E88" w:rsidP="00B77F6A">
            <w:pPr>
              <w:spacing w:after="0"/>
              <w:jc w:val="right"/>
              <w:rPr>
                <w:rFonts w:ascii="Arial" w:eastAsia="Times New Roman" w:hAnsi="Arial" w:cs="Arial"/>
                <w:color w:val="000000"/>
                <w:sz w:val="16"/>
                <w:szCs w:val="16"/>
                <w:lang w:eastAsia="en-GB"/>
              </w:rPr>
            </w:pPr>
          </w:p>
        </w:tc>
        <w:tc>
          <w:tcPr>
            <w:tcW w:w="711" w:type="dxa"/>
            <w:noWrap/>
          </w:tcPr>
          <w:p w14:paraId="451672E5" w14:textId="77777777" w:rsidR="00724E88" w:rsidRPr="009469C0" w:rsidRDefault="00724E88" w:rsidP="00B77F6A">
            <w:pPr>
              <w:spacing w:after="0"/>
              <w:jc w:val="right"/>
              <w:rPr>
                <w:rFonts w:ascii="Arial" w:eastAsia="Times New Roman" w:hAnsi="Arial" w:cs="Arial"/>
                <w:sz w:val="16"/>
                <w:szCs w:val="16"/>
                <w:lang w:eastAsia="en-GB"/>
              </w:rPr>
            </w:pPr>
          </w:p>
        </w:tc>
        <w:tc>
          <w:tcPr>
            <w:tcW w:w="712" w:type="dxa"/>
            <w:noWrap/>
          </w:tcPr>
          <w:p w14:paraId="09429555" w14:textId="77777777" w:rsidR="00724E88" w:rsidRPr="009469C0" w:rsidRDefault="00724E88" w:rsidP="00B77F6A">
            <w:pPr>
              <w:spacing w:after="0"/>
              <w:jc w:val="right"/>
              <w:rPr>
                <w:rFonts w:ascii="Arial" w:eastAsia="Times New Roman" w:hAnsi="Arial" w:cs="Arial"/>
                <w:sz w:val="16"/>
                <w:szCs w:val="16"/>
                <w:lang w:eastAsia="en-GB"/>
              </w:rPr>
            </w:pPr>
          </w:p>
        </w:tc>
        <w:tc>
          <w:tcPr>
            <w:tcW w:w="711" w:type="dxa"/>
            <w:noWrap/>
          </w:tcPr>
          <w:p w14:paraId="5A67A50F" w14:textId="77777777" w:rsidR="00724E88" w:rsidRPr="009469C0" w:rsidRDefault="00724E88" w:rsidP="00B77F6A">
            <w:pPr>
              <w:spacing w:after="0"/>
              <w:jc w:val="right"/>
              <w:rPr>
                <w:rFonts w:ascii="Arial" w:eastAsia="Times New Roman" w:hAnsi="Arial" w:cs="Arial"/>
                <w:color w:val="000000"/>
                <w:sz w:val="16"/>
                <w:szCs w:val="16"/>
                <w:lang w:eastAsia="en-GB"/>
              </w:rPr>
            </w:pPr>
          </w:p>
        </w:tc>
        <w:tc>
          <w:tcPr>
            <w:tcW w:w="839" w:type="dxa"/>
            <w:noWrap/>
          </w:tcPr>
          <w:p w14:paraId="55341FB7"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4081.6</w:t>
            </w:r>
          </w:p>
        </w:tc>
        <w:tc>
          <w:tcPr>
            <w:tcW w:w="711" w:type="dxa"/>
            <w:noWrap/>
          </w:tcPr>
          <w:p w14:paraId="4BB1A591"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4269.8</w:t>
            </w:r>
          </w:p>
        </w:tc>
        <w:tc>
          <w:tcPr>
            <w:tcW w:w="712" w:type="dxa"/>
            <w:noWrap/>
          </w:tcPr>
          <w:p w14:paraId="79298FB4"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4466.8</w:t>
            </w:r>
          </w:p>
        </w:tc>
        <w:tc>
          <w:tcPr>
            <w:tcW w:w="712" w:type="dxa"/>
            <w:noWrap/>
          </w:tcPr>
          <w:p w14:paraId="4A7AD909"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4672.8</w:t>
            </w:r>
          </w:p>
        </w:tc>
      </w:tr>
      <w:tr w:rsidR="00724E88" w:rsidRPr="009469C0" w14:paraId="57C9119E" w14:textId="77777777" w:rsidTr="009469C0">
        <w:trPr>
          <w:trHeight w:val="300"/>
        </w:trPr>
        <w:tc>
          <w:tcPr>
            <w:tcW w:w="3114" w:type="dxa"/>
            <w:noWrap/>
            <w:hideMark/>
          </w:tcPr>
          <w:p w14:paraId="20A85280" w14:textId="77777777" w:rsidR="00724E88" w:rsidRPr="009469C0" w:rsidRDefault="00724E88" w:rsidP="00B77F6A">
            <w:pPr>
              <w:spacing w:after="0"/>
              <w:rPr>
                <w:rFonts w:ascii="Arial" w:eastAsia="Times New Roman" w:hAnsi="Arial" w:cs="Arial"/>
                <w:color w:val="000000"/>
                <w:sz w:val="16"/>
                <w:szCs w:val="16"/>
                <w:lang w:eastAsia="en-GB"/>
              </w:rPr>
            </w:pPr>
            <w:r w:rsidRPr="009469C0">
              <w:rPr>
                <w:rFonts w:ascii="Arial" w:eastAsia="Times New Roman" w:hAnsi="Arial" w:cs="Arial"/>
                <w:color w:val="000000"/>
                <w:sz w:val="16"/>
                <w:szCs w:val="16"/>
                <w:lang w:eastAsia="en-GB"/>
              </w:rPr>
              <w:t xml:space="preserve">Ефект КОВИД19, млн. </w:t>
            </w:r>
            <w:proofErr w:type="spellStart"/>
            <w:r w:rsidRPr="009469C0">
              <w:rPr>
                <w:rFonts w:ascii="Arial" w:eastAsia="Times New Roman" w:hAnsi="Arial" w:cs="Arial"/>
                <w:color w:val="000000"/>
                <w:sz w:val="16"/>
                <w:szCs w:val="16"/>
                <w:lang w:eastAsia="en-GB"/>
              </w:rPr>
              <w:t>ткм</w:t>
            </w:r>
            <w:proofErr w:type="spellEnd"/>
            <w:r w:rsidRPr="009469C0">
              <w:rPr>
                <w:rFonts w:ascii="Arial" w:eastAsia="Times New Roman" w:hAnsi="Arial" w:cs="Arial"/>
                <w:color w:val="000000"/>
                <w:sz w:val="16"/>
                <w:szCs w:val="16"/>
                <w:lang w:eastAsia="en-GB"/>
              </w:rPr>
              <w:t>.</w:t>
            </w:r>
          </w:p>
        </w:tc>
        <w:tc>
          <w:tcPr>
            <w:tcW w:w="712" w:type="dxa"/>
            <w:noWrap/>
          </w:tcPr>
          <w:p w14:paraId="7471A96D" w14:textId="77777777" w:rsidR="00724E88" w:rsidRPr="009469C0" w:rsidRDefault="00724E88" w:rsidP="00B77F6A">
            <w:pPr>
              <w:spacing w:after="0"/>
              <w:jc w:val="right"/>
              <w:rPr>
                <w:rFonts w:ascii="Arial" w:eastAsia="Times New Roman" w:hAnsi="Arial" w:cs="Arial"/>
                <w:sz w:val="16"/>
                <w:szCs w:val="16"/>
                <w:lang w:eastAsia="en-GB"/>
              </w:rPr>
            </w:pPr>
          </w:p>
        </w:tc>
        <w:tc>
          <w:tcPr>
            <w:tcW w:w="711" w:type="dxa"/>
            <w:noWrap/>
          </w:tcPr>
          <w:p w14:paraId="477DABE4" w14:textId="77777777" w:rsidR="00724E88" w:rsidRPr="009469C0" w:rsidRDefault="00724E88" w:rsidP="00B77F6A">
            <w:pPr>
              <w:spacing w:after="0"/>
              <w:jc w:val="right"/>
              <w:rPr>
                <w:rFonts w:ascii="Arial" w:eastAsia="Times New Roman" w:hAnsi="Arial" w:cs="Arial"/>
                <w:sz w:val="16"/>
                <w:szCs w:val="16"/>
                <w:lang w:eastAsia="en-GB"/>
              </w:rPr>
            </w:pPr>
          </w:p>
        </w:tc>
        <w:tc>
          <w:tcPr>
            <w:tcW w:w="712" w:type="dxa"/>
            <w:noWrap/>
          </w:tcPr>
          <w:p w14:paraId="3B3815E2" w14:textId="77777777" w:rsidR="00724E88" w:rsidRPr="009469C0" w:rsidRDefault="00724E88" w:rsidP="00B77F6A">
            <w:pPr>
              <w:spacing w:after="0"/>
              <w:jc w:val="right"/>
              <w:rPr>
                <w:rFonts w:ascii="Arial" w:eastAsia="Times New Roman" w:hAnsi="Arial" w:cs="Arial"/>
                <w:sz w:val="16"/>
                <w:szCs w:val="16"/>
                <w:lang w:eastAsia="en-GB"/>
              </w:rPr>
            </w:pPr>
          </w:p>
        </w:tc>
        <w:tc>
          <w:tcPr>
            <w:tcW w:w="711" w:type="dxa"/>
            <w:noWrap/>
          </w:tcPr>
          <w:p w14:paraId="71AC4096" w14:textId="77777777" w:rsidR="00724E88" w:rsidRPr="009469C0" w:rsidRDefault="00724E88" w:rsidP="00B77F6A">
            <w:pPr>
              <w:spacing w:after="0"/>
              <w:jc w:val="right"/>
              <w:rPr>
                <w:rFonts w:ascii="Arial" w:eastAsia="Times New Roman" w:hAnsi="Arial" w:cs="Arial"/>
                <w:sz w:val="16"/>
                <w:szCs w:val="16"/>
                <w:lang w:eastAsia="en-GB"/>
              </w:rPr>
            </w:pPr>
          </w:p>
        </w:tc>
        <w:tc>
          <w:tcPr>
            <w:tcW w:w="839" w:type="dxa"/>
            <w:noWrap/>
          </w:tcPr>
          <w:p w14:paraId="7836B140"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444.1</w:t>
            </w:r>
          </w:p>
        </w:tc>
        <w:tc>
          <w:tcPr>
            <w:tcW w:w="711" w:type="dxa"/>
            <w:noWrap/>
          </w:tcPr>
          <w:p w14:paraId="653AE0B4"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385.3</w:t>
            </w:r>
          </w:p>
        </w:tc>
        <w:tc>
          <w:tcPr>
            <w:tcW w:w="712" w:type="dxa"/>
            <w:noWrap/>
          </w:tcPr>
          <w:p w14:paraId="1ECB4E5B"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321.4</w:t>
            </w:r>
          </w:p>
        </w:tc>
        <w:tc>
          <w:tcPr>
            <w:tcW w:w="712" w:type="dxa"/>
            <w:noWrap/>
          </w:tcPr>
          <w:p w14:paraId="7889C149" w14:textId="77777777" w:rsidR="00724E88" w:rsidRPr="009469C0" w:rsidRDefault="00724E88" w:rsidP="00B77F6A">
            <w:pPr>
              <w:spacing w:after="0"/>
              <w:jc w:val="right"/>
              <w:rPr>
                <w:rFonts w:ascii="Arial" w:eastAsia="Times New Roman" w:hAnsi="Arial" w:cs="Arial"/>
                <w:color w:val="000000"/>
                <w:sz w:val="16"/>
                <w:szCs w:val="16"/>
                <w:lang w:eastAsia="en-GB"/>
              </w:rPr>
            </w:pPr>
            <w:r w:rsidRPr="009469C0">
              <w:rPr>
                <w:rFonts w:ascii="Arial" w:hAnsi="Arial" w:cs="Arial"/>
                <w:color w:val="000000"/>
                <w:sz w:val="16"/>
                <w:szCs w:val="16"/>
              </w:rPr>
              <w:t>252.3</w:t>
            </w:r>
          </w:p>
        </w:tc>
      </w:tr>
    </w:tbl>
    <w:p w14:paraId="57B5BD3A" w14:textId="77777777" w:rsidR="00724E88" w:rsidRPr="00430553" w:rsidRDefault="00724E88" w:rsidP="00724E88">
      <w:pPr>
        <w:keepNext/>
        <w:spacing w:after="0"/>
        <w:rPr>
          <w:rFonts w:ascii="Arial" w:hAnsi="Arial" w:cs="Arial"/>
          <w:i/>
          <w:iCs/>
          <w:sz w:val="16"/>
          <w:szCs w:val="16"/>
        </w:rPr>
      </w:pPr>
      <w:r w:rsidRPr="00430553">
        <w:rPr>
          <w:rFonts w:ascii="Arial" w:hAnsi="Arial" w:cs="Arial"/>
          <w:i/>
          <w:iCs/>
          <w:sz w:val="16"/>
          <w:szCs w:val="16"/>
        </w:rPr>
        <w:lastRenderedPageBreak/>
        <w:t>*Стойностите за 2022г. и 2023г. са прогнозни.</w:t>
      </w:r>
    </w:p>
    <w:p w14:paraId="72294A4F" w14:textId="6085C72F" w:rsidR="00724E88" w:rsidRPr="00430553" w:rsidRDefault="00724E88" w:rsidP="00724E88">
      <w:pPr>
        <w:rPr>
          <w:rFonts w:ascii="Arial" w:hAnsi="Arial" w:cs="Arial"/>
          <w:i/>
          <w:iCs/>
          <w:sz w:val="16"/>
          <w:szCs w:val="16"/>
        </w:rPr>
      </w:pPr>
      <w:r w:rsidRPr="00430553">
        <w:rPr>
          <w:rFonts w:ascii="Arial" w:hAnsi="Arial" w:cs="Arial"/>
          <w:i/>
          <w:iCs/>
          <w:sz w:val="16"/>
          <w:szCs w:val="16"/>
        </w:rPr>
        <w:t xml:space="preserve">Източник: Годишен доклад за изпълнението на ОПТТИ за 2021г., </w:t>
      </w:r>
      <w:r w:rsidR="009469C0" w:rsidRPr="00430553">
        <w:rPr>
          <w:rFonts w:ascii="Arial" w:hAnsi="Arial" w:cs="Arial"/>
          <w:i/>
          <w:iCs/>
          <w:sz w:val="16"/>
          <w:szCs w:val="16"/>
        </w:rPr>
        <w:t xml:space="preserve">собствени изчисления </w:t>
      </w:r>
    </w:p>
    <w:p w14:paraId="564A1BBC" w14:textId="77777777" w:rsidR="00724E88" w:rsidRPr="006F013C" w:rsidRDefault="00724E88" w:rsidP="00724E88">
      <w:pPr>
        <w:rPr>
          <w:rFonts w:ascii="Arial" w:hAnsi="Arial" w:cs="Arial"/>
          <w:i/>
          <w:iCs/>
          <w:sz w:val="20"/>
          <w:szCs w:val="20"/>
        </w:rPr>
      </w:pPr>
    </w:p>
    <w:p w14:paraId="3514BCA6" w14:textId="723E8ED2" w:rsidR="00724E88" w:rsidRPr="00724E88" w:rsidRDefault="00724E88" w:rsidP="00724E88">
      <w:pPr>
        <w:pStyle w:val="Caption"/>
        <w:keepNext/>
        <w:rPr>
          <w:rFonts w:ascii="Arial" w:hAnsi="Arial" w:cs="Arial"/>
        </w:rPr>
      </w:pPr>
      <w:bookmarkStart w:id="217" w:name="_Toc113533492"/>
      <w:r w:rsidRPr="00724E88">
        <w:rPr>
          <w:rFonts w:ascii="Arial" w:hAnsi="Arial" w:cs="Arial"/>
        </w:rPr>
        <w:t xml:space="preserve">Фигура </w:t>
      </w:r>
      <w:r w:rsidRPr="00724E88">
        <w:rPr>
          <w:rFonts w:ascii="Arial" w:hAnsi="Arial" w:cs="Arial"/>
        </w:rPr>
        <w:fldChar w:fldCharType="begin"/>
      </w:r>
      <w:r w:rsidRPr="00724E88">
        <w:rPr>
          <w:rFonts w:ascii="Arial" w:hAnsi="Arial" w:cs="Arial"/>
        </w:rPr>
        <w:instrText xml:space="preserve"> SEQ Фигура \* ARABIC </w:instrText>
      </w:r>
      <w:r w:rsidRPr="00724E88">
        <w:rPr>
          <w:rFonts w:ascii="Arial" w:hAnsi="Arial" w:cs="Arial"/>
        </w:rPr>
        <w:fldChar w:fldCharType="separate"/>
      </w:r>
      <w:r w:rsidR="00D122AC">
        <w:rPr>
          <w:rFonts w:ascii="Arial" w:hAnsi="Arial" w:cs="Arial"/>
          <w:noProof/>
        </w:rPr>
        <w:t>9</w:t>
      </w:r>
      <w:r w:rsidRPr="00724E88">
        <w:rPr>
          <w:rFonts w:ascii="Arial" w:hAnsi="Arial" w:cs="Arial"/>
        </w:rPr>
        <w:fldChar w:fldCharType="end"/>
      </w:r>
      <w:r w:rsidRPr="00724E88">
        <w:rPr>
          <w:rFonts w:ascii="Arial" w:hAnsi="Arial" w:cs="Arial"/>
        </w:rPr>
        <w:t xml:space="preserve">. Динамика на индикатор „Извършена работа товарни превози по железница“, сценарии с и без КОВИД 19, млн. </w:t>
      </w:r>
      <w:proofErr w:type="spellStart"/>
      <w:r w:rsidRPr="00724E88">
        <w:rPr>
          <w:rFonts w:ascii="Arial" w:hAnsi="Arial" w:cs="Arial"/>
        </w:rPr>
        <w:t>ткм</w:t>
      </w:r>
      <w:proofErr w:type="spellEnd"/>
      <w:r w:rsidRPr="00724E88">
        <w:rPr>
          <w:rFonts w:ascii="Arial" w:hAnsi="Arial" w:cs="Arial"/>
        </w:rPr>
        <w:t>.</w:t>
      </w:r>
      <w:bookmarkEnd w:id="217"/>
    </w:p>
    <w:p w14:paraId="77960132" w14:textId="77777777" w:rsidR="00724E88" w:rsidRPr="00724E88" w:rsidRDefault="00724E88" w:rsidP="00724E88">
      <w:pPr>
        <w:keepNext/>
        <w:spacing w:after="0"/>
        <w:rPr>
          <w:rFonts w:ascii="Arial" w:hAnsi="Arial" w:cs="Arial"/>
          <w:i/>
          <w:iCs/>
          <w:sz w:val="20"/>
          <w:szCs w:val="20"/>
          <w:lang w:val="en-GB"/>
        </w:rPr>
      </w:pPr>
      <w:r w:rsidRPr="00724E88">
        <w:rPr>
          <w:rFonts w:ascii="Arial" w:hAnsi="Arial" w:cs="Arial"/>
          <w:noProof/>
          <w:lang w:val="en-US" w:eastAsia="en-US"/>
        </w:rPr>
        <mc:AlternateContent>
          <mc:Choice Requires="wps">
            <w:drawing>
              <wp:anchor distT="0" distB="0" distL="114300" distR="114300" simplePos="0" relativeHeight="251663360" behindDoc="0" locked="0" layoutInCell="1" allowOverlap="1" wp14:anchorId="0CB751FB" wp14:editId="6FD0C4A0">
                <wp:simplePos x="0" y="0"/>
                <wp:positionH relativeFrom="column">
                  <wp:posOffset>4310560</wp:posOffset>
                </wp:positionH>
                <wp:positionV relativeFrom="paragraph">
                  <wp:posOffset>-803</wp:posOffset>
                </wp:positionV>
                <wp:extent cx="1147313" cy="207896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47313" cy="2078966"/>
                        </a:xfrm>
                        <a:prstGeom prst="rect">
                          <a:avLst/>
                        </a:prstGeom>
                        <a:solidFill>
                          <a:schemeClr val="bg1">
                            <a:lumMod val="50000"/>
                            <a:alpha val="23000"/>
                          </a:schemeClr>
                        </a:solidFill>
                        <a:ln w="6350">
                          <a:noFill/>
                        </a:ln>
                      </wps:spPr>
                      <wps:txbx>
                        <w:txbxContent>
                          <w:p w14:paraId="453334E0" w14:textId="77777777" w:rsidR="00B77F6A" w:rsidRPr="007C6D84" w:rsidRDefault="00B77F6A" w:rsidP="00724E88">
                            <w:pPr>
                              <w:rPr>
                                <w:rFonts w:ascii="Times New Roman" w:hAnsi="Times New Roman" w:cs="Times New Roman"/>
                                <w:i/>
                                <w:iCs/>
                                <w:sz w:val="20"/>
                                <w:szCs w:val="20"/>
                              </w:rPr>
                            </w:pPr>
                            <w:r w:rsidRPr="007C6D84">
                              <w:rPr>
                                <w:rFonts w:ascii="Times New Roman" w:hAnsi="Times New Roman" w:cs="Times New Roman"/>
                                <w:i/>
                                <w:iCs/>
                                <w:sz w:val="20"/>
                                <w:szCs w:val="20"/>
                              </w:rPr>
                              <w:t>прогноза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751FB" id="Text Box 16" o:spid="_x0000_s1027" type="#_x0000_t202" style="position:absolute;margin-left:339.4pt;margin-top:-.05pt;width:90.35pt;height:163.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KoSwIAAJYEAAAOAAAAZHJzL2Uyb0RvYy54bWysVEtv2zAMvg/YfxB0X2zn2RpxiixFhgFZ&#10;WyAdelZkOTYgi5qkxM5+/SjZeazbaVgOCkVSfHz86PlDW0tyFMZWoDKaDGJKhOKQV2qf0e+v6093&#10;lFjHVM4kKJHRk7D0YfHxw7zRqRhCCTIXhmAQZdNGZ7R0TqdRZHkpamYHoIVCYwGmZg6vZh/lhjUY&#10;vZbRMI6nUQMm1wa4sBa1j52RLkL8ohDcPReFFY7IjGJtLpwmnDt/Ros5S/eG6bLifRnsH6qoWaUw&#10;6SXUI3OMHEz1R6i64gYsFG7AoY6gKCouQg/YTRK/62ZbMi1CLwiO1ReY7P8Ly5+OW/1iiGs/Q4sD&#10;9IA02qYWlb6ftjC1/8dKCdoRwtMFNtE6wv2jZDwbJSNKONqG8ezufjr1caLrc22s+yKgJl7IqMG5&#10;BLjYcWNd53p28dksyCpfV1KGi+eCWElDjgynuNsn4ak81N8g73STGH/dLJnUJeu0w1GvxUICoXyQ&#10;UNZv8aUiTUano0kc4irwibuapEL3Kxxecu2uJVV+A9UO8hMiaKAjl9V8XWGXG2bdCzPIJgQNN8Q9&#10;41FIwFzQS5SUYH7+Te/9cchopaRBdmbU/jgwIyiRXxWO/z4Zjz2dw2U8mQ3xYm4tu1uLOtQrQOgS&#10;3EXNg+j9nTyLhYH6DRdp6bOiiSmOuTPqzuLKdTuDi8jFchmckMCauY3aau5D+1H5Gb62b8zoftAO&#10;OfIEZx6z9N28O1//UsHy4KCoAhk8zh2qPfxI/jC3flH9dt3eg9f1c7L4BQAA//8DAFBLAwQUAAYA&#10;CAAAACEA8HlcU98AAAAJAQAADwAAAGRycy9kb3ducmV2LnhtbEyPzU7DMBCE70i8g7VI3FqnqZqG&#10;kE2FkLhwS6lA3Nxkm0TE62A7P317zAmOoxnNfJMfFt2LiazrDCNs1hEI4srUHTcIp7eXVQrCecW1&#10;6g0TwpUcHIrbm1xltZm5pOnoGxFK2GUKofV+yKR0VUtaubUZiIN3MVYrH6RtZG3VHMp1L+MoSqRW&#10;HYeFVg303FL1dRw1gh3fPxJ3/ebLMH3a02s5l1U8I97fLU+PIDwt/i8Mv/gBHYrAdDYj1070CMk+&#10;DegeYbUBEfx097ADcUbYxvstyCKX/x8UPwAAAP//AwBQSwECLQAUAAYACAAAACEAtoM4kv4AAADh&#10;AQAAEwAAAAAAAAAAAAAAAAAAAAAAW0NvbnRlbnRfVHlwZXNdLnhtbFBLAQItABQABgAIAAAAIQA4&#10;/SH/1gAAAJQBAAALAAAAAAAAAAAAAAAAAC8BAABfcmVscy8ucmVsc1BLAQItABQABgAIAAAAIQA8&#10;pnKoSwIAAJYEAAAOAAAAAAAAAAAAAAAAAC4CAABkcnMvZTJvRG9jLnhtbFBLAQItABQABgAIAAAA&#10;IQDweVxT3wAAAAkBAAAPAAAAAAAAAAAAAAAAAKUEAABkcnMvZG93bnJldi54bWxQSwUGAAAAAAQA&#10;BADzAAAAsQUAAAAA&#10;" fillcolor="#7f7f7f [1612]" stroked="f" strokeweight=".5pt">
                <v:fill opacity="15163f"/>
                <v:textbox>
                  <w:txbxContent>
                    <w:p w14:paraId="453334E0" w14:textId="77777777" w:rsidR="00B77F6A" w:rsidRPr="007C6D84" w:rsidRDefault="00B77F6A" w:rsidP="00724E88">
                      <w:pPr>
                        <w:rPr>
                          <w:rFonts w:ascii="Times New Roman" w:hAnsi="Times New Roman" w:cs="Times New Roman"/>
                          <w:i/>
                          <w:iCs/>
                          <w:sz w:val="20"/>
                          <w:szCs w:val="20"/>
                        </w:rPr>
                      </w:pPr>
                      <w:r w:rsidRPr="007C6D84">
                        <w:rPr>
                          <w:rFonts w:ascii="Times New Roman" w:hAnsi="Times New Roman" w:cs="Times New Roman"/>
                          <w:i/>
                          <w:iCs/>
                          <w:sz w:val="20"/>
                          <w:szCs w:val="20"/>
                        </w:rPr>
                        <w:t>прогноза</w:t>
                      </w:r>
                    </w:p>
                  </w:txbxContent>
                </v:textbox>
              </v:shape>
            </w:pict>
          </mc:Fallback>
        </mc:AlternateContent>
      </w:r>
      <w:r w:rsidRPr="00724E88">
        <w:rPr>
          <w:rFonts w:ascii="Arial" w:hAnsi="Arial" w:cs="Arial"/>
          <w:noProof/>
          <w:lang w:val="en-US" w:eastAsia="en-US"/>
        </w:rPr>
        <w:drawing>
          <wp:inline distT="0" distB="0" distL="0" distR="0" wp14:anchorId="3714220A" wp14:editId="3AA140E4">
            <wp:extent cx="5760720" cy="2646045"/>
            <wp:effectExtent l="0" t="0" r="11430" b="1905"/>
            <wp:docPr id="20" name="Chart 20">
              <a:extLst xmlns:a="http://schemas.openxmlformats.org/drawingml/2006/main">
                <a:ext uri="{FF2B5EF4-FFF2-40B4-BE49-F238E27FC236}">
                  <a16:creationId xmlns:a16="http://schemas.microsoft.com/office/drawing/2014/main" id="{D1A433C3-67F5-4BF7-B183-4CC809923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0B8D3A6" w14:textId="44D20B30" w:rsidR="00724E88" w:rsidRPr="00430553" w:rsidRDefault="00724E88" w:rsidP="00724E88">
      <w:pPr>
        <w:rPr>
          <w:rFonts w:ascii="Arial" w:hAnsi="Arial" w:cs="Arial"/>
          <w:i/>
          <w:iCs/>
          <w:sz w:val="18"/>
          <w:szCs w:val="18"/>
        </w:rPr>
      </w:pPr>
      <w:r w:rsidRPr="00430553">
        <w:rPr>
          <w:rFonts w:ascii="Arial" w:hAnsi="Arial" w:cs="Arial"/>
          <w:i/>
          <w:iCs/>
          <w:sz w:val="16"/>
          <w:szCs w:val="16"/>
        </w:rPr>
        <w:t xml:space="preserve">Източник: Годишен доклад за изпълнението на ОПТТИ за 2021г., </w:t>
      </w:r>
      <w:r w:rsidR="00430553" w:rsidRPr="00430553">
        <w:rPr>
          <w:rFonts w:ascii="Arial" w:hAnsi="Arial" w:cs="Arial"/>
          <w:i/>
          <w:iCs/>
          <w:sz w:val="16"/>
          <w:szCs w:val="16"/>
        </w:rPr>
        <w:t>собствени изчисления</w:t>
      </w:r>
    </w:p>
    <w:p w14:paraId="1F6D7020" w14:textId="77777777" w:rsidR="00724E88" w:rsidRDefault="00724E88" w:rsidP="00724E88">
      <w:pPr>
        <w:jc w:val="both"/>
        <w:rPr>
          <w:rFonts w:ascii="Arial" w:hAnsi="Arial" w:cs="Arial"/>
          <w:sz w:val="20"/>
          <w:szCs w:val="20"/>
        </w:rPr>
      </w:pPr>
    </w:p>
    <w:p w14:paraId="5D9C6424" w14:textId="51583AEA" w:rsidR="00724E88" w:rsidRPr="00724E88" w:rsidRDefault="00724E88" w:rsidP="00724E88">
      <w:pPr>
        <w:jc w:val="both"/>
        <w:rPr>
          <w:rFonts w:ascii="Arial" w:hAnsi="Arial" w:cs="Arial"/>
          <w:sz w:val="20"/>
          <w:szCs w:val="20"/>
        </w:rPr>
      </w:pPr>
      <w:r w:rsidRPr="00724E88">
        <w:rPr>
          <w:rFonts w:ascii="Arial" w:hAnsi="Arial" w:cs="Arial"/>
          <w:sz w:val="20"/>
          <w:szCs w:val="20"/>
        </w:rPr>
        <w:t>В таблицата по-долу е дадена оценка на степента на изпълнение на целевите стойности за 2023</w:t>
      </w:r>
      <w:r w:rsidR="00272EC7">
        <w:rPr>
          <w:rFonts w:ascii="Arial" w:hAnsi="Arial" w:cs="Arial"/>
          <w:sz w:val="20"/>
          <w:szCs w:val="20"/>
        </w:rPr>
        <w:t> </w:t>
      </w:r>
      <w:r w:rsidRPr="00724E88">
        <w:rPr>
          <w:rFonts w:ascii="Arial" w:hAnsi="Arial" w:cs="Arial"/>
          <w:sz w:val="20"/>
          <w:szCs w:val="20"/>
        </w:rPr>
        <w:t>г. на двата индикатора към прогнозните стойности при двата сценария.</w:t>
      </w:r>
      <w:r w:rsidR="00272EC7">
        <w:rPr>
          <w:rFonts w:ascii="Arial" w:hAnsi="Arial" w:cs="Arial"/>
          <w:sz w:val="20"/>
          <w:szCs w:val="20"/>
        </w:rPr>
        <w:t xml:space="preserve"> Очакваната степен на изпълнение и за двата индикатора е по-висока при сценария с КОВИД 19 спрямо този без. Епидемията и наложените във връзка с нея социални и икономически мерки водят до намаляване на броя на пътниците, ползващи ЖП превоз и до пренасочване на товари към железопътен транспорт т.е. КОВИД 19 повлиява положително (спрямо целите на ОПТТИ) динамиката на двата индикатора. </w:t>
      </w:r>
    </w:p>
    <w:p w14:paraId="53BA94F0" w14:textId="61BF7113" w:rsidR="00724E88" w:rsidRPr="00724E88" w:rsidRDefault="00724E88" w:rsidP="00724E88">
      <w:pPr>
        <w:pStyle w:val="Caption"/>
        <w:rPr>
          <w:rFonts w:ascii="Arial" w:hAnsi="Arial" w:cs="Arial"/>
        </w:rPr>
      </w:pPr>
      <w:bookmarkStart w:id="218" w:name="_Toc117502372"/>
      <w:r w:rsidRPr="00724E88">
        <w:rPr>
          <w:rFonts w:ascii="Arial" w:hAnsi="Arial" w:cs="Arial"/>
        </w:rPr>
        <w:t xml:space="preserve">Таблица </w:t>
      </w:r>
      <w:r w:rsidRPr="00724E88">
        <w:rPr>
          <w:rFonts w:ascii="Arial" w:hAnsi="Arial" w:cs="Arial"/>
        </w:rPr>
        <w:fldChar w:fldCharType="begin"/>
      </w:r>
      <w:r w:rsidRPr="00724E88">
        <w:rPr>
          <w:rFonts w:ascii="Arial" w:hAnsi="Arial" w:cs="Arial"/>
        </w:rPr>
        <w:instrText xml:space="preserve"> SEQ Таблица \* ARABIC </w:instrText>
      </w:r>
      <w:r w:rsidRPr="00724E88">
        <w:rPr>
          <w:rFonts w:ascii="Arial" w:hAnsi="Arial" w:cs="Arial"/>
        </w:rPr>
        <w:fldChar w:fldCharType="separate"/>
      </w:r>
      <w:r w:rsidR="00D122AC">
        <w:rPr>
          <w:rFonts w:ascii="Arial" w:hAnsi="Arial" w:cs="Arial"/>
          <w:noProof/>
        </w:rPr>
        <w:t>41</w:t>
      </w:r>
      <w:r w:rsidRPr="00724E88">
        <w:rPr>
          <w:rFonts w:ascii="Arial" w:hAnsi="Arial" w:cs="Arial"/>
        </w:rPr>
        <w:fldChar w:fldCharType="end"/>
      </w:r>
      <w:r w:rsidRPr="00724E88">
        <w:rPr>
          <w:rFonts w:ascii="Arial" w:hAnsi="Arial" w:cs="Arial"/>
        </w:rPr>
        <w:t>. Оценка на очакваното изпълнение на индикатори за резултат по ПО1 към 2023 г., сценарии с и без КОВИД 19</w:t>
      </w:r>
      <w:bookmarkEnd w:id="218"/>
    </w:p>
    <w:tbl>
      <w:tblPr>
        <w:tblStyle w:val="EcorysTable2"/>
        <w:tblW w:w="0" w:type="auto"/>
        <w:tblLook w:val="0420" w:firstRow="1" w:lastRow="0" w:firstColumn="0" w:lastColumn="0" w:noHBand="0" w:noVBand="1"/>
      </w:tblPr>
      <w:tblGrid>
        <w:gridCol w:w="2263"/>
        <w:gridCol w:w="1510"/>
        <w:gridCol w:w="1510"/>
        <w:gridCol w:w="1510"/>
        <w:gridCol w:w="1510"/>
      </w:tblGrid>
      <w:tr w:rsidR="00724E88" w:rsidRPr="00724E88" w14:paraId="72FB2A41" w14:textId="77777777" w:rsidTr="00430553">
        <w:trPr>
          <w:cnfStyle w:val="100000000000" w:firstRow="1" w:lastRow="0" w:firstColumn="0" w:lastColumn="0" w:oddVBand="0" w:evenVBand="0" w:oddHBand="0" w:evenHBand="0" w:firstRowFirstColumn="0" w:firstRowLastColumn="0" w:lastRowFirstColumn="0" w:lastRowLastColumn="0"/>
        </w:trPr>
        <w:tc>
          <w:tcPr>
            <w:tcW w:w="2263" w:type="dxa"/>
          </w:tcPr>
          <w:p w14:paraId="37F0AF8D" w14:textId="77777777" w:rsidR="00724E88" w:rsidRPr="00724E88" w:rsidRDefault="00724E88" w:rsidP="00B77F6A">
            <w:pPr>
              <w:rPr>
                <w:rFonts w:ascii="Arial" w:hAnsi="Arial" w:cs="Arial"/>
                <w:sz w:val="18"/>
                <w:szCs w:val="18"/>
              </w:rPr>
            </w:pPr>
            <w:r w:rsidRPr="00724E88">
              <w:rPr>
                <w:rFonts w:ascii="Arial" w:hAnsi="Arial" w:cs="Arial"/>
                <w:sz w:val="18"/>
                <w:szCs w:val="18"/>
              </w:rPr>
              <w:t>Индикатор</w:t>
            </w:r>
          </w:p>
        </w:tc>
        <w:tc>
          <w:tcPr>
            <w:tcW w:w="1510" w:type="dxa"/>
          </w:tcPr>
          <w:p w14:paraId="278B916F" w14:textId="77777777" w:rsidR="00724E88" w:rsidRPr="00724E88" w:rsidRDefault="00724E88" w:rsidP="00B77F6A">
            <w:pPr>
              <w:rPr>
                <w:rFonts w:ascii="Arial" w:hAnsi="Arial" w:cs="Arial"/>
                <w:b/>
                <w:bCs/>
                <w:sz w:val="18"/>
                <w:szCs w:val="18"/>
              </w:rPr>
            </w:pPr>
            <w:r w:rsidRPr="00724E88">
              <w:rPr>
                <w:rFonts w:ascii="Arial" w:hAnsi="Arial" w:cs="Arial"/>
                <w:sz w:val="18"/>
                <w:szCs w:val="18"/>
              </w:rPr>
              <w:t xml:space="preserve">Базова стойност, </w:t>
            </w:r>
          </w:p>
          <w:p w14:paraId="305727AA" w14:textId="77777777" w:rsidR="00724E88" w:rsidRPr="00724E88" w:rsidRDefault="00724E88" w:rsidP="00B77F6A">
            <w:pPr>
              <w:rPr>
                <w:rFonts w:ascii="Arial" w:hAnsi="Arial" w:cs="Arial"/>
                <w:sz w:val="18"/>
                <w:szCs w:val="18"/>
              </w:rPr>
            </w:pPr>
            <w:r w:rsidRPr="00724E88">
              <w:rPr>
                <w:rFonts w:ascii="Arial" w:hAnsi="Arial" w:cs="Arial"/>
                <w:sz w:val="18"/>
                <w:szCs w:val="18"/>
              </w:rPr>
              <w:t>2013 г.</w:t>
            </w:r>
          </w:p>
        </w:tc>
        <w:tc>
          <w:tcPr>
            <w:tcW w:w="1510" w:type="dxa"/>
          </w:tcPr>
          <w:p w14:paraId="1A998485" w14:textId="77777777" w:rsidR="00724E88" w:rsidRPr="00724E88" w:rsidRDefault="00724E88" w:rsidP="00B77F6A">
            <w:pPr>
              <w:rPr>
                <w:rFonts w:ascii="Arial" w:hAnsi="Arial" w:cs="Arial"/>
                <w:b/>
                <w:bCs/>
                <w:sz w:val="18"/>
                <w:szCs w:val="18"/>
              </w:rPr>
            </w:pPr>
            <w:r w:rsidRPr="00724E88">
              <w:rPr>
                <w:rFonts w:ascii="Arial" w:hAnsi="Arial" w:cs="Arial"/>
                <w:sz w:val="18"/>
                <w:szCs w:val="18"/>
              </w:rPr>
              <w:t xml:space="preserve">Целева стойност, </w:t>
            </w:r>
          </w:p>
          <w:p w14:paraId="0E7D9B0A" w14:textId="77777777" w:rsidR="00724E88" w:rsidRPr="00724E88" w:rsidRDefault="00724E88" w:rsidP="00B77F6A">
            <w:pPr>
              <w:rPr>
                <w:rFonts w:ascii="Arial" w:hAnsi="Arial" w:cs="Arial"/>
                <w:sz w:val="18"/>
                <w:szCs w:val="18"/>
              </w:rPr>
            </w:pPr>
            <w:r w:rsidRPr="00724E88">
              <w:rPr>
                <w:rFonts w:ascii="Arial" w:hAnsi="Arial" w:cs="Arial"/>
                <w:sz w:val="18"/>
                <w:szCs w:val="18"/>
              </w:rPr>
              <w:t>2023 г.</w:t>
            </w:r>
          </w:p>
        </w:tc>
        <w:tc>
          <w:tcPr>
            <w:tcW w:w="1510" w:type="dxa"/>
          </w:tcPr>
          <w:p w14:paraId="03B1955E" w14:textId="77777777" w:rsidR="00724E88" w:rsidRPr="00724E88" w:rsidRDefault="00724E88" w:rsidP="00B77F6A">
            <w:pPr>
              <w:rPr>
                <w:rFonts w:ascii="Arial" w:hAnsi="Arial" w:cs="Arial"/>
                <w:b/>
                <w:bCs/>
                <w:sz w:val="18"/>
                <w:szCs w:val="18"/>
              </w:rPr>
            </w:pPr>
            <w:r w:rsidRPr="00724E88">
              <w:rPr>
                <w:rFonts w:ascii="Arial" w:hAnsi="Arial" w:cs="Arial"/>
                <w:sz w:val="18"/>
                <w:szCs w:val="18"/>
              </w:rPr>
              <w:t>Прогнозна стойност,</w:t>
            </w:r>
          </w:p>
          <w:p w14:paraId="4EBBFC9B" w14:textId="77777777" w:rsidR="00724E88" w:rsidRPr="00724E88" w:rsidRDefault="00724E88" w:rsidP="00B77F6A">
            <w:pPr>
              <w:rPr>
                <w:rFonts w:ascii="Arial" w:hAnsi="Arial" w:cs="Arial"/>
                <w:sz w:val="18"/>
                <w:szCs w:val="18"/>
              </w:rPr>
            </w:pPr>
            <w:r w:rsidRPr="00724E88">
              <w:rPr>
                <w:rFonts w:ascii="Arial" w:hAnsi="Arial" w:cs="Arial"/>
                <w:sz w:val="18"/>
                <w:szCs w:val="18"/>
              </w:rPr>
              <w:t>2023г.</w:t>
            </w:r>
          </w:p>
        </w:tc>
        <w:tc>
          <w:tcPr>
            <w:tcW w:w="1510" w:type="dxa"/>
          </w:tcPr>
          <w:p w14:paraId="1CD6AEC3" w14:textId="77777777" w:rsidR="00724E88" w:rsidRPr="00724E88" w:rsidRDefault="00724E88" w:rsidP="00B77F6A">
            <w:pPr>
              <w:rPr>
                <w:rFonts w:ascii="Arial" w:hAnsi="Arial" w:cs="Arial"/>
                <w:sz w:val="18"/>
                <w:szCs w:val="18"/>
                <w:lang w:val="en-GB"/>
              </w:rPr>
            </w:pPr>
            <w:r w:rsidRPr="00724E88">
              <w:rPr>
                <w:rFonts w:ascii="Arial" w:hAnsi="Arial" w:cs="Arial"/>
                <w:sz w:val="18"/>
                <w:szCs w:val="18"/>
              </w:rPr>
              <w:t xml:space="preserve">Степен на изпълнение, % </w:t>
            </w:r>
          </w:p>
        </w:tc>
      </w:tr>
      <w:tr w:rsidR="00724E88" w:rsidRPr="00724E88" w14:paraId="5DEF23E1" w14:textId="77777777" w:rsidTr="00430553">
        <w:tc>
          <w:tcPr>
            <w:tcW w:w="8303" w:type="dxa"/>
            <w:gridSpan w:val="5"/>
          </w:tcPr>
          <w:p w14:paraId="28910164" w14:textId="77777777" w:rsidR="00724E88" w:rsidRPr="00724E88" w:rsidRDefault="00724E88" w:rsidP="00B77F6A">
            <w:pPr>
              <w:rPr>
                <w:rFonts w:ascii="Arial" w:hAnsi="Arial" w:cs="Arial"/>
                <w:sz w:val="18"/>
                <w:szCs w:val="18"/>
              </w:rPr>
            </w:pPr>
            <w:r w:rsidRPr="00724E88">
              <w:rPr>
                <w:rFonts w:ascii="Arial" w:hAnsi="Arial" w:cs="Arial"/>
                <w:sz w:val="18"/>
                <w:szCs w:val="18"/>
              </w:rPr>
              <w:t xml:space="preserve">Извършена работа с пътнически железопътен транспорт, млн. </w:t>
            </w:r>
            <w:proofErr w:type="spellStart"/>
            <w:r w:rsidRPr="00724E88">
              <w:rPr>
                <w:rFonts w:ascii="Arial" w:hAnsi="Arial" w:cs="Arial"/>
                <w:sz w:val="18"/>
                <w:szCs w:val="18"/>
              </w:rPr>
              <w:t>пкм</w:t>
            </w:r>
            <w:proofErr w:type="spellEnd"/>
            <w:r w:rsidRPr="00724E88">
              <w:rPr>
                <w:rFonts w:ascii="Arial" w:hAnsi="Arial" w:cs="Arial"/>
                <w:sz w:val="18"/>
                <w:szCs w:val="18"/>
              </w:rPr>
              <w:t>.</w:t>
            </w:r>
          </w:p>
        </w:tc>
      </w:tr>
      <w:tr w:rsidR="00724E88" w:rsidRPr="00724E88" w14:paraId="768FD7EF" w14:textId="77777777" w:rsidTr="00430553">
        <w:tc>
          <w:tcPr>
            <w:tcW w:w="2263" w:type="dxa"/>
          </w:tcPr>
          <w:p w14:paraId="3A4064AD" w14:textId="77777777" w:rsidR="00724E88" w:rsidRPr="00724E88" w:rsidRDefault="00724E88" w:rsidP="00B77F6A">
            <w:pPr>
              <w:rPr>
                <w:rFonts w:ascii="Arial" w:hAnsi="Arial" w:cs="Arial"/>
                <w:sz w:val="18"/>
                <w:szCs w:val="18"/>
              </w:rPr>
            </w:pPr>
            <w:r w:rsidRPr="00724E88">
              <w:rPr>
                <w:rFonts w:ascii="Arial" w:hAnsi="Arial" w:cs="Arial"/>
                <w:sz w:val="18"/>
                <w:szCs w:val="18"/>
              </w:rPr>
              <w:t>Сценарий с КОВИД19</w:t>
            </w:r>
          </w:p>
        </w:tc>
        <w:tc>
          <w:tcPr>
            <w:tcW w:w="1510" w:type="dxa"/>
          </w:tcPr>
          <w:p w14:paraId="536316F0"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1825.8</w:t>
            </w:r>
          </w:p>
        </w:tc>
        <w:tc>
          <w:tcPr>
            <w:tcW w:w="1510" w:type="dxa"/>
          </w:tcPr>
          <w:p w14:paraId="1B73EA14" w14:textId="77777777" w:rsidR="00724E88" w:rsidRPr="00724E88" w:rsidRDefault="00724E88" w:rsidP="00B77F6A">
            <w:pPr>
              <w:jc w:val="right"/>
              <w:rPr>
                <w:rFonts w:ascii="Arial" w:hAnsi="Arial" w:cs="Arial"/>
                <w:sz w:val="18"/>
                <w:szCs w:val="18"/>
              </w:rPr>
            </w:pPr>
            <w:r w:rsidRPr="00724E88">
              <w:rPr>
                <w:rFonts w:ascii="Arial" w:hAnsi="Arial" w:cs="Arial"/>
                <w:sz w:val="18"/>
                <w:szCs w:val="18"/>
              </w:rPr>
              <w:t>1000</w:t>
            </w:r>
          </w:p>
        </w:tc>
        <w:tc>
          <w:tcPr>
            <w:tcW w:w="1510" w:type="dxa"/>
          </w:tcPr>
          <w:p w14:paraId="48E7C287"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1374.2</w:t>
            </w:r>
          </w:p>
        </w:tc>
        <w:tc>
          <w:tcPr>
            <w:tcW w:w="1510" w:type="dxa"/>
          </w:tcPr>
          <w:p w14:paraId="7E1E96E5"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55%</w:t>
            </w:r>
          </w:p>
        </w:tc>
      </w:tr>
      <w:tr w:rsidR="00724E88" w:rsidRPr="00724E88" w14:paraId="721E04FD" w14:textId="77777777" w:rsidTr="00430553">
        <w:tc>
          <w:tcPr>
            <w:tcW w:w="2263" w:type="dxa"/>
          </w:tcPr>
          <w:p w14:paraId="075BD8B3" w14:textId="77777777" w:rsidR="00724E88" w:rsidRPr="00724E88" w:rsidRDefault="00724E88" w:rsidP="00B77F6A">
            <w:pPr>
              <w:rPr>
                <w:rFonts w:ascii="Arial" w:hAnsi="Arial" w:cs="Arial"/>
                <w:sz w:val="18"/>
                <w:szCs w:val="18"/>
              </w:rPr>
            </w:pPr>
            <w:r w:rsidRPr="00724E88">
              <w:rPr>
                <w:rFonts w:ascii="Arial" w:hAnsi="Arial" w:cs="Arial"/>
                <w:sz w:val="18"/>
                <w:szCs w:val="18"/>
              </w:rPr>
              <w:t>Сценарий без КОВИД19</w:t>
            </w:r>
          </w:p>
        </w:tc>
        <w:tc>
          <w:tcPr>
            <w:tcW w:w="1510" w:type="dxa"/>
          </w:tcPr>
          <w:p w14:paraId="6994FBA7"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1825.8</w:t>
            </w:r>
          </w:p>
        </w:tc>
        <w:tc>
          <w:tcPr>
            <w:tcW w:w="1510" w:type="dxa"/>
          </w:tcPr>
          <w:p w14:paraId="13873174" w14:textId="77777777" w:rsidR="00724E88" w:rsidRPr="00724E88" w:rsidRDefault="00724E88" w:rsidP="00B77F6A">
            <w:pPr>
              <w:jc w:val="right"/>
              <w:rPr>
                <w:rFonts w:ascii="Arial" w:hAnsi="Arial" w:cs="Arial"/>
                <w:sz w:val="18"/>
                <w:szCs w:val="18"/>
              </w:rPr>
            </w:pPr>
            <w:r w:rsidRPr="00724E88">
              <w:rPr>
                <w:rFonts w:ascii="Arial" w:hAnsi="Arial" w:cs="Arial"/>
                <w:sz w:val="18"/>
                <w:szCs w:val="18"/>
              </w:rPr>
              <w:t>1000</w:t>
            </w:r>
          </w:p>
        </w:tc>
        <w:tc>
          <w:tcPr>
            <w:tcW w:w="1510" w:type="dxa"/>
          </w:tcPr>
          <w:p w14:paraId="4480E550"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1617.7</w:t>
            </w:r>
          </w:p>
        </w:tc>
        <w:tc>
          <w:tcPr>
            <w:tcW w:w="1510" w:type="dxa"/>
          </w:tcPr>
          <w:p w14:paraId="1FEA146B"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25%</w:t>
            </w:r>
          </w:p>
        </w:tc>
      </w:tr>
      <w:tr w:rsidR="00724E88" w:rsidRPr="00724E88" w14:paraId="4A192CF9" w14:textId="77777777" w:rsidTr="00430553">
        <w:tc>
          <w:tcPr>
            <w:tcW w:w="8303" w:type="dxa"/>
            <w:gridSpan w:val="5"/>
          </w:tcPr>
          <w:p w14:paraId="04B25FFD" w14:textId="77777777" w:rsidR="00724E88" w:rsidRPr="00724E88" w:rsidRDefault="00724E88" w:rsidP="00B77F6A">
            <w:pPr>
              <w:rPr>
                <w:rFonts w:ascii="Arial" w:hAnsi="Arial" w:cs="Arial"/>
                <w:sz w:val="18"/>
                <w:szCs w:val="18"/>
              </w:rPr>
            </w:pPr>
            <w:r w:rsidRPr="00724E88">
              <w:rPr>
                <w:rFonts w:ascii="Arial" w:hAnsi="Arial" w:cs="Arial"/>
                <w:sz w:val="18"/>
                <w:szCs w:val="18"/>
              </w:rPr>
              <w:t xml:space="preserve">Извършена работа товарни превози по железница, млн. </w:t>
            </w:r>
            <w:proofErr w:type="spellStart"/>
            <w:r w:rsidRPr="00724E88">
              <w:rPr>
                <w:rFonts w:ascii="Arial" w:hAnsi="Arial" w:cs="Arial"/>
                <w:sz w:val="18"/>
                <w:szCs w:val="18"/>
              </w:rPr>
              <w:t>ткм</w:t>
            </w:r>
            <w:proofErr w:type="spellEnd"/>
            <w:r w:rsidRPr="00724E88">
              <w:rPr>
                <w:rFonts w:ascii="Arial" w:hAnsi="Arial" w:cs="Arial"/>
                <w:sz w:val="18"/>
                <w:szCs w:val="18"/>
              </w:rPr>
              <w:t>.</w:t>
            </w:r>
          </w:p>
        </w:tc>
      </w:tr>
      <w:tr w:rsidR="00724E88" w:rsidRPr="00724E88" w14:paraId="4FA4BBDD" w14:textId="77777777" w:rsidTr="00430553">
        <w:tc>
          <w:tcPr>
            <w:tcW w:w="2263" w:type="dxa"/>
          </w:tcPr>
          <w:p w14:paraId="42DF31E9" w14:textId="77777777" w:rsidR="00724E88" w:rsidRPr="00724E88" w:rsidRDefault="00724E88" w:rsidP="00B77F6A">
            <w:pPr>
              <w:rPr>
                <w:rFonts w:ascii="Arial" w:hAnsi="Arial" w:cs="Arial"/>
                <w:sz w:val="18"/>
                <w:szCs w:val="18"/>
              </w:rPr>
            </w:pPr>
            <w:r w:rsidRPr="00724E88">
              <w:rPr>
                <w:rFonts w:ascii="Arial" w:hAnsi="Arial" w:cs="Arial"/>
                <w:sz w:val="18"/>
                <w:szCs w:val="18"/>
              </w:rPr>
              <w:t>Сценарий с КОВИД19</w:t>
            </w:r>
          </w:p>
        </w:tc>
        <w:tc>
          <w:tcPr>
            <w:tcW w:w="1510" w:type="dxa"/>
          </w:tcPr>
          <w:p w14:paraId="078A8F3D"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3246</w:t>
            </w:r>
          </w:p>
        </w:tc>
        <w:tc>
          <w:tcPr>
            <w:tcW w:w="1510" w:type="dxa"/>
          </w:tcPr>
          <w:p w14:paraId="69A5D799" w14:textId="77777777" w:rsidR="00724E88" w:rsidRPr="00724E88" w:rsidRDefault="00724E88" w:rsidP="00B77F6A">
            <w:pPr>
              <w:jc w:val="right"/>
              <w:rPr>
                <w:rFonts w:ascii="Arial" w:hAnsi="Arial" w:cs="Arial"/>
                <w:sz w:val="18"/>
                <w:szCs w:val="18"/>
              </w:rPr>
            </w:pPr>
            <w:r w:rsidRPr="00724E88">
              <w:rPr>
                <w:rFonts w:ascii="Arial" w:hAnsi="Arial" w:cs="Arial"/>
                <w:sz w:val="18"/>
                <w:szCs w:val="18"/>
              </w:rPr>
              <w:t>4000</w:t>
            </w:r>
          </w:p>
        </w:tc>
        <w:tc>
          <w:tcPr>
            <w:tcW w:w="1510" w:type="dxa"/>
          </w:tcPr>
          <w:p w14:paraId="1A4CEA84"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4925.1</w:t>
            </w:r>
          </w:p>
        </w:tc>
        <w:tc>
          <w:tcPr>
            <w:tcW w:w="1510" w:type="dxa"/>
          </w:tcPr>
          <w:p w14:paraId="13CD8CF1"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223%</w:t>
            </w:r>
          </w:p>
        </w:tc>
      </w:tr>
      <w:tr w:rsidR="00724E88" w:rsidRPr="00724E88" w14:paraId="5BBFF69B" w14:textId="77777777" w:rsidTr="00430553">
        <w:tc>
          <w:tcPr>
            <w:tcW w:w="2263" w:type="dxa"/>
          </w:tcPr>
          <w:p w14:paraId="7DC7DD9B" w14:textId="77777777" w:rsidR="00724E88" w:rsidRPr="00724E88" w:rsidRDefault="00724E88" w:rsidP="00B77F6A">
            <w:pPr>
              <w:rPr>
                <w:rFonts w:ascii="Arial" w:hAnsi="Arial" w:cs="Arial"/>
                <w:sz w:val="18"/>
                <w:szCs w:val="18"/>
              </w:rPr>
            </w:pPr>
            <w:r w:rsidRPr="00724E88">
              <w:rPr>
                <w:rFonts w:ascii="Arial" w:hAnsi="Arial" w:cs="Arial"/>
                <w:sz w:val="18"/>
                <w:szCs w:val="18"/>
              </w:rPr>
              <w:t>Сценарий без КОВИД19</w:t>
            </w:r>
          </w:p>
        </w:tc>
        <w:tc>
          <w:tcPr>
            <w:tcW w:w="1510" w:type="dxa"/>
          </w:tcPr>
          <w:p w14:paraId="778D78B8"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3246</w:t>
            </w:r>
          </w:p>
        </w:tc>
        <w:tc>
          <w:tcPr>
            <w:tcW w:w="1510" w:type="dxa"/>
          </w:tcPr>
          <w:p w14:paraId="095D1CF7" w14:textId="77777777" w:rsidR="00724E88" w:rsidRPr="00724E88" w:rsidRDefault="00724E88" w:rsidP="00B77F6A">
            <w:pPr>
              <w:jc w:val="right"/>
              <w:rPr>
                <w:rFonts w:ascii="Arial" w:hAnsi="Arial" w:cs="Arial"/>
                <w:sz w:val="18"/>
                <w:szCs w:val="18"/>
              </w:rPr>
            </w:pPr>
            <w:r w:rsidRPr="00724E88">
              <w:rPr>
                <w:rFonts w:ascii="Arial" w:hAnsi="Arial" w:cs="Arial"/>
                <w:sz w:val="18"/>
                <w:szCs w:val="18"/>
              </w:rPr>
              <w:t>4000</w:t>
            </w:r>
          </w:p>
        </w:tc>
        <w:tc>
          <w:tcPr>
            <w:tcW w:w="1510" w:type="dxa"/>
          </w:tcPr>
          <w:p w14:paraId="542CD56B"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4672.8</w:t>
            </w:r>
          </w:p>
        </w:tc>
        <w:tc>
          <w:tcPr>
            <w:tcW w:w="1510" w:type="dxa"/>
          </w:tcPr>
          <w:p w14:paraId="570451B8"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189%</w:t>
            </w:r>
          </w:p>
        </w:tc>
      </w:tr>
    </w:tbl>
    <w:p w14:paraId="6E646E53" w14:textId="77777777" w:rsidR="00724E88" w:rsidRPr="00724E88" w:rsidRDefault="00724E88" w:rsidP="00724E88">
      <w:pPr>
        <w:rPr>
          <w:rFonts w:ascii="Arial" w:hAnsi="Arial" w:cs="Arial"/>
          <w:sz w:val="20"/>
          <w:szCs w:val="20"/>
        </w:rPr>
      </w:pPr>
    </w:p>
    <w:p w14:paraId="1DE95413" w14:textId="77777777" w:rsidR="00724E88" w:rsidRPr="00724E88" w:rsidRDefault="00724E88" w:rsidP="00724E88">
      <w:pPr>
        <w:ind w:left="54"/>
        <w:rPr>
          <w:rFonts w:ascii="Arial" w:hAnsi="Arial" w:cs="Arial"/>
          <w:b/>
          <w:bCs/>
        </w:rPr>
      </w:pPr>
      <w:r w:rsidRPr="00724E88">
        <w:rPr>
          <w:rFonts w:ascii="Arial" w:hAnsi="Arial" w:cs="Arial"/>
          <w:b/>
          <w:bCs/>
        </w:rPr>
        <w:t>Индикатори по ПО3</w:t>
      </w:r>
    </w:p>
    <w:p w14:paraId="1B4B225D" w14:textId="77777777" w:rsidR="00724E88" w:rsidRPr="00724E88" w:rsidRDefault="00724E88" w:rsidP="00724E88">
      <w:pPr>
        <w:jc w:val="both"/>
        <w:rPr>
          <w:rFonts w:ascii="Arial" w:hAnsi="Arial" w:cs="Arial"/>
          <w:sz w:val="20"/>
          <w:szCs w:val="20"/>
        </w:rPr>
      </w:pPr>
      <w:r w:rsidRPr="00724E88">
        <w:rPr>
          <w:rFonts w:ascii="Arial" w:hAnsi="Arial" w:cs="Arial"/>
          <w:sz w:val="20"/>
          <w:szCs w:val="20"/>
        </w:rPr>
        <w:t xml:space="preserve">Екстраполирането на годишните пътувания с метро отчита факта, че участъци от новоизградената </w:t>
      </w:r>
      <w:proofErr w:type="spellStart"/>
      <w:r w:rsidRPr="00724E88">
        <w:rPr>
          <w:rFonts w:ascii="Arial" w:hAnsi="Arial" w:cs="Arial"/>
          <w:sz w:val="20"/>
          <w:szCs w:val="20"/>
        </w:rPr>
        <w:t>метролиния</w:t>
      </w:r>
      <w:proofErr w:type="spellEnd"/>
      <w:r w:rsidRPr="00724E88">
        <w:rPr>
          <w:rFonts w:ascii="Arial" w:hAnsi="Arial" w:cs="Arial"/>
          <w:sz w:val="20"/>
          <w:szCs w:val="20"/>
        </w:rPr>
        <w:t xml:space="preserve"> 3 са пуснати в експлоатация през 2020г. и 2021г. На база на историческите данни е пресметнат годишният растеж на индикатора за периода 2017 – 2019 г. (трите години преди КОВИД 19). Средният годишен растеж за тези три години е приложен за периода 2020-2023г. За получаване на стойностите на индикатора за 2020 г. и 2021 г. е добавено нарастване от 5% на годишна база (около 4.6-4.9 млн. пътувания годишно) с цел отчитане на </w:t>
      </w:r>
      <w:r w:rsidRPr="00724E88">
        <w:rPr>
          <w:rFonts w:ascii="Arial" w:hAnsi="Arial" w:cs="Arial"/>
          <w:sz w:val="20"/>
          <w:szCs w:val="20"/>
        </w:rPr>
        <w:lastRenderedPageBreak/>
        <w:t xml:space="preserve">разширяването на системата на метрото с Линия 3. Така се получава оценка на очакваната динамика на индикатора за периода 2020-2023г. в сценария без КОВИД 19. </w:t>
      </w:r>
    </w:p>
    <w:p w14:paraId="2C720BE0" w14:textId="77777777" w:rsidR="00724E88" w:rsidRPr="00724E88" w:rsidRDefault="00724E88" w:rsidP="00724E88">
      <w:pPr>
        <w:jc w:val="both"/>
        <w:rPr>
          <w:rFonts w:ascii="Arial" w:hAnsi="Arial" w:cs="Arial"/>
          <w:sz w:val="20"/>
          <w:szCs w:val="20"/>
        </w:rPr>
      </w:pPr>
      <w:r w:rsidRPr="00724E88">
        <w:rPr>
          <w:rFonts w:ascii="Arial" w:hAnsi="Arial" w:cs="Arial"/>
          <w:sz w:val="20"/>
          <w:szCs w:val="20"/>
        </w:rPr>
        <w:t xml:space="preserve">Очакваната стойност на индикатора за 2023г. на база на исторически данни до 2021г. се получава като годишният растеж за 2021г., когато е регистрирано възстановяване спрямо 2020г., се приложи за да се получат стойностите за 2022-2023г. (сценарий с КОВИД 19). Разликата в получените стойности между двата сценария, с и без КОВИД 19, е оценка на ефекта на кризата. </w:t>
      </w:r>
    </w:p>
    <w:p w14:paraId="2E3E4BCB" w14:textId="77777777" w:rsidR="00724E88" w:rsidRPr="00724E88" w:rsidRDefault="00724E88" w:rsidP="00724E88">
      <w:pPr>
        <w:jc w:val="both"/>
        <w:rPr>
          <w:rFonts w:ascii="Arial" w:hAnsi="Arial" w:cs="Arial"/>
          <w:sz w:val="20"/>
          <w:szCs w:val="20"/>
        </w:rPr>
      </w:pPr>
      <w:r w:rsidRPr="00724E88">
        <w:rPr>
          <w:rFonts w:ascii="Arial" w:hAnsi="Arial" w:cs="Arial"/>
          <w:sz w:val="20"/>
          <w:szCs w:val="20"/>
        </w:rPr>
        <w:t>В таблиците и графиката по-долу са илюстрирани получените резултати за пътуванията с метро на годишна база.</w:t>
      </w:r>
    </w:p>
    <w:p w14:paraId="26EE8629" w14:textId="5BB701E3" w:rsidR="00724E88" w:rsidRPr="00724E88" w:rsidRDefault="00724E88" w:rsidP="00724E88">
      <w:pPr>
        <w:pStyle w:val="Caption"/>
        <w:rPr>
          <w:rFonts w:ascii="Arial" w:hAnsi="Arial" w:cs="Arial"/>
        </w:rPr>
      </w:pPr>
      <w:bookmarkStart w:id="219" w:name="_Toc117502373"/>
      <w:r w:rsidRPr="00724E88">
        <w:rPr>
          <w:rFonts w:ascii="Arial" w:hAnsi="Arial" w:cs="Arial"/>
        </w:rPr>
        <w:t xml:space="preserve">Таблица </w:t>
      </w:r>
      <w:r w:rsidRPr="00724E88">
        <w:rPr>
          <w:rFonts w:ascii="Arial" w:hAnsi="Arial" w:cs="Arial"/>
        </w:rPr>
        <w:fldChar w:fldCharType="begin"/>
      </w:r>
      <w:r w:rsidRPr="00724E88">
        <w:rPr>
          <w:rFonts w:ascii="Arial" w:hAnsi="Arial" w:cs="Arial"/>
        </w:rPr>
        <w:instrText xml:space="preserve"> SEQ Таблица \* ARABIC </w:instrText>
      </w:r>
      <w:r w:rsidRPr="00724E88">
        <w:rPr>
          <w:rFonts w:ascii="Arial" w:hAnsi="Arial" w:cs="Arial"/>
        </w:rPr>
        <w:fldChar w:fldCharType="separate"/>
      </w:r>
      <w:r w:rsidR="00D122AC">
        <w:rPr>
          <w:rFonts w:ascii="Arial" w:hAnsi="Arial" w:cs="Arial"/>
          <w:noProof/>
        </w:rPr>
        <w:t>42</w:t>
      </w:r>
      <w:r w:rsidRPr="00724E88">
        <w:rPr>
          <w:rFonts w:ascii="Arial" w:hAnsi="Arial" w:cs="Arial"/>
        </w:rPr>
        <w:fldChar w:fldCharType="end"/>
      </w:r>
      <w:r w:rsidRPr="00724E88">
        <w:rPr>
          <w:rFonts w:ascii="Arial" w:hAnsi="Arial" w:cs="Arial"/>
        </w:rPr>
        <w:t>. Оценка на ефекта на КОВИД 19 върху индикатор „</w:t>
      </w:r>
      <w:r w:rsidRPr="00724E88">
        <w:rPr>
          <w:rFonts w:ascii="Arial" w:hAnsi="Arial" w:cs="Arial"/>
        </w:rPr>
        <w:tab/>
        <w:t>Пътувания с метро“</w:t>
      </w:r>
      <w:bookmarkEnd w:id="219"/>
    </w:p>
    <w:tbl>
      <w:tblPr>
        <w:tblStyle w:val="EcorysTable2"/>
        <w:tblW w:w="9497" w:type="dxa"/>
        <w:tblLayout w:type="fixed"/>
        <w:tblLook w:val="0420" w:firstRow="1" w:lastRow="0" w:firstColumn="0" w:lastColumn="0" w:noHBand="0" w:noVBand="1"/>
      </w:tblPr>
      <w:tblGrid>
        <w:gridCol w:w="2694"/>
        <w:gridCol w:w="850"/>
        <w:gridCol w:w="850"/>
        <w:gridCol w:w="851"/>
        <w:gridCol w:w="850"/>
        <w:gridCol w:w="850"/>
        <w:gridCol w:w="851"/>
        <w:gridCol w:w="850"/>
        <w:gridCol w:w="851"/>
      </w:tblGrid>
      <w:tr w:rsidR="00724E88" w:rsidRPr="00430553" w14:paraId="66985B90" w14:textId="77777777" w:rsidTr="00430553">
        <w:trPr>
          <w:cnfStyle w:val="100000000000" w:firstRow="1" w:lastRow="0" w:firstColumn="0" w:lastColumn="0" w:oddVBand="0" w:evenVBand="0" w:oddHBand="0" w:evenHBand="0" w:firstRowFirstColumn="0" w:firstRowLastColumn="0" w:lastRowFirstColumn="0" w:lastRowLastColumn="0"/>
          <w:trHeight w:val="300"/>
        </w:trPr>
        <w:tc>
          <w:tcPr>
            <w:tcW w:w="2694" w:type="dxa"/>
            <w:noWrap/>
            <w:hideMark/>
          </w:tcPr>
          <w:p w14:paraId="279D9D73" w14:textId="77777777" w:rsidR="00724E88" w:rsidRPr="00430553" w:rsidRDefault="00724E88" w:rsidP="00B77F6A">
            <w:pPr>
              <w:spacing w:after="0"/>
              <w:rPr>
                <w:rFonts w:ascii="Arial" w:eastAsia="Times New Roman" w:hAnsi="Arial" w:cs="Arial"/>
                <w:sz w:val="16"/>
                <w:szCs w:val="16"/>
                <w:lang w:eastAsia="en-GB"/>
              </w:rPr>
            </w:pPr>
            <w:r w:rsidRPr="00430553">
              <w:rPr>
                <w:rFonts w:ascii="Arial" w:eastAsia="Times New Roman" w:hAnsi="Arial" w:cs="Arial"/>
                <w:sz w:val="16"/>
                <w:szCs w:val="16"/>
                <w:lang w:eastAsia="en-GB"/>
              </w:rPr>
              <w:t>Показател</w:t>
            </w:r>
          </w:p>
        </w:tc>
        <w:tc>
          <w:tcPr>
            <w:tcW w:w="850" w:type="dxa"/>
            <w:noWrap/>
            <w:hideMark/>
          </w:tcPr>
          <w:p w14:paraId="64AE1459" w14:textId="77777777" w:rsidR="00724E88" w:rsidRPr="00430553" w:rsidRDefault="00724E88" w:rsidP="00B77F6A">
            <w:pPr>
              <w:spacing w:after="0"/>
              <w:jc w:val="right"/>
              <w:rPr>
                <w:rFonts w:ascii="Arial" w:eastAsia="Times New Roman" w:hAnsi="Arial" w:cs="Arial"/>
                <w:sz w:val="16"/>
                <w:szCs w:val="16"/>
                <w:lang w:eastAsia="en-GB"/>
              </w:rPr>
            </w:pPr>
            <w:r w:rsidRPr="00430553">
              <w:rPr>
                <w:rFonts w:ascii="Arial" w:eastAsia="Times New Roman" w:hAnsi="Arial" w:cs="Arial"/>
                <w:sz w:val="16"/>
                <w:szCs w:val="16"/>
                <w:lang w:eastAsia="en-GB"/>
              </w:rPr>
              <w:t>2016</w:t>
            </w:r>
          </w:p>
        </w:tc>
        <w:tc>
          <w:tcPr>
            <w:tcW w:w="850" w:type="dxa"/>
            <w:noWrap/>
            <w:hideMark/>
          </w:tcPr>
          <w:p w14:paraId="054F96CB" w14:textId="77777777" w:rsidR="00724E88" w:rsidRPr="00430553" w:rsidRDefault="00724E88" w:rsidP="00B77F6A">
            <w:pPr>
              <w:spacing w:after="0"/>
              <w:jc w:val="right"/>
              <w:rPr>
                <w:rFonts w:ascii="Arial" w:eastAsia="Times New Roman" w:hAnsi="Arial" w:cs="Arial"/>
                <w:sz w:val="16"/>
                <w:szCs w:val="16"/>
                <w:lang w:eastAsia="en-GB"/>
              </w:rPr>
            </w:pPr>
            <w:r w:rsidRPr="00430553">
              <w:rPr>
                <w:rFonts w:ascii="Arial" w:eastAsia="Times New Roman" w:hAnsi="Arial" w:cs="Arial"/>
                <w:sz w:val="16"/>
                <w:szCs w:val="16"/>
                <w:lang w:eastAsia="en-GB"/>
              </w:rPr>
              <w:t>2017</w:t>
            </w:r>
          </w:p>
        </w:tc>
        <w:tc>
          <w:tcPr>
            <w:tcW w:w="851" w:type="dxa"/>
            <w:noWrap/>
            <w:hideMark/>
          </w:tcPr>
          <w:p w14:paraId="595891E8" w14:textId="77777777" w:rsidR="00724E88" w:rsidRPr="00430553" w:rsidRDefault="00724E88" w:rsidP="00B77F6A">
            <w:pPr>
              <w:spacing w:after="0"/>
              <w:jc w:val="right"/>
              <w:rPr>
                <w:rFonts w:ascii="Arial" w:eastAsia="Times New Roman" w:hAnsi="Arial" w:cs="Arial"/>
                <w:sz w:val="16"/>
                <w:szCs w:val="16"/>
                <w:lang w:eastAsia="en-GB"/>
              </w:rPr>
            </w:pPr>
            <w:r w:rsidRPr="00430553">
              <w:rPr>
                <w:rFonts w:ascii="Arial" w:eastAsia="Times New Roman" w:hAnsi="Arial" w:cs="Arial"/>
                <w:sz w:val="16"/>
                <w:szCs w:val="16"/>
                <w:lang w:eastAsia="en-GB"/>
              </w:rPr>
              <w:t>2018</w:t>
            </w:r>
          </w:p>
        </w:tc>
        <w:tc>
          <w:tcPr>
            <w:tcW w:w="850" w:type="dxa"/>
            <w:noWrap/>
            <w:hideMark/>
          </w:tcPr>
          <w:p w14:paraId="35E258E8" w14:textId="77777777" w:rsidR="00724E88" w:rsidRPr="00430553" w:rsidRDefault="00724E88" w:rsidP="00B77F6A">
            <w:pPr>
              <w:spacing w:after="0"/>
              <w:jc w:val="right"/>
              <w:rPr>
                <w:rFonts w:ascii="Arial" w:eastAsia="Times New Roman" w:hAnsi="Arial" w:cs="Arial"/>
                <w:sz w:val="16"/>
                <w:szCs w:val="16"/>
                <w:lang w:eastAsia="en-GB"/>
              </w:rPr>
            </w:pPr>
            <w:r w:rsidRPr="00430553">
              <w:rPr>
                <w:rFonts w:ascii="Arial" w:eastAsia="Times New Roman" w:hAnsi="Arial" w:cs="Arial"/>
                <w:sz w:val="16"/>
                <w:szCs w:val="16"/>
                <w:lang w:eastAsia="en-GB"/>
              </w:rPr>
              <w:t>2019</w:t>
            </w:r>
          </w:p>
        </w:tc>
        <w:tc>
          <w:tcPr>
            <w:tcW w:w="850" w:type="dxa"/>
            <w:noWrap/>
            <w:hideMark/>
          </w:tcPr>
          <w:p w14:paraId="47799E23" w14:textId="77777777" w:rsidR="00724E88" w:rsidRPr="00430553" w:rsidRDefault="00724E88" w:rsidP="00B77F6A">
            <w:pPr>
              <w:spacing w:after="0"/>
              <w:jc w:val="right"/>
              <w:rPr>
                <w:rFonts w:ascii="Arial" w:eastAsia="Times New Roman" w:hAnsi="Arial" w:cs="Arial"/>
                <w:sz w:val="16"/>
                <w:szCs w:val="16"/>
                <w:lang w:eastAsia="en-GB"/>
              </w:rPr>
            </w:pPr>
            <w:r w:rsidRPr="00430553">
              <w:rPr>
                <w:rFonts w:ascii="Arial" w:eastAsia="Times New Roman" w:hAnsi="Arial" w:cs="Arial"/>
                <w:sz w:val="16"/>
                <w:szCs w:val="16"/>
                <w:lang w:eastAsia="en-GB"/>
              </w:rPr>
              <w:t>2020</w:t>
            </w:r>
          </w:p>
        </w:tc>
        <w:tc>
          <w:tcPr>
            <w:tcW w:w="851" w:type="dxa"/>
            <w:noWrap/>
            <w:hideMark/>
          </w:tcPr>
          <w:p w14:paraId="1FB48719" w14:textId="77777777" w:rsidR="00724E88" w:rsidRPr="00430553" w:rsidRDefault="00724E88" w:rsidP="00B77F6A">
            <w:pPr>
              <w:spacing w:after="0"/>
              <w:jc w:val="right"/>
              <w:rPr>
                <w:rFonts w:ascii="Arial" w:eastAsia="Times New Roman" w:hAnsi="Arial" w:cs="Arial"/>
                <w:sz w:val="16"/>
                <w:szCs w:val="16"/>
                <w:lang w:eastAsia="en-GB"/>
              </w:rPr>
            </w:pPr>
            <w:r w:rsidRPr="00430553">
              <w:rPr>
                <w:rFonts w:ascii="Arial" w:eastAsia="Times New Roman" w:hAnsi="Arial" w:cs="Arial"/>
                <w:sz w:val="16"/>
                <w:szCs w:val="16"/>
                <w:lang w:eastAsia="en-GB"/>
              </w:rPr>
              <w:t>2021</w:t>
            </w:r>
          </w:p>
        </w:tc>
        <w:tc>
          <w:tcPr>
            <w:tcW w:w="850" w:type="dxa"/>
            <w:noWrap/>
            <w:hideMark/>
          </w:tcPr>
          <w:p w14:paraId="6BAF9083" w14:textId="77777777" w:rsidR="00724E88" w:rsidRPr="00430553" w:rsidRDefault="00724E88" w:rsidP="00B77F6A">
            <w:pPr>
              <w:spacing w:after="0"/>
              <w:jc w:val="right"/>
              <w:rPr>
                <w:rFonts w:ascii="Arial" w:eastAsia="Times New Roman" w:hAnsi="Arial" w:cs="Arial"/>
                <w:sz w:val="16"/>
                <w:szCs w:val="16"/>
                <w:lang w:eastAsia="en-GB"/>
              </w:rPr>
            </w:pPr>
            <w:r w:rsidRPr="00430553">
              <w:rPr>
                <w:rFonts w:ascii="Arial" w:eastAsia="Times New Roman" w:hAnsi="Arial" w:cs="Arial"/>
                <w:sz w:val="16"/>
                <w:szCs w:val="16"/>
                <w:lang w:eastAsia="en-GB"/>
              </w:rPr>
              <w:t>2022*</w:t>
            </w:r>
          </w:p>
        </w:tc>
        <w:tc>
          <w:tcPr>
            <w:tcW w:w="851" w:type="dxa"/>
            <w:noWrap/>
            <w:hideMark/>
          </w:tcPr>
          <w:p w14:paraId="4947E7E7" w14:textId="77777777" w:rsidR="00724E88" w:rsidRPr="00430553" w:rsidRDefault="00724E88" w:rsidP="00B77F6A">
            <w:pPr>
              <w:spacing w:after="0"/>
              <w:jc w:val="right"/>
              <w:rPr>
                <w:rFonts w:ascii="Arial" w:eastAsia="Times New Roman" w:hAnsi="Arial" w:cs="Arial"/>
                <w:sz w:val="16"/>
                <w:szCs w:val="16"/>
                <w:lang w:eastAsia="en-GB"/>
              </w:rPr>
            </w:pPr>
            <w:r w:rsidRPr="00430553">
              <w:rPr>
                <w:rFonts w:ascii="Arial" w:eastAsia="Times New Roman" w:hAnsi="Arial" w:cs="Arial"/>
                <w:sz w:val="16"/>
                <w:szCs w:val="16"/>
                <w:lang w:eastAsia="en-GB"/>
              </w:rPr>
              <w:t>2023*</w:t>
            </w:r>
          </w:p>
        </w:tc>
      </w:tr>
      <w:tr w:rsidR="00724E88" w:rsidRPr="00430553" w14:paraId="52827B2B" w14:textId="77777777" w:rsidTr="00430553">
        <w:trPr>
          <w:trHeight w:val="300"/>
        </w:trPr>
        <w:tc>
          <w:tcPr>
            <w:tcW w:w="2694" w:type="dxa"/>
            <w:noWrap/>
            <w:hideMark/>
          </w:tcPr>
          <w:p w14:paraId="7DFD8A8F" w14:textId="77777777" w:rsidR="00724E88" w:rsidRPr="00430553" w:rsidRDefault="00724E88" w:rsidP="00B77F6A">
            <w:pPr>
              <w:spacing w:after="0"/>
              <w:rPr>
                <w:rFonts w:ascii="Arial" w:eastAsia="Times New Roman" w:hAnsi="Arial" w:cs="Arial"/>
                <w:color w:val="000000"/>
                <w:sz w:val="16"/>
                <w:szCs w:val="16"/>
                <w:lang w:eastAsia="en-GB"/>
              </w:rPr>
            </w:pPr>
            <w:r w:rsidRPr="00430553">
              <w:rPr>
                <w:rFonts w:ascii="Arial" w:eastAsia="Times New Roman" w:hAnsi="Arial" w:cs="Arial"/>
                <w:color w:val="000000"/>
                <w:sz w:val="16"/>
                <w:szCs w:val="16"/>
                <w:lang w:eastAsia="en-GB"/>
              </w:rPr>
              <w:t>Отчетни данни, млн. бр./год.</w:t>
            </w:r>
          </w:p>
        </w:tc>
        <w:tc>
          <w:tcPr>
            <w:tcW w:w="850" w:type="dxa"/>
            <w:noWrap/>
          </w:tcPr>
          <w:p w14:paraId="02B99BB2"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89.66</w:t>
            </w:r>
          </w:p>
        </w:tc>
        <w:tc>
          <w:tcPr>
            <w:tcW w:w="850" w:type="dxa"/>
            <w:noWrap/>
          </w:tcPr>
          <w:p w14:paraId="2596A600"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91.06</w:t>
            </w:r>
          </w:p>
        </w:tc>
        <w:tc>
          <w:tcPr>
            <w:tcW w:w="851" w:type="dxa"/>
            <w:noWrap/>
          </w:tcPr>
          <w:p w14:paraId="1F6B1988"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93.10</w:t>
            </w:r>
          </w:p>
        </w:tc>
        <w:tc>
          <w:tcPr>
            <w:tcW w:w="850" w:type="dxa"/>
            <w:noWrap/>
          </w:tcPr>
          <w:p w14:paraId="6ABF447B"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92.41</w:t>
            </w:r>
          </w:p>
        </w:tc>
        <w:tc>
          <w:tcPr>
            <w:tcW w:w="850" w:type="dxa"/>
            <w:noWrap/>
          </w:tcPr>
          <w:p w14:paraId="46B306DD"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56.86</w:t>
            </w:r>
          </w:p>
        </w:tc>
        <w:tc>
          <w:tcPr>
            <w:tcW w:w="851" w:type="dxa"/>
            <w:noWrap/>
          </w:tcPr>
          <w:p w14:paraId="5D1B2081"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64.61</w:t>
            </w:r>
          </w:p>
        </w:tc>
        <w:tc>
          <w:tcPr>
            <w:tcW w:w="850" w:type="dxa"/>
            <w:noWrap/>
          </w:tcPr>
          <w:p w14:paraId="74BAD4FE"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73.41</w:t>
            </w:r>
          </w:p>
        </w:tc>
        <w:tc>
          <w:tcPr>
            <w:tcW w:w="851" w:type="dxa"/>
            <w:noWrap/>
          </w:tcPr>
          <w:p w14:paraId="3E8A1633"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83.41</w:t>
            </w:r>
          </w:p>
        </w:tc>
      </w:tr>
      <w:tr w:rsidR="00724E88" w:rsidRPr="00430553" w14:paraId="71DFA437" w14:textId="77777777" w:rsidTr="00430553">
        <w:trPr>
          <w:trHeight w:val="300"/>
        </w:trPr>
        <w:tc>
          <w:tcPr>
            <w:tcW w:w="2694" w:type="dxa"/>
            <w:noWrap/>
          </w:tcPr>
          <w:p w14:paraId="72BBF5E3" w14:textId="77777777" w:rsidR="00724E88" w:rsidRPr="00430553" w:rsidRDefault="00724E88" w:rsidP="00B77F6A">
            <w:pPr>
              <w:spacing w:after="0"/>
              <w:rPr>
                <w:rFonts w:ascii="Arial" w:eastAsia="Times New Roman" w:hAnsi="Arial" w:cs="Arial"/>
                <w:color w:val="000000"/>
                <w:sz w:val="16"/>
                <w:szCs w:val="16"/>
                <w:lang w:eastAsia="en-GB"/>
              </w:rPr>
            </w:pPr>
            <w:r w:rsidRPr="00430553">
              <w:rPr>
                <w:rFonts w:ascii="Arial" w:eastAsia="Times New Roman" w:hAnsi="Arial" w:cs="Arial"/>
                <w:color w:val="000000"/>
                <w:sz w:val="16"/>
                <w:szCs w:val="16"/>
                <w:lang w:eastAsia="en-GB"/>
              </w:rPr>
              <w:t>Годишен растеж, %</w:t>
            </w:r>
          </w:p>
        </w:tc>
        <w:tc>
          <w:tcPr>
            <w:tcW w:w="850" w:type="dxa"/>
            <w:noWrap/>
          </w:tcPr>
          <w:p w14:paraId="2FD4FA6E" w14:textId="77777777" w:rsidR="00724E88" w:rsidRPr="00430553" w:rsidRDefault="00724E88" w:rsidP="00B77F6A">
            <w:pPr>
              <w:spacing w:after="0"/>
              <w:jc w:val="right"/>
              <w:rPr>
                <w:rFonts w:ascii="Arial" w:eastAsia="Times New Roman" w:hAnsi="Arial" w:cs="Arial"/>
                <w:color w:val="000000"/>
                <w:sz w:val="16"/>
                <w:szCs w:val="16"/>
                <w:lang w:eastAsia="en-GB"/>
              </w:rPr>
            </w:pPr>
          </w:p>
        </w:tc>
        <w:tc>
          <w:tcPr>
            <w:tcW w:w="850" w:type="dxa"/>
            <w:noWrap/>
          </w:tcPr>
          <w:p w14:paraId="18981645"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1.6%</w:t>
            </w:r>
          </w:p>
        </w:tc>
        <w:tc>
          <w:tcPr>
            <w:tcW w:w="851" w:type="dxa"/>
            <w:noWrap/>
          </w:tcPr>
          <w:p w14:paraId="1D9B1369"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2.2%</w:t>
            </w:r>
          </w:p>
        </w:tc>
        <w:tc>
          <w:tcPr>
            <w:tcW w:w="850" w:type="dxa"/>
            <w:noWrap/>
          </w:tcPr>
          <w:p w14:paraId="61445B6A"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-0.7%</w:t>
            </w:r>
          </w:p>
        </w:tc>
        <w:tc>
          <w:tcPr>
            <w:tcW w:w="850" w:type="dxa"/>
            <w:noWrap/>
          </w:tcPr>
          <w:p w14:paraId="1673DB29"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-38.5%</w:t>
            </w:r>
          </w:p>
        </w:tc>
        <w:tc>
          <w:tcPr>
            <w:tcW w:w="851" w:type="dxa"/>
            <w:noWrap/>
          </w:tcPr>
          <w:p w14:paraId="75AB6BB7"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13.6%</w:t>
            </w:r>
          </w:p>
        </w:tc>
        <w:tc>
          <w:tcPr>
            <w:tcW w:w="850" w:type="dxa"/>
            <w:noWrap/>
          </w:tcPr>
          <w:p w14:paraId="4C5031AF"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13.6%</w:t>
            </w:r>
          </w:p>
        </w:tc>
        <w:tc>
          <w:tcPr>
            <w:tcW w:w="851" w:type="dxa"/>
            <w:noWrap/>
          </w:tcPr>
          <w:p w14:paraId="3B8ED71F"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13.6%</w:t>
            </w:r>
          </w:p>
        </w:tc>
      </w:tr>
      <w:tr w:rsidR="00724E88" w:rsidRPr="00430553" w14:paraId="2A810321" w14:textId="77777777" w:rsidTr="00430553">
        <w:trPr>
          <w:trHeight w:val="300"/>
        </w:trPr>
        <w:tc>
          <w:tcPr>
            <w:tcW w:w="2694" w:type="dxa"/>
            <w:noWrap/>
            <w:hideMark/>
          </w:tcPr>
          <w:p w14:paraId="2BABB7A9" w14:textId="77777777" w:rsidR="00724E88" w:rsidRPr="00430553" w:rsidRDefault="00724E88" w:rsidP="00B77F6A">
            <w:pPr>
              <w:spacing w:after="0"/>
              <w:rPr>
                <w:rFonts w:ascii="Arial" w:eastAsia="Times New Roman" w:hAnsi="Arial" w:cs="Arial"/>
                <w:color w:val="000000"/>
                <w:sz w:val="16"/>
                <w:szCs w:val="16"/>
                <w:lang w:eastAsia="en-GB"/>
              </w:rPr>
            </w:pPr>
            <w:r w:rsidRPr="00430553">
              <w:rPr>
                <w:rFonts w:ascii="Arial" w:eastAsia="Times New Roman" w:hAnsi="Arial" w:cs="Arial"/>
                <w:color w:val="000000"/>
                <w:sz w:val="16"/>
                <w:szCs w:val="16"/>
                <w:lang w:eastAsia="en-GB"/>
              </w:rPr>
              <w:t>Екстраполирани стойности, млн. бр./год.</w:t>
            </w:r>
          </w:p>
        </w:tc>
        <w:tc>
          <w:tcPr>
            <w:tcW w:w="850" w:type="dxa"/>
            <w:noWrap/>
          </w:tcPr>
          <w:p w14:paraId="75B19499" w14:textId="77777777" w:rsidR="00724E88" w:rsidRPr="00430553" w:rsidRDefault="00724E88" w:rsidP="00B77F6A">
            <w:pPr>
              <w:spacing w:after="0"/>
              <w:jc w:val="right"/>
              <w:rPr>
                <w:rFonts w:ascii="Arial" w:eastAsia="Times New Roman" w:hAnsi="Arial" w:cs="Arial"/>
                <w:color w:val="000000"/>
                <w:sz w:val="16"/>
                <w:szCs w:val="16"/>
                <w:lang w:eastAsia="en-GB"/>
              </w:rPr>
            </w:pPr>
          </w:p>
        </w:tc>
        <w:tc>
          <w:tcPr>
            <w:tcW w:w="850" w:type="dxa"/>
            <w:noWrap/>
          </w:tcPr>
          <w:p w14:paraId="389EB95A" w14:textId="77777777" w:rsidR="00724E88" w:rsidRPr="00430553" w:rsidRDefault="00724E88" w:rsidP="00B77F6A">
            <w:pPr>
              <w:spacing w:after="0"/>
              <w:jc w:val="right"/>
              <w:rPr>
                <w:rFonts w:ascii="Arial" w:eastAsia="Times New Roman" w:hAnsi="Arial" w:cs="Arial"/>
                <w:sz w:val="16"/>
                <w:szCs w:val="16"/>
                <w:lang w:eastAsia="en-GB"/>
              </w:rPr>
            </w:pPr>
          </w:p>
        </w:tc>
        <w:tc>
          <w:tcPr>
            <w:tcW w:w="851" w:type="dxa"/>
            <w:noWrap/>
          </w:tcPr>
          <w:p w14:paraId="3C3990A1" w14:textId="77777777" w:rsidR="00724E88" w:rsidRPr="00430553" w:rsidRDefault="00724E88" w:rsidP="00B77F6A">
            <w:pPr>
              <w:spacing w:after="0"/>
              <w:jc w:val="right"/>
              <w:rPr>
                <w:rFonts w:ascii="Arial" w:eastAsia="Times New Roman" w:hAnsi="Arial" w:cs="Arial"/>
                <w:sz w:val="16"/>
                <w:szCs w:val="16"/>
                <w:lang w:eastAsia="en-GB"/>
              </w:rPr>
            </w:pPr>
          </w:p>
        </w:tc>
        <w:tc>
          <w:tcPr>
            <w:tcW w:w="850" w:type="dxa"/>
            <w:noWrap/>
          </w:tcPr>
          <w:p w14:paraId="076E4FA7" w14:textId="77777777" w:rsidR="00724E88" w:rsidRPr="00430553" w:rsidRDefault="00724E88" w:rsidP="00B77F6A">
            <w:pPr>
              <w:spacing w:after="0"/>
              <w:jc w:val="right"/>
              <w:rPr>
                <w:rFonts w:ascii="Arial" w:eastAsia="Times New Roman" w:hAnsi="Arial" w:cs="Arial"/>
                <w:color w:val="000000"/>
                <w:sz w:val="16"/>
                <w:szCs w:val="16"/>
                <w:lang w:eastAsia="en-GB"/>
              </w:rPr>
            </w:pPr>
          </w:p>
        </w:tc>
        <w:tc>
          <w:tcPr>
            <w:tcW w:w="850" w:type="dxa"/>
            <w:noWrap/>
          </w:tcPr>
          <w:p w14:paraId="2DF26102"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98.02</w:t>
            </w:r>
          </w:p>
        </w:tc>
        <w:tc>
          <w:tcPr>
            <w:tcW w:w="851" w:type="dxa"/>
            <w:noWrap/>
          </w:tcPr>
          <w:p w14:paraId="46804B10"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103.97</w:t>
            </w:r>
          </w:p>
        </w:tc>
        <w:tc>
          <w:tcPr>
            <w:tcW w:w="850" w:type="dxa"/>
            <w:noWrap/>
          </w:tcPr>
          <w:p w14:paraId="42CC8DA3"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105.03</w:t>
            </w:r>
          </w:p>
        </w:tc>
        <w:tc>
          <w:tcPr>
            <w:tcW w:w="851" w:type="dxa"/>
            <w:noWrap/>
          </w:tcPr>
          <w:p w14:paraId="3C62847A"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106.11</w:t>
            </w:r>
          </w:p>
        </w:tc>
      </w:tr>
      <w:tr w:rsidR="00724E88" w:rsidRPr="00430553" w14:paraId="2493C04F" w14:textId="77777777" w:rsidTr="00430553">
        <w:trPr>
          <w:trHeight w:val="300"/>
        </w:trPr>
        <w:tc>
          <w:tcPr>
            <w:tcW w:w="2694" w:type="dxa"/>
            <w:noWrap/>
            <w:hideMark/>
          </w:tcPr>
          <w:p w14:paraId="3261D56B" w14:textId="77777777" w:rsidR="00724E88" w:rsidRPr="00430553" w:rsidRDefault="00724E88" w:rsidP="00B77F6A">
            <w:pPr>
              <w:spacing w:after="0"/>
              <w:rPr>
                <w:rFonts w:ascii="Arial" w:eastAsia="Times New Roman" w:hAnsi="Arial" w:cs="Arial"/>
                <w:color w:val="000000"/>
                <w:sz w:val="16"/>
                <w:szCs w:val="16"/>
                <w:lang w:eastAsia="en-GB"/>
              </w:rPr>
            </w:pPr>
            <w:r w:rsidRPr="00430553">
              <w:rPr>
                <w:rFonts w:ascii="Arial" w:eastAsia="Times New Roman" w:hAnsi="Arial" w:cs="Arial"/>
                <w:color w:val="000000"/>
                <w:sz w:val="16"/>
                <w:szCs w:val="16"/>
                <w:lang w:eastAsia="en-GB"/>
              </w:rPr>
              <w:t>Ефект КОВИД19, млн. бр./год.</w:t>
            </w:r>
          </w:p>
        </w:tc>
        <w:tc>
          <w:tcPr>
            <w:tcW w:w="850" w:type="dxa"/>
            <w:noWrap/>
          </w:tcPr>
          <w:p w14:paraId="6E4527D6" w14:textId="77777777" w:rsidR="00724E88" w:rsidRPr="00430553" w:rsidRDefault="00724E88" w:rsidP="00B77F6A">
            <w:pPr>
              <w:spacing w:after="0"/>
              <w:jc w:val="right"/>
              <w:rPr>
                <w:rFonts w:ascii="Arial" w:eastAsia="Times New Roman" w:hAnsi="Arial" w:cs="Arial"/>
                <w:sz w:val="16"/>
                <w:szCs w:val="16"/>
                <w:lang w:eastAsia="en-GB"/>
              </w:rPr>
            </w:pPr>
          </w:p>
        </w:tc>
        <w:tc>
          <w:tcPr>
            <w:tcW w:w="850" w:type="dxa"/>
            <w:noWrap/>
          </w:tcPr>
          <w:p w14:paraId="6E161EE5" w14:textId="77777777" w:rsidR="00724E88" w:rsidRPr="00430553" w:rsidRDefault="00724E88" w:rsidP="00B77F6A">
            <w:pPr>
              <w:spacing w:after="0"/>
              <w:jc w:val="right"/>
              <w:rPr>
                <w:rFonts w:ascii="Arial" w:eastAsia="Times New Roman" w:hAnsi="Arial" w:cs="Arial"/>
                <w:sz w:val="16"/>
                <w:szCs w:val="16"/>
                <w:lang w:eastAsia="en-GB"/>
              </w:rPr>
            </w:pPr>
          </w:p>
        </w:tc>
        <w:tc>
          <w:tcPr>
            <w:tcW w:w="851" w:type="dxa"/>
            <w:noWrap/>
          </w:tcPr>
          <w:p w14:paraId="61AC3598" w14:textId="77777777" w:rsidR="00724E88" w:rsidRPr="00430553" w:rsidRDefault="00724E88" w:rsidP="00B77F6A">
            <w:pPr>
              <w:spacing w:after="0"/>
              <w:jc w:val="right"/>
              <w:rPr>
                <w:rFonts w:ascii="Arial" w:eastAsia="Times New Roman" w:hAnsi="Arial" w:cs="Arial"/>
                <w:sz w:val="16"/>
                <w:szCs w:val="16"/>
                <w:lang w:eastAsia="en-GB"/>
              </w:rPr>
            </w:pPr>
          </w:p>
        </w:tc>
        <w:tc>
          <w:tcPr>
            <w:tcW w:w="850" w:type="dxa"/>
            <w:noWrap/>
          </w:tcPr>
          <w:p w14:paraId="2690F28B" w14:textId="77777777" w:rsidR="00724E88" w:rsidRPr="00430553" w:rsidRDefault="00724E88" w:rsidP="00B77F6A">
            <w:pPr>
              <w:spacing w:after="0"/>
              <w:jc w:val="right"/>
              <w:rPr>
                <w:rFonts w:ascii="Arial" w:eastAsia="Times New Roman" w:hAnsi="Arial" w:cs="Arial"/>
                <w:sz w:val="16"/>
                <w:szCs w:val="16"/>
                <w:lang w:eastAsia="en-GB"/>
              </w:rPr>
            </w:pPr>
          </w:p>
        </w:tc>
        <w:tc>
          <w:tcPr>
            <w:tcW w:w="850" w:type="dxa"/>
            <w:noWrap/>
          </w:tcPr>
          <w:p w14:paraId="21B58EAC"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-41.2</w:t>
            </w:r>
          </w:p>
        </w:tc>
        <w:tc>
          <w:tcPr>
            <w:tcW w:w="851" w:type="dxa"/>
            <w:noWrap/>
          </w:tcPr>
          <w:p w14:paraId="4D2F1D99"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-39.4</w:t>
            </w:r>
          </w:p>
        </w:tc>
        <w:tc>
          <w:tcPr>
            <w:tcW w:w="850" w:type="dxa"/>
            <w:noWrap/>
          </w:tcPr>
          <w:p w14:paraId="238F4A81"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-31.6</w:t>
            </w:r>
          </w:p>
        </w:tc>
        <w:tc>
          <w:tcPr>
            <w:tcW w:w="851" w:type="dxa"/>
            <w:noWrap/>
          </w:tcPr>
          <w:p w14:paraId="4B29FB1F" w14:textId="77777777" w:rsidR="00724E88" w:rsidRPr="00430553" w:rsidRDefault="00724E88" w:rsidP="00B77F6A">
            <w:pPr>
              <w:spacing w:after="0"/>
              <w:jc w:val="right"/>
              <w:rPr>
                <w:rFonts w:ascii="Arial" w:eastAsia="Times New Roman" w:hAnsi="Arial" w:cs="Arial"/>
                <w:color w:val="000000"/>
                <w:sz w:val="16"/>
                <w:szCs w:val="16"/>
                <w:lang w:eastAsia="en-GB"/>
              </w:rPr>
            </w:pPr>
            <w:r w:rsidRPr="00430553">
              <w:rPr>
                <w:rFonts w:ascii="Arial" w:hAnsi="Arial" w:cs="Arial"/>
                <w:color w:val="000000"/>
                <w:sz w:val="16"/>
                <w:szCs w:val="16"/>
              </w:rPr>
              <w:t>-22.7</w:t>
            </w:r>
          </w:p>
        </w:tc>
      </w:tr>
    </w:tbl>
    <w:p w14:paraId="53456DB1" w14:textId="77777777" w:rsidR="00724E88" w:rsidRPr="00430553" w:rsidRDefault="00724E88" w:rsidP="00724E88">
      <w:pPr>
        <w:keepNext/>
        <w:spacing w:after="0"/>
        <w:rPr>
          <w:rFonts w:ascii="Arial" w:hAnsi="Arial" w:cs="Arial"/>
          <w:i/>
          <w:iCs/>
          <w:sz w:val="16"/>
          <w:szCs w:val="16"/>
        </w:rPr>
      </w:pPr>
      <w:r w:rsidRPr="00430553">
        <w:rPr>
          <w:rFonts w:ascii="Arial" w:hAnsi="Arial" w:cs="Arial"/>
          <w:i/>
          <w:iCs/>
          <w:sz w:val="16"/>
          <w:szCs w:val="16"/>
        </w:rPr>
        <w:t>*Стойностите за 2022г. и 2023г. са прогнозни.</w:t>
      </w:r>
    </w:p>
    <w:p w14:paraId="298DF4B9" w14:textId="69A3CD8B" w:rsidR="00724E88" w:rsidRPr="00430553" w:rsidRDefault="00724E88" w:rsidP="00724E88">
      <w:pPr>
        <w:rPr>
          <w:rFonts w:ascii="Arial" w:hAnsi="Arial" w:cs="Arial"/>
          <w:i/>
          <w:iCs/>
          <w:sz w:val="16"/>
          <w:szCs w:val="16"/>
        </w:rPr>
      </w:pPr>
      <w:r w:rsidRPr="00430553">
        <w:rPr>
          <w:rFonts w:ascii="Arial" w:hAnsi="Arial" w:cs="Arial"/>
          <w:i/>
          <w:iCs/>
          <w:sz w:val="16"/>
          <w:szCs w:val="16"/>
        </w:rPr>
        <w:t xml:space="preserve">Източник: Годишен доклад за изпълнението на ОПТТИ за 2021г., </w:t>
      </w:r>
      <w:r w:rsidR="00430553" w:rsidRPr="00430553">
        <w:rPr>
          <w:rFonts w:ascii="Arial" w:hAnsi="Arial" w:cs="Arial"/>
          <w:i/>
          <w:iCs/>
          <w:sz w:val="16"/>
          <w:szCs w:val="16"/>
        </w:rPr>
        <w:t>собствени изчисления</w:t>
      </w:r>
    </w:p>
    <w:p w14:paraId="33EEE3B5" w14:textId="77777777" w:rsidR="00724E88" w:rsidRPr="006F013C" w:rsidRDefault="00724E88" w:rsidP="00724E88">
      <w:pPr>
        <w:rPr>
          <w:rFonts w:ascii="Arial" w:hAnsi="Arial" w:cs="Arial"/>
          <w:i/>
          <w:iCs/>
          <w:sz w:val="20"/>
          <w:szCs w:val="20"/>
        </w:rPr>
      </w:pPr>
    </w:p>
    <w:bookmarkStart w:id="220" w:name="_Toc113533493"/>
    <w:p w14:paraId="45F21361" w14:textId="01BDFBDA" w:rsidR="00724E88" w:rsidRPr="00724E88" w:rsidRDefault="00724E88" w:rsidP="00724E88">
      <w:pPr>
        <w:pStyle w:val="Caption"/>
        <w:keepNext/>
        <w:rPr>
          <w:rFonts w:ascii="Arial" w:hAnsi="Arial" w:cs="Arial"/>
        </w:rPr>
      </w:pPr>
      <w:r w:rsidRPr="00724E88">
        <w:rPr>
          <w:rFonts w:ascii="Arial" w:hAnsi="Arial" w:cs="Arial"/>
          <w:noProof/>
          <w:lang w:val="en-US" w:eastAsia="en-US"/>
        </w:rPr>
        <mc:AlternateContent>
          <mc:Choice Requires="wps">
            <w:drawing>
              <wp:anchor distT="0" distB="0" distL="114300" distR="114300" simplePos="0" relativeHeight="251664384" behindDoc="0" locked="0" layoutInCell="1" allowOverlap="1" wp14:anchorId="0A73FAA2" wp14:editId="1E62CBE1">
                <wp:simplePos x="0" y="0"/>
                <wp:positionH relativeFrom="column">
                  <wp:posOffset>4310560</wp:posOffset>
                </wp:positionH>
                <wp:positionV relativeFrom="paragraph">
                  <wp:posOffset>259032</wp:posOffset>
                </wp:positionV>
                <wp:extent cx="1146810" cy="181154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46810" cy="1811547"/>
                        </a:xfrm>
                        <a:prstGeom prst="rect">
                          <a:avLst/>
                        </a:prstGeom>
                        <a:solidFill>
                          <a:schemeClr val="bg1">
                            <a:lumMod val="50000"/>
                            <a:alpha val="23000"/>
                          </a:schemeClr>
                        </a:solidFill>
                        <a:ln w="6350">
                          <a:noFill/>
                        </a:ln>
                      </wps:spPr>
                      <wps:txbx>
                        <w:txbxContent>
                          <w:p w14:paraId="5006A4A6" w14:textId="77777777" w:rsidR="00B77F6A" w:rsidRPr="007C6D84" w:rsidRDefault="00B77F6A" w:rsidP="00724E88">
                            <w:pPr>
                              <w:rPr>
                                <w:rFonts w:ascii="Times New Roman" w:hAnsi="Times New Roman" w:cs="Times New Roman"/>
                                <w:i/>
                                <w:iCs/>
                                <w:sz w:val="20"/>
                                <w:szCs w:val="20"/>
                              </w:rPr>
                            </w:pPr>
                            <w:r w:rsidRPr="007C6D84">
                              <w:rPr>
                                <w:rFonts w:ascii="Times New Roman" w:hAnsi="Times New Roman" w:cs="Times New Roman"/>
                                <w:i/>
                                <w:iCs/>
                                <w:sz w:val="20"/>
                                <w:szCs w:val="20"/>
                              </w:rPr>
                              <w:t>прогноза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3FAA2" id="Text Box 17" o:spid="_x0000_s1028" type="#_x0000_t202" style="position:absolute;margin-left:339.4pt;margin-top:20.4pt;width:90.3pt;height:142.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4TQIAAJYEAAAOAAAAZHJzL2Uyb0RvYy54bWysVN1v2jAQf5+0/8Hy+0hCgVJEqBgV06Su&#10;rUSnPhvHJpEcn2cbEvbX7+yEj3V7msaDOd+d7+N3v8v8vq0VOQjrKtA5zQYpJUJzKCq9y+n31/Wn&#10;KSXOM10wBVrk9CgcvV98/DBvzEwMoQRVCEswiHazxuS09N7MksTxUtTMDcAIjUYJtmYer3aXFJY1&#10;GL1WyTBNJ0kDtjAWuHAOtQ+dkS5ifCkF989SOuGJyinW5uNp47kNZ7KYs9nOMlNWvC+D/UMVNas0&#10;Jj2HemCekb2t/ghVV9yCA+kHHOoEpKy4iD1gN1n6rptNyYyIvSA4zpxhcv8vLH86bMyLJb79DC0O&#10;MADSGDdzqAz9tNLW4R8rJWhHCI9n2ETrCQ+PstFkmqGJoy2bZtl4dBviJJfnxjr/RUBNgpBTi3OJ&#10;cLHDo/Od68klZHOgqmJdKRUvgQtipSw5MJzidpfFp2pff4Oi041T/HWzZMqUrNMOb3otFhIJFYLE&#10;sn6LrzRpcjq5GacxroaQuKtJaXS/wBEk325bUhU5HZ6g2kJxRAQtdORyhq8r7PKROf/CLLIJkcEN&#10;8c94SAWYC3qJkhLsz7/pgz8OGa2UNMjOnLofe2YFJeqrxvHfZaNRoHO8jMa3Q7zYa8v22qL39QoQ&#10;ugx30fAoBn+vTqK0UL/hIi1DVjQxzTF3Tv1JXPluZ3ARuVguoxMS2DD/qDeGh9BhVGGGr+0bs6Yf&#10;tEeOPMGJx2z2bt6db3ipYbn3IKtIhoBzh2oPP5I/zq1f1LBd1/fodfmcLH4BAAD//wMAUEsDBBQA&#10;BgAIAAAAIQCtojBS4AAAAAoBAAAPAAAAZHJzL2Rvd25yZXYueG1sTI/NTsMwEITvSLyDtUjcqNNQ&#10;0hDiVAiJC7eUCtSbm2yTiHgdbOenb89ygtNqtKOZb/LdYnoxofOdJQXrVQQCqbJ1R42Cw/vrXQrC&#10;B0217i2hggt62BXXV7nOajtTidM+NIJDyGdaQRvCkEnpqxaN9is7IPHvbJ3RgaVrZO30zOGml3EU&#10;JdLojrih1QO+tFh97UejwI0fn4m/fNN5mI7u8FbOZRXPSt3eLM9PIAIu4c8Mv/iMDgUznexItRe9&#10;gmSbMnpQsIn4siF9eNyAOCm4j5M1yCKX/ycUPwAAAP//AwBQSwECLQAUAAYACAAAACEAtoM4kv4A&#10;AADhAQAAEwAAAAAAAAAAAAAAAAAAAAAAW0NvbnRlbnRfVHlwZXNdLnhtbFBLAQItABQABgAIAAAA&#10;IQA4/SH/1gAAAJQBAAALAAAAAAAAAAAAAAAAAC8BAABfcmVscy8ucmVsc1BLAQItABQABgAIAAAA&#10;IQCv+Uj4TQIAAJYEAAAOAAAAAAAAAAAAAAAAAC4CAABkcnMvZTJvRG9jLnhtbFBLAQItABQABgAI&#10;AAAAIQCtojBS4AAAAAoBAAAPAAAAAAAAAAAAAAAAAKcEAABkcnMvZG93bnJldi54bWxQSwUGAAAA&#10;AAQABADzAAAAtAUAAAAA&#10;" fillcolor="#7f7f7f [1612]" stroked="f" strokeweight=".5pt">
                <v:fill opacity="15163f"/>
                <v:textbox>
                  <w:txbxContent>
                    <w:p w14:paraId="5006A4A6" w14:textId="77777777" w:rsidR="00B77F6A" w:rsidRPr="007C6D84" w:rsidRDefault="00B77F6A" w:rsidP="00724E88">
                      <w:pPr>
                        <w:rPr>
                          <w:rFonts w:ascii="Times New Roman" w:hAnsi="Times New Roman" w:cs="Times New Roman"/>
                          <w:i/>
                          <w:iCs/>
                          <w:sz w:val="20"/>
                          <w:szCs w:val="20"/>
                        </w:rPr>
                      </w:pPr>
                      <w:r w:rsidRPr="007C6D84">
                        <w:rPr>
                          <w:rFonts w:ascii="Times New Roman" w:hAnsi="Times New Roman" w:cs="Times New Roman"/>
                          <w:i/>
                          <w:iCs/>
                          <w:sz w:val="20"/>
                          <w:szCs w:val="20"/>
                        </w:rPr>
                        <w:t>прогноза</w:t>
                      </w:r>
                    </w:p>
                  </w:txbxContent>
                </v:textbox>
              </v:shape>
            </w:pict>
          </mc:Fallback>
        </mc:AlternateContent>
      </w:r>
      <w:r w:rsidRPr="00724E88">
        <w:rPr>
          <w:rFonts w:ascii="Arial" w:hAnsi="Arial" w:cs="Arial"/>
        </w:rPr>
        <w:t xml:space="preserve">Фигура </w:t>
      </w:r>
      <w:r w:rsidRPr="00724E88">
        <w:rPr>
          <w:rFonts w:ascii="Arial" w:hAnsi="Arial" w:cs="Arial"/>
        </w:rPr>
        <w:fldChar w:fldCharType="begin"/>
      </w:r>
      <w:r w:rsidRPr="00724E88">
        <w:rPr>
          <w:rFonts w:ascii="Arial" w:hAnsi="Arial" w:cs="Arial"/>
        </w:rPr>
        <w:instrText xml:space="preserve"> SEQ Фигура \* ARABIC </w:instrText>
      </w:r>
      <w:r w:rsidRPr="00724E88">
        <w:rPr>
          <w:rFonts w:ascii="Arial" w:hAnsi="Arial" w:cs="Arial"/>
        </w:rPr>
        <w:fldChar w:fldCharType="separate"/>
      </w:r>
      <w:r w:rsidR="00D122AC">
        <w:rPr>
          <w:rFonts w:ascii="Arial" w:hAnsi="Arial" w:cs="Arial"/>
          <w:noProof/>
        </w:rPr>
        <w:t>10</w:t>
      </w:r>
      <w:r w:rsidRPr="00724E88">
        <w:rPr>
          <w:rFonts w:ascii="Arial" w:hAnsi="Arial" w:cs="Arial"/>
        </w:rPr>
        <w:fldChar w:fldCharType="end"/>
      </w:r>
      <w:r w:rsidRPr="00724E88">
        <w:rPr>
          <w:rFonts w:ascii="Arial" w:hAnsi="Arial" w:cs="Arial"/>
        </w:rPr>
        <w:t>. Динамика на индикатор „Пътувания с метро“, сценарии с и без КОВИД 19, млн. брой/година</w:t>
      </w:r>
      <w:bookmarkEnd w:id="220"/>
    </w:p>
    <w:p w14:paraId="72DE5696" w14:textId="77777777" w:rsidR="00724E88" w:rsidRPr="00724E88" w:rsidRDefault="00724E88" w:rsidP="00724E88">
      <w:pPr>
        <w:keepNext/>
        <w:spacing w:after="0"/>
        <w:rPr>
          <w:rFonts w:ascii="Arial" w:hAnsi="Arial" w:cs="Arial"/>
          <w:i/>
          <w:iCs/>
          <w:sz w:val="20"/>
          <w:szCs w:val="20"/>
          <w:lang w:val="en-GB"/>
        </w:rPr>
      </w:pPr>
      <w:r w:rsidRPr="00724E88">
        <w:rPr>
          <w:rFonts w:ascii="Arial" w:hAnsi="Arial" w:cs="Arial"/>
          <w:noProof/>
          <w:lang w:val="en-US" w:eastAsia="en-US"/>
        </w:rPr>
        <w:drawing>
          <wp:inline distT="0" distB="0" distL="0" distR="0" wp14:anchorId="4F3444F6" wp14:editId="2BD16BB2">
            <wp:extent cx="5760720" cy="2397125"/>
            <wp:effectExtent l="0" t="0" r="11430" b="3175"/>
            <wp:docPr id="21" name="Chart 21">
              <a:extLst xmlns:a="http://schemas.openxmlformats.org/drawingml/2006/main">
                <a:ext uri="{FF2B5EF4-FFF2-40B4-BE49-F238E27FC236}">
                  <a16:creationId xmlns:a16="http://schemas.microsoft.com/office/drawing/2014/main" id="{F8546AF9-D29C-4ECB-9809-FA72518CD2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6ACBD57" w14:textId="2AF5187E" w:rsidR="00724E88" w:rsidRPr="00430553" w:rsidRDefault="00724E88" w:rsidP="00724E88">
      <w:pPr>
        <w:rPr>
          <w:rFonts w:ascii="Arial" w:hAnsi="Arial" w:cs="Arial"/>
          <w:i/>
          <w:iCs/>
          <w:sz w:val="16"/>
          <w:szCs w:val="16"/>
        </w:rPr>
      </w:pPr>
      <w:r w:rsidRPr="00430553">
        <w:rPr>
          <w:rFonts w:ascii="Arial" w:hAnsi="Arial" w:cs="Arial"/>
          <w:i/>
          <w:iCs/>
          <w:sz w:val="16"/>
          <w:szCs w:val="16"/>
        </w:rPr>
        <w:t xml:space="preserve">Източник: Годишен доклад за изпълнението на ОПТТИ за 2021г., </w:t>
      </w:r>
      <w:r w:rsidR="00430553" w:rsidRPr="00430553">
        <w:rPr>
          <w:rFonts w:ascii="Arial" w:hAnsi="Arial" w:cs="Arial"/>
          <w:i/>
          <w:iCs/>
          <w:sz w:val="16"/>
          <w:szCs w:val="16"/>
        </w:rPr>
        <w:t>собствени изчисления</w:t>
      </w:r>
    </w:p>
    <w:p w14:paraId="793C9954" w14:textId="77777777" w:rsidR="00724E88" w:rsidRDefault="00724E88" w:rsidP="00724E88">
      <w:pPr>
        <w:jc w:val="both"/>
        <w:rPr>
          <w:rFonts w:ascii="Arial" w:hAnsi="Arial" w:cs="Arial"/>
          <w:sz w:val="20"/>
          <w:szCs w:val="20"/>
        </w:rPr>
      </w:pPr>
    </w:p>
    <w:p w14:paraId="3BE88E65" w14:textId="40D8F5E1" w:rsidR="00724E88" w:rsidRPr="00724E88" w:rsidRDefault="00724E88" w:rsidP="00724E88">
      <w:pPr>
        <w:jc w:val="both"/>
        <w:rPr>
          <w:rFonts w:ascii="Arial" w:hAnsi="Arial" w:cs="Arial"/>
          <w:sz w:val="20"/>
          <w:szCs w:val="20"/>
        </w:rPr>
      </w:pPr>
      <w:r w:rsidRPr="00724E88">
        <w:rPr>
          <w:rFonts w:ascii="Arial" w:hAnsi="Arial" w:cs="Arial"/>
          <w:sz w:val="20"/>
          <w:szCs w:val="20"/>
        </w:rPr>
        <w:t xml:space="preserve">В таблицата по-долу е дадена оценка на степента на изпълнение на целевите стойности за 2023 г. към прогнозните стойности при двата сценария. Разгледан е и </w:t>
      </w:r>
      <w:r w:rsidR="002156B3">
        <w:rPr>
          <w:rFonts w:ascii="Arial" w:hAnsi="Arial" w:cs="Arial"/>
          <w:sz w:val="20"/>
          <w:szCs w:val="20"/>
        </w:rPr>
        <w:t xml:space="preserve">трети </w:t>
      </w:r>
      <w:r w:rsidRPr="00724E88">
        <w:rPr>
          <w:rFonts w:ascii="Arial" w:hAnsi="Arial" w:cs="Arial"/>
          <w:sz w:val="20"/>
          <w:szCs w:val="20"/>
        </w:rPr>
        <w:t>сценари</w:t>
      </w:r>
      <w:r w:rsidR="002156B3">
        <w:rPr>
          <w:rFonts w:ascii="Arial" w:hAnsi="Arial" w:cs="Arial"/>
          <w:sz w:val="20"/>
          <w:szCs w:val="20"/>
        </w:rPr>
        <w:t xml:space="preserve">й, с </w:t>
      </w:r>
      <w:r w:rsidRPr="00724E88">
        <w:rPr>
          <w:rFonts w:ascii="Arial" w:hAnsi="Arial" w:cs="Arial"/>
          <w:sz w:val="20"/>
          <w:szCs w:val="20"/>
        </w:rPr>
        <w:t xml:space="preserve"> по-висок годишен растеж за 2021-2023г., но и при него целевата стойност от 115 млн. пътувания годишно не се достига.</w:t>
      </w:r>
    </w:p>
    <w:p w14:paraId="63AB7FB9" w14:textId="71EE9D1A" w:rsidR="00724E88" w:rsidRPr="00724E88" w:rsidRDefault="00724E88" w:rsidP="00724E88">
      <w:pPr>
        <w:pStyle w:val="Caption"/>
        <w:rPr>
          <w:rFonts w:ascii="Arial" w:hAnsi="Arial" w:cs="Arial"/>
        </w:rPr>
      </w:pPr>
      <w:bookmarkStart w:id="221" w:name="_Toc117502374"/>
      <w:r w:rsidRPr="00724E88">
        <w:rPr>
          <w:rFonts w:ascii="Arial" w:hAnsi="Arial" w:cs="Arial"/>
        </w:rPr>
        <w:t xml:space="preserve">Таблица </w:t>
      </w:r>
      <w:r w:rsidRPr="00724E88">
        <w:rPr>
          <w:rFonts w:ascii="Arial" w:hAnsi="Arial" w:cs="Arial"/>
        </w:rPr>
        <w:fldChar w:fldCharType="begin"/>
      </w:r>
      <w:r w:rsidRPr="00724E88">
        <w:rPr>
          <w:rFonts w:ascii="Arial" w:hAnsi="Arial" w:cs="Arial"/>
        </w:rPr>
        <w:instrText xml:space="preserve"> SEQ Таблица \* ARABIC </w:instrText>
      </w:r>
      <w:r w:rsidRPr="00724E88">
        <w:rPr>
          <w:rFonts w:ascii="Arial" w:hAnsi="Arial" w:cs="Arial"/>
        </w:rPr>
        <w:fldChar w:fldCharType="separate"/>
      </w:r>
      <w:r w:rsidR="00D122AC">
        <w:rPr>
          <w:rFonts w:ascii="Arial" w:hAnsi="Arial" w:cs="Arial"/>
          <w:noProof/>
        </w:rPr>
        <w:t>43</w:t>
      </w:r>
      <w:r w:rsidRPr="00724E88">
        <w:rPr>
          <w:rFonts w:ascii="Arial" w:hAnsi="Arial" w:cs="Arial"/>
        </w:rPr>
        <w:fldChar w:fldCharType="end"/>
      </w:r>
      <w:r w:rsidRPr="00724E88">
        <w:rPr>
          <w:rFonts w:ascii="Arial" w:hAnsi="Arial" w:cs="Arial"/>
        </w:rPr>
        <w:t>. Оценка на очакваното изпълнение на индикатор за резултат „Пътувания с метро“ към 2023 г., сценарии с и без КОВИД 19</w:t>
      </w:r>
      <w:bookmarkEnd w:id="221"/>
    </w:p>
    <w:tbl>
      <w:tblPr>
        <w:tblStyle w:val="EcorysTable2"/>
        <w:tblW w:w="0" w:type="auto"/>
        <w:tblLook w:val="0420" w:firstRow="1" w:lastRow="0" w:firstColumn="0" w:lastColumn="0" w:noHBand="0" w:noVBand="1"/>
      </w:tblPr>
      <w:tblGrid>
        <w:gridCol w:w="2263"/>
        <w:gridCol w:w="1510"/>
        <w:gridCol w:w="1510"/>
        <w:gridCol w:w="1510"/>
        <w:gridCol w:w="1510"/>
      </w:tblGrid>
      <w:tr w:rsidR="00724E88" w:rsidRPr="00724E88" w14:paraId="093C25C2" w14:textId="77777777" w:rsidTr="00430553">
        <w:trPr>
          <w:cnfStyle w:val="100000000000" w:firstRow="1" w:lastRow="0" w:firstColumn="0" w:lastColumn="0" w:oddVBand="0" w:evenVBand="0" w:oddHBand="0" w:evenHBand="0" w:firstRowFirstColumn="0" w:firstRowLastColumn="0" w:lastRowFirstColumn="0" w:lastRowLastColumn="0"/>
        </w:trPr>
        <w:tc>
          <w:tcPr>
            <w:tcW w:w="2263" w:type="dxa"/>
          </w:tcPr>
          <w:p w14:paraId="454FBD8A" w14:textId="77777777" w:rsidR="00724E88" w:rsidRPr="00724E88" w:rsidRDefault="00724E88" w:rsidP="00B77F6A">
            <w:pPr>
              <w:rPr>
                <w:rFonts w:ascii="Arial" w:hAnsi="Arial" w:cs="Arial"/>
                <w:sz w:val="18"/>
                <w:szCs w:val="18"/>
              </w:rPr>
            </w:pPr>
            <w:r w:rsidRPr="00724E88">
              <w:rPr>
                <w:rFonts w:ascii="Arial" w:hAnsi="Arial" w:cs="Arial"/>
                <w:sz w:val="18"/>
                <w:szCs w:val="18"/>
              </w:rPr>
              <w:t>Индикатор</w:t>
            </w:r>
          </w:p>
        </w:tc>
        <w:tc>
          <w:tcPr>
            <w:tcW w:w="1510" w:type="dxa"/>
          </w:tcPr>
          <w:p w14:paraId="1F272F1A" w14:textId="77777777" w:rsidR="00724E88" w:rsidRPr="00724E88" w:rsidRDefault="00724E88" w:rsidP="00B77F6A">
            <w:pPr>
              <w:rPr>
                <w:rFonts w:ascii="Arial" w:hAnsi="Arial" w:cs="Arial"/>
                <w:b/>
                <w:bCs/>
                <w:sz w:val="18"/>
                <w:szCs w:val="18"/>
              </w:rPr>
            </w:pPr>
            <w:r w:rsidRPr="00724E88">
              <w:rPr>
                <w:rFonts w:ascii="Arial" w:hAnsi="Arial" w:cs="Arial"/>
                <w:sz w:val="18"/>
                <w:szCs w:val="18"/>
              </w:rPr>
              <w:t xml:space="preserve">Базова стойност, </w:t>
            </w:r>
          </w:p>
          <w:p w14:paraId="3D46B55D" w14:textId="77777777" w:rsidR="00724E88" w:rsidRPr="00724E88" w:rsidRDefault="00724E88" w:rsidP="00B77F6A">
            <w:pPr>
              <w:rPr>
                <w:rFonts w:ascii="Arial" w:hAnsi="Arial" w:cs="Arial"/>
                <w:sz w:val="18"/>
                <w:szCs w:val="18"/>
              </w:rPr>
            </w:pPr>
            <w:r w:rsidRPr="00724E88">
              <w:rPr>
                <w:rFonts w:ascii="Arial" w:hAnsi="Arial" w:cs="Arial"/>
                <w:sz w:val="18"/>
                <w:szCs w:val="18"/>
              </w:rPr>
              <w:t>2013 г.</w:t>
            </w:r>
          </w:p>
        </w:tc>
        <w:tc>
          <w:tcPr>
            <w:tcW w:w="1510" w:type="dxa"/>
          </w:tcPr>
          <w:p w14:paraId="5CA87E1C" w14:textId="77777777" w:rsidR="00724E88" w:rsidRPr="00724E88" w:rsidRDefault="00724E88" w:rsidP="00B77F6A">
            <w:pPr>
              <w:rPr>
                <w:rFonts w:ascii="Arial" w:hAnsi="Arial" w:cs="Arial"/>
                <w:b/>
                <w:bCs/>
                <w:sz w:val="18"/>
                <w:szCs w:val="18"/>
              </w:rPr>
            </w:pPr>
            <w:r w:rsidRPr="00724E88">
              <w:rPr>
                <w:rFonts w:ascii="Arial" w:hAnsi="Arial" w:cs="Arial"/>
                <w:sz w:val="18"/>
                <w:szCs w:val="18"/>
              </w:rPr>
              <w:t xml:space="preserve">Целева стойност, </w:t>
            </w:r>
          </w:p>
          <w:p w14:paraId="46FAE365" w14:textId="77777777" w:rsidR="00724E88" w:rsidRPr="00724E88" w:rsidRDefault="00724E88" w:rsidP="00B77F6A">
            <w:pPr>
              <w:rPr>
                <w:rFonts w:ascii="Arial" w:hAnsi="Arial" w:cs="Arial"/>
                <w:sz w:val="18"/>
                <w:szCs w:val="18"/>
              </w:rPr>
            </w:pPr>
            <w:r w:rsidRPr="00724E88">
              <w:rPr>
                <w:rFonts w:ascii="Arial" w:hAnsi="Arial" w:cs="Arial"/>
                <w:sz w:val="18"/>
                <w:szCs w:val="18"/>
              </w:rPr>
              <w:t>2023 г.</w:t>
            </w:r>
          </w:p>
        </w:tc>
        <w:tc>
          <w:tcPr>
            <w:tcW w:w="1510" w:type="dxa"/>
          </w:tcPr>
          <w:p w14:paraId="21F270C3" w14:textId="77777777" w:rsidR="00724E88" w:rsidRPr="00724E88" w:rsidRDefault="00724E88" w:rsidP="00B77F6A">
            <w:pPr>
              <w:rPr>
                <w:rFonts w:ascii="Arial" w:hAnsi="Arial" w:cs="Arial"/>
                <w:b/>
                <w:bCs/>
                <w:sz w:val="18"/>
                <w:szCs w:val="18"/>
              </w:rPr>
            </w:pPr>
            <w:r w:rsidRPr="00724E88">
              <w:rPr>
                <w:rFonts w:ascii="Arial" w:hAnsi="Arial" w:cs="Arial"/>
                <w:sz w:val="18"/>
                <w:szCs w:val="18"/>
              </w:rPr>
              <w:t>Прогнозна стойност,</w:t>
            </w:r>
          </w:p>
          <w:p w14:paraId="6CDC9EDC" w14:textId="77777777" w:rsidR="00724E88" w:rsidRPr="00724E88" w:rsidRDefault="00724E88" w:rsidP="00B77F6A">
            <w:pPr>
              <w:rPr>
                <w:rFonts w:ascii="Arial" w:hAnsi="Arial" w:cs="Arial"/>
                <w:sz w:val="18"/>
                <w:szCs w:val="18"/>
              </w:rPr>
            </w:pPr>
            <w:r w:rsidRPr="00724E88">
              <w:rPr>
                <w:rFonts w:ascii="Arial" w:hAnsi="Arial" w:cs="Arial"/>
                <w:sz w:val="18"/>
                <w:szCs w:val="18"/>
              </w:rPr>
              <w:t>2023г.</w:t>
            </w:r>
          </w:p>
        </w:tc>
        <w:tc>
          <w:tcPr>
            <w:tcW w:w="1510" w:type="dxa"/>
          </w:tcPr>
          <w:p w14:paraId="66C75CB3" w14:textId="77777777" w:rsidR="00724E88" w:rsidRPr="00724E88" w:rsidRDefault="00724E88" w:rsidP="00B77F6A">
            <w:pPr>
              <w:rPr>
                <w:rFonts w:ascii="Arial" w:hAnsi="Arial" w:cs="Arial"/>
                <w:sz w:val="18"/>
                <w:szCs w:val="18"/>
                <w:lang w:val="en-GB"/>
              </w:rPr>
            </w:pPr>
            <w:r w:rsidRPr="00724E88">
              <w:rPr>
                <w:rFonts w:ascii="Arial" w:hAnsi="Arial" w:cs="Arial"/>
                <w:sz w:val="18"/>
                <w:szCs w:val="18"/>
              </w:rPr>
              <w:t xml:space="preserve">Степен на изпълнение, % </w:t>
            </w:r>
          </w:p>
        </w:tc>
      </w:tr>
      <w:tr w:rsidR="00724E88" w:rsidRPr="00724E88" w14:paraId="6F511E5F" w14:textId="77777777" w:rsidTr="00430553">
        <w:tc>
          <w:tcPr>
            <w:tcW w:w="8303" w:type="dxa"/>
            <w:gridSpan w:val="5"/>
          </w:tcPr>
          <w:p w14:paraId="63813813" w14:textId="77777777" w:rsidR="00724E88" w:rsidRPr="00724E88" w:rsidRDefault="00724E88" w:rsidP="00B77F6A">
            <w:pPr>
              <w:rPr>
                <w:rFonts w:ascii="Arial" w:hAnsi="Arial" w:cs="Arial"/>
                <w:sz w:val="18"/>
                <w:szCs w:val="18"/>
              </w:rPr>
            </w:pPr>
            <w:r w:rsidRPr="00724E88">
              <w:rPr>
                <w:rFonts w:ascii="Arial" w:hAnsi="Arial" w:cs="Arial"/>
                <w:sz w:val="18"/>
                <w:szCs w:val="18"/>
              </w:rPr>
              <w:t>Пътувания с метро, брой/годишно</w:t>
            </w:r>
          </w:p>
        </w:tc>
      </w:tr>
      <w:tr w:rsidR="00724E88" w:rsidRPr="00724E88" w14:paraId="576CFD36" w14:textId="77777777" w:rsidTr="00430553">
        <w:tc>
          <w:tcPr>
            <w:tcW w:w="2263" w:type="dxa"/>
          </w:tcPr>
          <w:p w14:paraId="16070AD1" w14:textId="77777777" w:rsidR="00724E88" w:rsidRPr="00724E88" w:rsidRDefault="00724E88" w:rsidP="00B77F6A">
            <w:pPr>
              <w:rPr>
                <w:rFonts w:ascii="Arial" w:hAnsi="Arial" w:cs="Arial"/>
                <w:sz w:val="18"/>
                <w:szCs w:val="18"/>
              </w:rPr>
            </w:pPr>
            <w:r w:rsidRPr="00724E88">
              <w:rPr>
                <w:rFonts w:ascii="Arial" w:hAnsi="Arial" w:cs="Arial"/>
                <w:sz w:val="18"/>
                <w:szCs w:val="18"/>
              </w:rPr>
              <w:t>Сценарий с КОВИД19</w:t>
            </w:r>
          </w:p>
        </w:tc>
        <w:tc>
          <w:tcPr>
            <w:tcW w:w="1510" w:type="dxa"/>
          </w:tcPr>
          <w:p w14:paraId="2736A169"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80 000 000</w:t>
            </w:r>
          </w:p>
        </w:tc>
        <w:tc>
          <w:tcPr>
            <w:tcW w:w="1510" w:type="dxa"/>
          </w:tcPr>
          <w:p w14:paraId="75DAF66F"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115 000 000</w:t>
            </w:r>
          </w:p>
        </w:tc>
        <w:tc>
          <w:tcPr>
            <w:tcW w:w="1510" w:type="dxa"/>
          </w:tcPr>
          <w:p w14:paraId="6C2CF07D"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83 409 531</w:t>
            </w:r>
          </w:p>
        </w:tc>
        <w:tc>
          <w:tcPr>
            <w:tcW w:w="1510" w:type="dxa"/>
          </w:tcPr>
          <w:p w14:paraId="1312E878"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10%</w:t>
            </w:r>
          </w:p>
        </w:tc>
      </w:tr>
      <w:tr w:rsidR="00724E88" w:rsidRPr="00724E88" w14:paraId="3BC22973" w14:textId="77777777" w:rsidTr="00430553">
        <w:tc>
          <w:tcPr>
            <w:tcW w:w="2263" w:type="dxa"/>
          </w:tcPr>
          <w:p w14:paraId="0B3AF49C" w14:textId="77777777" w:rsidR="00724E88" w:rsidRPr="00724E88" w:rsidRDefault="00724E88" w:rsidP="00B77F6A">
            <w:pPr>
              <w:rPr>
                <w:rFonts w:ascii="Arial" w:hAnsi="Arial" w:cs="Arial"/>
                <w:sz w:val="18"/>
                <w:szCs w:val="18"/>
              </w:rPr>
            </w:pPr>
            <w:r w:rsidRPr="00724E88">
              <w:rPr>
                <w:rFonts w:ascii="Arial" w:hAnsi="Arial" w:cs="Arial"/>
                <w:sz w:val="18"/>
                <w:szCs w:val="18"/>
              </w:rPr>
              <w:t>Сценарий без КОВИД19</w:t>
            </w:r>
          </w:p>
        </w:tc>
        <w:tc>
          <w:tcPr>
            <w:tcW w:w="1510" w:type="dxa"/>
          </w:tcPr>
          <w:p w14:paraId="6FC6BF0A"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80 000 000</w:t>
            </w:r>
          </w:p>
        </w:tc>
        <w:tc>
          <w:tcPr>
            <w:tcW w:w="1510" w:type="dxa"/>
          </w:tcPr>
          <w:p w14:paraId="369BCF94"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115 000 000</w:t>
            </w:r>
          </w:p>
        </w:tc>
        <w:tc>
          <w:tcPr>
            <w:tcW w:w="1510" w:type="dxa"/>
          </w:tcPr>
          <w:p w14:paraId="12773ECE"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106 105 234</w:t>
            </w:r>
          </w:p>
        </w:tc>
        <w:tc>
          <w:tcPr>
            <w:tcW w:w="1510" w:type="dxa"/>
          </w:tcPr>
          <w:p w14:paraId="03B116BE"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75%</w:t>
            </w:r>
          </w:p>
        </w:tc>
      </w:tr>
    </w:tbl>
    <w:p w14:paraId="22BD03FC" w14:textId="77777777" w:rsidR="00724E88" w:rsidRPr="00724E88" w:rsidRDefault="00724E88" w:rsidP="00724E88">
      <w:pPr>
        <w:rPr>
          <w:rFonts w:ascii="Arial" w:hAnsi="Arial" w:cs="Arial"/>
          <w:sz w:val="20"/>
          <w:szCs w:val="20"/>
        </w:rPr>
      </w:pPr>
    </w:p>
    <w:p w14:paraId="484EA0E8" w14:textId="77777777" w:rsidR="00724E88" w:rsidRPr="00724E88" w:rsidRDefault="00724E88" w:rsidP="00724E88">
      <w:pPr>
        <w:ind w:left="54"/>
        <w:rPr>
          <w:rFonts w:ascii="Arial" w:hAnsi="Arial" w:cs="Arial"/>
          <w:b/>
          <w:bCs/>
        </w:rPr>
      </w:pPr>
      <w:r w:rsidRPr="00724E88">
        <w:rPr>
          <w:rFonts w:ascii="Arial" w:hAnsi="Arial" w:cs="Arial"/>
          <w:b/>
          <w:bCs/>
        </w:rPr>
        <w:lastRenderedPageBreak/>
        <w:t>Индикатори по ПО4</w:t>
      </w:r>
    </w:p>
    <w:p w14:paraId="0B7FAD44" w14:textId="77777777" w:rsidR="00724E88" w:rsidRPr="00724E88" w:rsidRDefault="00724E88" w:rsidP="00724E88">
      <w:pPr>
        <w:jc w:val="both"/>
        <w:rPr>
          <w:rFonts w:ascii="Arial" w:hAnsi="Arial" w:cs="Arial"/>
          <w:sz w:val="20"/>
          <w:szCs w:val="20"/>
        </w:rPr>
      </w:pPr>
      <w:r w:rsidRPr="00724E88">
        <w:rPr>
          <w:rFonts w:ascii="Arial" w:hAnsi="Arial" w:cs="Arial"/>
          <w:sz w:val="20"/>
          <w:szCs w:val="20"/>
        </w:rPr>
        <w:t>Екстраполацията на индикатора за резултат „Отпадъци, генерирани от кораби и от товари, обработвани в пристанищата“ е базирана на същия подход, приложен при индикаторите по ПО1 – използва се средния растеж на годишна база на индикатора за периода 2017-2019 г. и той се прилага за получаване на стойностите при сценария без КОВИД19. Растежът за 2021г. е приложен за получаване на прогнозни стойности за 2022 г. и 2023 г. при сценарий с КОВИД19. Получените резултати са показани в таблиците и фигурата по-долу.</w:t>
      </w:r>
    </w:p>
    <w:p w14:paraId="3C26BA08" w14:textId="192BFD3C" w:rsidR="00724E88" w:rsidRPr="00724E88" w:rsidRDefault="00724E88" w:rsidP="00724E88">
      <w:pPr>
        <w:pStyle w:val="Caption"/>
        <w:rPr>
          <w:rFonts w:ascii="Arial" w:hAnsi="Arial" w:cs="Arial"/>
        </w:rPr>
      </w:pPr>
      <w:bookmarkStart w:id="222" w:name="_Toc117502375"/>
      <w:r w:rsidRPr="00724E88">
        <w:rPr>
          <w:rFonts w:ascii="Arial" w:hAnsi="Arial" w:cs="Arial"/>
        </w:rPr>
        <w:t xml:space="preserve">Таблица </w:t>
      </w:r>
      <w:r w:rsidRPr="00724E88">
        <w:rPr>
          <w:rFonts w:ascii="Arial" w:hAnsi="Arial" w:cs="Arial"/>
        </w:rPr>
        <w:fldChar w:fldCharType="begin"/>
      </w:r>
      <w:r w:rsidRPr="00724E88">
        <w:rPr>
          <w:rFonts w:ascii="Arial" w:hAnsi="Arial" w:cs="Arial"/>
        </w:rPr>
        <w:instrText xml:space="preserve"> SEQ Таблица \* ARABIC </w:instrText>
      </w:r>
      <w:r w:rsidRPr="00724E88">
        <w:rPr>
          <w:rFonts w:ascii="Arial" w:hAnsi="Arial" w:cs="Arial"/>
        </w:rPr>
        <w:fldChar w:fldCharType="separate"/>
      </w:r>
      <w:r w:rsidR="00D122AC">
        <w:rPr>
          <w:rFonts w:ascii="Arial" w:hAnsi="Arial" w:cs="Arial"/>
          <w:noProof/>
        </w:rPr>
        <w:t>44</w:t>
      </w:r>
      <w:r w:rsidRPr="00724E88">
        <w:rPr>
          <w:rFonts w:ascii="Arial" w:hAnsi="Arial" w:cs="Arial"/>
        </w:rPr>
        <w:fldChar w:fldCharType="end"/>
      </w:r>
      <w:r w:rsidRPr="00724E88">
        <w:rPr>
          <w:rFonts w:ascii="Arial" w:hAnsi="Arial" w:cs="Arial"/>
        </w:rPr>
        <w:t>. Оценка на ефекта на КОВИД 19 върху индикатор „Отпадъци, генерирани от кораби и от товари, обработвани в пристанищата“</w:t>
      </w:r>
      <w:bookmarkEnd w:id="222"/>
    </w:p>
    <w:tbl>
      <w:tblPr>
        <w:tblStyle w:val="EcorysTable2"/>
        <w:tblW w:w="9209" w:type="dxa"/>
        <w:tblLayout w:type="fixed"/>
        <w:tblLook w:val="0420" w:firstRow="1" w:lastRow="0" w:firstColumn="0" w:lastColumn="0" w:noHBand="0" w:noVBand="1"/>
      </w:tblPr>
      <w:tblGrid>
        <w:gridCol w:w="2972"/>
        <w:gridCol w:w="779"/>
        <w:gridCol w:w="780"/>
        <w:gridCol w:w="779"/>
        <w:gridCol w:w="780"/>
        <w:gridCol w:w="780"/>
        <w:gridCol w:w="779"/>
        <w:gridCol w:w="780"/>
        <w:gridCol w:w="780"/>
      </w:tblGrid>
      <w:tr w:rsidR="00724E88" w:rsidRPr="000A1D2C" w14:paraId="14FCF273" w14:textId="77777777" w:rsidTr="00430553">
        <w:trPr>
          <w:cnfStyle w:val="100000000000" w:firstRow="1" w:lastRow="0" w:firstColumn="0" w:lastColumn="0" w:oddVBand="0" w:evenVBand="0" w:oddHBand="0" w:evenHBand="0" w:firstRowFirstColumn="0" w:firstRowLastColumn="0" w:lastRowFirstColumn="0" w:lastRowLastColumn="0"/>
          <w:trHeight w:val="300"/>
        </w:trPr>
        <w:tc>
          <w:tcPr>
            <w:tcW w:w="2972" w:type="dxa"/>
            <w:noWrap/>
            <w:hideMark/>
          </w:tcPr>
          <w:p w14:paraId="34BBA4D1" w14:textId="77777777" w:rsidR="00724E88" w:rsidRPr="000A1D2C" w:rsidRDefault="00724E88" w:rsidP="00B77F6A">
            <w:pPr>
              <w:spacing w:after="0"/>
              <w:rPr>
                <w:rFonts w:ascii="Arial" w:eastAsia="Times New Roman" w:hAnsi="Arial" w:cs="Arial"/>
                <w:sz w:val="16"/>
                <w:szCs w:val="16"/>
                <w:lang w:eastAsia="en-GB"/>
              </w:rPr>
            </w:pPr>
            <w:r w:rsidRPr="000A1D2C">
              <w:rPr>
                <w:rFonts w:ascii="Arial" w:eastAsia="Times New Roman" w:hAnsi="Arial" w:cs="Arial"/>
                <w:sz w:val="16"/>
                <w:szCs w:val="16"/>
                <w:lang w:eastAsia="en-GB"/>
              </w:rPr>
              <w:t>Показател</w:t>
            </w:r>
          </w:p>
        </w:tc>
        <w:tc>
          <w:tcPr>
            <w:tcW w:w="779" w:type="dxa"/>
            <w:noWrap/>
            <w:hideMark/>
          </w:tcPr>
          <w:p w14:paraId="1DAEAC96" w14:textId="77777777" w:rsidR="00724E88" w:rsidRPr="000A1D2C" w:rsidRDefault="00724E88" w:rsidP="00B77F6A">
            <w:pPr>
              <w:spacing w:after="0"/>
              <w:jc w:val="right"/>
              <w:rPr>
                <w:rFonts w:ascii="Arial" w:eastAsia="Times New Roman" w:hAnsi="Arial" w:cs="Arial"/>
                <w:sz w:val="16"/>
                <w:szCs w:val="16"/>
                <w:lang w:eastAsia="en-GB"/>
              </w:rPr>
            </w:pPr>
            <w:r w:rsidRPr="000A1D2C">
              <w:rPr>
                <w:rFonts w:ascii="Arial" w:eastAsia="Times New Roman" w:hAnsi="Arial" w:cs="Arial"/>
                <w:sz w:val="16"/>
                <w:szCs w:val="16"/>
                <w:lang w:eastAsia="en-GB"/>
              </w:rPr>
              <w:t>2016</w:t>
            </w:r>
          </w:p>
        </w:tc>
        <w:tc>
          <w:tcPr>
            <w:tcW w:w="780" w:type="dxa"/>
            <w:noWrap/>
            <w:hideMark/>
          </w:tcPr>
          <w:p w14:paraId="511FB4FB" w14:textId="77777777" w:rsidR="00724E88" w:rsidRPr="000A1D2C" w:rsidRDefault="00724E88" w:rsidP="00B77F6A">
            <w:pPr>
              <w:spacing w:after="0"/>
              <w:jc w:val="right"/>
              <w:rPr>
                <w:rFonts w:ascii="Arial" w:eastAsia="Times New Roman" w:hAnsi="Arial" w:cs="Arial"/>
                <w:sz w:val="16"/>
                <w:szCs w:val="16"/>
                <w:lang w:eastAsia="en-GB"/>
              </w:rPr>
            </w:pPr>
            <w:r w:rsidRPr="000A1D2C">
              <w:rPr>
                <w:rFonts w:ascii="Arial" w:eastAsia="Times New Roman" w:hAnsi="Arial" w:cs="Arial"/>
                <w:sz w:val="16"/>
                <w:szCs w:val="16"/>
                <w:lang w:eastAsia="en-GB"/>
              </w:rPr>
              <w:t>2017</w:t>
            </w:r>
          </w:p>
        </w:tc>
        <w:tc>
          <w:tcPr>
            <w:tcW w:w="779" w:type="dxa"/>
            <w:noWrap/>
            <w:hideMark/>
          </w:tcPr>
          <w:p w14:paraId="486EEDC1" w14:textId="77777777" w:rsidR="00724E88" w:rsidRPr="000A1D2C" w:rsidRDefault="00724E88" w:rsidP="00B77F6A">
            <w:pPr>
              <w:spacing w:after="0"/>
              <w:jc w:val="right"/>
              <w:rPr>
                <w:rFonts w:ascii="Arial" w:eastAsia="Times New Roman" w:hAnsi="Arial" w:cs="Arial"/>
                <w:sz w:val="16"/>
                <w:szCs w:val="16"/>
                <w:lang w:eastAsia="en-GB"/>
              </w:rPr>
            </w:pPr>
            <w:r w:rsidRPr="000A1D2C">
              <w:rPr>
                <w:rFonts w:ascii="Arial" w:eastAsia="Times New Roman" w:hAnsi="Arial" w:cs="Arial"/>
                <w:sz w:val="16"/>
                <w:szCs w:val="16"/>
                <w:lang w:eastAsia="en-GB"/>
              </w:rPr>
              <w:t>2018</w:t>
            </w:r>
          </w:p>
        </w:tc>
        <w:tc>
          <w:tcPr>
            <w:tcW w:w="780" w:type="dxa"/>
            <w:noWrap/>
            <w:hideMark/>
          </w:tcPr>
          <w:p w14:paraId="62A3E685" w14:textId="77777777" w:rsidR="00724E88" w:rsidRPr="000A1D2C" w:rsidRDefault="00724E88" w:rsidP="00B77F6A">
            <w:pPr>
              <w:spacing w:after="0"/>
              <w:jc w:val="right"/>
              <w:rPr>
                <w:rFonts w:ascii="Arial" w:eastAsia="Times New Roman" w:hAnsi="Arial" w:cs="Arial"/>
                <w:sz w:val="16"/>
                <w:szCs w:val="16"/>
                <w:lang w:eastAsia="en-GB"/>
              </w:rPr>
            </w:pPr>
            <w:r w:rsidRPr="000A1D2C">
              <w:rPr>
                <w:rFonts w:ascii="Arial" w:eastAsia="Times New Roman" w:hAnsi="Arial" w:cs="Arial"/>
                <w:sz w:val="16"/>
                <w:szCs w:val="16"/>
                <w:lang w:eastAsia="en-GB"/>
              </w:rPr>
              <w:t>2019</w:t>
            </w:r>
          </w:p>
        </w:tc>
        <w:tc>
          <w:tcPr>
            <w:tcW w:w="780" w:type="dxa"/>
            <w:noWrap/>
            <w:hideMark/>
          </w:tcPr>
          <w:p w14:paraId="44CF5B40" w14:textId="77777777" w:rsidR="00724E88" w:rsidRPr="000A1D2C" w:rsidRDefault="00724E88" w:rsidP="00B77F6A">
            <w:pPr>
              <w:spacing w:after="0"/>
              <w:jc w:val="right"/>
              <w:rPr>
                <w:rFonts w:ascii="Arial" w:eastAsia="Times New Roman" w:hAnsi="Arial" w:cs="Arial"/>
                <w:sz w:val="16"/>
                <w:szCs w:val="16"/>
                <w:lang w:eastAsia="en-GB"/>
              </w:rPr>
            </w:pPr>
            <w:r w:rsidRPr="000A1D2C">
              <w:rPr>
                <w:rFonts w:ascii="Arial" w:eastAsia="Times New Roman" w:hAnsi="Arial" w:cs="Arial"/>
                <w:sz w:val="16"/>
                <w:szCs w:val="16"/>
                <w:lang w:eastAsia="en-GB"/>
              </w:rPr>
              <w:t>2020</w:t>
            </w:r>
          </w:p>
        </w:tc>
        <w:tc>
          <w:tcPr>
            <w:tcW w:w="779" w:type="dxa"/>
            <w:noWrap/>
            <w:hideMark/>
          </w:tcPr>
          <w:p w14:paraId="61EC8568" w14:textId="77777777" w:rsidR="00724E88" w:rsidRPr="000A1D2C" w:rsidRDefault="00724E88" w:rsidP="00B77F6A">
            <w:pPr>
              <w:spacing w:after="0"/>
              <w:jc w:val="right"/>
              <w:rPr>
                <w:rFonts w:ascii="Arial" w:eastAsia="Times New Roman" w:hAnsi="Arial" w:cs="Arial"/>
                <w:sz w:val="16"/>
                <w:szCs w:val="16"/>
                <w:lang w:eastAsia="en-GB"/>
              </w:rPr>
            </w:pPr>
            <w:r w:rsidRPr="000A1D2C">
              <w:rPr>
                <w:rFonts w:ascii="Arial" w:eastAsia="Times New Roman" w:hAnsi="Arial" w:cs="Arial"/>
                <w:sz w:val="16"/>
                <w:szCs w:val="16"/>
                <w:lang w:eastAsia="en-GB"/>
              </w:rPr>
              <w:t>2021</w:t>
            </w:r>
          </w:p>
        </w:tc>
        <w:tc>
          <w:tcPr>
            <w:tcW w:w="780" w:type="dxa"/>
            <w:noWrap/>
            <w:hideMark/>
          </w:tcPr>
          <w:p w14:paraId="49C6DAD8" w14:textId="77777777" w:rsidR="00724E88" w:rsidRPr="000A1D2C" w:rsidRDefault="00724E88" w:rsidP="00B77F6A">
            <w:pPr>
              <w:spacing w:after="0"/>
              <w:jc w:val="right"/>
              <w:rPr>
                <w:rFonts w:ascii="Arial" w:eastAsia="Times New Roman" w:hAnsi="Arial" w:cs="Arial"/>
                <w:sz w:val="16"/>
                <w:szCs w:val="16"/>
                <w:lang w:eastAsia="en-GB"/>
              </w:rPr>
            </w:pPr>
            <w:r w:rsidRPr="000A1D2C">
              <w:rPr>
                <w:rFonts w:ascii="Arial" w:eastAsia="Times New Roman" w:hAnsi="Arial" w:cs="Arial"/>
                <w:sz w:val="16"/>
                <w:szCs w:val="16"/>
                <w:lang w:eastAsia="en-GB"/>
              </w:rPr>
              <w:t>2022*</w:t>
            </w:r>
          </w:p>
        </w:tc>
        <w:tc>
          <w:tcPr>
            <w:tcW w:w="780" w:type="dxa"/>
            <w:noWrap/>
            <w:hideMark/>
          </w:tcPr>
          <w:p w14:paraId="6CC6782B" w14:textId="77777777" w:rsidR="00724E88" w:rsidRPr="000A1D2C" w:rsidRDefault="00724E88" w:rsidP="00B77F6A">
            <w:pPr>
              <w:spacing w:after="0"/>
              <w:jc w:val="right"/>
              <w:rPr>
                <w:rFonts w:ascii="Arial" w:eastAsia="Times New Roman" w:hAnsi="Arial" w:cs="Arial"/>
                <w:sz w:val="16"/>
                <w:szCs w:val="16"/>
                <w:lang w:eastAsia="en-GB"/>
              </w:rPr>
            </w:pPr>
            <w:r w:rsidRPr="000A1D2C">
              <w:rPr>
                <w:rFonts w:ascii="Arial" w:eastAsia="Times New Roman" w:hAnsi="Arial" w:cs="Arial"/>
                <w:sz w:val="16"/>
                <w:szCs w:val="16"/>
                <w:lang w:eastAsia="en-GB"/>
              </w:rPr>
              <w:t>2023*</w:t>
            </w:r>
          </w:p>
        </w:tc>
      </w:tr>
      <w:tr w:rsidR="00724E88" w:rsidRPr="000A1D2C" w14:paraId="07C15D00" w14:textId="77777777" w:rsidTr="00430553">
        <w:trPr>
          <w:trHeight w:val="300"/>
        </w:trPr>
        <w:tc>
          <w:tcPr>
            <w:tcW w:w="2972" w:type="dxa"/>
            <w:noWrap/>
            <w:hideMark/>
          </w:tcPr>
          <w:p w14:paraId="46EDDDC0" w14:textId="77777777" w:rsidR="00724E88" w:rsidRPr="000A1D2C" w:rsidRDefault="00724E88" w:rsidP="00B77F6A">
            <w:pPr>
              <w:spacing w:after="0"/>
              <w:rPr>
                <w:rFonts w:ascii="Arial" w:eastAsia="Times New Roman" w:hAnsi="Arial" w:cs="Arial"/>
                <w:color w:val="000000"/>
                <w:sz w:val="16"/>
                <w:szCs w:val="16"/>
                <w:lang w:eastAsia="en-GB"/>
              </w:rPr>
            </w:pPr>
            <w:r w:rsidRPr="000A1D2C">
              <w:rPr>
                <w:rFonts w:ascii="Arial" w:eastAsia="Times New Roman" w:hAnsi="Arial" w:cs="Arial"/>
                <w:color w:val="000000"/>
                <w:sz w:val="16"/>
                <w:szCs w:val="16"/>
                <w:lang w:eastAsia="en-GB"/>
              </w:rPr>
              <w:t>Отчетни данни, м3/год.</w:t>
            </w:r>
          </w:p>
        </w:tc>
        <w:tc>
          <w:tcPr>
            <w:tcW w:w="779" w:type="dxa"/>
            <w:noWrap/>
          </w:tcPr>
          <w:p w14:paraId="2E60DC87"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11200</w:t>
            </w:r>
          </w:p>
        </w:tc>
        <w:tc>
          <w:tcPr>
            <w:tcW w:w="780" w:type="dxa"/>
            <w:noWrap/>
          </w:tcPr>
          <w:p w14:paraId="54F8EF59"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11380</w:t>
            </w:r>
          </w:p>
        </w:tc>
        <w:tc>
          <w:tcPr>
            <w:tcW w:w="779" w:type="dxa"/>
            <w:noWrap/>
          </w:tcPr>
          <w:p w14:paraId="6D030E09"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10818</w:t>
            </w:r>
          </w:p>
        </w:tc>
        <w:tc>
          <w:tcPr>
            <w:tcW w:w="780" w:type="dxa"/>
            <w:noWrap/>
          </w:tcPr>
          <w:p w14:paraId="293E4DE8"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9364</w:t>
            </w:r>
          </w:p>
        </w:tc>
        <w:tc>
          <w:tcPr>
            <w:tcW w:w="780" w:type="dxa"/>
            <w:noWrap/>
          </w:tcPr>
          <w:p w14:paraId="563F80A4"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8109</w:t>
            </w:r>
          </w:p>
        </w:tc>
        <w:tc>
          <w:tcPr>
            <w:tcW w:w="779" w:type="dxa"/>
            <w:noWrap/>
          </w:tcPr>
          <w:p w14:paraId="5D36F8BB"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8498</w:t>
            </w:r>
          </w:p>
        </w:tc>
        <w:tc>
          <w:tcPr>
            <w:tcW w:w="780" w:type="dxa"/>
            <w:noWrap/>
          </w:tcPr>
          <w:p w14:paraId="20F10004"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8905</w:t>
            </w:r>
          </w:p>
        </w:tc>
        <w:tc>
          <w:tcPr>
            <w:tcW w:w="780" w:type="dxa"/>
            <w:noWrap/>
          </w:tcPr>
          <w:p w14:paraId="589A6A60"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9333</w:t>
            </w:r>
          </w:p>
        </w:tc>
      </w:tr>
      <w:tr w:rsidR="00724E88" w:rsidRPr="000A1D2C" w14:paraId="7E4ED16F" w14:textId="77777777" w:rsidTr="00430553">
        <w:trPr>
          <w:trHeight w:val="300"/>
        </w:trPr>
        <w:tc>
          <w:tcPr>
            <w:tcW w:w="2972" w:type="dxa"/>
            <w:noWrap/>
          </w:tcPr>
          <w:p w14:paraId="277138C6" w14:textId="77777777" w:rsidR="00724E88" w:rsidRPr="000A1D2C" w:rsidRDefault="00724E88" w:rsidP="00B77F6A">
            <w:pPr>
              <w:spacing w:after="0"/>
              <w:rPr>
                <w:rFonts w:ascii="Arial" w:eastAsia="Times New Roman" w:hAnsi="Arial" w:cs="Arial"/>
                <w:color w:val="000000"/>
                <w:sz w:val="16"/>
                <w:szCs w:val="16"/>
                <w:lang w:eastAsia="en-GB"/>
              </w:rPr>
            </w:pPr>
            <w:r w:rsidRPr="000A1D2C">
              <w:rPr>
                <w:rFonts w:ascii="Arial" w:eastAsia="Times New Roman" w:hAnsi="Arial" w:cs="Arial"/>
                <w:color w:val="000000"/>
                <w:sz w:val="16"/>
                <w:szCs w:val="16"/>
                <w:lang w:eastAsia="en-GB"/>
              </w:rPr>
              <w:t>Годишен растеж, %</w:t>
            </w:r>
          </w:p>
        </w:tc>
        <w:tc>
          <w:tcPr>
            <w:tcW w:w="779" w:type="dxa"/>
            <w:noWrap/>
          </w:tcPr>
          <w:p w14:paraId="3D9BCBF0" w14:textId="77777777" w:rsidR="00724E88" w:rsidRPr="000A1D2C" w:rsidRDefault="00724E88" w:rsidP="00B77F6A">
            <w:pPr>
              <w:spacing w:after="0"/>
              <w:jc w:val="right"/>
              <w:rPr>
                <w:rFonts w:ascii="Arial" w:eastAsia="Times New Roman" w:hAnsi="Arial" w:cs="Arial"/>
                <w:color w:val="000000"/>
                <w:sz w:val="16"/>
                <w:szCs w:val="16"/>
                <w:lang w:eastAsia="en-GB"/>
              </w:rPr>
            </w:pPr>
          </w:p>
        </w:tc>
        <w:tc>
          <w:tcPr>
            <w:tcW w:w="780" w:type="dxa"/>
            <w:noWrap/>
          </w:tcPr>
          <w:p w14:paraId="1CEB7F05"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1.6%</w:t>
            </w:r>
          </w:p>
        </w:tc>
        <w:tc>
          <w:tcPr>
            <w:tcW w:w="779" w:type="dxa"/>
            <w:noWrap/>
          </w:tcPr>
          <w:p w14:paraId="1174AB93"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-4.9%</w:t>
            </w:r>
          </w:p>
        </w:tc>
        <w:tc>
          <w:tcPr>
            <w:tcW w:w="780" w:type="dxa"/>
            <w:noWrap/>
          </w:tcPr>
          <w:p w14:paraId="43E6E831"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-13.4%</w:t>
            </w:r>
          </w:p>
        </w:tc>
        <w:tc>
          <w:tcPr>
            <w:tcW w:w="780" w:type="dxa"/>
            <w:noWrap/>
          </w:tcPr>
          <w:p w14:paraId="0C6665B6"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-13.4%</w:t>
            </w:r>
          </w:p>
        </w:tc>
        <w:tc>
          <w:tcPr>
            <w:tcW w:w="779" w:type="dxa"/>
            <w:noWrap/>
          </w:tcPr>
          <w:p w14:paraId="4F58BCA6"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4.8%</w:t>
            </w:r>
          </w:p>
        </w:tc>
        <w:tc>
          <w:tcPr>
            <w:tcW w:w="780" w:type="dxa"/>
            <w:noWrap/>
          </w:tcPr>
          <w:p w14:paraId="1A4A1BBA"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4.8%</w:t>
            </w:r>
          </w:p>
        </w:tc>
        <w:tc>
          <w:tcPr>
            <w:tcW w:w="780" w:type="dxa"/>
            <w:noWrap/>
          </w:tcPr>
          <w:p w14:paraId="281665DF"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4.8%</w:t>
            </w:r>
          </w:p>
        </w:tc>
      </w:tr>
      <w:tr w:rsidR="00724E88" w:rsidRPr="000A1D2C" w14:paraId="5EE8C9EB" w14:textId="77777777" w:rsidTr="00430553">
        <w:trPr>
          <w:trHeight w:val="300"/>
        </w:trPr>
        <w:tc>
          <w:tcPr>
            <w:tcW w:w="2972" w:type="dxa"/>
            <w:noWrap/>
            <w:hideMark/>
          </w:tcPr>
          <w:p w14:paraId="30C57CB9" w14:textId="77777777" w:rsidR="00724E88" w:rsidRPr="000A1D2C" w:rsidRDefault="00724E88" w:rsidP="00B77F6A">
            <w:pPr>
              <w:spacing w:after="0"/>
              <w:rPr>
                <w:rFonts w:ascii="Arial" w:eastAsia="Times New Roman" w:hAnsi="Arial" w:cs="Arial"/>
                <w:color w:val="000000"/>
                <w:sz w:val="16"/>
                <w:szCs w:val="16"/>
                <w:lang w:eastAsia="en-GB"/>
              </w:rPr>
            </w:pPr>
            <w:r w:rsidRPr="000A1D2C">
              <w:rPr>
                <w:rFonts w:ascii="Arial" w:eastAsia="Times New Roman" w:hAnsi="Arial" w:cs="Arial"/>
                <w:color w:val="000000"/>
                <w:sz w:val="16"/>
                <w:szCs w:val="16"/>
                <w:lang w:eastAsia="en-GB"/>
              </w:rPr>
              <w:t>Екстраполирани стойности, м3/год.</w:t>
            </w:r>
          </w:p>
        </w:tc>
        <w:tc>
          <w:tcPr>
            <w:tcW w:w="779" w:type="dxa"/>
            <w:noWrap/>
          </w:tcPr>
          <w:p w14:paraId="234E802D" w14:textId="77777777" w:rsidR="00724E88" w:rsidRPr="000A1D2C" w:rsidRDefault="00724E88" w:rsidP="00B77F6A">
            <w:pPr>
              <w:spacing w:after="0"/>
              <w:jc w:val="right"/>
              <w:rPr>
                <w:rFonts w:ascii="Arial" w:eastAsia="Times New Roman" w:hAnsi="Arial" w:cs="Arial"/>
                <w:color w:val="000000"/>
                <w:sz w:val="16"/>
                <w:szCs w:val="16"/>
                <w:lang w:eastAsia="en-GB"/>
              </w:rPr>
            </w:pPr>
          </w:p>
        </w:tc>
        <w:tc>
          <w:tcPr>
            <w:tcW w:w="780" w:type="dxa"/>
            <w:noWrap/>
          </w:tcPr>
          <w:p w14:paraId="15981651" w14:textId="77777777" w:rsidR="00724E88" w:rsidRPr="000A1D2C" w:rsidRDefault="00724E88" w:rsidP="00B77F6A">
            <w:pPr>
              <w:spacing w:after="0"/>
              <w:jc w:val="right"/>
              <w:rPr>
                <w:rFonts w:ascii="Arial" w:eastAsia="Times New Roman" w:hAnsi="Arial" w:cs="Arial"/>
                <w:sz w:val="16"/>
                <w:szCs w:val="16"/>
                <w:lang w:eastAsia="en-GB"/>
              </w:rPr>
            </w:pPr>
          </w:p>
        </w:tc>
        <w:tc>
          <w:tcPr>
            <w:tcW w:w="779" w:type="dxa"/>
            <w:noWrap/>
          </w:tcPr>
          <w:p w14:paraId="069CDE59" w14:textId="77777777" w:rsidR="00724E88" w:rsidRPr="000A1D2C" w:rsidRDefault="00724E88" w:rsidP="00B77F6A">
            <w:pPr>
              <w:spacing w:after="0"/>
              <w:jc w:val="right"/>
              <w:rPr>
                <w:rFonts w:ascii="Arial" w:eastAsia="Times New Roman" w:hAnsi="Arial" w:cs="Arial"/>
                <w:sz w:val="16"/>
                <w:szCs w:val="16"/>
                <w:lang w:eastAsia="en-GB"/>
              </w:rPr>
            </w:pPr>
          </w:p>
        </w:tc>
        <w:tc>
          <w:tcPr>
            <w:tcW w:w="780" w:type="dxa"/>
            <w:noWrap/>
          </w:tcPr>
          <w:p w14:paraId="4B0AA34B" w14:textId="77777777" w:rsidR="00724E88" w:rsidRPr="000A1D2C" w:rsidRDefault="00724E88" w:rsidP="00B77F6A">
            <w:pPr>
              <w:spacing w:after="0"/>
              <w:jc w:val="right"/>
              <w:rPr>
                <w:rFonts w:ascii="Arial" w:eastAsia="Times New Roman" w:hAnsi="Arial" w:cs="Arial"/>
                <w:color w:val="000000"/>
                <w:sz w:val="16"/>
                <w:szCs w:val="16"/>
                <w:lang w:eastAsia="en-GB"/>
              </w:rPr>
            </w:pPr>
          </w:p>
        </w:tc>
        <w:tc>
          <w:tcPr>
            <w:tcW w:w="780" w:type="dxa"/>
            <w:noWrap/>
          </w:tcPr>
          <w:p w14:paraId="72275F77"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8840</w:t>
            </w:r>
          </w:p>
        </w:tc>
        <w:tc>
          <w:tcPr>
            <w:tcW w:w="779" w:type="dxa"/>
            <w:noWrap/>
          </w:tcPr>
          <w:p w14:paraId="6B8655A8"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8346</w:t>
            </w:r>
          </w:p>
        </w:tc>
        <w:tc>
          <w:tcPr>
            <w:tcW w:w="780" w:type="dxa"/>
            <w:noWrap/>
          </w:tcPr>
          <w:p w14:paraId="1B9110EF"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7880</w:t>
            </w:r>
          </w:p>
        </w:tc>
        <w:tc>
          <w:tcPr>
            <w:tcW w:w="780" w:type="dxa"/>
            <w:noWrap/>
          </w:tcPr>
          <w:p w14:paraId="274360E4"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7439</w:t>
            </w:r>
          </w:p>
        </w:tc>
      </w:tr>
      <w:tr w:rsidR="00724E88" w:rsidRPr="000A1D2C" w14:paraId="2E3906F0" w14:textId="77777777" w:rsidTr="00430553">
        <w:trPr>
          <w:trHeight w:val="300"/>
        </w:trPr>
        <w:tc>
          <w:tcPr>
            <w:tcW w:w="2972" w:type="dxa"/>
            <w:noWrap/>
            <w:hideMark/>
          </w:tcPr>
          <w:p w14:paraId="239713F7" w14:textId="77777777" w:rsidR="00724E88" w:rsidRPr="000A1D2C" w:rsidRDefault="00724E88" w:rsidP="00B77F6A">
            <w:pPr>
              <w:spacing w:after="0"/>
              <w:rPr>
                <w:rFonts w:ascii="Arial" w:eastAsia="Times New Roman" w:hAnsi="Arial" w:cs="Arial"/>
                <w:color w:val="000000"/>
                <w:sz w:val="16"/>
                <w:szCs w:val="16"/>
                <w:lang w:eastAsia="en-GB"/>
              </w:rPr>
            </w:pPr>
            <w:r w:rsidRPr="000A1D2C">
              <w:rPr>
                <w:rFonts w:ascii="Arial" w:eastAsia="Times New Roman" w:hAnsi="Arial" w:cs="Arial"/>
                <w:color w:val="000000"/>
                <w:sz w:val="16"/>
                <w:szCs w:val="16"/>
                <w:lang w:eastAsia="en-GB"/>
              </w:rPr>
              <w:t>Ефект КОВИД19, м3/год.</w:t>
            </w:r>
          </w:p>
        </w:tc>
        <w:tc>
          <w:tcPr>
            <w:tcW w:w="779" w:type="dxa"/>
            <w:noWrap/>
          </w:tcPr>
          <w:p w14:paraId="75E5AB2A" w14:textId="77777777" w:rsidR="00724E88" w:rsidRPr="000A1D2C" w:rsidRDefault="00724E88" w:rsidP="00B77F6A">
            <w:pPr>
              <w:spacing w:after="0"/>
              <w:jc w:val="right"/>
              <w:rPr>
                <w:rFonts w:ascii="Arial" w:eastAsia="Times New Roman" w:hAnsi="Arial" w:cs="Arial"/>
                <w:sz w:val="16"/>
                <w:szCs w:val="16"/>
                <w:lang w:eastAsia="en-GB"/>
              </w:rPr>
            </w:pPr>
          </w:p>
        </w:tc>
        <w:tc>
          <w:tcPr>
            <w:tcW w:w="780" w:type="dxa"/>
            <w:noWrap/>
          </w:tcPr>
          <w:p w14:paraId="06E4728E" w14:textId="77777777" w:rsidR="00724E88" w:rsidRPr="000A1D2C" w:rsidRDefault="00724E88" w:rsidP="00B77F6A">
            <w:pPr>
              <w:spacing w:after="0"/>
              <w:jc w:val="right"/>
              <w:rPr>
                <w:rFonts w:ascii="Arial" w:eastAsia="Times New Roman" w:hAnsi="Arial" w:cs="Arial"/>
                <w:sz w:val="16"/>
                <w:szCs w:val="16"/>
                <w:lang w:eastAsia="en-GB"/>
              </w:rPr>
            </w:pPr>
          </w:p>
        </w:tc>
        <w:tc>
          <w:tcPr>
            <w:tcW w:w="779" w:type="dxa"/>
            <w:noWrap/>
          </w:tcPr>
          <w:p w14:paraId="050B74A7" w14:textId="77777777" w:rsidR="00724E88" w:rsidRPr="000A1D2C" w:rsidRDefault="00724E88" w:rsidP="00B77F6A">
            <w:pPr>
              <w:spacing w:after="0"/>
              <w:jc w:val="right"/>
              <w:rPr>
                <w:rFonts w:ascii="Arial" w:eastAsia="Times New Roman" w:hAnsi="Arial" w:cs="Arial"/>
                <w:sz w:val="16"/>
                <w:szCs w:val="16"/>
                <w:lang w:eastAsia="en-GB"/>
              </w:rPr>
            </w:pPr>
          </w:p>
        </w:tc>
        <w:tc>
          <w:tcPr>
            <w:tcW w:w="780" w:type="dxa"/>
            <w:noWrap/>
          </w:tcPr>
          <w:p w14:paraId="2386CD96" w14:textId="77777777" w:rsidR="00724E88" w:rsidRPr="000A1D2C" w:rsidRDefault="00724E88" w:rsidP="00B77F6A">
            <w:pPr>
              <w:spacing w:after="0"/>
              <w:jc w:val="right"/>
              <w:rPr>
                <w:rFonts w:ascii="Arial" w:eastAsia="Times New Roman" w:hAnsi="Arial" w:cs="Arial"/>
                <w:sz w:val="16"/>
                <w:szCs w:val="16"/>
                <w:lang w:eastAsia="en-GB"/>
              </w:rPr>
            </w:pPr>
          </w:p>
        </w:tc>
        <w:tc>
          <w:tcPr>
            <w:tcW w:w="780" w:type="dxa"/>
            <w:noWrap/>
          </w:tcPr>
          <w:p w14:paraId="0589BFB3"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-731.5</w:t>
            </w:r>
          </w:p>
        </w:tc>
        <w:tc>
          <w:tcPr>
            <w:tcW w:w="779" w:type="dxa"/>
            <w:noWrap/>
          </w:tcPr>
          <w:p w14:paraId="108BDF17"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151.6</w:t>
            </w:r>
          </w:p>
        </w:tc>
        <w:tc>
          <w:tcPr>
            <w:tcW w:w="780" w:type="dxa"/>
            <w:noWrap/>
          </w:tcPr>
          <w:p w14:paraId="60FA3D82"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1025.8</w:t>
            </w:r>
          </w:p>
        </w:tc>
        <w:tc>
          <w:tcPr>
            <w:tcW w:w="780" w:type="dxa"/>
            <w:noWrap/>
          </w:tcPr>
          <w:p w14:paraId="7B16A15B" w14:textId="77777777" w:rsidR="00724E88" w:rsidRPr="000A1D2C" w:rsidRDefault="00724E88" w:rsidP="00B77F6A">
            <w:pPr>
              <w:spacing w:after="0"/>
              <w:jc w:val="right"/>
              <w:rPr>
                <w:rFonts w:ascii="Arial" w:eastAsia="Times New Roman" w:hAnsi="Arial" w:cs="Arial"/>
                <w:color w:val="000000"/>
                <w:sz w:val="16"/>
                <w:szCs w:val="16"/>
                <w:lang w:eastAsia="en-GB"/>
              </w:rPr>
            </w:pPr>
            <w:r w:rsidRPr="000A1D2C">
              <w:rPr>
                <w:rFonts w:ascii="Arial" w:hAnsi="Arial" w:cs="Arial"/>
                <w:color w:val="000000"/>
                <w:sz w:val="16"/>
                <w:szCs w:val="16"/>
              </w:rPr>
              <w:t>1893.4</w:t>
            </w:r>
          </w:p>
        </w:tc>
      </w:tr>
    </w:tbl>
    <w:p w14:paraId="5CCBE7CC" w14:textId="77777777" w:rsidR="00724E88" w:rsidRPr="000A1D2C" w:rsidRDefault="00724E88" w:rsidP="00724E88">
      <w:pPr>
        <w:keepNext/>
        <w:spacing w:after="0"/>
        <w:rPr>
          <w:rFonts w:ascii="Arial" w:hAnsi="Arial" w:cs="Arial"/>
          <w:i/>
          <w:iCs/>
          <w:sz w:val="16"/>
          <w:szCs w:val="16"/>
        </w:rPr>
      </w:pPr>
      <w:r w:rsidRPr="000A1D2C">
        <w:rPr>
          <w:rFonts w:ascii="Arial" w:hAnsi="Arial" w:cs="Arial"/>
          <w:i/>
          <w:iCs/>
          <w:sz w:val="16"/>
          <w:szCs w:val="16"/>
        </w:rPr>
        <w:t>*Стойностите за 2022г. и 2023г. са прогнозни.</w:t>
      </w:r>
    </w:p>
    <w:p w14:paraId="1588694F" w14:textId="6BE3EC0E" w:rsidR="00724E88" w:rsidRPr="000A1D2C" w:rsidRDefault="00724E88" w:rsidP="00724E88">
      <w:pPr>
        <w:rPr>
          <w:rFonts w:ascii="Arial" w:hAnsi="Arial" w:cs="Arial"/>
          <w:i/>
          <w:iCs/>
          <w:sz w:val="16"/>
          <w:szCs w:val="16"/>
        </w:rPr>
      </w:pPr>
      <w:r w:rsidRPr="000A1D2C">
        <w:rPr>
          <w:rFonts w:ascii="Arial" w:hAnsi="Arial" w:cs="Arial"/>
          <w:i/>
          <w:iCs/>
          <w:sz w:val="16"/>
          <w:szCs w:val="16"/>
        </w:rPr>
        <w:t xml:space="preserve">Източник: Годишен доклад за изпълнението на ОПТТИ за 2021г., </w:t>
      </w:r>
      <w:r w:rsidR="000A1D2C" w:rsidRPr="000A1D2C">
        <w:rPr>
          <w:rFonts w:ascii="Arial" w:hAnsi="Arial" w:cs="Arial"/>
          <w:i/>
          <w:iCs/>
          <w:sz w:val="16"/>
          <w:szCs w:val="16"/>
        </w:rPr>
        <w:t>собствени изчисления</w:t>
      </w:r>
    </w:p>
    <w:p w14:paraId="5D36522E" w14:textId="77777777" w:rsidR="00724E88" w:rsidRPr="006F013C" w:rsidRDefault="00724E88" w:rsidP="00724E88">
      <w:pPr>
        <w:rPr>
          <w:rFonts w:ascii="Arial" w:hAnsi="Arial" w:cs="Arial"/>
          <w:i/>
          <w:iCs/>
          <w:sz w:val="20"/>
          <w:szCs w:val="20"/>
        </w:rPr>
      </w:pPr>
    </w:p>
    <w:bookmarkStart w:id="223" w:name="_Toc113533494"/>
    <w:p w14:paraId="2D3CBA44" w14:textId="2C800EDE" w:rsidR="00724E88" w:rsidRPr="00724E88" w:rsidRDefault="00724E88" w:rsidP="00724E88">
      <w:pPr>
        <w:pStyle w:val="Caption"/>
        <w:keepNext/>
        <w:rPr>
          <w:rFonts w:ascii="Arial" w:hAnsi="Arial" w:cs="Arial"/>
        </w:rPr>
      </w:pPr>
      <w:r w:rsidRPr="00724E88">
        <w:rPr>
          <w:rFonts w:ascii="Arial" w:hAnsi="Arial" w:cs="Arial"/>
          <w:noProof/>
          <w:lang w:val="en-US" w:eastAsia="en-US"/>
        </w:rPr>
        <mc:AlternateContent>
          <mc:Choice Requires="wps">
            <w:drawing>
              <wp:anchor distT="0" distB="0" distL="114300" distR="114300" simplePos="0" relativeHeight="251665408" behindDoc="0" locked="0" layoutInCell="1" allowOverlap="1" wp14:anchorId="632EF806" wp14:editId="1BEDDF11">
                <wp:simplePos x="0" y="0"/>
                <wp:positionH relativeFrom="column">
                  <wp:posOffset>4310560</wp:posOffset>
                </wp:positionH>
                <wp:positionV relativeFrom="paragraph">
                  <wp:posOffset>390777</wp:posOffset>
                </wp:positionV>
                <wp:extent cx="1146810" cy="2130724"/>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1146810" cy="2130724"/>
                        </a:xfrm>
                        <a:prstGeom prst="rect">
                          <a:avLst/>
                        </a:prstGeom>
                        <a:solidFill>
                          <a:schemeClr val="bg1">
                            <a:lumMod val="50000"/>
                            <a:alpha val="23000"/>
                          </a:schemeClr>
                        </a:solidFill>
                        <a:ln w="6350">
                          <a:noFill/>
                        </a:ln>
                      </wps:spPr>
                      <wps:txbx>
                        <w:txbxContent>
                          <w:p w14:paraId="2A0F6EB8" w14:textId="77777777" w:rsidR="00B77F6A" w:rsidRPr="007C6D84" w:rsidRDefault="00B77F6A" w:rsidP="00724E88">
                            <w:pPr>
                              <w:rPr>
                                <w:rFonts w:ascii="Times New Roman" w:hAnsi="Times New Roman" w:cs="Times New Roman"/>
                                <w:i/>
                                <w:iCs/>
                                <w:sz w:val="20"/>
                                <w:szCs w:val="20"/>
                              </w:rPr>
                            </w:pPr>
                            <w:r w:rsidRPr="007C6D84">
                              <w:rPr>
                                <w:rFonts w:ascii="Times New Roman" w:hAnsi="Times New Roman" w:cs="Times New Roman"/>
                                <w:i/>
                                <w:iCs/>
                                <w:sz w:val="20"/>
                                <w:szCs w:val="20"/>
                              </w:rPr>
                              <w:t>прогноза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EF806" id="Text Box 18" o:spid="_x0000_s1029" type="#_x0000_t202" style="position:absolute;margin-left:339.4pt;margin-top:30.75pt;width:90.3pt;height:16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wZTQIAAJYEAAAOAAAAZHJzL2Uyb0RvYy54bWysVEtv2zAMvg/YfxB0X/zIo60Rp8hSZBjQ&#10;tQXSoWdFlmMDsqhJSuzs14+Snce6nYbloFAkxcfHj57fd40kB2FsDSqnySimRCgORa12Of3+uv50&#10;S4l1TBVMghI5PQpL7xcfP8xbnYkUKpCFMASDKJu1OqeVczqLIssr0TA7Ai0UGkswDXN4NbuoMKzF&#10;6I2M0jieRS2YQhvgwlrUPvRGugjxy1Jw91yWVjgic4q1uXCacG79GS3mLNsZpquaD2Wwf6iiYbXC&#10;pOdQD8wxsjf1H6GamhuwULoRhyaCsqy5CD1gN0n8rptNxbQIvSA4Vp9hsv8vLH86bPSLIa77DB0O&#10;0APSaptZVPp+utI0/h8rJWhHCI9n2ETnCPePksnsNkETR1uajOObdOLjRJfn2lj3RUBDvJBTg3MJ&#10;cLHDo3W968nFZ7Mg62JdSxkungtiJQ05MJzidpeEp3LffIOi101j/PWzZFJXrNem40GLhQRC+SCh&#10;rN/iS0XanM7G0zjEVeAT9zVJhe4XOLzkum1H6iKn4xNUWyiOiKCBnlxW83WNXT4y616YQTYhMrgh&#10;7hmPUgLmgkGipALz8296749DRislLbIzp/bHnhlBifyqcPx3yWTi6Rwuk+lNihdzbdleW9S+WQFC&#10;l+Auah5E7+/kSSwNNG+4SEufFU1MccydU3cSV67fGVxELpbL4IQE1sw9qo3mPrQflZ/ha/fGjB4G&#10;7ZAjT3DiMcvezbv39S8VLPcOyjqQwePcozrAj+QPcxsW1W/X9T14XT4ni18AAAD//wMAUEsDBBQA&#10;BgAIAAAAIQBIlMac4AAAAAoBAAAPAAAAZHJzL2Rvd25yZXYueG1sTI/NTsMwEITvSLyDtUjcqNNC&#10;0zSNUyEkLtxSKlBvbrJNIuJ1sJ2fvj3LCW472tHMN9l+Np0Y0fnWkoLlIgKBVNqqpVrB8f31IQHh&#10;g6ZKd5ZQwRU97PPbm0ynlZ2owPEQasEh5FOtoAmhT6X0ZYNG+4Xtkfh3sc7owNLVsnJ64nDTyVUU&#10;xdLolrih0T2+NFh+HQajwA0fn7G/ftOlH0/u+FZMRbmalLq/m593IALO4c8Mv/iMDjkzne1AlRed&#10;gniTMHrgY7kGwYZkvX0CcVbwuN1EIPNM/p+Q/wAAAP//AwBQSwECLQAUAAYACAAAACEAtoM4kv4A&#10;AADhAQAAEwAAAAAAAAAAAAAAAAAAAAAAW0NvbnRlbnRfVHlwZXNdLnhtbFBLAQItABQABgAIAAAA&#10;IQA4/SH/1gAAAJQBAAALAAAAAAAAAAAAAAAAAC8BAABfcmVscy8ucmVsc1BLAQItABQABgAIAAAA&#10;IQCoUCwZTQIAAJYEAAAOAAAAAAAAAAAAAAAAAC4CAABkcnMvZTJvRG9jLnhtbFBLAQItABQABgAI&#10;AAAAIQBIlMac4AAAAAoBAAAPAAAAAAAAAAAAAAAAAKcEAABkcnMvZG93bnJldi54bWxQSwUGAAAA&#10;AAQABADzAAAAtAUAAAAA&#10;" fillcolor="#7f7f7f [1612]" stroked="f" strokeweight=".5pt">
                <v:fill opacity="15163f"/>
                <v:textbox>
                  <w:txbxContent>
                    <w:p w14:paraId="2A0F6EB8" w14:textId="77777777" w:rsidR="00B77F6A" w:rsidRPr="007C6D84" w:rsidRDefault="00B77F6A" w:rsidP="00724E88">
                      <w:pPr>
                        <w:rPr>
                          <w:rFonts w:ascii="Times New Roman" w:hAnsi="Times New Roman" w:cs="Times New Roman"/>
                          <w:i/>
                          <w:iCs/>
                          <w:sz w:val="20"/>
                          <w:szCs w:val="20"/>
                        </w:rPr>
                      </w:pPr>
                      <w:r w:rsidRPr="007C6D84">
                        <w:rPr>
                          <w:rFonts w:ascii="Times New Roman" w:hAnsi="Times New Roman" w:cs="Times New Roman"/>
                          <w:i/>
                          <w:iCs/>
                          <w:sz w:val="20"/>
                          <w:szCs w:val="20"/>
                        </w:rPr>
                        <w:t>прогноза</w:t>
                      </w:r>
                    </w:p>
                  </w:txbxContent>
                </v:textbox>
              </v:shape>
            </w:pict>
          </mc:Fallback>
        </mc:AlternateContent>
      </w:r>
      <w:r w:rsidRPr="00724E88">
        <w:rPr>
          <w:rFonts w:ascii="Arial" w:hAnsi="Arial" w:cs="Arial"/>
        </w:rPr>
        <w:t xml:space="preserve">Фигура </w:t>
      </w:r>
      <w:r w:rsidRPr="00724E88">
        <w:rPr>
          <w:rFonts w:ascii="Arial" w:hAnsi="Arial" w:cs="Arial"/>
        </w:rPr>
        <w:fldChar w:fldCharType="begin"/>
      </w:r>
      <w:r w:rsidRPr="00724E88">
        <w:rPr>
          <w:rFonts w:ascii="Arial" w:hAnsi="Arial" w:cs="Arial"/>
        </w:rPr>
        <w:instrText xml:space="preserve"> SEQ Фигура \* ARABIC </w:instrText>
      </w:r>
      <w:r w:rsidRPr="00724E88">
        <w:rPr>
          <w:rFonts w:ascii="Arial" w:hAnsi="Arial" w:cs="Arial"/>
        </w:rPr>
        <w:fldChar w:fldCharType="separate"/>
      </w:r>
      <w:r w:rsidR="00D122AC">
        <w:rPr>
          <w:rFonts w:ascii="Arial" w:hAnsi="Arial" w:cs="Arial"/>
          <w:noProof/>
        </w:rPr>
        <w:t>11</w:t>
      </w:r>
      <w:r w:rsidRPr="00724E88">
        <w:rPr>
          <w:rFonts w:ascii="Arial" w:hAnsi="Arial" w:cs="Arial"/>
        </w:rPr>
        <w:fldChar w:fldCharType="end"/>
      </w:r>
      <w:r w:rsidRPr="00724E88">
        <w:rPr>
          <w:rFonts w:ascii="Arial" w:hAnsi="Arial" w:cs="Arial"/>
        </w:rPr>
        <w:t xml:space="preserve">. Динамика на индикатор „Отпадъци, генерирани от кораби и от товари, обработвани в пристанищата“, сценарии с и без КОВИД 19, </w:t>
      </w:r>
      <w:r w:rsidRPr="000A1D2C">
        <w:rPr>
          <w:rFonts w:ascii="Arial" w:hAnsi="Arial" w:cs="Arial"/>
        </w:rPr>
        <w:t>м3/год</w:t>
      </w:r>
      <w:r w:rsidRPr="00724E88">
        <w:rPr>
          <w:rFonts w:ascii="Arial" w:hAnsi="Arial" w:cs="Arial"/>
        </w:rPr>
        <w:t>.</w:t>
      </w:r>
      <w:bookmarkEnd w:id="223"/>
    </w:p>
    <w:p w14:paraId="0DC28FE2" w14:textId="77777777" w:rsidR="00724E88" w:rsidRPr="00724E88" w:rsidRDefault="00724E88" w:rsidP="00724E88">
      <w:pPr>
        <w:keepNext/>
        <w:spacing w:after="0"/>
        <w:rPr>
          <w:rFonts w:ascii="Arial" w:hAnsi="Arial" w:cs="Arial"/>
          <w:i/>
          <w:iCs/>
          <w:sz w:val="20"/>
          <w:szCs w:val="20"/>
          <w:lang w:val="en-GB"/>
        </w:rPr>
      </w:pPr>
      <w:r w:rsidRPr="00724E88">
        <w:rPr>
          <w:rFonts w:ascii="Arial" w:hAnsi="Arial" w:cs="Arial"/>
          <w:noProof/>
          <w:lang w:val="en-US" w:eastAsia="en-US"/>
        </w:rPr>
        <w:drawing>
          <wp:inline distT="0" distB="0" distL="0" distR="0" wp14:anchorId="0F933D56" wp14:editId="12C1B2EB">
            <wp:extent cx="5760720" cy="2712085"/>
            <wp:effectExtent l="0" t="0" r="11430" b="12065"/>
            <wp:docPr id="22" name="Chart 22">
              <a:extLst xmlns:a="http://schemas.openxmlformats.org/drawingml/2006/main">
                <a:ext uri="{FF2B5EF4-FFF2-40B4-BE49-F238E27FC236}">
                  <a16:creationId xmlns:a16="http://schemas.microsoft.com/office/drawing/2014/main" id="{2D56CAE8-1228-4DF4-B816-191CD7721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C168805" w14:textId="5AA5A409" w:rsidR="00724E88" w:rsidRPr="000A1D2C" w:rsidRDefault="00724E88" w:rsidP="00724E88">
      <w:pPr>
        <w:rPr>
          <w:rFonts w:ascii="Arial" w:hAnsi="Arial" w:cs="Arial"/>
          <w:i/>
          <w:iCs/>
          <w:sz w:val="16"/>
          <w:szCs w:val="16"/>
        </w:rPr>
      </w:pPr>
      <w:r w:rsidRPr="000A1D2C">
        <w:rPr>
          <w:rFonts w:ascii="Arial" w:hAnsi="Arial" w:cs="Arial"/>
          <w:i/>
          <w:iCs/>
          <w:sz w:val="16"/>
          <w:szCs w:val="16"/>
        </w:rPr>
        <w:t xml:space="preserve">Източник: Годишен доклад за изпълнението на ОПТТИ за 2021г., </w:t>
      </w:r>
      <w:r w:rsidR="000A1D2C" w:rsidRPr="000A1D2C">
        <w:rPr>
          <w:rFonts w:ascii="Arial" w:hAnsi="Arial" w:cs="Arial"/>
          <w:i/>
          <w:iCs/>
          <w:sz w:val="16"/>
          <w:szCs w:val="16"/>
        </w:rPr>
        <w:t>собствени изчисления</w:t>
      </w:r>
    </w:p>
    <w:p w14:paraId="6AF0263C" w14:textId="77777777" w:rsidR="00724E88" w:rsidRDefault="00724E88" w:rsidP="00724E88">
      <w:pPr>
        <w:jc w:val="both"/>
        <w:rPr>
          <w:rFonts w:ascii="Arial" w:hAnsi="Arial" w:cs="Arial"/>
          <w:sz w:val="20"/>
          <w:szCs w:val="20"/>
        </w:rPr>
      </w:pPr>
    </w:p>
    <w:p w14:paraId="076D2D7E" w14:textId="183FB75A" w:rsidR="00724E88" w:rsidRPr="00724E88" w:rsidRDefault="00724E88" w:rsidP="00724E88">
      <w:pPr>
        <w:jc w:val="both"/>
        <w:rPr>
          <w:rFonts w:ascii="Arial" w:hAnsi="Arial" w:cs="Arial"/>
          <w:sz w:val="20"/>
          <w:szCs w:val="20"/>
        </w:rPr>
      </w:pPr>
      <w:r w:rsidRPr="00724E88">
        <w:rPr>
          <w:rFonts w:ascii="Arial" w:hAnsi="Arial" w:cs="Arial"/>
          <w:sz w:val="20"/>
          <w:szCs w:val="20"/>
        </w:rPr>
        <w:t>В таблицата по-долу е дадена оценка на степента на изпълнение на индикатора към прогнозните стойности при двата сценария.</w:t>
      </w:r>
      <w:r w:rsidR="002156B3">
        <w:rPr>
          <w:rFonts w:ascii="Arial" w:hAnsi="Arial" w:cs="Arial"/>
          <w:sz w:val="20"/>
          <w:szCs w:val="20"/>
        </w:rPr>
        <w:t xml:space="preserve"> Прогнозираната степен на изпълнение отразява факта, че динамиката на индикатора до 2019 г. следва низходящ тренд и достигането на целевите стойности към 2023 г. е предизвикателство. </w:t>
      </w:r>
    </w:p>
    <w:p w14:paraId="0276F00D" w14:textId="145B5421" w:rsidR="00724E88" w:rsidRPr="00724E88" w:rsidRDefault="00724E88" w:rsidP="00724E88">
      <w:pPr>
        <w:pStyle w:val="Caption"/>
        <w:rPr>
          <w:rFonts w:ascii="Arial" w:hAnsi="Arial" w:cs="Arial"/>
        </w:rPr>
      </w:pPr>
      <w:bookmarkStart w:id="224" w:name="_Toc117502376"/>
      <w:r w:rsidRPr="00724E88">
        <w:rPr>
          <w:rFonts w:ascii="Arial" w:hAnsi="Arial" w:cs="Arial"/>
        </w:rPr>
        <w:t xml:space="preserve">Таблица </w:t>
      </w:r>
      <w:r w:rsidRPr="00724E88">
        <w:rPr>
          <w:rFonts w:ascii="Arial" w:hAnsi="Arial" w:cs="Arial"/>
        </w:rPr>
        <w:fldChar w:fldCharType="begin"/>
      </w:r>
      <w:r w:rsidRPr="00724E88">
        <w:rPr>
          <w:rFonts w:ascii="Arial" w:hAnsi="Arial" w:cs="Arial"/>
        </w:rPr>
        <w:instrText xml:space="preserve"> SEQ Таблица \* ARABIC </w:instrText>
      </w:r>
      <w:r w:rsidRPr="00724E88">
        <w:rPr>
          <w:rFonts w:ascii="Arial" w:hAnsi="Arial" w:cs="Arial"/>
        </w:rPr>
        <w:fldChar w:fldCharType="separate"/>
      </w:r>
      <w:r w:rsidR="00D122AC">
        <w:rPr>
          <w:rFonts w:ascii="Arial" w:hAnsi="Arial" w:cs="Arial"/>
          <w:noProof/>
        </w:rPr>
        <w:t>45</w:t>
      </w:r>
      <w:r w:rsidRPr="00724E88">
        <w:rPr>
          <w:rFonts w:ascii="Arial" w:hAnsi="Arial" w:cs="Arial"/>
        </w:rPr>
        <w:fldChar w:fldCharType="end"/>
      </w:r>
      <w:r w:rsidRPr="00724E88">
        <w:rPr>
          <w:rFonts w:ascii="Arial" w:hAnsi="Arial" w:cs="Arial"/>
        </w:rPr>
        <w:t>. Оценка на очакваното изпълнение на индикатор за резултат „Отпадъци, генерирани от кораби и от товари, обработвани в пристанищата“ към 2023 г., сценарии с и без КОВИД 19</w:t>
      </w:r>
      <w:bookmarkEnd w:id="224"/>
    </w:p>
    <w:tbl>
      <w:tblPr>
        <w:tblStyle w:val="EcorysTable2"/>
        <w:tblW w:w="0" w:type="auto"/>
        <w:tblInd w:w="-5" w:type="dxa"/>
        <w:tblLook w:val="0420" w:firstRow="1" w:lastRow="0" w:firstColumn="0" w:lastColumn="0" w:noHBand="0" w:noVBand="1"/>
      </w:tblPr>
      <w:tblGrid>
        <w:gridCol w:w="2263"/>
        <w:gridCol w:w="1510"/>
        <w:gridCol w:w="1510"/>
        <w:gridCol w:w="1510"/>
        <w:gridCol w:w="1510"/>
      </w:tblGrid>
      <w:tr w:rsidR="00724E88" w:rsidRPr="00724E88" w14:paraId="71EB5F07" w14:textId="77777777" w:rsidTr="000A1D2C">
        <w:trPr>
          <w:cnfStyle w:val="100000000000" w:firstRow="1" w:lastRow="0" w:firstColumn="0" w:lastColumn="0" w:oddVBand="0" w:evenVBand="0" w:oddHBand="0" w:evenHBand="0" w:firstRowFirstColumn="0" w:firstRowLastColumn="0" w:lastRowFirstColumn="0" w:lastRowLastColumn="0"/>
        </w:trPr>
        <w:tc>
          <w:tcPr>
            <w:tcW w:w="2263" w:type="dxa"/>
          </w:tcPr>
          <w:p w14:paraId="27E3DBD2" w14:textId="77777777" w:rsidR="00724E88" w:rsidRPr="00724E88" w:rsidRDefault="00724E88" w:rsidP="00B77F6A">
            <w:pPr>
              <w:rPr>
                <w:rFonts w:ascii="Arial" w:hAnsi="Arial" w:cs="Arial"/>
                <w:sz w:val="18"/>
                <w:szCs w:val="18"/>
              </w:rPr>
            </w:pPr>
            <w:r w:rsidRPr="00724E88">
              <w:rPr>
                <w:rFonts w:ascii="Arial" w:hAnsi="Arial" w:cs="Arial"/>
                <w:sz w:val="18"/>
                <w:szCs w:val="18"/>
              </w:rPr>
              <w:t>Индикатор</w:t>
            </w:r>
          </w:p>
        </w:tc>
        <w:tc>
          <w:tcPr>
            <w:tcW w:w="1510" w:type="dxa"/>
          </w:tcPr>
          <w:p w14:paraId="6B74CA80" w14:textId="77777777" w:rsidR="00724E88" w:rsidRPr="00724E88" w:rsidRDefault="00724E88" w:rsidP="00B77F6A">
            <w:pPr>
              <w:rPr>
                <w:rFonts w:ascii="Arial" w:hAnsi="Arial" w:cs="Arial"/>
                <w:b/>
                <w:bCs/>
                <w:sz w:val="18"/>
                <w:szCs w:val="18"/>
              </w:rPr>
            </w:pPr>
            <w:r w:rsidRPr="00724E88">
              <w:rPr>
                <w:rFonts w:ascii="Arial" w:hAnsi="Arial" w:cs="Arial"/>
                <w:sz w:val="18"/>
                <w:szCs w:val="18"/>
              </w:rPr>
              <w:t xml:space="preserve">Базова стойност, </w:t>
            </w:r>
          </w:p>
          <w:p w14:paraId="7A897EB7" w14:textId="77777777" w:rsidR="00724E88" w:rsidRPr="00724E88" w:rsidRDefault="00724E88" w:rsidP="00B77F6A">
            <w:pPr>
              <w:rPr>
                <w:rFonts w:ascii="Arial" w:hAnsi="Arial" w:cs="Arial"/>
                <w:sz w:val="18"/>
                <w:szCs w:val="18"/>
              </w:rPr>
            </w:pPr>
            <w:r w:rsidRPr="00724E88">
              <w:rPr>
                <w:rFonts w:ascii="Arial" w:hAnsi="Arial" w:cs="Arial"/>
                <w:sz w:val="18"/>
                <w:szCs w:val="18"/>
              </w:rPr>
              <w:t>2013 г.</w:t>
            </w:r>
          </w:p>
        </w:tc>
        <w:tc>
          <w:tcPr>
            <w:tcW w:w="1510" w:type="dxa"/>
          </w:tcPr>
          <w:p w14:paraId="07CF3A2E" w14:textId="77777777" w:rsidR="00724E88" w:rsidRPr="00724E88" w:rsidRDefault="00724E88" w:rsidP="00B77F6A">
            <w:pPr>
              <w:rPr>
                <w:rFonts w:ascii="Arial" w:hAnsi="Arial" w:cs="Arial"/>
                <w:b/>
                <w:bCs/>
                <w:sz w:val="18"/>
                <w:szCs w:val="18"/>
              </w:rPr>
            </w:pPr>
            <w:r w:rsidRPr="00724E88">
              <w:rPr>
                <w:rFonts w:ascii="Arial" w:hAnsi="Arial" w:cs="Arial"/>
                <w:sz w:val="18"/>
                <w:szCs w:val="18"/>
              </w:rPr>
              <w:t xml:space="preserve">Целева стойност, </w:t>
            </w:r>
          </w:p>
          <w:p w14:paraId="33F7A864" w14:textId="77777777" w:rsidR="00724E88" w:rsidRPr="00724E88" w:rsidRDefault="00724E88" w:rsidP="00B77F6A">
            <w:pPr>
              <w:rPr>
                <w:rFonts w:ascii="Arial" w:hAnsi="Arial" w:cs="Arial"/>
                <w:sz w:val="18"/>
                <w:szCs w:val="18"/>
              </w:rPr>
            </w:pPr>
            <w:r w:rsidRPr="00724E88">
              <w:rPr>
                <w:rFonts w:ascii="Arial" w:hAnsi="Arial" w:cs="Arial"/>
                <w:sz w:val="18"/>
                <w:szCs w:val="18"/>
              </w:rPr>
              <w:t>2023 г.</w:t>
            </w:r>
          </w:p>
        </w:tc>
        <w:tc>
          <w:tcPr>
            <w:tcW w:w="1510" w:type="dxa"/>
          </w:tcPr>
          <w:p w14:paraId="3F03C837" w14:textId="77777777" w:rsidR="00724E88" w:rsidRPr="00724E88" w:rsidRDefault="00724E88" w:rsidP="00B77F6A">
            <w:pPr>
              <w:rPr>
                <w:rFonts w:ascii="Arial" w:hAnsi="Arial" w:cs="Arial"/>
                <w:b/>
                <w:bCs/>
                <w:sz w:val="18"/>
                <w:szCs w:val="18"/>
              </w:rPr>
            </w:pPr>
            <w:r w:rsidRPr="00724E88">
              <w:rPr>
                <w:rFonts w:ascii="Arial" w:hAnsi="Arial" w:cs="Arial"/>
                <w:sz w:val="18"/>
                <w:szCs w:val="18"/>
              </w:rPr>
              <w:t>Прогнозна стойност,</w:t>
            </w:r>
          </w:p>
          <w:p w14:paraId="0F24AF30" w14:textId="77777777" w:rsidR="00724E88" w:rsidRPr="00724E88" w:rsidRDefault="00724E88" w:rsidP="00B77F6A">
            <w:pPr>
              <w:rPr>
                <w:rFonts w:ascii="Arial" w:hAnsi="Arial" w:cs="Arial"/>
                <w:sz w:val="18"/>
                <w:szCs w:val="18"/>
              </w:rPr>
            </w:pPr>
            <w:r w:rsidRPr="00724E88">
              <w:rPr>
                <w:rFonts w:ascii="Arial" w:hAnsi="Arial" w:cs="Arial"/>
                <w:sz w:val="18"/>
                <w:szCs w:val="18"/>
              </w:rPr>
              <w:t>2023г.</w:t>
            </w:r>
          </w:p>
        </w:tc>
        <w:tc>
          <w:tcPr>
            <w:tcW w:w="1510" w:type="dxa"/>
          </w:tcPr>
          <w:p w14:paraId="0D6189AD" w14:textId="77777777" w:rsidR="00724E88" w:rsidRPr="00724E88" w:rsidRDefault="00724E88" w:rsidP="00B77F6A">
            <w:pPr>
              <w:rPr>
                <w:rFonts w:ascii="Arial" w:hAnsi="Arial" w:cs="Arial"/>
                <w:sz w:val="18"/>
                <w:szCs w:val="18"/>
                <w:lang w:val="en-GB"/>
              </w:rPr>
            </w:pPr>
            <w:r w:rsidRPr="00724E88">
              <w:rPr>
                <w:rFonts w:ascii="Arial" w:hAnsi="Arial" w:cs="Arial"/>
                <w:sz w:val="18"/>
                <w:szCs w:val="18"/>
              </w:rPr>
              <w:t xml:space="preserve">Степен на изпълнение, % </w:t>
            </w:r>
          </w:p>
        </w:tc>
      </w:tr>
      <w:tr w:rsidR="00724E88" w:rsidRPr="00724E88" w14:paraId="3782E1D2" w14:textId="77777777" w:rsidTr="000A1D2C">
        <w:tc>
          <w:tcPr>
            <w:tcW w:w="2263" w:type="dxa"/>
          </w:tcPr>
          <w:p w14:paraId="49537D01" w14:textId="77777777" w:rsidR="00724E88" w:rsidRPr="00724E88" w:rsidRDefault="00724E88" w:rsidP="00B77F6A">
            <w:pPr>
              <w:rPr>
                <w:rFonts w:ascii="Arial" w:hAnsi="Arial" w:cs="Arial"/>
                <w:sz w:val="18"/>
                <w:szCs w:val="18"/>
              </w:rPr>
            </w:pPr>
            <w:r w:rsidRPr="00724E88">
              <w:rPr>
                <w:rFonts w:ascii="Arial" w:hAnsi="Arial" w:cs="Arial"/>
                <w:sz w:val="18"/>
                <w:szCs w:val="18"/>
              </w:rPr>
              <w:t>Сценарий с КОВИД19</w:t>
            </w:r>
          </w:p>
        </w:tc>
        <w:tc>
          <w:tcPr>
            <w:tcW w:w="1510" w:type="dxa"/>
          </w:tcPr>
          <w:p w14:paraId="22EF751E"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0</w:t>
            </w:r>
          </w:p>
        </w:tc>
        <w:tc>
          <w:tcPr>
            <w:tcW w:w="1510" w:type="dxa"/>
          </w:tcPr>
          <w:p w14:paraId="576CCD00"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20000</w:t>
            </w:r>
          </w:p>
        </w:tc>
        <w:tc>
          <w:tcPr>
            <w:tcW w:w="1510" w:type="dxa"/>
          </w:tcPr>
          <w:p w14:paraId="04014F52"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9333</w:t>
            </w:r>
          </w:p>
        </w:tc>
        <w:tc>
          <w:tcPr>
            <w:tcW w:w="1510" w:type="dxa"/>
          </w:tcPr>
          <w:p w14:paraId="414CB9DB"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47%</w:t>
            </w:r>
          </w:p>
        </w:tc>
      </w:tr>
      <w:tr w:rsidR="00724E88" w:rsidRPr="00724E88" w14:paraId="6D761524" w14:textId="77777777" w:rsidTr="000A1D2C">
        <w:tc>
          <w:tcPr>
            <w:tcW w:w="2263" w:type="dxa"/>
          </w:tcPr>
          <w:p w14:paraId="331E1845" w14:textId="77777777" w:rsidR="00724E88" w:rsidRPr="00724E88" w:rsidRDefault="00724E88" w:rsidP="00B77F6A">
            <w:pPr>
              <w:rPr>
                <w:rFonts w:ascii="Arial" w:hAnsi="Arial" w:cs="Arial"/>
                <w:sz w:val="18"/>
                <w:szCs w:val="18"/>
              </w:rPr>
            </w:pPr>
            <w:r w:rsidRPr="00724E88">
              <w:rPr>
                <w:rFonts w:ascii="Arial" w:hAnsi="Arial" w:cs="Arial"/>
                <w:sz w:val="18"/>
                <w:szCs w:val="18"/>
              </w:rPr>
              <w:t>Сценарий без КОВИД19</w:t>
            </w:r>
          </w:p>
        </w:tc>
        <w:tc>
          <w:tcPr>
            <w:tcW w:w="1510" w:type="dxa"/>
          </w:tcPr>
          <w:p w14:paraId="2495E6E2"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0</w:t>
            </w:r>
          </w:p>
        </w:tc>
        <w:tc>
          <w:tcPr>
            <w:tcW w:w="1510" w:type="dxa"/>
          </w:tcPr>
          <w:p w14:paraId="25C74172"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20000</w:t>
            </w:r>
          </w:p>
        </w:tc>
        <w:tc>
          <w:tcPr>
            <w:tcW w:w="1510" w:type="dxa"/>
          </w:tcPr>
          <w:p w14:paraId="682687FB" w14:textId="77777777" w:rsidR="00724E88" w:rsidRPr="00724E88" w:rsidRDefault="00724E88" w:rsidP="00B77F6A">
            <w:pPr>
              <w:jc w:val="right"/>
              <w:rPr>
                <w:rFonts w:ascii="Arial" w:hAnsi="Arial" w:cs="Arial"/>
                <w:color w:val="000000"/>
                <w:sz w:val="18"/>
                <w:szCs w:val="18"/>
              </w:rPr>
            </w:pPr>
            <w:r w:rsidRPr="00724E88">
              <w:rPr>
                <w:rFonts w:ascii="Arial" w:hAnsi="Arial" w:cs="Arial"/>
                <w:color w:val="000000"/>
                <w:sz w:val="18"/>
                <w:szCs w:val="18"/>
              </w:rPr>
              <w:t>7439</w:t>
            </w:r>
          </w:p>
        </w:tc>
        <w:tc>
          <w:tcPr>
            <w:tcW w:w="1510" w:type="dxa"/>
          </w:tcPr>
          <w:p w14:paraId="293B92A9" w14:textId="77777777" w:rsidR="00724E88" w:rsidRPr="00724E88" w:rsidRDefault="00724E88" w:rsidP="00B77F6A">
            <w:pPr>
              <w:jc w:val="right"/>
              <w:rPr>
                <w:rFonts w:ascii="Arial" w:hAnsi="Arial" w:cs="Arial"/>
                <w:sz w:val="18"/>
                <w:szCs w:val="18"/>
              </w:rPr>
            </w:pPr>
            <w:r w:rsidRPr="00724E88">
              <w:rPr>
                <w:rFonts w:ascii="Arial" w:hAnsi="Arial" w:cs="Arial"/>
                <w:color w:val="000000"/>
                <w:sz w:val="18"/>
                <w:szCs w:val="18"/>
              </w:rPr>
              <w:t>37%</w:t>
            </w:r>
          </w:p>
        </w:tc>
      </w:tr>
    </w:tbl>
    <w:p w14:paraId="296EFE79" w14:textId="77777777" w:rsidR="00CF6D43" w:rsidRDefault="00CF6D43" w:rsidP="00FA4DD9">
      <w:pPr>
        <w:jc w:val="both"/>
        <w:rPr>
          <w:rFonts w:ascii="Arial" w:hAnsi="Arial" w:cs="Arial"/>
          <w:lang w:eastAsia="nl-NL"/>
        </w:rPr>
        <w:sectPr w:rsidR="00CF6D43" w:rsidSect="00B77F6A">
          <w:pgSz w:w="11906" w:h="16838"/>
          <w:pgMar w:top="1843" w:right="1417" w:bottom="1417" w:left="1417" w:header="708" w:footer="708" w:gutter="0"/>
          <w:cols w:space="708"/>
          <w:docGrid w:linePitch="360"/>
        </w:sectPr>
      </w:pPr>
    </w:p>
    <w:p w14:paraId="68943D48" w14:textId="77777777" w:rsidR="008C2082" w:rsidRDefault="008C2082" w:rsidP="008C2082">
      <w:pPr>
        <w:pStyle w:val="DefaultText"/>
      </w:pPr>
    </w:p>
    <w:p w14:paraId="7DE2438A" w14:textId="1DFF5CB5" w:rsidR="0032213D" w:rsidRDefault="0032213D" w:rsidP="0032213D">
      <w:pPr>
        <w:pStyle w:val="Heading2"/>
      </w:pPr>
      <w:bookmarkStart w:id="225" w:name="_Toc117497364"/>
      <w:r>
        <w:t>Приложение 10. Статистически данни</w:t>
      </w:r>
      <w:bookmarkEnd w:id="225"/>
      <w:r>
        <w:t xml:space="preserve"> </w:t>
      </w:r>
    </w:p>
    <w:p w14:paraId="66C7EDCB" w14:textId="2586BE0B" w:rsidR="0032213D" w:rsidRPr="00613212" w:rsidRDefault="00CF6D43" w:rsidP="008C2082">
      <w:pPr>
        <w:pStyle w:val="Caption"/>
        <w:keepNext/>
        <w:spacing w:after="60"/>
        <w:rPr>
          <w:rFonts w:ascii="Arial" w:hAnsi="Arial" w:cs="Arial"/>
          <w:color w:val="0070C0"/>
          <w:sz w:val="20"/>
          <w:szCs w:val="20"/>
        </w:rPr>
      </w:pPr>
      <w:bookmarkStart w:id="226" w:name="_Toc117502377"/>
      <w:r w:rsidRPr="00613212">
        <w:rPr>
          <w:rFonts w:ascii="Arial" w:hAnsi="Arial" w:cs="Arial"/>
          <w:i w:val="0"/>
          <w:color w:val="0070C0"/>
          <w:sz w:val="20"/>
          <w:szCs w:val="20"/>
        </w:rPr>
        <w:t xml:space="preserve">Таблица </w:t>
      </w:r>
      <w:r w:rsidRPr="00613212">
        <w:rPr>
          <w:rFonts w:ascii="Arial" w:hAnsi="Arial" w:cs="Arial"/>
          <w:i w:val="0"/>
          <w:color w:val="0070C0"/>
          <w:sz w:val="20"/>
          <w:szCs w:val="20"/>
        </w:rPr>
        <w:fldChar w:fldCharType="begin"/>
      </w:r>
      <w:r w:rsidRPr="00613212">
        <w:rPr>
          <w:rFonts w:ascii="Arial" w:hAnsi="Arial" w:cs="Arial"/>
          <w:i w:val="0"/>
          <w:color w:val="0070C0"/>
          <w:sz w:val="20"/>
          <w:szCs w:val="20"/>
        </w:rPr>
        <w:instrText xml:space="preserve"> SEQ Таблица \* ARABIC </w:instrText>
      </w:r>
      <w:r w:rsidRPr="00613212">
        <w:rPr>
          <w:rFonts w:ascii="Arial" w:hAnsi="Arial" w:cs="Arial"/>
          <w:i w:val="0"/>
          <w:color w:val="0070C0"/>
          <w:sz w:val="20"/>
          <w:szCs w:val="20"/>
        </w:rPr>
        <w:fldChar w:fldCharType="separate"/>
      </w:r>
      <w:r w:rsidR="00D122AC">
        <w:rPr>
          <w:rFonts w:ascii="Arial" w:hAnsi="Arial" w:cs="Arial"/>
          <w:i w:val="0"/>
          <w:noProof/>
          <w:color w:val="0070C0"/>
          <w:sz w:val="20"/>
          <w:szCs w:val="20"/>
        </w:rPr>
        <w:t>46</w:t>
      </w:r>
      <w:r w:rsidRPr="00613212">
        <w:rPr>
          <w:rFonts w:ascii="Arial" w:hAnsi="Arial" w:cs="Arial"/>
          <w:i w:val="0"/>
          <w:color w:val="0070C0"/>
          <w:sz w:val="20"/>
          <w:szCs w:val="20"/>
        </w:rPr>
        <w:fldChar w:fldCharType="end"/>
      </w:r>
      <w:r w:rsidRPr="00613212">
        <w:rPr>
          <w:rFonts w:ascii="Arial" w:hAnsi="Arial" w:cs="Arial"/>
          <w:i w:val="0"/>
          <w:color w:val="0070C0"/>
          <w:sz w:val="20"/>
          <w:szCs w:val="20"/>
        </w:rPr>
        <w:t xml:space="preserve"> Основни статистически данни</w:t>
      </w:r>
      <w:bookmarkEnd w:id="226"/>
    </w:p>
    <w:tbl>
      <w:tblPr>
        <w:tblStyle w:val="EcorysTable2"/>
        <w:tblW w:w="14278" w:type="dxa"/>
        <w:tblLook w:val="04A0" w:firstRow="1" w:lastRow="0" w:firstColumn="1" w:lastColumn="0" w:noHBand="0" w:noVBand="1"/>
      </w:tblPr>
      <w:tblGrid>
        <w:gridCol w:w="3345"/>
        <w:gridCol w:w="1779"/>
        <w:gridCol w:w="1474"/>
        <w:gridCol w:w="960"/>
        <w:gridCol w:w="960"/>
        <w:gridCol w:w="960"/>
        <w:gridCol w:w="960"/>
        <w:gridCol w:w="960"/>
        <w:gridCol w:w="960"/>
        <w:gridCol w:w="960"/>
        <w:gridCol w:w="960"/>
      </w:tblGrid>
      <w:tr w:rsidR="00CF6D43" w:rsidRPr="00CF6D43" w14:paraId="61716814" w14:textId="77777777" w:rsidTr="00D13A9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ADC044C" w14:textId="77777777" w:rsidR="00CF6D43" w:rsidRPr="008C2082" w:rsidRDefault="00CF6D43" w:rsidP="00CF6D43">
            <w:pPr>
              <w:spacing w:after="0"/>
              <w:rPr>
                <w:rFonts w:ascii="Arial" w:eastAsia="Times New Roman" w:hAnsi="Arial" w:cs="Arial"/>
                <w:b/>
                <w:bCs/>
                <w:color w:val="FFFFFF" w:themeColor="background1"/>
                <w:sz w:val="16"/>
                <w:szCs w:val="16"/>
                <w:lang w:eastAsia="en-GB"/>
              </w:rPr>
            </w:pPr>
            <w:r w:rsidRPr="008C2082">
              <w:rPr>
                <w:rFonts w:ascii="Arial" w:eastAsia="Times New Roman" w:hAnsi="Arial" w:cs="Arial"/>
                <w:b/>
                <w:bCs/>
                <w:color w:val="FFFFFF" w:themeColor="background1"/>
                <w:sz w:val="16"/>
                <w:szCs w:val="16"/>
                <w:lang w:eastAsia="en-GB"/>
              </w:rPr>
              <w:t>Променлива</w:t>
            </w:r>
          </w:p>
        </w:tc>
        <w:tc>
          <w:tcPr>
            <w:tcW w:w="1779" w:type="dxa"/>
            <w:noWrap/>
            <w:hideMark/>
          </w:tcPr>
          <w:p w14:paraId="259DB259" w14:textId="77777777" w:rsidR="00CF6D43" w:rsidRPr="008C2082" w:rsidRDefault="00CF6D43" w:rsidP="00CF6D43">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8C2082">
              <w:rPr>
                <w:rFonts w:ascii="Arial" w:eastAsia="Times New Roman" w:hAnsi="Arial" w:cs="Arial"/>
                <w:b/>
                <w:bCs/>
                <w:color w:val="FFFFFF" w:themeColor="background1"/>
                <w:sz w:val="16"/>
                <w:szCs w:val="16"/>
                <w:lang w:eastAsia="en-GB"/>
              </w:rPr>
              <w:t>Мерна единица</w:t>
            </w:r>
          </w:p>
        </w:tc>
        <w:tc>
          <w:tcPr>
            <w:tcW w:w="1474" w:type="dxa"/>
            <w:noWrap/>
            <w:hideMark/>
          </w:tcPr>
          <w:p w14:paraId="2DCFD8E6" w14:textId="77777777" w:rsidR="00CF6D43" w:rsidRPr="008C2082" w:rsidRDefault="00CF6D43" w:rsidP="00CF6D43">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8C2082">
              <w:rPr>
                <w:rFonts w:ascii="Arial" w:eastAsia="Times New Roman" w:hAnsi="Arial" w:cs="Arial"/>
                <w:b/>
                <w:bCs/>
                <w:color w:val="FFFFFF" w:themeColor="background1"/>
                <w:sz w:val="16"/>
                <w:szCs w:val="16"/>
                <w:lang w:eastAsia="en-GB"/>
              </w:rPr>
              <w:t>Източник</w:t>
            </w:r>
          </w:p>
        </w:tc>
        <w:tc>
          <w:tcPr>
            <w:tcW w:w="960" w:type="dxa"/>
            <w:noWrap/>
            <w:hideMark/>
          </w:tcPr>
          <w:p w14:paraId="19C0BDDB" w14:textId="77777777" w:rsidR="00CF6D43" w:rsidRPr="008C2082" w:rsidRDefault="00CF6D43" w:rsidP="00CF6D43">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8C2082">
              <w:rPr>
                <w:rFonts w:ascii="Arial" w:eastAsia="Times New Roman" w:hAnsi="Arial" w:cs="Arial"/>
                <w:b/>
                <w:bCs/>
                <w:color w:val="FFFFFF" w:themeColor="background1"/>
                <w:sz w:val="16"/>
                <w:szCs w:val="16"/>
                <w:lang w:eastAsia="en-GB"/>
              </w:rPr>
              <w:t>2014</w:t>
            </w:r>
          </w:p>
        </w:tc>
        <w:tc>
          <w:tcPr>
            <w:tcW w:w="960" w:type="dxa"/>
            <w:noWrap/>
            <w:hideMark/>
          </w:tcPr>
          <w:p w14:paraId="12404D48" w14:textId="77777777" w:rsidR="00CF6D43" w:rsidRPr="008C2082" w:rsidRDefault="00CF6D43" w:rsidP="00CF6D43">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8C2082">
              <w:rPr>
                <w:rFonts w:ascii="Arial" w:eastAsia="Times New Roman" w:hAnsi="Arial" w:cs="Arial"/>
                <w:b/>
                <w:bCs/>
                <w:color w:val="FFFFFF" w:themeColor="background1"/>
                <w:sz w:val="16"/>
                <w:szCs w:val="16"/>
                <w:lang w:eastAsia="en-GB"/>
              </w:rPr>
              <w:t>2015</w:t>
            </w:r>
          </w:p>
        </w:tc>
        <w:tc>
          <w:tcPr>
            <w:tcW w:w="960" w:type="dxa"/>
            <w:noWrap/>
            <w:hideMark/>
          </w:tcPr>
          <w:p w14:paraId="47E18B03" w14:textId="77777777" w:rsidR="00CF6D43" w:rsidRPr="008C2082" w:rsidRDefault="00CF6D43" w:rsidP="00CF6D43">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8C2082">
              <w:rPr>
                <w:rFonts w:ascii="Arial" w:eastAsia="Times New Roman" w:hAnsi="Arial" w:cs="Arial"/>
                <w:b/>
                <w:bCs/>
                <w:color w:val="FFFFFF" w:themeColor="background1"/>
                <w:sz w:val="16"/>
                <w:szCs w:val="16"/>
                <w:lang w:eastAsia="en-GB"/>
              </w:rPr>
              <w:t>2016</w:t>
            </w:r>
          </w:p>
        </w:tc>
        <w:tc>
          <w:tcPr>
            <w:tcW w:w="960" w:type="dxa"/>
            <w:noWrap/>
            <w:hideMark/>
          </w:tcPr>
          <w:p w14:paraId="329ED359" w14:textId="77777777" w:rsidR="00CF6D43" w:rsidRPr="008C2082" w:rsidRDefault="00CF6D43" w:rsidP="00CF6D43">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8C2082">
              <w:rPr>
                <w:rFonts w:ascii="Arial" w:eastAsia="Times New Roman" w:hAnsi="Arial" w:cs="Arial"/>
                <w:b/>
                <w:bCs/>
                <w:color w:val="FFFFFF" w:themeColor="background1"/>
                <w:sz w:val="16"/>
                <w:szCs w:val="16"/>
                <w:lang w:val="en-GB" w:eastAsia="en-GB"/>
              </w:rPr>
              <w:t>2017</w:t>
            </w:r>
          </w:p>
        </w:tc>
        <w:tc>
          <w:tcPr>
            <w:tcW w:w="960" w:type="dxa"/>
            <w:noWrap/>
            <w:hideMark/>
          </w:tcPr>
          <w:p w14:paraId="121ECE55" w14:textId="77777777" w:rsidR="00CF6D43" w:rsidRPr="008C2082" w:rsidRDefault="00CF6D43" w:rsidP="00CF6D43">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8C2082">
              <w:rPr>
                <w:rFonts w:ascii="Arial" w:eastAsia="Times New Roman" w:hAnsi="Arial" w:cs="Arial"/>
                <w:b/>
                <w:bCs/>
                <w:color w:val="FFFFFF" w:themeColor="background1"/>
                <w:sz w:val="16"/>
                <w:szCs w:val="16"/>
                <w:lang w:val="en-GB" w:eastAsia="en-GB"/>
              </w:rPr>
              <w:t>2018</w:t>
            </w:r>
          </w:p>
        </w:tc>
        <w:tc>
          <w:tcPr>
            <w:tcW w:w="960" w:type="dxa"/>
            <w:noWrap/>
            <w:hideMark/>
          </w:tcPr>
          <w:p w14:paraId="42DE53EB" w14:textId="77777777" w:rsidR="00CF6D43" w:rsidRPr="008C2082" w:rsidRDefault="00CF6D43" w:rsidP="00CF6D43">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8C2082">
              <w:rPr>
                <w:rFonts w:ascii="Arial" w:eastAsia="Times New Roman" w:hAnsi="Arial" w:cs="Arial"/>
                <w:b/>
                <w:bCs/>
                <w:color w:val="FFFFFF" w:themeColor="background1"/>
                <w:sz w:val="16"/>
                <w:szCs w:val="16"/>
                <w:lang w:val="en-GB" w:eastAsia="en-GB"/>
              </w:rPr>
              <w:t>2019</w:t>
            </w:r>
          </w:p>
        </w:tc>
        <w:tc>
          <w:tcPr>
            <w:tcW w:w="960" w:type="dxa"/>
            <w:noWrap/>
            <w:hideMark/>
          </w:tcPr>
          <w:p w14:paraId="66462B52" w14:textId="77777777" w:rsidR="00CF6D43" w:rsidRPr="008C2082" w:rsidRDefault="00CF6D43" w:rsidP="00CF6D43">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8C2082">
              <w:rPr>
                <w:rFonts w:ascii="Arial" w:eastAsia="Times New Roman" w:hAnsi="Arial" w:cs="Arial"/>
                <w:b/>
                <w:bCs/>
                <w:color w:val="FFFFFF" w:themeColor="background1"/>
                <w:sz w:val="16"/>
                <w:szCs w:val="16"/>
                <w:lang w:val="en-GB" w:eastAsia="en-GB"/>
              </w:rPr>
              <w:t>2020</w:t>
            </w:r>
          </w:p>
        </w:tc>
        <w:tc>
          <w:tcPr>
            <w:tcW w:w="960" w:type="dxa"/>
            <w:noWrap/>
            <w:hideMark/>
          </w:tcPr>
          <w:p w14:paraId="2CF8D789" w14:textId="77777777" w:rsidR="00CF6D43" w:rsidRPr="008C2082" w:rsidRDefault="00CF6D43" w:rsidP="00CF6D43">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val="en-GB" w:eastAsia="en-GB"/>
              </w:rPr>
            </w:pPr>
            <w:r w:rsidRPr="008C2082">
              <w:rPr>
                <w:rFonts w:ascii="Arial" w:eastAsia="Times New Roman" w:hAnsi="Arial" w:cs="Arial"/>
                <w:b/>
                <w:bCs/>
                <w:color w:val="FFFFFF" w:themeColor="background1"/>
                <w:sz w:val="16"/>
                <w:szCs w:val="16"/>
                <w:lang w:val="en-GB" w:eastAsia="en-GB"/>
              </w:rPr>
              <w:t>2021</w:t>
            </w:r>
          </w:p>
        </w:tc>
      </w:tr>
      <w:tr w:rsidR="00CF6D43" w:rsidRPr="00CF6D43" w14:paraId="29BF891C" w14:textId="77777777" w:rsidTr="00CF6D43">
        <w:trPr>
          <w:trHeight w:val="253"/>
        </w:trPr>
        <w:tc>
          <w:tcPr>
            <w:cnfStyle w:val="001000000000" w:firstRow="0" w:lastRow="0" w:firstColumn="1" w:lastColumn="0" w:oddVBand="0" w:evenVBand="0" w:oddHBand="0" w:evenHBand="0" w:firstRowFirstColumn="0" w:firstRowLastColumn="0" w:lastRowFirstColumn="0" w:lastRowLastColumn="0"/>
            <w:tcW w:w="14278" w:type="dxa"/>
            <w:gridSpan w:val="11"/>
            <w:noWrap/>
            <w:hideMark/>
          </w:tcPr>
          <w:p w14:paraId="50AA20F7" w14:textId="10DDE481" w:rsidR="00CF6D43" w:rsidRPr="008C2082" w:rsidRDefault="00CF6D43" w:rsidP="00CF6D43">
            <w:pPr>
              <w:spacing w:after="0"/>
              <w:rPr>
                <w:rFonts w:ascii="Arial" w:eastAsia="Times New Roman" w:hAnsi="Arial" w:cs="Arial"/>
                <w:b/>
                <w:bCs/>
                <w:color w:val="000000"/>
                <w:sz w:val="16"/>
                <w:szCs w:val="16"/>
                <w:lang w:val="en-GB" w:eastAsia="en-GB"/>
              </w:rPr>
            </w:pPr>
            <w:r w:rsidRPr="008C2082">
              <w:rPr>
                <w:rFonts w:ascii="Arial" w:eastAsia="Times New Roman" w:hAnsi="Arial" w:cs="Arial"/>
                <w:b/>
                <w:bCs/>
                <w:color w:val="000000"/>
                <w:sz w:val="16"/>
                <w:szCs w:val="16"/>
                <w:lang w:eastAsia="en-GB"/>
              </w:rPr>
              <w:t>Железопътен транспорт</w:t>
            </w:r>
          </w:p>
        </w:tc>
      </w:tr>
      <w:tr w:rsidR="00CF6D43" w:rsidRPr="00CF6D43" w14:paraId="6B35EE7F"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3FBC7CC"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Дължина на железопътните линии към 31.12.</w:t>
            </w:r>
          </w:p>
        </w:tc>
        <w:tc>
          <w:tcPr>
            <w:tcW w:w="1779" w:type="dxa"/>
            <w:noWrap/>
            <w:hideMark/>
          </w:tcPr>
          <w:p w14:paraId="5D2CA1A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км</w:t>
            </w:r>
          </w:p>
        </w:tc>
        <w:tc>
          <w:tcPr>
            <w:tcW w:w="1474" w:type="dxa"/>
            <w:noWrap/>
            <w:hideMark/>
          </w:tcPr>
          <w:p w14:paraId="1442FEA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69311FB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4 023</w:t>
            </w:r>
          </w:p>
        </w:tc>
        <w:tc>
          <w:tcPr>
            <w:tcW w:w="960" w:type="dxa"/>
            <w:noWrap/>
            <w:hideMark/>
          </w:tcPr>
          <w:p w14:paraId="1C9AACC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4 019</w:t>
            </w:r>
          </w:p>
        </w:tc>
        <w:tc>
          <w:tcPr>
            <w:tcW w:w="960" w:type="dxa"/>
            <w:noWrap/>
            <w:hideMark/>
          </w:tcPr>
          <w:p w14:paraId="74E2834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4 029</w:t>
            </w:r>
          </w:p>
        </w:tc>
        <w:tc>
          <w:tcPr>
            <w:tcW w:w="960" w:type="dxa"/>
            <w:noWrap/>
            <w:hideMark/>
          </w:tcPr>
          <w:p w14:paraId="30D38E8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4 030</w:t>
            </w:r>
          </w:p>
        </w:tc>
        <w:tc>
          <w:tcPr>
            <w:tcW w:w="960" w:type="dxa"/>
            <w:noWrap/>
            <w:hideMark/>
          </w:tcPr>
          <w:p w14:paraId="3F102A4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4 030</w:t>
            </w:r>
          </w:p>
        </w:tc>
        <w:tc>
          <w:tcPr>
            <w:tcW w:w="960" w:type="dxa"/>
            <w:noWrap/>
            <w:hideMark/>
          </w:tcPr>
          <w:p w14:paraId="6A3215E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4 030</w:t>
            </w:r>
          </w:p>
        </w:tc>
        <w:tc>
          <w:tcPr>
            <w:tcW w:w="960" w:type="dxa"/>
            <w:noWrap/>
            <w:hideMark/>
          </w:tcPr>
          <w:p w14:paraId="1E7FC07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4 029</w:t>
            </w:r>
          </w:p>
        </w:tc>
        <w:tc>
          <w:tcPr>
            <w:tcW w:w="960" w:type="dxa"/>
            <w:noWrap/>
            <w:hideMark/>
          </w:tcPr>
          <w:p w14:paraId="2606BAB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4 031</w:t>
            </w:r>
          </w:p>
        </w:tc>
      </w:tr>
      <w:tr w:rsidR="00CF6D43" w:rsidRPr="00CF6D43" w14:paraId="5F01539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F0B6D2F" w14:textId="77777777" w:rsidR="00CF6D43" w:rsidRPr="008C2082" w:rsidRDefault="00CF6D43" w:rsidP="00CF6D43">
            <w:pPr>
              <w:spacing w:after="0"/>
              <w:rPr>
                <w:rFonts w:ascii="Arial" w:eastAsia="Times New Roman" w:hAnsi="Arial" w:cs="Arial"/>
                <w:i/>
                <w:iCs/>
                <w:color w:val="000000"/>
                <w:sz w:val="16"/>
                <w:szCs w:val="16"/>
                <w:lang w:eastAsia="en-GB"/>
              </w:rPr>
            </w:pPr>
            <w:r w:rsidRPr="008C2082">
              <w:rPr>
                <w:rFonts w:ascii="Arial" w:eastAsia="Times New Roman" w:hAnsi="Arial" w:cs="Arial"/>
                <w:i/>
                <w:iCs/>
                <w:color w:val="000000"/>
                <w:sz w:val="16"/>
                <w:szCs w:val="16"/>
                <w:lang w:eastAsia="en-GB"/>
              </w:rPr>
              <w:t>в това число</w:t>
            </w:r>
          </w:p>
        </w:tc>
        <w:tc>
          <w:tcPr>
            <w:tcW w:w="1779" w:type="dxa"/>
            <w:noWrap/>
            <w:hideMark/>
          </w:tcPr>
          <w:p w14:paraId="44685F0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731300F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B18C0A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FA36DB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7BB4849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574F1B1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10CE84B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5DC7228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3B843CA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5B18BC6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64D0434C"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0F00E29" w14:textId="77777777" w:rsidR="00CF6D43" w:rsidRPr="008C2082" w:rsidRDefault="00CF6D43" w:rsidP="00CF6D43">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Двойни ЖП </w:t>
            </w:r>
            <w:proofErr w:type="spellStart"/>
            <w:r w:rsidRPr="008C2082">
              <w:rPr>
                <w:rFonts w:ascii="Arial" w:eastAsia="Times New Roman" w:hAnsi="Arial" w:cs="Arial"/>
                <w:color w:val="000000"/>
                <w:sz w:val="16"/>
                <w:szCs w:val="16"/>
                <w:lang w:eastAsia="en-GB"/>
              </w:rPr>
              <w:t>линни</w:t>
            </w:r>
            <w:proofErr w:type="spellEnd"/>
          </w:p>
        </w:tc>
        <w:tc>
          <w:tcPr>
            <w:tcW w:w="1779" w:type="dxa"/>
            <w:noWrap/>
            <w:hideMark/>
          </w:tcPr>
          <w:p w14:paraId="245C19F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км</w:t>
            </w:r>
          </w:p>
        </w:tc>
        <w:tc>
          <w:tcPr>
            <w:tcW w:w="1474" w:type="dxa"/>
            <w:noWrap/>
            <w:hideMark/>
          </w:tcPr>
          <w:p w14:paraId="7C5D78E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28F494D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989</w:t>
            </w:r>
          </w:p>
        </w:tc>
        <w:tc>
          <w:tcPr>
            <w:tcW w:w="960" w:type="dxa"/>
            <w:noWrap/>
            <w:hideMark/>
          </w:tcPr>
          <w:p w14:paraId="49FE718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988</w:t>
            </w:r>
          </w:p>
        </w:tc>
        <w:tc>
          <w:tcPr>
            <w:tcW w:w="960" w:type="dxa"/>
            <w:noWrap/>
            <w:hideMark/>
          </w:tcPr>
          <w:p w14:paraId="4156A3E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989</w:t>
            </w:r>
          </w:p>
        </w:tc>
        <w:tc>
          <w:tcPr>
            <w:tcW w:w="960" w:type="dxa"/>
            <w:noWrap/>
            <w:hideMark/>
          </w:tcPr>
          <w:p w14:paraId="33D9EC6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990</w:t>
            </w:r>
          </w:p>
        </w:tc>
        <w:tc>
          <w:tcPr>
            <w:tcW w:w="960" w:type="dxa"/>
            <w:noWrap/>
            <w:hideMark/>
          </w:tcPr>
          <w:p w14:paraId="4A4EA99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990</w:t>
            </w:r>
          </w:p>
        </w:tc>
        <w:tc>
          <w:tcPr>
            <w:tcW w:w="960" w:type="dxa"/>
            <w:noWrap/>
            <w:hideMark/>
          </w:tcPr>
          <w:p w14:paraId="46CE04D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990</w:t>
            </w:r>
          </w:p>
        </w:tc>
        <w:tc>
          <w:tcPr>
            <w:tcW w:w="960" w:type="dxa"/>
            <w:noWrap/>
            <w:hideMark/>
          </w:tcPr>
          <w:p w14:paraId="689B876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990</w:t>
            </w:r>
          </w:p>
        </w:tc>
        <w:tc>
          <w:tcPr>
            <w:tcW w:w="960" w:type="dxa"/>
            <w:noWrap/>
            <w:hideMark/>
          </w:tcPr>
          <w:p w14:paraId="31A6BDE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995</w:t>
            </w:r>
          </w:p>
        </w:tc>
      </w:tr>
      <w:tr w:rsidR="00CF6D43" w:rsidRPr="00CF6D43" w14:paraId="0A5E54B9"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4B2A888" w14:textId="77777777" w:rsidR="00CF6D43" w:rsidRPr="008C2082" w:rsidRDefault="00CF6D43" w:rsidP="00CF6D43">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Електрифицирани ЖП </w:t>
            </w:r>
            <w:proofErr w:type="spellStart"/>
            <w:r w:rsidRPr="008C2082">
              <w:rPr>
                <w:rFonts w:ascii="Arial" w:eastAsia="Times New Roman" w:hAnsi="Arial" w:cs="Arial"/>
                <w:color w:val="000000"/>
                <w:sz w:val="16"/>
                <w:szCs w:val="16"/>
                <w:lang w:eastAsia="en-GB"/>
              </w:rPr>
              <w:t>линни</w:t>
            </w:r>
            <w:proofErr w:type="spellEnd"/>
          </w:p>
        </w:tc>
        <w:tc>
          <w:tcPr>
            <w:tcW w:w="1779" w:type="dxa"/>
            <w:noWrap/>
            <w:hideMark/>
          </w:tcPr>
          <w:p w14:paraId="74F82EC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км</w:t>
            </w:r>
          </w:p>
        </w:tc>
        <w:tc>
          <w:tcPr>
            <w:tcW w:w="1474" w:type="dxa"/>
            <w:noWrap/>
            <w:hideMark/>
          </w:tcPr>
          <w:p w14:paraId="7027DCD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4450F04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2 861</w:t>
            </w:r>
          </w:p>
        </w:tc>
        <w:tc>
          <w:tcPr>
            <w:tcW w:w="960" w:type="dxa"/>
            <w:noWrap/>
            <w:hideMark/>
          </w:tcPr>
          <w:p w14:paraId="701E1C6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2 858</w:t>
            </w:r>
          </w:p>
        </w:tc>
        <w:tc>
          <w:tcPr>
            <w:tcW w:w="960" w:type="dxa"/>
            <w:noWrap/>
            <w:hideMark/>
          </w:tcPr>
          <w:p w14:paraId="4E352C2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2 868</w:t>
            </w:r>
          </w:p>
        </w:tc>
        <w:tc>
          <w:tcPr>
            <w:tcW w:w="960" w:type="dxa"/>
            <w:noWrap/>
            <w:hideMark/>
          </w:tcPr>
          <w:p w14:paraId="68EBDAF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2 870</w:t>
            </w:r>
          </w:p>
        </w:tc>
        <w:tc>
          <w:tcPr>
            <w:tcW w:w="960" w:type="dxa"/>
            <w:noWrap/>
            <w:hideMark/>
          </w:tcPr>
          <w:p w14:paraId="3B3C06C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2 870</w:t>
            </w:r>
          </w:p>
        </w:tc>
        <w:tc>
          <w:tcPr>
            <w:tcW w:w="960" w:type="dxa"/>
            <w:noWrap/>
            <w:hideMark/>
          </w:tcPr>
          <w:p w14:paraId="08DDD4D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2 870</w:t>
            </w:r>
          </w:p>
        </w:tc>
        <w:tc>
          <w:tcPr>
            <w:tcW w:w="960" w:type="dxa"/>
            <w:noWrap/>
            <w:hideMark/>
          </w:tcPr>
          <w:p w14:paraId="413B2B4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2 871</w:t>
            </w:r>
          </w:p>
        </w:tc>
        <w:tc>
          <w:tcPr>
            <w:tcW w:w="960" w:type="dxa"/>
            <w:noWrap/>
            <w:hideMark/>
          </w:tcPr>
          <w:p w14:paraId="15F8F1B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3 001</w:t>
            </w:r>
          </w:p>
        </w:tc>
      </w:tr>
      <w:tr w:rsidR="00CF6D43" w:rsidRPr="00CF6D43" w14:paraId="735B135B"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FE5031D"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Превозени товари с ЖП транспорт</w:t>
            </w:r>
          </w:p>
        </w:tc>
        <w:tc>
          <w:tcPr>
            <w:tcW w:w="1779" w:type="dxa"/>
            <w:noWrap/>
            <w:hideMark/>
          </w:tcPr>
          <w:p w14:paraId="6FB55B6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тона</w:t>
            </w:r>
          </w:p>
        </w:tc>
        <w:tc>
          <w:tcPr>
            <w:tcW w:w="1474" w:type="dxa"/>
            <w:noWrap/>
            <w:hideMark/>
          </w:tcPr>
          <w:p w14:paraId="1B817A6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5140B8F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13 691</w:t>
            </w:r>
          </w:p>
        </w:tc>
        <w:tc>
          <w:tcPr>
            <w:tcW w:w="960" w:type="dxa"/>
            <w:noWrap/>
            <w:hideMark/>
          </w:tcPr>
          <w:p w14:paraId="3B050B3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14 635</w:t>
            </w:r>
          </w:p>
        </w:tc>
        <w:tc>
          <w:tcPr>
            <w:tcW w:w="960" w:type="dxa"/>
            <w:noWrap/>
            <w:hideMark/>
          </w:tcPr>
          <w:p w14:paraId="4B8BFFE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14 226</w:t>
            </w:r>
          </w:p>
        </w:tc>
        <w:tc>
          <w:tcPr>
            <w:tcW w:w="960" w:type="dxa"/>
            <w:noWrap/>
            <w:hideMark/>
          </w:tcPr>
          <w:p w14:paraId="54E4AF8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16 030</w:t>
            </w:r>
          </w:p>
        </w:tc>
        <w:tc>
          <w:tcPr>
            <w:tcW w:w="960" w:type="dxa"/>
            <w:noWrap/>
            <w:hideMark/>
          </w:tcPr>
          <w:p w14:paraId="642EEF3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14 796</w:t>
            </w:r>
          </w:p>
        </w:tc>
        <w:tc>
          <w:tcPr>
            <w:tcW w:w="960" w:type="dxa"/>
            <w:noWrap/>
            <w:hideMark/>
          </w:tcPr>
          <w:p w14:paraId="779BDFA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14 948</w:t>
            </w:r>
          </w:p>
        </w:tc>
        <w:tc>
          <w:tcPr>
            <w:tcW w:w="960" w:type="dxa"/>
            <w:noWrap/>
            <w:hideMark/>
          </w:tcPr>
          <w:p w14:paraId="31DFFF3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16 374</w:t>
            </w:r>
          </w:p>
        </w:tc>
        <w:tc>
          <w:tcPr>
            <w:tcW w:w="960" w:type="dxa"/>
            <w:noWrap/>
            <w:hideMark/>
          </w:tcPr>
          <w:p w14:paraId="794F541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18 048</w:t>
            </w:r>
          </w:p>
        </w:tc>
      </w:tr>
      <w:tr w:rsidR="00CF6D43" w:rsidRPr="00CF6D43" w14:paraId="6546D9E8"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802920F"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Превозени товари с ЖП транспорт</w:t>
            </w:r>
          </w:p>
        </w:tc>
        <w:tc>
          <w:tcPr>
            <w:tcW w:w="1779" w:type="dxa"/>
            <w:noWrap/>
            <w:hideMark/>
          </w:tcPr>
          <w:p w14:paraId="65A9F0A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438176F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58BE45E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3 439</w:t>
            </w:r>
          </w:p>
        </w:tc>
        <w:tc>
          <w:tcPr>
            <w:tcW w:w="960" w:type="dxa"/>
            <w:noWrap/>
            <w:hideMark/>
          </w:tcPr>
          <w:p w14:paraId="168BF2F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3 650</w:t>
            </w:r>
          </w:p>
        </w:tc>
        <w:tc>
          <w:tcPr>
            <w:tcW w:w="960" w:type="dxa"/>
            <w:noWrap/>
            <w:hideMark/>
          </w:tcPr>
          <w:p w14:paraId="11F52EA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3 434</w:t>
            </w:r>
          </w:p>
        </w:tc>
        <w:tc>
          <w:tcPr>
            <w:tcW w:w="960" w:type="dxa"/>
            <w:noWrap/>
            <w:hideMark/>
          </w:tcPr>
          <w:p w14:paraId="060C4BC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3 931</w:t>
            </w:r>
          </w:p>
        </w:tc>
        <w:tc>
          <w:tcPr>
            <w:tcW w:w="960" w:type="dxa"/>
            <w:noWrap/>
            <w:hideMark/>
          </w:tcPr>
          <w:p w14:paraId="20C3321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3 824</w:t>
            </w:r>
          </w:p>
        </w:tc>
        <w:tc>
          <w:tcPr>
            <w:tcW w:w="960" w:type="dxa"/>
            <w:noWrap/>
            <w:hideMark/>
          </w:tcPr>
          <w:p w14:paraId="7B64487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3 902</w:t>
            </w:r>
          </w:p>
        </w:tc>
        <w:tc>
          <w:tcPr>
            <w:tcW w:w="960" w:type="dxa"/>
            <w:noWrap/>
            <w:hideMark/>
          </w:tcPr>
          <w:p w14:paraId="513C96A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4 503</w:t>
            </w:r>
          </w:p>
        </w:tc>
        <w:tc>
          <w:tcPr>
            <w:tcW w:w="960" w:type="dxa"/>
            <w:noWrap/>
            <w:hideMark/>
          </w:tcPr>
          <w:p w14:paraId="1C6B8E8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4 657</w:t>
            </w:r>
          </w:p>
        </w:tc>
      </w:tr>
      <w:tr w:rsidR="00CF6D43" w:rsidRPr="00CF6D43" w14:paraId="2B433514"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A227A76"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Превозени пътници с ЖП транспорт</w:t>
            </w:r>
          </w:p>
        </w:tc>
        <w:tc>
          <w:tcPr>
            <w:tcW w:w="1779" w:type="dxa"/>
            <w:noWrap/>
            <w:hideMark/>
          </w:tcPr>
          <w:p w14:paraId="47C0F14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пътникокилометра</w:t>
            </w:r>
            <w:proofErr w:type="spellEnd"/>
          </w:p>
        </w:tc>
        <w:tc>
          <w:tcPr>
            <w:tcW w:w="1474" w:type="dxa"/>
            <w:noWrap/>
            <w:hideMark/>
          </w:tcPr>
          <w:p w14:paraId="4FF45C7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6C8D671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1 698</w:t>
            </w:r>
          </w:p>
        </w:tc>
        <w:tc>
          <w:tcPr>
            <w:tcW w:w="960" w:type="dxa"/>
            <w:noWrap/>
            <w:hideMark/>
          </w:tcPr>
          <w:p w14:paraId="07B8362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1 549</w:t>
            </w:r>
          </w:p>
        </w:tc>
        <w:tc>
          <w:tcPr>
            <w:tcW w:w="960" w:type="dxa"/>
            <w:noWrap/>
            <w:hideMark/>
          </w:tcPr>
          <w:p w14:paraId="4102E99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1 455</w:t>
            </w:r>
          </w:p>
        </w:tc>
        <w:tc>
          <w:tcPr>
            <w:tcW w:w="960" w:type="dxa"/>
            <w:noWrap/>
            <w:hideMark/>
          </w:tcPr>
          <w:p w14:paraId="27C8E54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1 434</w:t>
            </w:r>
          </w:p>
        </w:tc>
        <w:tc>
          <w:tcPr>
            <w:tcW w:w="960" w:type="dxa"/>
            <w:noWrap/>
            <w:hideMark/>
          </w:tcPr>
          <w:p w14:paraId="6110CC4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1 476</w:t>
            </w:r>
          </w:p>
        </w:tc>
        <w:tc>
          <w:tcPr>
            <w:tcW w:w="960" w:type="dxa"/>
            <w:noWrap/>
            <w:hideMark/>
          </w:tcPr>
          <w:p w14:paraId="5C7A9B4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1 520</w:t>
            </w:r>
          </w:p>
        </w:tc>
        <w:tc>
          <w:tcPr>
            <w:tcW w:w="960" w:type="dxa"/>
            <w:noWrap/>
            <w:hideMark/>
          </w:tcPr>
          <w:p w14:paraId="66A510C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1 118</w:t>
            </w:r>
          </w:p>
        </w:tc>
        <w:tc>
          <w:tcPr>
            <w:tcW w:w="960" w:type="dxa"/>
            <w:noWrap/>
            <w:hideMark/>
          </w:tcPr>
          <w:p w14:paraId="6581450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1 203</w:t>
            </w:r>
          </w:p>
        </w:tc>
      </w:tr>
      <w:tr w:rsidR="00CF6D43" w:rsidRPr="00CF6D43" w14:paraId="3C97B709"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C5817EE"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Превозени пътници с ЖП транспорт</w:t>
            </w:r>
          </w:p>
        </w:tc>
        <w:tc>
          <w:tcPr>
            <w:tcW w:w="1779" w:type="dxa"/>
            <w:noWrap/>
            <w:hideMark/>
          </w:tcPr>
          <w:p w14:paraId="6A9AF33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пътници</w:t>
            </w:r>
          </w:p>
        </w:tc>
        <w:tc>
          <w:tcPr>
            <w:tcW w:w="1474" w:type="dxa"/>
            <w:noWrap/>
            <w:hideMark/>
          </w:tcPr>
          <w:p w14:paraId="5571FC3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10E6C04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24 615</w:t>
            </w:r>
          </w:p>
        </w:tc>
        <w:tc>
          <w:tcPr>
            <w:tcW w:w="960" w:type="dxa"/>
            <w:noWrap/>
            <w:hideMark/>
          </w:tcPr>
          <w:p w14:paraId="7F6A160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22 518</w:t>
            </w:r>
          </w:p>
        </w:tc>
        <w:tc>
          <w:tcPr>
            <w:tcW w:w="960" w:type="dxa"/>
            <w:noWrap/>
            <w:hideMark/>
          </w:tcPr>
          <w:p w14:paraId="23DC5FB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21 425</w:t>
            </w:r>
          </w:p>
        </w:tc>
        <w:tc>
          <w:tcPr>
            <w:tcW w:w="960" w:type="dxa"/>
            <w:noWrap/>
            <w:hideMark/>
          </w:tcPr>
          <w:p w14:paraId="5850C07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21 195</w:t>
            </w:r>
          </w:p>
        </w:tc>
        <w:tc>
          <w:tcPr>
            <w:tcW w:w="960" w:type="dxa"/>
            <w:noWrap/>
            <w:hideMark/>
          </w:tcPr>
          <w:p w14:paraId="2CF4EFB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21 329</w:t>
            </w:r>
          </w:p>
        </w:tc>
        <w:tc>
          <w:tcPr>
            <w:tcW w:w="960" w:type="dxa"/>
            <w:noWrap/>
            <w:hideMark/>
          </w:tcPr>
          <w:p w14:paraId="4B9D592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21 329</w:t>
            </w:r>
          </w:p>
        </w:tc>
        <w:tc>
          <w:tcPr>
            <w:tcW w:w="960" w:type="dxa"/>
            <w:noWrap/>
            <w:hideMark/>
          </w:tcPr>
          <w:p w14:paraId="6E72424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16 808</w:t>
            </w:r>
          </w:p>
        </w:tc>
        <w:tc>
          <w:tcPr>
            <w:tcW w:w="960" w:type="dxa"/>
            <w:noWrap/>
            <w:hideMark/>
          </w:tcPr>
          <w:p w14:paraId="3065631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17 142</w:t>
            </w:r>
          </w:p>
        </w:tc>
      </w:tr>
      <w:tr w:rsidR="00CF6D43" w:rsidRPr="00CF6D43" w14:paraId="2FAD15FE"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3559EE6"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Движение на влакове, общо</w:t>
            </w:r>
          </w:p>
        </w:tc>
        <w:tc>
          <w:tcPr>
            <w:tcW w:w="1779" w:type="dxa"/>
            <w:noWrap/>
            <w:hideMark/>
          </w:tcPr>
          <w:p w14:paraId="26BDB419" w14:textId="6586075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хил. </w:t>
            </w:r>
            <w:proofErr w:type="spellStart"/>
            <w:r w:rsidRPr="008C2082">
              <w:rPr>
                <w:rFonts w:ascii="Arial" w:eastAsia="Times New Roman" w:hAnsi="Arial" w:cs="Arial"/>
                <w:color w:val="000000"/>
                <w:sz w:val="16"/>
                <w:szCs w:val="16"/>
                <w:lang w:eastAsia="en-GB"/>
              </w:rPr>
              <w:t>влаккилометр</w:t>
            </w:r>
            <w:r w:rsidR="00D13A95" w:rsidRPr="008C2082">
              <w:rPr>
                <w:rFonts w:ascii="Arial" w:eastAsia="Times New Roman" w:hAnsi="Arial" w:cs="Arial"/>
                <w:color w:val="000000"/>
                <w:sz w:val="16"/>
                <w:szCs w:val="16"/>
                <w:lang w:eastAsia="en-GB"/>
              </w:rPr>
              <w:t>а</w:t>
            </w:r>
            <w:proofErr w:type="spellEnd"/>
          </w:p>
        </w:tc>
        <w:tc>
          <w:tcPr>
            <w:tcW w:w="1474" w:type="dxa"/>
            <w:noWrap/>
            <w:hideMark/>
          </w:tcPr>
          <w:p w14:paraId="56B2F50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2A6FE8F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27 332</w:t>
            </w:r>
          </w:p>
        </w:tc>
        <w:tc>
          <w:tcPr>
            <w:tcW w:w="960" w:type="dxa"/>
            <w:noWrap/>
            <w:hideMark/>
          </w:tcPr>
          <w:p w14:paraId="2249EFA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28 564</w:t>
            </w:r>
          </w:p>
        </w:tc>
        <w:tc>
          <w:tcPr>
            <w:tcW w:w="960" w:type="dxa"/>
            <w:noWrap/>
            <w:hideMark/>
          </w:tcPr>
          <w:p w14:paraId="097BA6E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29 509</w:t>
            </w:r>
          </w:p>
        </w:tc>
        <w:tc>
          <w:tcPr>
            <w:tcW w:w="960" w:type="dxa"/>
            <w:noWrap/>
            <w:hideMark/>
          </w:tcPr>
          <w:p w14:paraId="67BF69A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29 012</w:t>
            </w:r>
          </w:p>
        </w:tc>
        <w:tc>
          <w:tcPr>
            <w:tcW w:w="960" w:type="dxa"/>
            <w:noWrap/>
            <w:hideMark/>
          </w:tcPr>
          <w:p w14:paraId="3543FA5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30 610</w:t>
            </w:r>
          </w:p>
        </w:tc>
        <w:tc>
          <w:tcPr>
            <w:tcW w:w="960" w:type="dxa"/>
            <w:noWrap/>
            <w:hideMark/>
          </w:tcPr>
          <w:p w14:paraId="0BE6AB1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28 026</w:t>
            </w:r>
          </w:p>
        </w:tc>
        <w:tc>
          <w:tcPr>
            <w:tcW w:w="960" w:type="dxa"/>
            <w:noWrap/>
            <w:hideMark/>
          </w:tcPr>
          <w:p w14:paraId="2B3DD3D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28 134</w:t>
            </w:r>
          </w:p>
        </w:tc>
        <w:tc>
          <w:tcPr>
            <w:tcW w:w="960" w:type="dxa"/>
            <w:noWrap/>
            <w:hideMark/>
          </w:tcPr>
          <w:p w14:paraId="7DF4B41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27 858</w:t>
            </w:r>
          </w:p>
        </w:tc>
      </w:tr>
      <w:tr w:rsidR="00CF6D43" w:rsidRPr="00CF6D43" w14:paraId="76B4EC41"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E318A11"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Движение на влакове, товари</w:t>
            </w:r>
          </w:p>
        </w:tc>
        <w:tc>
          <w:tcPr>
            <w:tcW w:w="1779" w:type="dxa"/>
            <w:noWrap/>
            <w:hideMark/>
          </w:tcPr>
          <w:p w14:paraId="6D8A6B04" w14:textId="5F33B70C"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хил. </w:t>
            </w:r>
            <w:proofErr w:type="spellStart"/>
            <w:r w:rsidRPr="008C2082">
              <w:rPr>
                <w:rFonts w:ascii="Arial" w:eastAsia="Times New Roman" w:hAnsi="Arial" w:cs="Arial"/>
                <w:color w:val="000000"/>
                <w:sz w:val="16"/>
                <w:szCs w:val="16"/>
                <w:lang w:eastAsia="en-GB"/>
              </w:rPr>
              <w:t>влаккилометр</w:t>
            </w:r>
            <w:r w:rsidR="00D13A95" w:rsidRPr="008C2082">
              <w:rPr>
                <w:rFonts w:ascii="Arial" w:eastAsia="Times New Roman" w:hAnsi="Arial" w:cs="Arial"/>
                <w:color w:val="000000"/>
                <w:sz w:val="16"/>
                <w:szCs w:val="16"/>
                <w:lang w:eastAsia="en-GB"/>
              </w:rPr>
              <w:t>а</w:t>
            </w:r>
            <w:proofErr w:type="spellEnd"/>
          </w:p>
        </w:tc>
        <w:tc>
          <w:tcPr>
            <w:tcW w:w="1474" w:type="dxa"/>
            <w:noWrap/>
            <w:hideMark/>
          </w:tcPr>
          <w:p w14:paraId="7238652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788E386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6 879</w:t>
            </w:r>
          </w:p>
        </w:tc>
        <w:tc>
          <w:tcPr>
            <w:tcW w:w="960" w:type="dxa"/>
            <w:noWrap/>
            <w:hideMark/>
          </w:tcPr>
          <w:p w14:paraId="0316A52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7 659</w:t>
            </w:r>
          </w:p>
        </w:tc>
        <w:tc>
          <w:tcPr>
            <w:tcW w:w="960" w:type="dxa"/>
            <w:noWrap/>
            <w:hideMark/>
          </w:tcPr>
          <w:p w14:paraId="16CAAC0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8 155</w:t>
            </w:r>
          </w:p>
        </w:tc>
        <w:tc>
          <w:tcPr>
            <w:tcW w:w="960" w:type="dxa"/>
            <w:noWrap/>
            <w:hideMark/>
          </w:tcPr>
          <w:p w14:paraId="783545E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8 923</w:t>
            </w:r>
          </w:p>
        </w:tc>
        <w:tc>
          <w:tcPr>
            <w:tcW w:w="960" w:type="dxa"/>
            <w:noWrap/>
            <w:hideMark/>
          </w:tcPr>
          <w:p w14:paraId="2EC6BD5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10 726</w:t>
            </w:r>
          </w:p>
        </w:tc>
        <w:tc>
          <w:tcPr>
            <w:tcW w:w="960" w:type="dxa"/>
            <w:noWrap/>
            <w:hideMark/>
          </w:tcPr>
          <w:p w14:paraId="195A0B4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7 913</w:t>
            </w:r>
          </w:p>
        </w:tc>
        <w:tc>
          <w:tcPr>
            <w:tcW w:w="960" w:type="dxa"/>
            <w:noWrap/>
            <w:hideMark/>
          </w:tcPr>
          <w:p w14:paraId="2E6F220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8 432</w:t>
            </w:r>
          </w:p>
        </w:tc>
        <w:tc>
          <w:tcPr>
            <w:tcW w:w="960" w:type="dxa"/>
            <w:noWrap/>
            <w:hideMark/>
          </w:tcPr>
          <w:p w14:paraId="7879E0E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8 782</w:t>
            </w:r>
          </w:p>
        </w:tc>
      </w:tr>
      <w:tr w:rsidR="00CF6D43" w:rsidRPr="00CF6D43" w14:paraId="014250AC"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5D8759F"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Движение на влакове, пътници</w:t>
            </w:r>
          </w:p>
        </w:tc>
        <w:tc>
          <w:tcPr>
            <w:tcW w:w="1779" w:type="dxa"/>
            <w:noWrap/>
            <w:hideMark/>
          </w:tcPr>
          <w:p w14:paraId="2C251FEB" w14:textId="131A3455"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хил. </w:t>
            </w:r>
            <w:proofErr w:type="spellStart"/>
            <w:r w:rsidRPr="008C2082">
              <w:rPr>
                <w:rFonts w:ascii="Arial" w:eastAsia="Times New Roman" w:hAnsi="Arial" w:cs="Arial"/>
                <w:color w:val="000000"/>
                <w:sz w:val="16"/>
                <w:szCs w:val="16"/>
                <w:lang w:eastAsia="en-GB"/>
              </w:rPr>
              <w:t>влаккилометр</w:t>
            </w:r>
            <w:r w:rsidR="00D13A95" w:rsidRPr="008C2082">
              <w:rPr>
                <w:rFonts w:ascii="Arial" w:eastAsia="Times New Roman" w:hAnsi="Arial" w:cs="Arial"/>
                <w:color w:val="000000"/>
                <w:sz w:val="16"/>
                <w:szCs w:val="16"/>
                <w:lang w:eastAsia="en-GB"/>
              </w:rPr>
              <w:t>а</w:t>
            </w:r>
            <w:proofErr w:type="spellEnd"/>
          </w:p>
        </w:tc>
        <w:tc>
          <w:tcPr>
            <w:tcW w:w="1474" w:type="dxa"/>
            <w:noWrap/>
            <w:hideMark/>
          </w:tcPr>
          <w:p w14:paraId="274634F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4B6AC33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20 453</w:t>
            </w:r>
          </w:p>
        </w:tc>
        <w:tc>
          <w:tcPr>
            <w:tcW w:w="960" w:type="dxa"/>
            <w:noWrap/>
            <w:hideMark/>
          </w:tcPr>
          <w:p w14:paraId="59D00CD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20 905</w:t>
            </w:r>
          </w:p>
        </w:tc>
        <w:tc>
          <w:tcPr>
            <w:tcW w:w="960" w:type="dxa"/>
            <w:noWrap/>
            <w:hideMark/>
          </w:tcPr>
          <w:p w14:paraId="1D8A6C1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21 354</w:t>
            </w:r>
          </w:p>
        </w:tc>
        <w:tc>
          <w:tcPr>
            <w:tcW w:w="960" w:type="dxa"/>
            <w:noWrap/>
            <w:hideMark/>
          </w:tcPr>
          <w:p w14:paraId="6261F7E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20 089</w:t>
            </w:r>
          </w:p>
        </w:tc>
        <w:tc>
          <w:tcPr>
            <w:tcW w:w="960" w:type="dxa"/>
            <w:noWrap/>
            <w:hideMark/>
          </w:tcPr>
          <w:p w14:paraId="6370970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19 884</w:t>
            </w:r>
          </w:p>
        </w:tc>
        <w:tc>
          <w:tcPr>
            <w:tcW w:w="960" w:type="dxa"/>
            <w:noWrap/>
            <w:hideMark/>
          </w:tcPr>
          <w:p w14:paraId="715E211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20 113</w:t>
            </w:r>
          </w:p>
        </w:tc>
        <w:tc>
          <w:tcPr>
            <w:tcW w:w="960" w:type="dxa"/>
            <w:noWrap/>
            <w:hideMark/>
          </w:tcPr>
          <w:p w14:paraId="432912E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19 702</w:t>
            </w:r>
          </w:p>
        </w:tc>
        <w:tc>
          <w:tcPr>
            <w:tcW w:w="960" w:type="dxa"/>
            <w:noWrap/>
            <w:hideMark/>
          </w:tcPr>
          <w:p w14:paraId="19C6F8C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19 076</w:t>
            </w:r>
          </w:p>
        </w:tc>
      </w:tr>
      <w:tr w:rsidR="00CF6D43" w:rsidRPr="00CF6D43" w14:paraId="7F73BFC8"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81D8550"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Превозени товари с ЖП транспорт</w:t>
            </w:r>
          </w:p>
        </w:tc>
        <w:tc>
          <w:tcPr>
            <w:tcW w:w="1779" w:type="dxa"/>
            <w:noWrap/>
            <w:hideMark/>
          </w:tcPr>
          <w:p w14:paraId="4F903C0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тона</w:t>
            </w:r>
          </w:p>
        </w:tc>
        <w:tc>
          <w:tcPr>
            <w:tcW w:w="1474" w:type="dxa"/>
            <w:noWrap/>
            <w:hideMark/>
          </w:tcPr>
          <w:p w14:paraId="6B5CE34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65877D0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9D50B0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D13F07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20FBF90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16 030</w:t>
            </w:r>
          </w:p>
        </w:tc>
        <w:tc>
          <w:tcPr>
            <w:tcW w:w="960" w:type="dxa"/>
            <w:noWrap/>
            <w:hideMark/>
          </w:tcPr>
          <w:p w14:paraId="7D8DD43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14 796</w:t>
            </w:r>
          </w:p>
        </w:tc>
        <w:tc>
          <w:tcPr>
            <w:tcW w:w="960" w:type="dxa"/>
            <w:noWrap/>
            <w:hideMark/>
          </w:tcPr>
          <w:p w14:paraId="45141FA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14 948</w:t>
            </w:r>
          </w:p>
        </w:tc>
        <w:tc>
          <w:tcPr>
            <w:tcW w:w="960" w:type="dxa"/>
            <w:noWrap/>
            <w:hideMark/>
          </w:tcPr>
          <w:p w14:paraId="300FD88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16 374</w:t>
            </w:r>
          </w:p>
        </w:tc>
        <w:tc>
          <w:tcPr>
            <w:tcW w:w="960" w:type="dxa"/>
            <w:noWrap/>
            <w:hideMark/>
          </w:tcPr>
          <w:p w14:paraId="6AF2CB7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18 069</w:t>
            </w:r>
          </w:p>
        </w:tc>
      </w:tr>
      <w:tr w:rsidR="00CF6D43" w:rsidRPr="00CF6D43" w14:paraId="56F56FB9"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691671A" w14:textId="77777777" w:rsidR="00CF6D43" w:rsidRPr="008C2082" w:rsidRDefault="00CF6D43" w:rsidP="00CF6D43">
            <w:pPr>
              <w:spacing w:after="0"/>
              <w:rPr>
                <w:rFonts w:ascii="Arial" w:eastAsia="Times New Roman" w:hAnsi="Arial" w:cs="Arial"/>
                <w:i/>
                <w:iCs/>
                <w:color w:val="000000"/>
                <w:sz w:val="16"/>
                <w:szCs w:val="16"/>
                <w:lang w:eastAsia="en-GB"/>
              </w:rPr>
            </w:pPr>
            <w:r w:rsidRPr="008C2082">
              <w:rPr>
                <w:rFonts w:ascii="Arial" w:eastAsia="Times New Roman" w:hAnsi="Arial" w:cs="Arial"/>
                <w:i/>
                <w:iCs/>
                <w:color w:val="000000"/>
                <w:sz w:val="16"/>
                <w:szCs w:val="16"/>
                <w:lang w:eastAsia="en-GB"/>
              </w:rPr>
              <w:t>в това число</w:t>
            </w:r>
          </w:p>
        </w:tc>
        <w:tc>
          <w:tcPr>
            <w:tcW w:w="1779" w:type="dxa"/>
            <w:noWrap/>
            <w:hideMark/>
          </w:tcPr>
          <w:p w14:paraId="632D054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5130041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A194F3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780052D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F779B0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A829AE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2F7C8CF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5837E64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7389D46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09A696D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770C52CF"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0CC0033"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вътрешни превози</w:t>
            </w:r>
          </w:p>
        </w:tc>
        <w:tc>
          <w:tcPr>
            <w:tcW w:w="1779" w:type="dxa"/>
            <w:noWrap/>
            <w:hideMark/>
          </w:tcPr>
          <w:p w14:paraId="4D305EE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тона</w:t>
            </w:r>
          </w:p>
        </w:tc>
        <w:tc>
          <w:tcPr>
            <w:tcW w:w="1474" w:type="dxa"/>
            <w:noWrap/>
            <w:hideMark/>
          </w:tcPr>
          <w:p w14:paraId="53B5642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70CF709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11F8E4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2A1F47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A2C355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11 374</w:t>
            </w:r>
          </w:p>
        </w:tc>
        <w:tc>
          <w:tcPr>
            <w:tcW w:w="960" w:type="dxa"/>
            <w:noWrap/>
            <w:hideMark/>
          </w:tcPr>
          <w:p w14:paraId="3D067E8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10 406</w:t>
            </w:r>
          </w:p>
        </w:tc>
        <w:tc>
          <w:tcPr>
            <w:tcW w:w="960" w:type="dxa"/>
            <w:noWrap/>
            <w:hideMark/>
          </w:tcPr>
          <w:p w14:paraId="3D31D96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9 893</w:t>
            </w:r>
          </w:p>
        </w:tc>
        <w:tc>
          <w:tcPr>
            <w:tcW w:w="960" w:type="dxa"/>
            <w:noWrap/>
            <w:hideMark/>
          </w:tcPr>
          <w:p w14:paraId="3C6E8A7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9 906</w:t>
            </w:r>
          </w:p>
        </w:tc>
        <w:tc>
          <w:tcPr>
            <w:tcW w:w="960" w:type="dxa"/>
            <w:noWrap/>
            <w:hideMark/>
          </w:tcPr>
          <w:p w14:paraId="77C260E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11 556</w:t>
            </w:r>
          </w:p>
        </w:tc>
      </w:tr>
      <w:tr w:rsidR="00CF6D43" w:rsidRPr="00CF6D43" w14:paraId="68317787"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ED1C7C3"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международни превози</w:t>
            </w:r>
          </w:p>
        </w:tc>
        <w:tc>
          <w:tcPr>
            <w:tcW w:w="1779" w:type="dxa"/>
            <w:noWrap/>
            <w:hideMark/>
          </w:tcPr>
          <w:p w14:paraId="40E9415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тона</w:t>
            </w:r>
          </w:p>
        </w:tc>
        <w:tc>
          <w:tcPr>
            <w:tcW w:w="1474" w:type="dxa"/>
            <w:noWrap/>
            <w:hideMark/>
          </w:tcPr>
          <w:p w14:paraId="4F7D1EC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0E1235D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BA7935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6CCCA4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978AC8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4 656</w:t>
            </w:r>
          </w:p>
        </w:tc>
        <w:tc>
          <w:tcPr>
            <w:tcW w:w="960" w:type="dxa"/>
            <w:noWrap/>
            <w:hideMark/>
          </w:tcPr>
          <w:p w14:paraId="357FB3B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4 390</w:t>
            </w:r>
          </w:p>
        </w:tc>
        <w:tc>
          <w:tcPr>
            <w:tcW w:w="960" w:type="dxa"/>
            <w:noWrap/>
            <w:hideMark/>
          </w:tcPr>
          <w:p w14:paraId="7F1EA3A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5 055</w:t>
            </w:r>
          </w:p>
        </w:tc>
        <w:tc>
          <w:tcPr>
            <w:tcW w:w="960" w:type="dxa"/>
            <w:noWrap/>
            <w:hideMark/>
          </w:tcPr>
          <w:p w14:paraId="55787F7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6 467</w:t>
            </w:r>
          </w:p>
        </w:tc>
        <w:tc>
          <w:tcPr>
            <w:tcW w:w="960" w:type="dxa"/>
            <w:noWrap/>
            <w:hideMark/>
          </w:tcPr>
          <w:p w14:paraId="0ABF4E7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6 514</w:t>
            </w:r>
          </w:p>
        </w:tc>
      </w:tr>
      <w:tr w:rsidR="00CF6D43" w:rsidRPr="00CF6D43" w14:paraId="2128ED31"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CC36982"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Превозени товари с ЖП транспорт</w:t>
            </w:r>
          </w:p>
        </w:tc>
        <w:tc>
          <w:tcPr>
            <w:tcW w:w="1779" w:type="dxa"/>
            <w:noWrap/>
            <w:hideMark/>
          </w:tcPr>
          <w:p w14:paraId="7FB3768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22D795E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439F806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590F0C4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156AD2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53C7A5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3 931</w:t>
            </w:r>
          </w:p>
        </w:tc>
        <w:tc>
          <w:tcPr>
            <w:tcW w:w="960" w:type="dxa"/>
            <w:noWrap/>
            <w:hideMark/>
          </w:tcPr>
          <w:p w14:paraId="5C2E540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3 824</w:t>
            </w:r>
          </w:p>
        </w:tc>
        <w:tc>
          <w:tcPr>
            <w:tcW w:w="960" w:type="dxa"/>
            <w:noWrap/>
            <w:hideMark/>
          </w:tcPr>
          <w:p w14:paraId="7859F35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3 902</w:t>
            </w:r>
          </w:p>
        </w:tc>
        <w:tc>
          <w:tcPr>
            <w:tcW w:w="960" w:type="dxa"/>
            <w:noWrap/>
            <w:hideMark/>
          </w:tcPr>
          <w:p w14:paraId="2DD870C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4 503</w:t>
            </w:r>
          </w:p>
        </w:tc>
        <w:tc>
          <w:tcPr>
            <w:tcW w:w="960" w:type="dxa"/>
            <w:noWrap/>
            <w:hideMark/>
          </w:tcPr>
          <w:p w14:paraId="636B29A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4 658</w:t>
            </w:r>
          </w:p>
        </w:tc>
      </w:tr>
      <w:tr w:rsidR="00CF6D43" w:rsidRPr="00CF6D43" w14:paraId="22C61F4E"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A203343" w14:textId="77777777" w:rsidR="00CF6D43" w:rsidRPr="008C2082" w:rsidRDefault="00CF6D43" w:rsidP="00CF6D43">
            <w:pPr>
              <w:spacing w:after="0"/>
              <w:rPr>
                <w:rFonts w:ascii="Arial" w:eastAsia="Times New Roman" w:hAnsi="Arial" w:cs="Arial"/>
                <w:i/>
                <w:iCs/>
                <w:color w:val="000000"/>
                <w:sz w:val="16"/>
                <w:szCs w:val="16"/>
                <w:lang w:eastAsia="en-GB"/>
              </w:rPr>
            </w:pPr>
            <w:r w:rsidRPr="008C2082">
              <w:rPr>
                <w:rFonts w:ascii="Arial" w:eastAsia="Times New Roman" w:hAnsi="Arial" w:cs="Arial"/>
                <w:i/>
                <w:iCs/>
                <w:color w:val="000000"/>
                <w:sz w:val="16"/>
                <w:szCs w:val="16"/>
                <w:lang w:eastAsia="en-GB"/>
              </w:rPr>
              <w:t>в това число</w:t>
            </w:r>
          </w:p>
        </w:tc>
        <w:tc>
          <w:tcPr>
            <w:tcW w:w="1779" w:type="dxa"/>
            <w:noWrap/>
            <w:hideMark/>
          </w:tcPr>
          <w:p w14:paraId="005B6F9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4ED52DC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349118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0532CDD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090FDB3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058CD1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29C04FC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51C18B7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0911207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711737D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0F66260"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5ABB1E7"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вътрешни превози</w:t>
            </w:r>
          </w:p>
        </w:tc>
        <w:tc>
          <w:tcPr>
            <w:tcW w:w="1779" w:type="dxa"/>
            <w:noWrap/>
            <w:hideMark/>
          </w:tcPr>
          <w:p w14:paraId="46D4B81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69A74E0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52685BA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0891B12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5844D1B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32E696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2 789</w:t>
            </w:r>
          </w:p>
        </w:tc>
        <w:tc>
          <w:tcPr>
            <w:tcW w:w="960" w:type="dxa"/>
            <w:noWrap/>
            <w:hideMark/>
          </w:tcPr>
          <w:p w14:paraId="068F051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2 686</w:t>
            </w:r>
          </w:p>
        </w:tc>
        <w:tc>
          <w:tcPr>
            <w:tcW w:w="960" w:type="dxa"/>
            <w:noWrap/>
            <w:hideMark/>
          </w:tcPr>
          <w:p w14:paraId="37C3075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2 524</w:t>
            </w:r>
          </w:p>
        </w:tc>
        <w:tc>
          <w:tcPr>
            <w:tcW w:w="960" w:type="dxa"/>
            <w:noWrap/>
            <w:hideMark/>
          </w:tcPr>
          <w:p w14:paraId="4FFC7E9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2 804</w:t>
            </w:r>
          </w:p>
        </w:tc>
        <w:tc>
          <w:tcPr>
            <w:tcW w:w="960" w:type="dxa"/>
            <w:noWrap/>
            <w:hideMark/>
          </w:tcPr>
          <w:p w14:paraId="24919B0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2 780</w:t>
            </w:r>
          </w:p>
        </w:tc>
      </w:tr>
      <w:tr w:rsidR="00CF6D43" w:rsidRPr="00CF6D43" w14:paraId="50377C5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7289AC6"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международни превози</w:t>
            </w:r>
          </w:p>
        </w:tc>
        <w:tc>
          <w:tcPr>
            <w:tcW w:w="1779" w:type="dxa"/>
            <w:noWrap/>
            <w:hideMark/>
          </w:tcPr>
          <w:p w14:paraId="3BC6639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44E8608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21CBFF2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2A08220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50F575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08967FC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1 142</w:t>
            </w:r>
          </w:p>
        </w:tc>
        <w:tc>
          <w:tcPr>
            <w:tcW w:w="960" w:type="dxa"/>
            <w:noWrap/>
            <w:hideMark/>
          </w:tcPr>
          <w:p w14:paraId="10B16AC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1 138</w:t>
            </w:r>
          </w:p>
        </w:tc>
        <w:tc>
          <w:tcPr>
            <w:tcW w:w="960" w:type="dxa"/>
            <w:noWrap/>
            <w:hideMark/>
          </w:tcPr>
          <w:p w14:paraId="0159706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1 377</w:t>
            </w:r>
          </w:p>
        </w:tc>
        <w:tc>
          <w:tcPr>
            <w:tcW w:w="960" w:type="dxa"/>
            <w:noWrap/>
            <w:hideMark/>
          </w:tcPr>
          <w:p w14:paraId="5F3A677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1 699</w:t>
            </w:r>
          </w:p>
        </w:tc>
        <w:tc>
          <w:tcPr>
            <w:tcW w:w="960" w:type="dxa"/>
            <w:noWrap/>
            <w:hideMark/>
          </w:tcPr>
          <w:p w14:paraId="5EA08C6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1 878</w:t>
            </w:r>
          </w:p>
        </w:tc>
      </w:tr>
      <w:tr w:rsidR="00CF6D43" w:rsidRPr="00CF6D43" w14:paraId="4F254C1C"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BA9505E"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Товарни железопътни превози, по вид на товара, общо</w:t>
            </w:r>
          </w:p>
        </w:tc>
        <w:tc>
          <w:tcPr>
            <w:tcW w:w="1779" w:type="dxa"/>
            <w:noWrap/>
            <w:hideMark/>
          </w:tcPr>
          <w:p w14:paraId="297D2CA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4226919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5CABBA39" w14:textId="0C501D16"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w:t>
            </w:r>
            <w:r w:rsidR="00D13A95" w:rsidRPr="008C2082">
              <w:rPr>
                <w:rFonts w:ascii="Arial" w:eastAsia="Times New Roman" w:hAnsi="Arial" w:cs="Arial"/>
                <w:color w:val="000000"/>
                <w:sz w:val="16"/>
                <w:szCs w:val="16"/>
                <w:lang w:eastAsia="en-GB"/>
              </w:rPr>
              <w:t xml:space="preserve"> </w:t>
            </w:r>
            <w:r w:rsidRPr="008C2082">
              <w:rPr>
                <w:rFonts w:ascii="Arial" w:eastAsia="Times New Roman" w:hAnsi="Arial" w:cs="Arial"/>
                <w:color w:val="000000"/>
                <w:sz w:val="16"/>
                <w:szCs w:val="16"/>
                <w:lang w:eastAsia="en-GB"/>
              </w:rPr>
              <w:t>572</w:t>
            </w:r>
          </w:p>
        </w:tc>
        <w:tc>
          <w:tcPr>
            <w:tcW w:w="960" w:type="dxa"/>
            <w:noWrap/>
            <w:hideMark/>
          </w:tcPr>
          <w:p w14:paraId="43140648" w14:textId="53C2810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w:t>
            </w:r>
            <w:r w:rsidR="00D13A95" w:rsidRPr="008C2082">
              <w:rPr>
                <w:rFonts w:ascii="Arial" w:eastAsia="Times New Roman" w:hAnsi="Arial" w:cs="Arial"/>
                <w:color w:val="000000"/>
                <w:sz w:val="16"/>
                <w:szCs w:val="16"/>
                <w:lang w:eastAsia="en-GB"/>
              </w:rPr>
              <w:t xml:space="preserve"> </w:t>
            </w:r>
            <w:r w:rsidRPr="008C2082">
              <w:rPr>
                <w:rFonts w:ascii="Arial" w:eastAsia="Times New Roman" w:hAnsi="Arial" w:cs="Arial"/>
                <w:color w:val="000000"/>
                <w:sz w:val="16"/>
                <w:szCs w:val="16"/>
                <w:lang w:eastAsia="en-GB"/>
              </w:rPr>
              <w:t>267</w:t>
            </w:r>
          </w:p>
        </w:tc>
        <w:tc>
          <w:tcPr>
            <w:tcW w:w="960" w:type="dxa"/>
            <w:noWrap/>
            <w:hideMark/>
          </w:tcPr>
          <w:p w14:paraId="7241CF5F" w14:textId="04842EA9"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w:t>
            </w:r>
            <w:r w:rsidR="00D13A95" w:rsidRPr="008C2082">
              <w:rPr>
                <w:rFonts w:ascii="Arial" w:eastAsia="Times New Roman" w:hAnsi="Arial" w:cs="Arial"/>
                <w:color w:val="000000"/>
                <w:sz w:val="16"/>
                <w:szCs w:val="16"/>
                <w:lang w:eastAsia="en-GB"/>
              </w:rPr>
              <w:t xml:space="preserve"> </w:t>
            </w:r>
            <w:r w:rsidRPr="008C2082">
              <w:rPr>
                <w:rFonts w:ascii="Arial" w:eastAsia="Times New Roman" w:hAnsi="Arial" w:cs="Arial"/>
                <w:color w:val="000000"/>
                <w:sz w:val="16"/>
                <w:szCs w:val="16"/>
                <w:lang w:eastAsia="en-GB"/>
              </w:rPr>
              <w:t>903</w:t>
            </w:r>
          </w:p>
        </w:tc>
        <w:tc>
          <w:tcPr>
            <w:tcW w:w="960" w:type="dxa"/>
            <w:noWrap/>
            <w:hideMark/>
          </w:tcPr>
          <w:p w14:paraId="61BD59D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3 130</w:t>
            </w:r>
          </w:p>
        </w:tc>
        <w:tc>
          <w:tcPr>
            <w:tcW w:w="960" w:type="dxa"/>
            <w:noWrap/>
            <w:hideMark/>
          </w:tcPr>
          <w:p w14:paraId="382C36F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3 540</w:t>
            </w:r>
          </w:p>
        </w:tc>
        <w:tc>
          <w:tcPr>
            <w:tcW w:w="960" w:type="dxa"/>
            <w:noWrap/>
            <w:hideMark/>
          </w:tcPr>
          <w:p w14:paraId="1346765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3 491</w:t>
            </w:r>
          </w:p>
        </w:tc>
        <w:tc>
          <w:tcPr>
            <w:tcW w:w="960" w:type="dxa"/>
            <w:noWrap/>
            <w:hideMark/>
          </w:tcPr>
          <w:p w14:paraId="113750D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4 499</w:t>
            </w:r>
          </w:p>
        </w:tc>
        <w:tc>
          <w:tcPr>
            <w:tcW w:w="960" w:type="dxa"/>
            <w:noWrap/>
            <w:hideMark/>
          </w:tcPr>
          <w:p w14:paraId="1225CC8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4 657</w:t>
            </w:r>
          </w:p>
        </w:tc>
      </w:tr>
      <w:tr w:rsidR="00CF6D43" w:rsidRPr="00CF6D43" w14:paraId="7D426B1F"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4E5B6EB" w14:textId="77777777" w:rsidR="00CF6D43" w:rsidRPr="008C2082" w:rsidRDefault="00CF6D43" w:rsidP="00CF6D43">
            <w:pPr>
              <w:spacing w:after="0"/>
              <w:rPr>
                <w:rFonts w:ascii="Arial" w:eastAsia="Times New Roman" w:hAnsi="Arial" w:cs="Arial"/>
                <w:i/>
                <w:iCs/>
                <w:color w:val="000000"/>
                <w:sz w:val="16"/>
                <w:szCs w:val="16"/>
                <w:lang w:eastAsia="en-GB"/>
              </w:rPr>
            </w:pPr>
            <w:r w:rsidRPr="008C2082">
              <w:rPr>
                <w:rFonts w:ascii="Arial" w:eastAsia="Times New Roman" w:hAnsi="Arial" w:cs="Arial"/>
                <w:i/>
                <w:iCs/>
                <w:color w:val="000000"/>
                <w:sz w:val="16"/>
                <w:szCs w:val="16"/>
                <w:lang w:eastAsia="en-GB"/>
              </w:rPr>
              <w:lastRenderedPageBreak/>
              <w:t>в това число</w:t>
            </w:r>
          </w:p>
        </w:tc>
        <w:tc>
          <w:tcPr>
            <w:tcW w:w="1779" w:type="dxa"/>
            <w:noWrap/>
            <w:hideMark/>
          </w:tcPr>
          <w:p w14:paraId="5BA7530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3D28FE7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8B7340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5753189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29E2B62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79733F4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554F4E5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5E7D982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1342F89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0B48A72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6DD556B6"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814752D" w14:textId="77777777" w:rsidR="00CF6D43" w:rsidRPr="008C2082" w:rsidRDefault="00CF6D43" w:rsidP="00D13A95">
            <w:pPr>
              <w:spacing w:after="0"/>
              <w:ind w:left="720"/>
              <w:rPr>
                <w:rFonts w:ascii="Arial" w:eastAsia="Times New Roman" w:hAnsi="Arial" w:cs="Arial"/>
                <w:sz w:val="16"/>
                <w:szCs w:val="16"/>
                <w:lang w:eastAsia="en-GB"/>
              </w:rPr>
            </w:pPr>
            <w:r w:rsidRPr="008C2082">
              <w:rPr>
                <w:rFonts w:ascii="Arial" w:eastAsia="Times New Roman" w:hAnsi="Arial" w:cs="Arial"/>
                <w:sz w:val="16"/>
                <w:szCs w:val="16"/>
                <w:lang w:eastAsia="en-GB"/>
              </w:rPr>
              <w:t>Метални руди и други продукти от минното дело</w:t>
            </w:r>
          </w:p>
        </w:tc>
        <w:tc>
          <w:tcPr>
            <w:tcW w:w="1779" w:type="dxa"/>
            <w:noWrap/>
            <w:hideMark/>
          </w:tcPr>
          <w:p w14:paraId="43E0355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0B6BE79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459F2A5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319</w:t>
            </w:r>
          </w:p>
        </w:tc>
        <w:tc>
          <w:tcPr>
            <w:tcW w:w="960" w:type="dxa"/>
            <w:noWrap/>
            <w:hideMark/>
          </w:tcPr>
          <w:p w14:paraId="06276FA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829</w:t>
            </w:r>
          </w:p>
        </w:tc>
        <w:tc>
          <w:tcPr>
            <w:tcW w:w="960" w:type="dxa"/>
            <w:noWrap/>
            <w:hideMark/>
          </w:tcPr>
          <w:p w14:paraId="31F3D1D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734</w:t>
            </w:r>
          </w:p>
        </w:tc>
        <w:tc>
          <w:tcPr>
            <w:tcW w:w="960" w:type="dxa"/>
            <w:noWrap/>
            <w:hideMark/>
          </w:tcPr>
          <w:p w14:paraId="71C5A2A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890</w:t>
            </w:r>
          </w:p>
        </w:tc>
        <w:tc>
          <w:tcPr>
            <w:tcW w:w="960" w:type="dxa"/>
            <w:noWrap/>
            <w:hideMark/>
          </w:tcPr>
          <w:p w14:paraId="45FCFAE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897</w:t>
            </w:r>
          </w:p>
        </w:tc>
        <w:tc>
          <w:tcPr>
            <w:tcW w:w="960" w:type="dxa"/>
            <w:noWrap/>
            <w:hideMark/>
          </w:tcPr>
          <w:p w14:paraId="1532C9B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776</w:t>
            </w:r>
          </w:p>
        </w:tc>
        <w:tc>
          <w:tcPr>
            <w:tcW w:w="960" w:type="dxa"/>
            <w:noWrap/>
            <w:hideMark/>
          </w:tcPr>
          <w:p w14:paraId="58720C4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1001</w:t>
            </w:r>
          </w:p>
        </w:tc>
        <w:tc>
          <w:tcPr>
            <w:tcW w:w="960" w:type="dxa"/>
            <w:noWrap/>
            <w:hideMark/>
          </w:tcPr>
          <w:p w14:paraId="2A4D2D7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757</w:t>
            </w:r>
          </w:p>
        </w:tc>
      </w:tr>
      <w:tr w:rsidR="00CF6D43" w:rsidRPr="00CF6D43" w14:paraId="7FB0D8D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C6C7E54" w14:textId="77777777" w:rsidR="00CF6D43" w:rsidRPr="008C2082" w:rsidRDefault="00CF6D43" w:rsidP="00D13A95">
            <w:pPr>
              <w:spacing w:after="0"/>
              <w:ind w:left="720"/>
              <w:rPr>
                <w:rFonts w:ascii="Arial" w:eastAsia="Times New Roman" w:hAnsi="Arial" w:cs="Arial"/>
                <w:sz w:val="16"/>
                <w:szCs w:val="16"/>
                <w:lang w:eastAsia="en-GB"/>
              </w:rPr>
            </w:pPr>
            <w:r w:rsidRPr="008C2082">
              <w:rPr>
                <w:rFonts w:ascii="Arial" w:eastAsia="Times New Roman" w:hAnsi="Arial" w:cs="Arial"/>
                <w:sz w:val="16"/>
                <w:szCs w:val="16"/>
                <w:lang w:eastAsia="en-GB"/>
              </w:rPr>
              <w:t>Кокс и рафинирани петролни продукти</w:t>
            </w:r>
          </w:p>
        </w:tc>
        <w:tc>
          <w:tcPr>
            <w:tcW w:w="1779" w:type="dxa"/>
            <w:noWrap/>
            <w:hideMark/>
          </w:tcPr>
          <w:p w14:paraId="593719E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31E8C3E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49AF3AD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268</w:t>
            </w:r>
          </w:p>
        </w:tc>
        <w:tc>
          <w:tcPr>
            <w:tcW w:w="960" w:type="dxa"/>
            <w:noWrap/>
            <w:hideMark/>
          </w:tcPr>
          <w:p w14:paraId="6272565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324</w:t>
            </w:r>
          </w:p>
        </w:tc>
        <w:tc>
          <w:tcPr>
            <w:tcW w:w="960" w:type="dxa"/>
            <w:noWrap/>
            <w:hideMark/>
          </w:tcPr>
          <w:p w14:paraId="57669BC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324</w:t>
            </w:r>
          </w:p>
        </w:tc>
        <w:tc>
          <w:tcPr>
            <w:tcW w:w="960" w:type="dxa"/>
            <w:noWrap/>
            <w:hideMark/>
          </w:tcPr>
          <w:p w14:paraId="1672CAC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462</w:t>
            </w:r>
          </w:p>
        </w:tc>
        <w:tc>
          <w:tcPr>
            <w:tcW w:w="960" w:type="dxa"/>
            <w:noWrap/>
            <w:hideMark/>
          </w:tcPr>
          <w:p w14:paraId="4CDB0C7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628</w:t>
            </w:r>
          </w:p>
        </w:tc>
        <w:tc>
          <w:tcPr>
            <w:tcW w:w="960" w:type="dxa"/>
            <w:noWrap/>
            <w:hideMark/>
          </w:tcPr>
          <w:p w14:paraId="0A79091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614</w:t>
            </w:r>
          </w:p>
        </w:tc>
        <w:tc>
          <w:tcPr>
            <w:tcW w:w="960" w:type="dxa"/>
            <w:noWrap/>
            <w:hideMark/>
          </w:tcPr>
          <w:p w14:paraId="605EA07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559</w:t>
            </w:r>
          </w:p>
        </w:tc>
        <w:tc>
          <w:tcPr>
            <w:tcW w:w="960" w:type="dxa"/>
            <w:noWrap/>
            <w:hideMark/>
          </w:tcPr>
          <w:p w14:paraId="293F627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859</w:t>
            </w:r>
          </w:p>
        </w:tc>
      </w:tr>
      <w:tr w:rsidR="00CF6D43" w:rsidRPr="00CF6D43" w14:paraId="7132708E"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E7B0AF1" w14:textId="77777777" w:rsidR="00CF6D43" w:rsidRPr="008C2082" w:rsidRDefault="00CF6D43" w:rsidP="00D13A95">
            <w:pPr>
              <w:spacing w:after="0"/>
              <w:ind w:left="720"/>
              <w:rPr>
                <w:rFonts w:ascii="Arial" w:eastAsia="Times New Roman" w:hAnsi="Arial" w:cs="Arial"/>
                <w:sz w:val="16"/>
                <w:szCs w:val="16"/>
                <w:lang w:eastAsia="en-GB"/>
              </w:rPr>
            </w:pPr>
            <w:r w:rsidRPr="008C2082">
              <w:rPr>
                <w:rFonts w:ascii="Arial" w:eastAsia="Times New Roman" w:hAnsi="Arial" w:cs="Arial"/>
                <w:sz w:val="16"/>
                <w:szCs w:val="16"/>
                <w:lang w:eastAsia="en-GB"/>
              </w:rPr>
              <w:t>Химикали, химически продукти; изделия от каучук и пластмаса</w:t>
            </w:r>
          </w:p>
        </w:tc>
        <w:tc>
          <w:tcPr>
            <w:tcW w:w="1779" w:type="dxa"/>
            <w:noWrap/>
            <w:hideMark/>
          </w:tcPr>
          <w:p w14:paraId="115F95C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1B02693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468AF5A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629</w:t>
            </w:r>
          </w:p>
        </w:tc>
        <w:tc>
          <w:tcPr>
            <w:tcW w:w="960" w:type="dxa"/>
            <w:noWrap/>
            <w:hideMark/>
          </w:tcPr>
          <w:p w14:paraId="5BFE50D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694</w:t>
            </w:r>
          </w:p>
        </w:tc>
        <w:tc>
          <w:tcPr>
            <w:tcW w:w="960" w:type="dxa"/>
            <w:noWrap/>
            <w:hideMark/>
          </w:tcPr>
          <w:p w14:paraId="466F63A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632</w:t>
            </w:r>
          </w:p>
        </w:tc>
        <w:tc>
          <w:tcPr>
            <w:tcW w:w="960" w:type="dxa"/>
            <w:noWrap/>
            <w:hideMark/>
          </w:tcPr>
          <w:p w14:paraId="3A4DDB1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756</w:t>
            </w:r>
          </w:p>
        </w:tc>
        <w:tc>
          <w:tcPr>
            <w:tcW w:w="960" w:type="dxa"/>
            <w:noWrap/>
            <w:hideMark/>
          </w:tcPr>
          <w:p w14:paraId="57DA3B9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635</w:t>
            </w:r>
          </w:p>
        </w:tc>
        <w:tc>
          <w:tcPr>
            <w:tcW w:w="960" w:type="dxa"/>
            <w:noWrap/>
            <w:hideMark/>
          </w:tcPr>
          <w:p w14:paraId="6A2D324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645</w:t>
            </w:r>
          </w:p>
        </w:tc>
        <w:tc>
          <w:tcPr>
            <w:tcW w:w="960" w:type="dxa"/>
            <w:noWrap/>
            <w:hideMark/>
          </w:tcPr>
          <w:p w14:paraId="62EF860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1116</w:t>
            </w:r>
          </w:p>
        </w:tc>
        <w:tc>
          <w:tcPr>
            <w:tcW w:w="960" w:type="dxa"/>
            <w:noWrap/>
            <w:hideMark/>
          </w:tcPr>
          <w:p w14:paraId="19F543B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846</w:t>
            </w:r>
          </w:p>
        </w:tc>
      </w:tr>
      <w:tr w:rsidR="00CF6D43" w:rsidRPr="00CF6D43" w14:paraId="5D16CB08"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714EB93" w14:textId="77777777" w:rsidR="00CF6D43" w:rsidRPr="008C2082" w:rsidRDefault="00CF6D43" w:rsidP="00D13A95">
            <w:pPr>
              <w:spacing w:after="0"/>
              <w:ind w:left="720"/>
              <w:rPr>
                <w:rFonts w:ascii="Arial" w:eastAsia="Times New Roman" w:hAnsi="Arial" w:cs="Arial"/>
                <w:sz w:val="16"/>
                <w:szCs w:val="16"/>
                <w:lang w:eastAsia="en-GB"/>
              </w:rPr>
            </w:pPr>
            <w:r w:rsidRPr="008C2082">
              <w:rPr>
                <w:rFonts w:ascii="Arial" w:eastAsia="Times New Roman" w:hAnsi="Arial" w:cs="Arial"/>
                <w:sz w:val="16"/>
                <w:szCs w:val="16"/>
                <w:lang w:eastAsia="en-GB"/>
              </w:rPr>
              <w:t>Други неметални минерални продукти</w:t>
            </w:r>
          </w:p>
        </w:tc>
        <w:tc>
          <w:tcPr>
            <w:tcW w:w="1779" w:type="dxa"/>
            <w:noWrap/>
            <w:hideMark/>
          </w:tcPr>
          <w:p w14:paraId="389E472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2B1BD04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6512D17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120</w:t>
            </w:r>
          </w:p>
        </w:tc>
        <w:tc>
          <w:tcPr>
            <w:tcW w:w="960" w:type="dxa"/>
            <w:noWrap/>
            <w:hideMark/>
          </w:tcPr>
          <w:p w14:paraId="1DFBBF7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207</w:t>
            </w:r>
          </w:p>
        </w:tc>
        <w:tc>
          <w:tcPr>
            <w:tcW w:w="960" w:type="dxa"/>
            <w:noWrap/>
            <w:hideMark/>
          </w:tcPr>
          <w:p w14:paraId="5DED194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197</w:t>
            </w:r>
          </w:p>
        </w:tc>
        <w:tc>
          <w:tcPr>
            <w:tcW w:w="960" w:type="dxa"/>
            <w:noWrap/>
            <w:hideMark/>
          </w:tcPr>
          <w:p w14:paraId="6BEF01C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190</w:t>
            </w:r>
          </w:p>
        </w:tc>
        <w:tc>
          <w:tcPr>
            <w:tcW w:w="960" w:type="dxa"/>
            <w:noWrap/>
            <w:hideMark/>
          </w:tcPr>
          <w:p w14:paraId="4B24BC8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231</w:t>
            </w:r>
          </w:p>
        </w:tc>
        <w:tc>
          <w:tcPr>
            <w:tcW w:w="960" w:type="dxa"/>
            <w:noWrap/>
            <w:hideMark/>
          </w:tcPr>
          <w:p w14:paraId="5B60B97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199</w:t>
            </w:r>
          </w:p>
        </w:tc>
        <w:tc>
          <w:tcPr>
            <w:tcW w:w="960" w:type="dxa"/>
            <w:noWrap/>
            <w:hideMark/>
          </w:tcPr>
          <w:p w14:paraId="28B8F0B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241</w:t>
            </w:r>
          </w:p>
        </w:tc>
        <w:tc>
          <w:tcPr>
            <w:tcW w:w="960" w:type="dxa"/>
            <w:noWrap/>
            <w:hideMark/>
          </w:tcPr>
          <w:p w14:paraId="59F6689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378</w:t>
            </w:r>
          </w:p>
        </w:tc>
      </w:tr>
      <w:tr w:rsidR="00CF6D43" w:rsidRPr="00CF6D43" w14:paraId="412C8F64"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E77E6DE" w14:textId="77777777" w:rsidR="00CF6D43" w:rsidRPr="008C2082" w:rsidRDefault="00CF6D43" w:rsidP="00D13A95">
            <w:pPr>
              <w:spacing w:after="0"/>
              <w:ind w:left="720"/>
              <w:rPr>
                <w:rFonts w:ascii="Arial" w:eastAsia="Times New Roman" w:hAnsi="Arial" w:cs="Arial"/>
                <w:sz w:val="16"/>
                <w:szCs w:val="16"/>
                <w:lang w:eastAsia="en-GB"/>
              </w:rPr>
            </w:pPr>
            <w:r w:rsidRPr="008C2082">
              <w:rPr>
                <w:rFonts w:ascii="Arial" w:eastAsia="Times New Roman" w:hAnsi="Arial" w:cs="Arial"/>
                <w:sz w:val="16"/>
                <w:szCs w:val="16"/>
                <w:lang w:eastAsia="en-GB"/>
              </w:rPr>
              <w:t>Основни метали; метални изделия, с изключение на машини и оборудване</w:t>
            </w:r>
          </w:p>
        </w:tc>
        <w:tc>
          <w:tcPr>
            <w:tcW w:w="1779" w:type="dxa"/>
            <w:noWrap/>
            <w:hideMark/>
          </w:tcPr>
          <w:p w14:paraId="68E0C13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1162454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0207D7B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219</w:t>
            </w:r>
          </w:p>
        </w:tc>
        <w:tc>
          <w:tcPr>
            <w:tcW w:w="960" w:type="dxa"/>
            <w:noWrap/>
            <w:hideMark/>
          </w:tcPr>
          <w:p w14:paraId="01EC0A3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216</w:t>
            </w:r>
          </w:p>
        </w:tc>
        <w:tc>
          <w:tcPr>
            <w:tcW w:w="960" w:type="dxa"/>
            <w:noWrap/>
            <w:hideMark/>
          </w:tcPr>
          <w:p w14:paraId="575074F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215</w:t>
            </w:r>
          </w:p>
        </w:tc>
        <w:tc>
          <w:tcPr>
            <w:tcW w:w="960" w:type="dxa"/>
            <w:noWrap/>
            <w:hideMark/>
          </w:tcPr>
          <w:p w14:paraId="44A3ECC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225</w:t>
            </w:r>
          </w:p>
        </w:tc>
        <w:tc>
          <w:tcPr>
            <w:tcW w:w="960" w:type="dxa"/>
            <w:noWrap/>
            <w:hideMark/>
          </w:tcPr>
          <w:p w14:paraId="5FC0A58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245</w:t>
            </w:r>
          </w:p>
        </w:tc>
        <w:tc>
          <w:tcPr>
            <w:tcW w:w="960" w:type="dxa"/>
            <w:noWrap/>
            <w:hideMark/>
          </w:tcPr>
          <w:p w14:paraId="7C9B0E3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305</w:t>
            </w:r>
          </w:p>
        </w:tc>
        <w:tc>
          <w:tcPr>
            <w:tcW w:w="960" w:type="dxa"/>
            <w:noWrap/>
            <w:hideMark/>
          </w:tcPr>
          <w:p w14:paraId="637C926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420</w:t>
            </w:r>
          </w:p>
        </w:tc>
        <w:tc>
          <w:tcPr>
            <w:tcW w:w="960" w:type="dxa"/>
            <w:noWrap/>
            <w:hideMark/>
          </w:tcPr>
          <w:p w14:paraId="3D09EF4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392</w:t>
            </w:r>
          </w:p>
        </w:tc>
      </w:tr>
      <w:tr w:rsidR="00CF6D43" w:rsidRPr="00CF6D43" w14:paraId="23F00A2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585D60E" w14:textId="77777777" w:rsidR="00CF6D43" w:rsidRPr="008C2082" w:rsidRDefault="00CF6D43" w:rsidP="00D13A95">
            <w:pPr>
              <w:spacing w:after="0"/>
              <w:ind w:left="720"/>
              <w:rPr>
                <w:rFonts w:ascii="Arial" w:eastAsia="Times New Roman" w:hAnsi="Arial" w:cs="Arial"/>
                <w:sz w:val="16"/>
                <w:szCs w:val="16"/>
                <w:lang w:eastAsia="en-GB"/>
              </w:rPr>
            </w:pPr>
            <w:r w:rsidRPr="008C2082">
              <w:rPr>
                <w:rFonts w:ascii="Arial" w:eastAsia="Times New Roman" w:hAnsi="Arial" w:cs="Arial"/>
                <w:sz w:val="16"/>
                <w:szCs w:val="16"/>
                <w:lang w:eastAsia="en-GB"/>
              </w:rPr>
              <w:t>Комбинирани стоки (комбинация от видове стоки, които се транспортират заедно)</w:t>
            </w:r>
          </w:p>
        </w:tc>
        <w:tc>
          <w:tcPr>
            <w:tcW w:w="1779" w:type="dxa"/>
            <w:noWrap/>
            <w:hideMark/>
          </w:tcPr>
          <w:p w14:paraId="5A71B20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56C863D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60AAA45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w:t>
            </w:r>
          </w:p>
        </w:tc>
        <w:tc>
          <w:tcPr>
            <w:tcW w:w="960" w:type="dxa"/>
            <w:noWrap/>
            <w:hideMark/>
          </w:tcPr>
          <w:p w14:paraId="0D6E8B4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124</w:t>
            </w:r>
          </w:p>
        </w:tc>
        <w:tc>
          <w:tcPr>
            <w:tcW w:w="960" w:type="dxa"/>
            <w:noWrap/>
            <w:hideMark/>
          </w:tcPr>
          <w:p w14:paraId="64E1B9B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77</w:t>
            </w:r>
          </w:p>
        </w:tc>
        <w:tc>
          <w:tcPr>
            <w:tcW w:w="960" w:type="dxa"/>
            <w:noWrap/>
            <w:hideMark/>
          </w:tcPr>
          <w:p w14:paraId="429EB80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53</w:t>
            </w:r>
          </w:p>
        </w:tc>
        <w:tc>
          <w:tcPr>
            <w:tcW w:w="960" w:type="dxa"/>
            <w:noWrap/>
            <w:hideMark/>
          </w:tcPr>
          <w:p w14:paraId="5E0621B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29</w:t>
            </w:r>
          </w:p>
        </w:tc>
        <w:tc>
          <w:tcPr>
            <w:tcW w:w="960" w:type="dxa"/>
            <w:noWrap/>
            <w:hideMark/>
          </w:tcPr>
          <w:p w14:paraId="2C47F5B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15</w:t>
            </w:r>
          </w:p>
        </w:tc>
        <w:tc>
          <w:tcPr>
            <w:tcW w:w="960" w:type="dxa"/>
            <w:noWrap/>
            <w:hideMark/>
          </w:tcPr>
          <w:p w14:paraId="5FA9787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388</w:t>
            </w:r>
          </w:p>
        </w:tc>
        <w:tc>
          <w:tcPr>
            <w:tcW w:w="960" w:type="dxa"/>
            <w:noWrap/>
            <w:hideMark/>
          </w:tcPr>
          <w:p w14:paraId="037E6B8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523</w:t>
            </w:r>
          </w:p>
        </w:tc>
      </w:tr>
      <w:tr w:rsidR="00CF6D43" w:rsidRPr="00CF6D43" w14:paraId="187DC68B"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AC1B05D"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Железопътни произшествия, общо</w:t>
            </w:r>
          </w:p>
        </w:tc>
        <w:tc>
          <w:tcPr>
            <w:tcW w:w="1779" w:type="dxa"/>
            <w:noWrap/>
            <w:hideMark/>
          </w:tcPr>
          <w:p w14:paraId="0397BCD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6F349B3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503434C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58</w:t>
            </w:r>
          </w:p>
        </w:tc>
        <w:tc>
          <w:tcPr>
            <w:tcW w:w="960" w:type="dxa"/>
            <w:noWrap/>
            <w:hideMark/>
          </w:tcPr>
          <w:p w14:paraId="7DDA547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48</w:t>
            </w:r>
          </w:p>
        </w:tc>
        <w:tc>
          <w:tcPr>
            <w:tcW w:w="960" w:type="dxa"/>
            <w:noWrap/>
            <w:hideMark/>
          </w:tcPr>
          <w:p w14:paraId="3BE6673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40</w:t>
            </w:r>
          </w:p>
        </w:tc>
        <w:tc>
          <w:tcPr>
            <w:tcW w:w="960" w:type="dxa"/>
            <w:noWrap/>
            <w:hideMark/>
          </w:tcPr>
          <w:p w14:paraId="11118B4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47</w:t>
            </w:r>
          </w:p>
        </w:tc>
        <w:tc>
          <w:tcPr>
            <w:tcW w:w="960" w:type="dxa"/>
            <w:noWrap/>
            <w:hideMark/>
          </w:tcPr>
          <w:p w14:paraId="69182F4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42</w:t>
            </w:r>
          </w:p>
        </w:tc>
        <w:tc>
          <w:tcPr>
            <w:tcW w:w="960" w:type="dxa"/>
            <w:noWrap/>
            <w:hideMark/>
          </w:tcPr>
          <w:p w14:paraId="5FD9A70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39</w:t>
            </w:r>
          </w:p>
        </w:tc>
        <w:tc>
          <w:tcPr>
            <w:tcW w:w="960" w:type="dxa"/>
            <w:noWrap/>
            <w:hideMark/>
          </w:tcPr>
          <w:p w14:paraId="3BE8BBC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33</w:t>
            </w:r>
          </w:p>
        </w:tc>
        <w:tc>
          <w:tcPr>
            <w:tcW w:w="960" w:type="dxa"/>
            <w:noWrap/>
            <w:hideMark/>
          </w:tcPr>
          <w:p w14:paraId="6A77FEF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5A1833C0"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C36706E"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Железопътни произшествия, на ЖП прелези</w:t>
            </w:r>
          </w:p>
        </w:tc>
        <w:tc>
          <w:tcPr>
            <w:tcW w:w="1779" w:type="dxa"/>
            <w:noWrap/>
            <w:hideMark/>
          </w:tcPr>
          <w:p w14:paraId="3F83ECB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431C667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3393E27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11</w:t>
            </w:r>
          </w:p>
        </w:tc>
        <w:tc>
          <w:tcPr>
            <w:tcW w:w="960" w:type="dxa"/>
            <w:noWrap/>
            <w:hideMark/>
          </w:tcPr>
          <w:p w14:paraId="4B638CA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w:t>
            </w:r>
          </w:p>
        </w:tc>
        <w:tc>
          <w:tcPr>
            <w:tcW w:w="960" w:type="dxa"/>
            <w:noWrap/>
            <w:hideMark/>
          </w:tcPr>
          <w:p w14:paraId="4518B17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5</w:t>
            </w:r>
          </w:p>
        </w:tc>
        <w:tc>
          <w:tcPr>
            <w:tcW w:w="960" w:type="dxa"/>
            <w:noWrap/>
            <w:hideMark/>
          </w:tcPr>
          <w:p w14:paraId="5F5C522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11</w:t>
            </w:r>
          </w:p>
        </w:tc>
        <w:tc>
          <w:tcPr>
            <w:tcW w:w="960" w:type="dxa"/>
            <w:noWrap/>
            <w:hideMark/>
          </w:tcPr>
          <w:p w14:paraId="73C7B58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w:t>
            </w:r>
          </w:p>
        </w:tc>
        <w:tc>
          <w:tcPr>
            <w:tcW w:w="960" w:type="dxa"/>
            <w:noWrap/>
            <w:hideMark/>
          </w:tcPr>
          <w:p w14:paraId="4F8BA0F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w:t>
            </w:r>
          </w:p>
        </w:tc>
        <w:tc>
          <w:tcPr>
            <w:tcW w:w="960" w:type="dxa"/>
            <w:noWrap/>
            <w:hideMark/>
          </w:tcPr>
          <w:p w14:paraId="3AABAC2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w:t>
            </w:r>
          </w:p>
        </w:tc>
        <w:tc>
          <w:tcPr>
            <w:tcW w:w="960" w:type="dxa"/>
            <w:noWrap/>
            <w:hideMark/>
          </w:tcPr>
          <w:p w14:paraId="66F82E6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551A18F0"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D8637E5"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Жертви при железопътни произшествия, убити</w:t>
            </w:r>
          </w:p>
        </w:tc>
        <w:tc>
          <w:tcPr>
            <w:tcW w:w="1779" w:type="dxa"/>
            <w:noWrap/>
            <w:hideMark/>
          </w:tcPr>
          <w:p w14:paraId="511B42A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1DD8E14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2446334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23</w:t>
            </w:r>
          </w:p>
        </w:tc>
        <w:tc>
          <w:tcPr>
            <w:tcW w:w="960" w:type="dxa"/>
            <w:noWrap/>
            <w:hideMark/>
          </w:tcPr>
          <w:p w14:paraId="3429511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20</w:t>
            </w:r>
          </w:p>
        </w:tc>
        <w:tc>
          <w:tcPr>
            <w:tcW w:w="960" w:type="dxa"/>
            <w:noWrap/>
            <w:hideMark/>
          </w:tcPr>
          <w:p w14:paraId="3019426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22</w:t>
            </w:r>
          </w:p>
        </w:tc>
        <w:tc>
          <w:tcPr>
            <w:tcW w:w="960" w:type="dxa"/>
            <w:noWrap/>
            <w:hideMark/>
          </w:tcPr>
          <w:p w14:paraId="5414B80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w:t>
            </w:r>
          </w:p>
        </w:tc>
        <w:tc>
          <w:tcPr>
            <w:tcW w:w="960" w:type="dxa"/>
            <w:noWrap/>
            <w:hideMark/>
          </w:tcPr>
          <w:p w14:paraId="39E53CF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18</w:t>
            </w:r>
          </w:p>
        </w:tc>
        <w:tc>
          <w:tcPr>
            <w:tcW w:w="960" w:type="dxa"/>
            <w:noWrap/>
            <w:hideMark/>
          </w:tcPr>
          <w:p w14:paraId="2A5F8CD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w:t>
            </w:r>
          </w:p>
        </w:tc>
        <w:tc>
          <w:tcPr>
            <w:tcW w:w="960" w:type="dxa"/>
            <w:noWrap/>
            <w:hideMark/>
          </w:tcPr>
          <w:p w14:paraId="2EAB032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22</w:t>
            </w:r>
          </w:p>
        </w:tc>
        <w:tc>
          <w:tcPr>
            <w:tcW w:w="960" w:type="dxa"/>
            <w:noWrap/>
            <w:hideMark/>
          </w:tcPr>
          <w:p w14:paraId="71A4A9F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771849C"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53B9AB5"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Жертви при железопътни произшествия, сериозно наранени</w:t>
            </w:r>
          </w:p>
        </w:tc>
        <w:tc>
          <w:tcPr>
            <w:tcW w:w="1779" w:type="dxa"/>
            <w:noWrap/>
            <w:hideMark/>
          </w:tcPr>
          <w:p w14:paraId="3AAB04B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4DDFEC9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2283509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45</w:t>
            </w:r>
          </w:p>
        </w:tc>
        <w:tc>
          <w:tcPr>
            <w:tcW w:w="960" w:type="dxa"/>
            <w:noWrap/>
            <w:hideMark/>
          </w:tcPr>
          <w:p w14:paraId="22B7897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24</w:t>
            </w:r>
          </w:p>
        </w:tc>
        <w:tc>
          <w:tcPr>
            <w:tcW w:w="960" w:type="dxa"/>
            <w:noWrap/>
            <w:hideMark/>
          </w:tcPr>
          <w:p w14:paraId="7622A26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32</w:t>
            </w:r>
          </w:p>
        </w:tc>
        <w:tc>
          <w:tcPr>
            <w:tcW w:w="960" w:type="dxa"/>
            <w:noWrap/>
            <w:hideMark/>
          </w:tcPr>
          <w:p w14:paraId="29BD3E6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28</w:t>
            </w:r>
          </w:p>
        </w:tc>
        <w:tc>
          <w:tcPr>
            <w:tcW w:w="960" w:type="dxa"/>
            <w:noWrap/>
            <w:hideMark/>
          </w:tcPr>
          <w:p w14:paraId="5C0EFDE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29</w:t>
            </w:r>
          </w:p>
        </w:tc>
        <w:tc>
          <w:tcPr>
            <w:tcW w:w="960" w:type="dxa"/>
            <w:noWrap/>
            <w:hideMark/>
          </w:tcPr>
          <w:p w14:paraId="462F91F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20</w:t>
            </w:r>
          </w:p>
        </w:tc>
        <w:tc>
          <w:tcPr>
            <w:tcW w:w="960" w:type="dxa"/>
            <w:noWrap/>
            <w:hideMark/>
          </w:tcPr>
          <w:p w14:paraId="2A004F2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15</w:t>
            </w:r>
          </w:p>
        </w:tc>
        <w:tc>
          <w:tcPr>
            <w:tcW w:w="960" w:type="dxa"/>
            <w:noWrap/>
            <w:hideMark/>
          </w:tcPr>
          <w:p w14:paraId="68EA815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3085E7CA"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8F91483"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Железопътни произшествия, общо</w:t>
            </w:r>
          </w:p>
        </w:tc>
        <w:tc>
          <w:tcPr>
            <w:tcW w:w="1779" w:type="dxa"/>
            <w:noWrap/>
            <w:hideMark/>
          </w:tcPr>
          <w:p w14:paraId="7694B62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421C40A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50E9C5F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35BCF5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42E5B8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17A2DD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47</w:t>
            </w:r>
          </w:p>
        </w:tc>
        <w:tc>
          <w:tcPr>
            <w:tcW w:w="960" w:type="dxa"/>
            <w:noWrap/>
            <w:hideMark/>
          </w:tcPr>
          <w:p w14:paraId="273DB59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42</w:t>
            </w:r>
          </w:p>
        </w:tc>
        <w:tc>
          <w:tcPr>
            <w:tcW w:w="960" w:type="dxa"/>
            <w:noWrap/>
            <w:hideMark/>
          </w:tcPr>
          <w:p w14:paraId="056B96C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40</w:t>
            </w:r>
          </w:p>
        </w:tc>
        <w:tc>
          <w:tcPr>
            <w:tcW w:w="960" w:type="dxa"/>
            <w:noWrap/>
            <w:hideMark/>
          </w:tcPr>
          <w:p w14:paraId="0B8429F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34</w:t>
            </w:r>
          </w:p>
        </w:tc>
        <w:tc>
          <w:tcPr>
            <w:tcW w:w="960" w:type="dxa"/>
            <w:noWrap/>
            <w:hideMark/>
          </w:tcPr>
          <w:p w14:paraId="684B6C4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37</w:t>
            </w:r>
          </w:p>
        </w:tc>
      </w:tr>
      <w:tr w:rsidR="00CF6D43" w:rsidRPr="00CF6D43" w14:paraId="4A5106C5"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C19FDDC"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Произшествия на жп прелези</w:t>
            </w:r>
          </w:p>
        </w:tc>
        <w:tc>
          <w:tcPr>
            <w:tcW w:w="1779" w:type="dxa"/>
            <w:noWrap/>
            <w:hideMark/>
          </w:tcPr>
          <w:p w14:paraId="2C2CB3B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49F768A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3377454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01A8C65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2CE283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79E97E5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11</w:t>
            </w:r>
          </w:p>
        </w:tc>
        <w:tc>
          <w:tcPr>
            <w:tcW w:w="960" w:type="dxa"/>
            <w:noWrap/>
            <w:hideMark/>
          </w:tcPr>
          <w:p w14:paraId="0DA0323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w:t>
            </w:r>
          </w:p>
        </w:tc>
        <w:tc>
          <w:tcPr>
            <w:tcW w:w="960" w:type="dxa"/>
            <w:noWrap/>
            <w:hideMark/>
          </w:tcPr>
          <w:p w14:paraId="55B3F9D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w:t>
            </w:r>
          </w:p>
        </w:tc>
        <w:tc>
          <w:tcPr>
            <w:tcW w:w="960" w:type="dxa"/>
            <w:noWrap/>
            <w:hideMark/>
          </w:tcPr>
          <w:p w14:paraId="7484A95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w:t>
            </w:r>
          </w:p>
        </w:tc>
        <w:tc>
          <w:tcPr>
            <w:tcW w:w="960" w:type="dxa"/>
            <w:noWrap/>
            <w:hideMark/>
          </w:tcPr>
          <w:p w14:paraId="2061283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w:t>
            </w:r>
          </w:p>
        </w:tc>
      </w:tr>
      <w:tr w:rsidR="00CF6D43" w:rsidRPr="00CF6D43" w14:paraId="2DB67F14"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17D9B45"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Железопътни произшествия, загинали</w:t>
            </w:r>
          </w:p>
        </w:tc>
        <w:tc>
          <w:tcPr>
            <w:tcW w:w="1779" w:type="dxa"/>
            <w:noWrap/>
            <w:hideMark/>
          </w:tcPr>
          <w:p w14:paraId="6ABA688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0C48E14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62F8342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6F53BD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90697F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D0133F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w:t>
            </w:r>
          </w:p>
        </w:tc>
        <w:tc>
          <w:tcPr>
            <w:tcW w:w="960" w:type="dxa"/>
            <w:noWrap/>
            <w:hideMark/>
          </w:tcPr>
          <w:p w14:paraId="7233D5B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18</w:t>
            </w:r>
          </w:p>
        </w:tc>
        <w:tc>
          <w:tcPr>
            <w:tcW w:w="960" w:type="dxa"/>
            <w:noWrap/>
            <w:hideMark/>
          </w:tcPr>
          <w:p w14:paraId="499A836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w:t>
            </w:r>
          </w:p>
        </w:tc>
        <w:tc>
          <w:tcPr>
            <w:tcW w:w="960" w:type="dxa"/>
            <w:noWrap/>
            <w:hideMark/>
          </w:tcPr>
          <w:p w14:paraId="47B0E46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22</w:t>
            </w:r>
          </w:p>
        </w:tc>
        <w:tc>
          <w:tcPr>
            <w:tcW w:w="960" w:type="dxa"/>
            <w:noWrap/>
            <w:hideMark/>
          </w:tcPr>
          <w:p w14:paraId="683754A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w:t>
            </w:r>
          </w:p>
        </w:tc>
      </w:tr>
      <w:tr w:rsidR="00CF6D43" w:rsidRPr="00CF6D43" w14:paraId="7974C5EC"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D35ECE5"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Железопътни произшествия, ранени</w:t>
            </w:r>
          </w:p>
        </w:tc>
        <w:tc>
          <w:tcPr>
            <w:tcW w:w="1779" w:type="dxa"/>
            <w:noWrap/>
            <w:hideMark/>
          </w:tcPr>
          <w:p w14:paraId="28CDE3B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7DA6754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75EDA6F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92B35E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9BFFFF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5CA814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28</w:t>
            </w:r>
          </w:p>
        </w:tc>
        <w:tc>
          <w:tcPr>
            <w:tcW w:w="960" w:type="dxa"/>
            <w:noWrap/>
            <w:hideMark/>
          </w:tcPr>
          <w:p w14:paraId="24CECB5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29</w:t>
            </w:r>
          </w:p>
        </w:tc>
        <w:tc>
          <w:tcPr>
            <w:tcW w:w="960" w:type="dxa"/>
            <w:noWrap/>
            <w:hideMark/>
          </w:tcPr>
          <w:p w14:paraId="2C5B080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20</w:t>
            </w:r>
          </w:p>
        </w:tc>
        <w:tc>
          <w:tcPr>
            <w:tcW w:w="960" w:type="dxa"/>
            <w:noWrap/>
            <w:hideMark/>
          </w:tcPr>
          <w:p w14:paraId="3B4F6BA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15</w:t>
            </w:r>
          </w:p>
        </w:tc>
        <w:tc>
          <w:tcPr>
            <w:tcW w:w="960" w:type="dxa"/>
            <w:noWrap/>
            <w:hideMark/>
          </w:tcPr>
          <w:p w14:paraId="70E0C1B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w:t>
            </w:r>
          </w:p>
        </w:tc>
      </w:tr>
      <w:tr w:rsidR="00D13A95" w:rsidRPr="00CF6D43" w14:paraId="55B09146"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14278" w:type="dxa"/>
            <w:gridSpan w:val="11"/>
            <w:noWrap/>
            <w:hideMark/>
          </w:tcPr>
          <w:p w14:paraId="53894F35" w14:textId="44ABA86F" w:rsidR="00D13A95" w:rsidRPr="008C2082" w:rsidRDefault="00D13A95" w:rsidP="00D13A95">
            <w:pPr>
              <w:spacing w:after="0"/>
              <w:rPr>
                <w:rFonts w:ascii="Arial" w:eastAsia="Times New Roman" w:hAnsi="Arial" w:cs="Arial"/>
                <w:color w:val="000000"/>
                <w:sz w:val="16"/>
                <w:szCs w:val="16"/>
                <w:lang w:val="en-GB" w:eastAsia="en-GB"/>
              </w:rPr>
            </w:pPr>
            <w:r w:rsidRPr="008C2082">
              <w:rPr>
                <w:rFonts w:ascii="Arial" w:eastAsia="Times New Roman" w:hAnsi="Arial" w:cs="Arial"/>
                <w:b/>
                <w:bCs/>
                <w:color w:val="000000"/>
                <w:sz w:val="16"/>
                <w:szCs w:val="16"/>
                <w:lang w:eastAsia="en-GB"/>
              </w:rPr>
              <w:t>Пътен транспорт</w:t>
            </w:r>
            <w:r w:rsidRPr="008C2082">
              <w:rPr>
                <w:rFonts w:ascii="Arial" w:eastAsia="Times New Roman" w:hAnsi="Arial" w:cs="Arial"/>
                <w:color w:val="000000"/>
                <w:sz w:val="16"/>
                <w:szCs w:val="16"/>
                <w:lang w:val="en-GB" w:eastAsia="en-GB"/>
              </w:rPr>
              <w:t> </w:t>
            </w:r>
          </w:p>
        </w:tc>
      </w:tr>
      <w:tr w:rsidR="00CF6D43" w:rsidRPr="00CF6D43" w14:paraId="346F0440"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1C20F48"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Републиканска пътна мрежа, пътища общо</w:t>
            </w:r>
          </w:p>
        </w:tc>
        <w:tc>
          <w:tcPr>
            <w:tcW w:w="1779" w:type="dxa"/>
            <w:noWrap/>
            <w:hideMark/>
          </w:tcPr>
          <w:p w14:paraId="3CD129B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км</w:t>
            </w:r>
          </w:p>
        </w:tc>
        <w:tc>
          <w:tcPr>
            <w:tcW w:w="1474" w:type="dxa"/>
            <w:noWrap/>
            <w:hideMark/>
          </w:tcPr>
          <w:p w14:paraId="3F3AA60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480126A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19 728</w:t>
            </w:r>
          </w:p>
        </w:tc>
        <w:tc>
          <w:tcPr>
            <w:tcW w:w="960" w:type="dxa"/>
            <w:noWrap/>
            <w:hideMark/>
          </w:tcPr>
          <w:p w14:paraId="6F33A32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19 853</w:t>
            </w:r>
          </w:p>
        </w:tc>
        <w:tc>
          <w:tcPr>
            <w:tcW w:w="960" w:type="dxa"/>
            <w:noWrap/>
            <w:hideMark/>
          </w:tcPr>
          <w:p w14:paraId="2B07505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19 902</w:t>
            </w:r>
          </w:p>
        </w:tc>
        <w:tc>
          <w:tcPr>
            <w:tcW w:w="960" w:type="dxa"/>
            <w:noWrap/>
            <w:hideMark/>
          </w:tcPr>
          <w:p w14:paraId="52A1B13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19 861</w:t>
            </w:r>
          </w:p>
        </w:tc>
        <w:tc>
          <w:tcPr>
            <w:tcW w:w="960" w:type="dxa"/>
            <w:noWrap/>
            <w:hideMark/>
          </w:tcPr>
          <w:p w14:paraId="2018206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19 876</w:t>
            </w:r>
          </w:p>
        </w:tc>
        <w:tc>
          <w:tcPr>
            <w:tcW w:w="960" w:type="dxa"/>
            <w:noWrap/>
            <w:hideMark/>
          </w:tcPr>
          <w:p w14:paraId="58A0340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19 879</w:t>
            </w:r>
          </w:p>
        </w:tc>
        <w:tc>
          <w:tcPr>
            <w:tcW w:w="960" w:type="dxa"/>
            <w:noWrap/>
            <w:hideMark/>
          </w:tcPr>
          <w:p w14:paraId="14F9199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19 917</w:t>
            </w:r>
          </w:p>
        </w:tc>
        <w:tc>
          <w:tcPr>
            <w:tcW w:w="960" w:type="dxa"/>
            <w:noWrap/>
            <w:hideMark/>
          </w:tcPr>
          <w:p w14:paraId="33573A9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19 925</w:t>
            </w:r>
          </w:p>
        </w:tc>
      </w:tr>
      <w:tr w:rsidR="00CF6D43" w:rsidRPr="00CF6D43" w14:paraId="49D6FDBB"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202E5D7" w14:textId="77777777" w:rsidR="00CF6D43" w:rsidRPr="008C2082" w:rsidRDefault="00CF6D43" w:rsidP="00CF6D43">
            <w:pPr>
              <w:spacing w:after="0"/>
              <w:rPr>
                <w:rFonts w:ascii="Arial" w:eastAsia="Times New Roman" w:hAnsi="Arial" w:cs="Arial"/>
                <w:i/>
                <w:iCs/>
                <w:color w:val="000000"/>
                <w:sz w:val="16"/>
                <w:szCs w:val="16"/>
                <w:lang w:eastAsia="en-GB"/>
              </w:rPr>
            </w:pPr>
            <w:r w:rsidRPr="008C2082">
              <w:rPr>
                <w:rFonts w:ascii="Arial" w:eastAsia="Times New Roman" w:hAnsi="Arial" w:cs="Arial"/>
                <w:i/>
                <w:iCs/>
                <w:color w:val="000000"/>
                <w:sz w:val="16"/>
                <w:szCs w:val="16"/>
                <w:lang w:eastAsia="en-GB"/>
              </w:rPr>
              <w:t>в това число</w:t>
            </w:r>
          </w:p>
        </w:tc>
        <w:tc>
          <w:tcPr>
            <w:tcW w:w="1779" w:type="dxa"/>
            <w:noWrap/>
            <w:hideMark/>
          </w:tcPr>
          <w:p w14:paraId="643833B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5B2589D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A25CF1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2786012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5AE78C5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0000990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31FBD28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24C839D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3060E37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1002788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2484C6AD"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7D0C03B"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Автомагистрали</w:t>
            </w:r>
          </w:p>
        </w:tc>
        <w:tc>
          <w:tcPr>
            <w:tcW w:w="1779" w:type="dxa"/>
            <w:noWrap/>
            <w:hideMark/>
          </w:tcPr>
          <w:p w14:paraId="7E6B745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км</w:t>
            </w:r>
          </w:p>
        </w:tc>
        <w:tc>
          <w:tcPr>
            <w:tcW w:w="1474" w:type="dxa"/>
            <w:noWrap/>
            <w:hideMark/>
          </w:tcPr>
          <w:p w14:paraId="7B5B36C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7552206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610</w:t>
            </w:r>
          </w:p>
        </w:tc>
        <w:tc>
          <w:tcPr>
            <w:tcW w:w="960" w:type="dxa"/>
            <w:noWrap/>
            <w:hideMark/>
          </w:tcPr>
          <w:p w14:paraId="6AB2DA3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734</w:t>
            </w:r>
          </w:p>
        </w:tc>
        <w:tc>
          <w:tcPr>
            <w:tcW w:w="960" w:type="dxa"/>
            <w:noWrap/>
            <w:hideMark/>
          </w:tcPr>
          <w:p w14:paraId="6A6ABAC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740</w:t>
            </w:r>
          </w:p>
        </w:tc>
        <w:tc>
          <w:tcPr>
            <w:tcW w:w="960" w:type="dxa"/>
            <w:noWrap/>
            <w:hideMark/>
          </w:tcPr>
          <w:p w14:paraId="1B8D8BF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734</w:t>
            </w:r>
          </w:p>
        </w:tc>
        <w:tc>
          <w:tcPr>
            <w:tcW w:w="960" w:type="dxa"/>
            <w:noWrap/>
            <w:hideMark/>
          </w:tcPr>
          <w:p w14:paraId="203E4FE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757</w:t>
            </w:r>
          </w:p>
        </w:tc>
        <w:tc>
          <w:tcPr>
            <w:tcW w:w="960" w:type="dxa"/>
            <w:noWrap/>
            <w:hideMark/>
          </w:tcPr>
          <w:p w14:paraId="118B2E7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790</w:t>
            </w:r>
          </w:p>
        </w:tc>
        <w:tc>
          <w:tcPr>
            <w:tcW w:w="960" w:type="dxa"/>
            <w:noWrap/>
            <w:hideMark/>
          </w:tcPr>
          <w:p w14:paraId="2382B99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806</w:t>
            </w:r>
          </w:p>
        </w:tc>
        <w:tc>
          <w:tcPr>
            <w:tcW w:w="960" w:type="dxa"/>
            <w:noWrap/>
            <w:hideMark/>
          </w:tcPr>
          <w:p w14:paraId="6916A35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806</w:t>
            </w:r>
          </w:p>
        </w:tc>
      </w:tr>
      <w:tr w:rsidR="00CF6D43" w:rsidRPr="00CF6D43" w14:paraId="50B83DE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4C6A9AD"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Първокласни</w:t>
            </w:r>
          </w:p>
        </w:tc>
        <w:tc>
          <w:tcPr>
            <w:tcW w:w="1779" w:type="dxa"/>
            <w:noWrap/>
            <w:hideMark/>
          </w:tcPr>
          <w:p w14:paraId="2468089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км</w:t>
            </w:r>
          </w:p>
        </w:tc>
        <w:tc>
          <w:tcPr>
            <w:tcW w:w="1474" w:type="dxa"/>
            <w:noWrap/>
            <w:hideMark/>
          </w:tcPr>
          <w:p w14:paraId="461F8D2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4376353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2 965</w:t>
            </w:r>
          </w:p>
        </w:tc>
        <w:tc>
          <w:tcPr>
            <w:tcW w:w="960" w:type="dxa"/>
            <w:noWrap/>
            <w:hideMark/>
          </w:tcPr>
          <w:p w14:paraId="28E4F72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2 954</w:t>
            </w:r>
          </w:p>
        </w:tc>
        <w:tc>
          <w:tcPr>
            <w:tcW w:w="960" w:type="dxa"/>
            <w:noWrap/>
            <w:hideMark/>
          </w:tcPr>
          <w:p w14:paraId="72EA10B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2 983</w:t>
            </w:r>
          </w:p>
        </w:tc>
        <w:tc>
          <w:tcPr>
            <w:tcW w:w="960" w:type="dxa"/>
            <w:noWrap/>
            <w:hideMark/>
          </w:tcPr>
          <w:p w14:paraId="188F56B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2 928</w:t>
            </w:r>
          </w:p>
        </w:tc>
        <w:tc>
          <w:tcPr>
            <w:tcW w:w="960" w:type="dxa"/>
            <w:noWrap/>
            <w:hideMark/>
          </w:tcPr>
          <w:p w14:paraId="4DFF044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2 925</w:t>
            </w:r>
          </w:p>
        </w:tc>
        <w:tc>
          <w:tcPr>
            <w:tcW w:w="960" w:type="dxa"/>
            <w:noWrap/>
            <w:hideMark/>
          </w:tcPr>
          <w:p w14:paraId="4B54B29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2 900</w:t>
            </w:r>
          </w:p>
        </w:tc>
        <w:tc>
          <w:tcPr>
            <w:tcW w:w="960" w:type="dxa"/>
            <w:noWrap/>
            <w:hideMark/>
          </w:tcPr>
          <w:p w14:paraId="0B53788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2 883</w:t>
            </w:r>
          </w:p>
        </w:tc>
        <w:tc>
          <w:tcPr>
            <w:tcW w:w="960" w:type="dxa"/>
            <w:noWrap/>
            <w:hideMark/>
          </w:tcPr>
          <w:p w14:paraId="1C42FB8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2 883</w:t>
            </w:r>
          </w:p>
        </w:tc>
      </w:tr>
      <w:tr w:rsidR="00CF6D43" w:rsidRPr="00CF6D43" w14:paraId="77690821"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72B111F"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Шосеен товарен транспорт</w:t>
            </w:r>
          </w:p>
        </w:tc>
        <w:tc>
          <w:tcPr>
            <w:tcW w:w="1779" w:type="dxa"/>
            <w:noWrap/>
            <w:hideMark/>
          </w:tcPr>
          <w:p w14:paraId="5A3C9C1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тонове</w:t>
            </w:r>
          </w:p>
        </w:tc>
        <w:tc>
          <w:tcPr>
            <w:tcW w:w="1474" w:type="dxa"/>
            <w:noWrap/>
            <w:hideMark/>
          </w:tcPr>
          <w:p w14:paraId="623C0EC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35105AB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153 077</w:t>
            </w:r>
          </w:p>
        </w:tc>
        <w:tc>
          <w:tcPr>
            <w:tcW w:w="960" w:type="dxa"/>
            <w:noWrap/>
            <w:hideMark/>
          </w:tcPr>
          <w:p w14:paraId="4F73DCB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161 567</w:t>
            </w:r>
          </w:p>
        </w:tc>
        <w:tc>
          <w:tcPr>
            <w:tcW w:w="960" w:type="dxa"/>
            <w:noWrap/>
            <w:hideMark/>
          </w:tcPr>
          <w:p w14:paraId="2AE73CF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146 636</w:t>
            </w:r>
          </w:p>
        </w:tc>
        <w:tc>
          <w:tcPr>
            <w:tcW w:w="960" w:type="dxa"/>
            <w:noWrap/>
            <w:hideMark/>
          </w:tcPr>
          <w:p w14:paraId="041A731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151 479</w:t>
            </w:r>
          </w:p>
        </w:tc>
        <w:tc>
          <w:tcPr>
            <w:tcW w:w="960" w:type="dxa"/>
            <w:noWrap/>
            <w:hideMark/>
          </w:tcPr>
          <w:p w14:paraId="05BE55B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143 199</w:t>
            </w:r>
          </w:p>
        </w:tc>
        <w:tc>
          <w:tcPr>
            <w:tcW w:w="960" w:type="dxa"/>
            <w:noWrap/>
            <w:hideMark/>
          </w:tcPr>
          <w:p w14:paraId="71EBC3F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114 574</w:t>
            </w:r>
          </w:p>
        </w:tc>
        <w:tc>
          <w:tcPr>
            <w:tcW w:w="960" w:type="dxa"/>
            <w:noWrap/>
            <w:hideMark/>
          </w:tcPr>
          <w:p w14:paraId="7CCAD80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136 229</w:t>
            </w:r>
          </w:p>
        </w:tc>
        <w:tc>
          <w:tcPr>
            <w:tcW w:w="960" w:type="dxa"/>
            <w:noWrap/>
            <w:hideMark/>
          </w:tcPr>
          <w:p w14:paraId="0CCEDFB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4BA45E44"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369D0FA"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Шосеен товарен транспорт</w:t>
            </w:r>
          </w:p>
        </w:tc>
        <w:tc>
          <w:tcPr>
            <w:tcW w:w="1779" w:type="dxa"/>
            <w:noWrap/>
            <w:hideMark/>
          </w:tcPr>
          <w:p w14:paraId="5D82CB6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7DC129C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766D3D9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27 854</w:t>
            </w:r>
          </w:p>
        </w:tc>
        <w:tc>
          <w:tcPr>
            <w:tcW w:w="960" w:type="dxa"/>
            <w:noWrap/>
            <w:hideMark/>
          </w:tcPr>
          <w:p w14:paraId="57E1AD6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32 297</w:t>
            </w:r>
          </w:p>
        </w:tc>
        <w:tc>
          <w:tcPr>
            <w:tcW w:w="960" w:type="dxa"/>
            <w:noWrap/>
            <w:hideMark/>
          </w:tcPr>
          <w:p w14:paraId="07C5AAD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35 409</w:t>
            </w:r>
          </w:p>
        </w:tc>
        <w:tc>
          <w:tcPr>
            <w:tcW w:w="960" w:type="dxa"/>
            <w:noWrap/>
            <w:hideMark/>
          </w:tcPr>
          <w:p w14:paraId="45371DC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35 150</w:t>
            </w:r>
          </w:p>
        </w:tc>
        <w:tc>
          <w:tcPr>
            <w:tcW w:w="960" w:type="dxa"/>
            <w:noWrap/>
            <w:hideMark/>
          </w:tcPr>
          <w:p w14:paraId="6E7ED6F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26 950</w:t>
            </w:r>
          </w:p>
        </w:tc>
        <w:tc>
          <w:tcPr>
            <w:tcW w:w="960" w:type="dxa"/>
            <w:noWrap/>
            <w:hideMark/>
          </w:tcPr>
          <w:p w14:paraId="130A13A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20 551</w:t>
            </w:r>
          </w:p>
        </w:tc>
        <w:tc>
          <w:tcPr>
            <w:tcW w:w="960" w:type="dxa"/>
            <w:noWrap/>
            <w:hideMark/>
          </w:tcPr>
          <w:p w14:paraId="04A1D28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32 566</w:t>
            </w:r>
          </w:p>
        </w:tc>
        <w:tc>
          <w:tcPr>
            <w:tcW w:w="960" w:type="dxa"/>
            <w:noWrap/>
            <w:hideMark/>
          </w:tcPr>
          <w:p w14:paraId="4F174AF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26E92775"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BC143CC" w14:textId="77777777" w:rsidR="00CF6D43" w:rsidRPr="008C2082" w:rsidRDefault="00CF6D43" w:rsidP="00CF6D43">
            <w:pPr>
              <w:spacing w:after="0"/>
              <w:rPr>
                <w:rFonts w:ascii="Arial" w:eastAsia="Times New Roman" w:hAnsi="Arial" w:cs="Arial"/>
                <w:sz w:val="16"/>
                <w:szCs w:val="16"/>
                <w:lang w:eastAsia="en-GB"/>
              </w:rPr>
            </w:pPr>
            <w:r w:rsidRPr="008C2082">
              <w:rPr>
                <w:rFonts w:ascii="Arial" w:eastAsia="Times New Roman" w:hAnsi="Arial" w:cs="Arial"/>
                <w:sz w:val="16"/>
                <w:szCs w:val="16"/>
                <w:lang w:eastAsia="en-GB"/>
              </w:rPr>
              <w:t>Превозени товари, товарен автомобилен транспорт</w:t>
            </w:r>
          </w:p>
        </w:tc>
        <w:tc>
          <w:tcPr>
            <w:tcW w:w="1779" w:type="dxa"/>
            <w:noWrap/>
            <w:hideMark/>
          </w:tcPr>
          <w:p w14:paraId="4052D4E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 тона</w:t>
            </w:r>
          </w:p>
        </w:tc>
        <w:tc>
          <w:tcPr>
            <w:tcW w:w="1474" w:type="dxa"/>
            <w:noWrap/>
            <w:hideMark/>
          </w:tcPr>
          <w:p w14:paraId="44BF96F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05102A4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58337CE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A4B74D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BCE74E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151 802</w:t>
            </w:r>
          </w:p>
        </w:tc>
        <w:tc>
          <w:tcPr>
            <w:tcW w:w="960" w:type="dxa"/>
            <w:noWrap/>
            <w:hideMark/>
          </w:tcPr>
          <w:p w14:paraId="4A66E9F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143 348</w:t>
            </w:r>
          </w:p>
        </w:tc>
        <w:tc>
          <w:tcPr>
            <w:tcW w:w="960" w:type="dxa"/>
            <w:noWrap/>
            <w:hideMark/>
          </w:tcPr>
          <w:p w14:paraId="692A060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114 957</w:t>
            </w:r>
          </w:p>
        </w:tc>
        <w:tc>
          <w:tcPr>
            <w:tcW w:w="960" w:type="dxa"/>
            <w:noWrap/>
            <w:hideMark/>
          </w:tcPr>
          <w:p w14:paraId="0C3683A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136 452</w:t>
            </w:r>
          </w:p>
        </w:tc>
        <w:tc>
          <w:tcPr>
            <w:tcW w:w="960" w:type="dxa"/>
            <w:noWrap/>
            <w:hideMark/>
          </w:tcPr>
          <w:p w14:paraId="2265653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158 917</w:t>
            </w:r>
          </w:p>
        </w:tc>
      </w:tr>
      <w:tr w:rsidR="00CF6D43" w:rsidRPr="00CF6D43" w14:paraId="5D084D24"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99B6E9F" w14:textId="77777777" w:rsidR="00CF6D43" w:rsidRPr="008C2082" w:rsidRDefault="00CF6D43" w:rsidP="00CF6D43">
            <w:pPr>
              <w:spacing w:after="0"/>
              <w:rPr>
                <w:rFonts w:ascii="Arial" w:eastAsia="Times New Roman" w:hAnsi="Arial" w:cs="Arial"/>
                <w:sz w:val="16"/>
                <w:szCs w:val="16"/>
                <w:lang w:eastAsia="en-GB"/>
              </w:rPr>
            </w:pPr>
            <w:r w:rsidRPr="008C2082">
              <w:rPr>
                <w:rFonts w:ascii="Arial" w:eastAsia="Times New Roman" w:hAnsi="Arial" w:cs="Arial"/>
                <w:sz w:val="16"/>
                <w:szCs w:val="16"/>
                <w:lang w:eastAsia="en-GB"/>
              </w:rPr>
              <w:lastRenderedPageBreak/>
              <w:t>Превозени товари, товарен автомобилен транспорт</w:t>
            </w:r>
          </w:p>
        </w:tc>
        <w:tc>
          <w:tcPr>
            <w:tcW w:w="1779" w:type="dxa"/>
            <w:noWrap/>
            <w:hideMark/>
          </w:tcPr>
          <w:p w14:paraId="3AEFAFA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ткм</w:t>
            </w:r>
            <w:proofErr w:type="spellEnd"/>
          </w:p>
        </w:tc>
        <w:tc>
          <w:tcPr>
            <w:tcW w:w="1474" w:type="dxa"/>
            <w:noWrap/>
            <w:hideMark/>
          </w:tcPr>
          <w:p w14:paraId="1832E7C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73F34B2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57982E4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043347E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E5A766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35 185</w:t>
            </w:r>
          </w:p>
        </w:tc>
        <w:tc>
          <w:tcPr>
            <w:tcW w:w="960" w:type="dxa"/>
            <w:noWrap/>
            <w:hideMark/>
          </w:tcPr>
          <w:p w14:paraId="2F7C650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27 002</w:t>
            </w:r>
          </w:p>
        </w:tc>
        <w:tc>
          <w:tcPr>
            <w:tcW w:w="960" w:type="dxa"/>
            <w:noWrap/>
            <w:hideMark/>
          </w:tcPr>
          <w:p w14:paraId="523D2FD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20 614</w:t>
            </w:r>
          </w:p>
        </w:tc>
        <w:tc>
          <w:tcPr>
            <w:tcW w:w="960" w:type="dxa"/>
            <w:noWrap/>
            <w:hideMark/>
          </w:tcPr>
          <w:p w14:paraId="1061F51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32 566</w:t>
            </w:r>
          </w:p>
        </w:tc>
        <w:tc>
          <w:tcPr>
            <w:tcW w:w="960" w:type="dxa"/>
            <w:noWrap/>
            <w:hideMark/>
          </w:tcPr>
          <w:p w14:paraId="1904825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35 161</w:t>
            </w:r>
          </w:p>
        </w:tc>
      </w:tr>
      <w:tr w:rsidR="00D13A95" w:rsidRPr="00CF6D43" w14:paraId="47260980"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284579D" w14:textId="77777777" w:rsidR="00D13A95" w:rsidRPr="008C2082" w:rsidRDefault="00D13A95" w:rsidP="00D13A95">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Шосеен пътнически транспорт</w:t>
            </w:r>
          </w:p>
        </w:tc>
        <w:tc>
          <w:tcPr>
            <w:tcW w:w="1779" w:type="dxa"/>
            <w:noWrap/>
            <w:hideMark/>
          </w:tcPr>
          <w:p w14:paraId="4A21ED56" w14:textId="392FAB80" w:rsidR="00D13A95" w:rsidRPr="008C2082" w:rsidRDefault="00D13A95" w:rsidP="00D13A9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млн. </w:t>
            </w:r>
            <w:proofErr w:type="spellStart"/>
            <w:r w:rsidRPr="008C2082">
              <w:rPr>
                <w:rFonts w:ascii="Arial" w:eastAsia="Times New Roman" w:hAnsi="Arial" w:cs="Arial"/>
                <w:color w:val="000000"/>
                <w:sz w:val="16"/>
                <w:szCs w:val="16"/>
                <w:lang w:eastAsia="en-GB"/>
              </w:rPr>
              <w:t>пътникокилометра</w:t>
            </w:r>
            <w:proofErr w:type="spellEnd"/>
          </w:p>
        </w:tc>
        <w:tc>
          <w:tcPr>
            <w:tcW w:w="1474" w:type="dxa"/>
            <w:noWrap/>
            <w:hideMark/>
          </w:tcPr>
          <w:p w14:paraId="129AEB24" w14:textId="77777777" w:rsidR="00D13A95" w:rsidRPr="008C2082" w:rsidRDefault="00D13A95" w:rsidP="00D13A9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5C3B70F5" w14:textId="77777777" w:rsidR="00D13A95" w:rsidRPr="008C2082" w:rsidRDefault="00D13A95" w:rsidP="00D13A9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9 920</w:t>
            </w:r>
          </w:p>
        </w:tc>
        <w:tc>
          <w:tcPr>
            <w:tcW w:w="960" w:type="dxa"/>
            <w:noWrap/>
            <w:hideMark/>
          </w:tcPr>
          <w:p w14:paraId="6F695FA3" w14:textId="77777777" w:rsidR="00D13A95" w:rsidRPr="008C2082" w:rsidRDefault="00D13A95" w:rsidP="00D13A9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10 018</w:t>
            </w:r>
          </w:p>
        </w:tc>
        <w:tc>
          <w:tcPr>
            <w:tcW w:w="960" w:type="dxa"/>
            <w:noWrap/>
            <w:hideMark/>
          </w:tcPr>
          <w:p w14:paraId="3886DAFD" w14:textId="77777777" w:rsidR="00D13A95" w:rsidRPr="008C2082" w:rsidRDefault="00D13A95" w:rsidP="00D13A9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9 549</w:t>
            </w:r>
          </w:p>
        </w:tc>
        <w:tc>
          <w:tcPr>
            <w:tcW w:w="960" w:type="dxa"/>
            <w:noWrap/>
            <w:hideMark/>
          </w:tcPr>
          <w:p w14:paraId="288BEF9B" w14:textId="77777777" w:rsidR="00D13A95" w:rsidRPr="008C2082" w:rsidRDefault="00D13A95" w:rsidP="00D13A9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8 917</w:t>
            </w:r>
          </w:p>
        </w:tc>
        <w:tc>
          <w:tcPr>
            <w:tcW w:w="960" w:type="dxa"/>
            <w:noWrap/>
            <w:hideMark/>
          </w:tcPr>
          <w:p w14:paraId="1B73E307" w14:textId="77777777" w:rsidR="00D13A95" w:rsidRPr="008C2082" w:rsidRDefault="00D13A95" w:rsidP="00D13A9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8 018</w:t>
            </w:r>
          </w:p>
        </w:tc>
        <w:tc>
          <w:tcPr>
            <w:tcW w:w="960" w:type="dxa"/>
            <w:noWrap/>
            <w:hideMark/>
          </w:tcPr>
          <w:p w14:paraId="47D95597" w14:textId="77777777" w:rsidR="00D13A95" w:rsidRPr="008C2082" w:rsidRDefault="00D13A95" w:rsidP="00D13A9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8 953</w:t>
            </w:r>
          </w:p>
        </w:tc>
        <w:tc>
          <w:tcPr>
            <w:tcW w:w="960" w:type="dxa"/>
            <w:noWrap/>
            <w:hideMark/>
          </w:tcPr>
          <w:p w14:paraId="77B557B8" w14:textId="77777777" w:rsidR="00D13A95" w:rsidRPr="008C2082" w:rsidRDefault="00D13A95" w:rsidP="00D13A95">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4 803</w:t>
            </w:r>
          </w:p>
        </w:tc>
        <w:tc>
          <w:tcPr>
            <w:tcW w:w="960" w:type="dxa"/>
            <w:noWrap/>
            <w:hideMark/>
          </w:tcPr>
          <w:p w14:paraId="02F33432" w14:textId="77777777" w:rsidR="00D13A95" w:rsidRPr="008C2082" w:rsidRDefault="00D13A95" w:rsidP="00D13A95">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6F586AA"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9475B35"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Леки автомобили</w:t>
            </w:r>
          </w:p>
        </w:tc>
        <w:tc>
          <w:tcPr>
            <w:tcW w:w="1779" w:type="dxa"/>
            <w:noWrap/>
            <w:hideMark/>
          </w:tcPr>
          <w:p w14:paraId="6182B35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6E277F4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7C49A83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3 013 863</w:t>
            </w:r>
          </w:p>
        </w:tc>
        <w:tc>
          <w:tcPr>
            <w:tcW w:w="960" w:type="dxa"/>
            <w:noWrap/>
            <w:hideMark/>
          </w:tcPr>
          <w:p w14:paraId="30C8453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3 162 037</w:t>
            </w:r>
          </w:p>
        </w:tc>
        <w:tc>
          <w:tcPr>
            <w:tcW w:w="960" w:type="dxa"/>
            <w:noWrap/>
            <w:hideMark/>
          </w:tcPr>
          <w:p w14:paraId="0E15129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3 143 568</w:t>
            </w:r>
          </w:p>
        </w:tc>
        <w:tc>
          <w:tcPr>
            <w:tcW w:w="960" w:type="dxa"/>
            <w:noWrap/>
            <w:hideMark/>
          </w:tcPr>
          <w:p w14:paraId="59773E7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2 770 615</w:t>
            </w:r>
          </w:p>
        </w:tc>
        <w:tc>
          <w:tcPr>
            <w:tcW w:w="960" w:type="dxa"/>
            <w:noWrap/>
            <w:hideMark/>
          </w:tcPr>
          <w:p w14:paraId="4EA42EA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2 773 325</w:t>
            </w:r>
          </w:p>
        </w:tc>
        <w:tc>
          <w:tcPr>
            <w:tcW w:w="960" w:type="dxa"/>
            <w:noWrap/>
            <w:hideMark/>
          </w:tcPr>
          <w:p w14:paraId="0B9D905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2 829 946</w:t>
            </w:r>
          </w:p>
        </w:tc>
        <w:tc>
          <w:tcPr>
            <w:tcW w:w="960" w:type="dxa"/>
            <w:noWrap/>
            <w:hideMark/>
          </w:tcPr>
          <w:p w14:paraId="36B6EF6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2 866 763</w:t>
            </w:r>
          </w:p>
        </w:tc>
        <w:tc>
          <w:tcPr>
            <w:tcW w:w="960" w:type="dxa"/>
            <w:noWrap/>
            <w:hideMark/>
          </w:tcPr>
          <w:p w14:paraId="230B638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681ED46B"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43BD4B8"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Леки автомобили на 1000 човека</w:t>
            </w:r>
          </w:p>
        </w:tc>
        <w:tc>
          <w:tcPr>
            <w:tcW w:w="1779" w:type="dxa"/>
            <w:noWrap/>
            <w:hideMark/>
          </w:tcPr>
          <w:p w14:paraId="565C49B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2D84FE7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6224222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418</w:t>
            </w:r>
          </w:p>
        </w:tc>
        <w:tc>
          <w:tcPr>
            <w:tcW w:w="960" w:type="dxa"/>
            <w:noWrap/>
            <w:hideMark/>
          </w:tcPr>
          <w:p w14:paraId="1F3E3D9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442</w:t>
            </w:r>
          </w:p>
        </w:tc>
        <w:tc>
          <w:tcPr>
            <w:tcW w:w="960" w:type="dxa"/>
            <w:noWrap/>
            <w:hideMark/>
          </w:tcPr>
          <w:p w14:paraId="31CD3EB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443</w:t>
            </w:r>
          </w:p>
        </w:tc>
        <w:tc>
          <w:tcPr>
            <w:tcW w:w="960" w:type="dxa"/>
            <w:noWrap/>
            <w:hideMark/>
          </w:tcPr>
          <w:p w14:paraId="29EAE3A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393</w:t>
            </w:r>
          </w:p>
        </w:tc>
        <w:tc>
          <w:tcPr>
            <w:tcW w:w="960" w:type="dxa"/>
            <w:noWrap/>
            <w:hideMark/>
          </w:tcPr>
          <w:p w14:paraId="332CE90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396</w:t>
            </w:r>
          </w:p>
        </w:tc>
        <w:tc>
          <w:tcPr>
            <w:tcW w:w="960" w:type="dxa"/>
            <w:noWrap/>
            <w:hideMark/>
          </w:tcPr>
          <w:p w14:paraId="5CF42CB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407</w:t>
            </w:r>
          </w:p>
        </w:tc>
        <w:tc>
          <w:tcPr>
            <w:tcW w:w="960" w:type="dxa"/>
            <w:noWrap/>
            <w:hideMark/>
          </w:tcPr>
          <w:p w14:paraId="1E65839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414</w:t>
            </w:r>
          </w:p>
        </w:tc>
        <w:tc>
          <w:tcPr>
            <w:tcW w:w="960" w:type="dxa"/>
            <w:noWrap/>
            <w:hideMark/>
          </w:tcPr>
          <w:p w14:paraId="3776EAE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739D559F"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1C7FCAB"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Товарни автомобили над 3.5 тона</w:t>
            </w:r>
          </w:p>
        </w:tc>
        <w:tc>
          <w:tcPr>
            <w:tcW w:w="1779" w:type="dxa"/>
            <w:noWrap/>
            <w:hideMark/>
          </w:tcPr>
          <w:p w14:paraId="7034DFE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377E41B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01ACCFA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369 189</w:t>
            </w:r>
          </w:p>
        </w:tc>
        <w:tc>
          <w:tcPr>
            <w:tcW w:w="960" w:type="dxa"/>
            <w:noWrap/>
            <w:hideMark/>
          </w:tcPr>
          <w:p w14:paraId="5DA6BA9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396 582</w:t>
            </w:r>
          </w:p>
        </w:tc>
        <w:tc>
          <w:tcPr>
            <w:tcW w:w="960" w:type="dxa"/>
            <w:noWrap/>
            <w:hideMark/>
          </w:tcPr>
          <w:p w14:paraId="60502D6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405 217</w:t>
            </w:r>
          </w:p>
        </w:tc>
        <w:tc>
          <w:tcPr>
            <w:tcW w:w="960" w:type="dxa"/>
            <w:noWrap/>
            <w:hideMark/>
          </w:tcPr>
          <w:p w14:paraId="7EEAF2B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372 851</w:t>
            </w:r>
          </w:p>
        </w:tc>
        <w:tc>
          <w:tcPr>
            <w:tcW w:w="960" w:type="dxa"/>
            <w:noWrap/>
            <w:hideMark/>
          </w:tcPr>
          <w:p w14:paraId="166EC4C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387 186</w:t>
            </w:r>
          </w:p>
        </w:tc>
        <w:tc>
          <w:tcPr>
            <w:tcW w:w="960" w:type="dxa"/>
            <w:noWrap/>
            <w:hideMark/>
          </w:tcPr>
          <w:p w14:paraId="327EEB4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401 823</w:t>
            </w:r>
          </w:p>
        </w:tc>
        <w:tc>
          <w:tcPr>
            <w:tcW w:w="960" w:type="dxa"/>
            <w:noWrap/>
            <w:hideMark/>
          </w:tcPr>
          <w:p w14:paraId="4A1470A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412 031</w:t>
            </w:r>
          </w:p>
        </w:tc>
        <w:tc>
          <w:tcPr>
            <w:tcW w:w="960" w:type="dxa"/>
            <w:noWrap/>
            <w:hideMark/>
          </w:tcPr>
          <w:p w14:paraId="0D32DEE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1B6F5261"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5EAA693" w14:textId="77777777" w:rsidR="00CF6D43" w:rsidRPr="008C2082" w:rsidRDefault="00CF6D43" w:rsidP="00CF6D43">
            <w:pPr>
              <w:spacing w:after="0"/>
              <w:rPr>
                <w:rFonts w:ascii="Arial" w:eastAsia="Times New Roman" w:hAnsi="Arial" w:cs="Arial"/>
                <w:sz w:val="16"/>
                <w:szCs w:val="16"/>
                <w:lang w:eastAsia="en-GB"/>
              </w:rPr>
            </w:pPr>
            <w:r w:rsidRPr="008C2082">
              <w:rPr>
                <w:rFonts w:ascii="Arial" w:eastAsia="Times New Roman" w:hAnsi="Arial" w:cs="Arial"/>
                <w:sz w:val="16"/>
                <w:szCs w:val="16"/>
                <w:lang w:eastAsia="en-GB"/>
              </w:rPr>
              <w:t>Товарни влекачи</w:t>
            </w:r>
          </w:p>
        </w:tc>
        <w:tc>
          <w:tcPr>
            <w:tcW w:w="1779" w:type="dxa"/>
            <w:noWrap/>
            <w:hideMark/>
          </w:tcPr>
          <w:p w14:paraId="4605524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553372B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31C5DF4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42 686</w:t>
            </w:r>
          </w:p>
        </w:tc>
        <w:tc>
          <w:tcPr>
            <w:tcW w:w="960" w:type="dxa"/>
            <w:noWrap/>
            <w:hideMark/>
          </w:tcPr>
          <w:p w14:paraId="0F12A09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47 809</w:t>
            </w:r>
          </w:p>
        </w:tc>
        <w:tc>
          <w:tcPr>
            <w:tcW w:w="960" w:type="dxa"/>
            <w:noWrap/>
            <w:hideMark/>
          </w:tcPr>
          <w:p w14:paraId="58A7DB3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51 660</w:t>
            </w:r>
          </w:p>
        </w:tc>
        <w:tc>
          <w:tcPr>
            <w:tcW w:w="960" w:type="dxa"/>
            <w:noWrap/>
            <w:hideMark/>
          </w:tcPr>
          <w:p w14:paraId="3A9160F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50 396</w:t>
            </w:r>
          </w:p>
        </w:tc>
        <w:tc>
          <w:tcPr>
            <w:tcW w:w="960" w:type="dxa"/>
            <w:noWrap/>
            <w:hideMark/>
          </w:tcPr>
          <w:p w14:paraId="7642907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51 142</w:t>
            </w:r>
          </w:p>
        </w:tc>
        <w:tc>
          <w:tcPr>
            <w:tcW w:w="960" w:type="dxa"/>
            <w:noWrap/>
            <w:hideMark/>
          </w:tcPr>
          <w:p w14:paraId="72AE0FA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50 660</w:t>
            </w:r>
          </w:p>
        </w:tc>
        <w:tc>
          <w:tcPr>
            <w:tcW w:w="960" w:type="dxa"/>
            <w:noWrap/>
            <w:hideMark/>
          </w:tcPr>
          <w:p w14:paraId="1A9B90C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49 400</w:t>
            </w:r>
          </w:p>
        </w:tc>
        <w:tc>
          <w:tcPr>
            <w:tcW w:w="960" w:type="dxa"/>
            <w:noWrap/>
            <w:hideMark/>
          </w:tcPr>
          <w:p w14:paraId="5D0ECA2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2F95F6B6"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8B81CE5"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Жертви при пътни инциденти, убити</w:t>
            </w:r>
          </w:p>
        </w:tc>
        <w:tc>
          <w:tcPr>
            <w:tcW w:w="1779" w:type="dxa"/>
            <w:noWrap/>
            <w:hideMark/>
          </w:tcPr>
          <w:p w14:paraId="6A3945D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323A5D3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0416113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660</w:t>
            </w:r>
          </w:p>
        </w:tc>
        <w:tc>
          <w:tcPr>
            <w:tcW w:w="960" w:type="dxa"/>
            <w:noWrap/>
            <w:hideMark/>
          </w:tcPr>
          <w:p w14:paraId="5D9E705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708</w:t>
            </w:r>
          </w:p>
        </w:tc>
        <w:tc>
          <w:tcPr>
            <w:tcW w:w="960" w:type="dxa"/>
            <w:noWrap/>
            <w:hideMark/>
          </w:tcPr>
          <w:p w14:paraId="2247ECB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708</w:t>
            </w:r>
          </w:p>
        </w:tc>
        <w:tc>
          <w:tcPr>
            <w:tcW w:w="960" w:type="dxa"/>
            <w:noWrap/>
            <w:hideMark/>
          </w:tcPr>
          <w:p w14:paraId="3C518DD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682</w:t>
            </w:r>
          </w:p>
        </w:tc>
        <w:tc>
          <w:tcPr>
            <w:tcW w:w="960" w:type="dxa"/>
            <w:noWrap/>
            <w:hideMark/>
          </w:tcPr>
          <w:p w14:paraId="1FBB24A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611</w:t>
            </w:r>
          </w:p>
        </w:tc>
        <w:tc>
          <w:tcPr>
            <w:tcW w:w="960" w:type="dxa"/>
            <w:noWrap/>
            <w:hideMark/>
          </w:tcPr>
          <w:p w14:paraId="697A19A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628</w:t>
            </w:r>
          </w:p>
        </w:tc>
        <w:tc>
          <w:tcPr>
            <w:tcW w:w="960" w:type="dxa"/>
            <w:noWrap/>
            <w:hideMark/>
          </w:tcPr>
          <w:p w14:paraId="0C37B0C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463</w:t>
            </w:r>
          </w:p>
        </w:tc>
        <w:tc>
          <w:tcPr>
            <w:tcW w:w="960" w:type="dxa"/>
            <w:noWrap/>
            <w:hideMark/>
          </w:tcPr>
          <w:p w14:paraId="4F84AAB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2AE62B00"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72681DB"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Жертви при пътни инциденти, наранени</w:t>
            </w:r>
          </w:p>
        </w:tc>
        <w:tc>
          <w:tcPr>
            <w:tcW w:w="1779" w:type="dxa"/>
            <w:noWrap/>
            <w:hideMark/>
          </w:tcPr>
          <w:p w14:paraId="0B506AF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2723D58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24C463E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8 639</w:t>
            </w:r>
          </w:p>
        </w:tc>
        <w:tc>
          <w:tcPr>
            <w:tcW w:w="960" w:type="dxa"/>
            <w:noWrap/>
            <w:hideMark/>
          </w:tcPr>
          <w:p w14:paraId="1D3A75E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8 971</w:t>
            </w:r>
          </w:p>
        </w:tc>
        <w:tc>
          <w:tcPr>
            <w:tcW w:w="960" w:type="dxa"/>
            <w:noWrap/>
            <w:hideMark/>
          </w:tcPr>
          <w:p w14:paraId="66CA13F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9 374</w:t>
            </w:r>
          </w:p>
        </w:tc>
        <w:tc>
          <w:tcPr>
            <w:tcW w:w="960" w:type="dxa"/>
            <w:noWrap/>
            <w:hideMark/>
          </w:tcPr>
          <w:p w14:paraId="716C6D3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8 680</w:t>
            </w:r>
          </w:p>
        </w:tc>
        <w:tc>
          <w:tcPr>
            <w:tcW w:w="960" w:type="dxa"/>
            <w:noWrap/>
            <w:hideMark/>
          </w:tcPr>
          <w:p w14:paraId="67A63D8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8 466</w:t>
            </w:r>
          </w:p>
        </w:tc>
        <w:tc>
          <w:tcPr>
            <w:tcW w:w="960" w:type="dxa"/>
            <w:noWrap/>
            <w:hideMark/>
          </w:tcPr>
          <w:p w14:paraId="6F9260F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8 499</w:t>
            </w:r>
          </w:p>
        </w:tc>
        <w:tc>
          <w:tcPr>
            <w:tcW w:w="960" w:type="dxa"/>
            <w:noWrap/>
            <w:hideMark/>
          </w:tcPr>
          <w:p w14:paraId="5D9FD60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7 121</w:t>
            </w:r>
          </w:p>
        </w:tc>
        <w:tc>
          <w:tcPr>
            <w:tcW w:w="960" w:type="dxa"/>
            <w:noWrap/>
            <w:hideMark/>
          </w:tcPr>
          <w:p w14:paraId="57E297C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B636749"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B0C7A30" w14:textId="1C6A4F02"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Убити при пътни инциденти според вида път, </w:t>
            </w:r>
            <w:r w:rsidR="00D13A95" w:rsidRPr="008C2082">
              <w:rPr>
                <w:rFonts w:ascii="Arial" w:eastAsia="Times New Roman" w:hAnsi="Arial" w:cs="Arial"/>
                <w:color w:val="000000"/>
                <w:sz w:val="16"/>
                <w:szCs w:val="16"/>
                <w:lang w:eastAsia="en-GB"/>
              </w:rPr>
              <w:t>а</w:t>
            </w:r>
            <w:r w:rsidRPr="008C2082">
              <w:rPr>
                <w:rFonts w:ascii="Arial" w:eastAsia="Times New Roman" w:hAnsi="Arial" w:cs="Arial"/>
                <w:color w:val="000000"/>
                <w:sz w:val="16"/>
                <w:szCs w:val="16"/>
                <w:lang w:eastAsia="en-GB"/>
              </w:rPr>
              <w:t>втомагистрали</w:t>
            </w:r>
          </w:p>
        </w:tc>
        <w:tc>
          <w:tcPr>
            <w:tcW w:w="1779" w:type="dxa"/>
            <w:noWrap/>
            <w:hideMark/>
          </w:tcPr>
          <w:p w14:paraId="08B85F7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брой</w:t>
            </w:r>
          </w:p>
        </w:tc>
        <w:tc>
          <w:tcPr>
            <w:tcW w:w="1474" w:type="dxa"/>
            <w:noWrap/>
            <w:hideMark/>
          </w:tcPr>
          <w:p w14:paraId="24329AB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4466337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39</w:t>
            </w:r>
          </w:p>
        </w:tc>
        <w:tc>
          <w:tcPr>
            <w:tcW w:w="960" w:type="dxa"/>
            <w:noWrap/>
            <w:hideMark/>
          </w:tcPr>
          <w:p w14:paraId="1FD09BD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60</w:t>
            </w:r>
          </w:p>
        </w:tc>
        <w:tc>
          <w:tcPr>
            <w:tcW w:w="960" w:type="dxa"/>
            <w:noWrap/>
            <w:hideMark/>
          </w:tcPr>
          <w:p w14:paraId="20F86C5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42</w:t>
            </w:r>
          </w:p>
        </w:tc>
        <w:tc>
          <w:tcPr>
            <w:tcW w:w="960" w:type="dxa"/>
            <w:noWrap/>
            <w:hideMark/>
          </w:tcPr>
          <w:p w14:paraId="7562080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62</w:t>
            </w:r>
          </w:p>
        </w:tc>
        <w:tc>
          <w:tcPr>
            <w:tcW w:w="960" w:type="dxa"/>
            <w:noWrap/>
            <w:hideMark/>
          </w:tcPr>
          <w:p w14:paraId="4CDA98A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58</w:t>
            </w:r>
          </w:p>
        </w:tc>
        <w:tc>
          <w:tcPr>
            <w:tcW w:w="960" w:type="dxa"/>
            <w:noWrap/>
            <w:hideMark/>
          </w:tcPr>
          <w:p w14:paraId="791F542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45</w:t>
            </w:r>
          </w:p>
        </w:tc>
        <w:tc>
          <w:tcPr>
            <w:tcW w:w="960" w:type="dxa"/>
            <w:noWrap/>
            <w:hideMark/>
          </w:tcPr>
          <w:p w14:paraId="41EC1DF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35</w:t>
            </w:r>
          </w:p>
        </w:tc>
        <w:tc>
          <w:tcPr>
            <w:tcW w:w="960" w:type="dxa"/>
            <w:noWrap/>
            <w:hideMark/>
          </w:tcPr>
          <w:p w14:paraId="1A46061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03D1126"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F7E1C54"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Емисии на вредни вещества в атмосферата от пътен транспорт</w:t>
            </w:r>
          </w:p>
        </w:tc>
        <w:tc>
          <w:tcPr>
            <w:tcW w:w="1779" w:type="dxa"/>
            <w:noWrap/>
            <w:hideMark/>
          </w:tcPr>
          <w:p w14:paraId="2411C74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591736A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A9782A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517CE59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F7FA06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E3A4AA5"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3D4E55A3"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013822D0"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619C3BCF"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41AF6185"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r>
      <w:tr w:rsidR="00CF6D43" w:rsidRPr="00CF6D43" w14:paraId="2A77F5EB"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1C78C83"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Азотни окиси (</w:t>
            </w:r>
            <w:proofErr w:type="spellStart"/>
            <w:r w:rsidRPr="008C2082">
              <w:rPr>
                <w:rFonts w:ascii="Arial" w:eastAsia="Times New Roman" w:hAnsi="Arial" w:cs="Arial"/>
                <w:color w:val="000000"/>
                <w:sz w:val="16"/>
                <w:szCs w:val="16"/>
                <w:lang w:eastAsia="en-GB"/>
              </w:rPr>
              <w:t>Nox</w:t>
            </w:r>
            <w:proofErr w:type="spellEnd"/>
            <w:r w:rsidRPr="008C2082">
              <w:rPr>
                <w:rFonts w:ascii="Arial" w:eastAsia="Times New Roman" w:hAnsi="Arial" w:cs="Arial"/>
                <w:color w:val="000000"/>
                <w:sz w:val="16"/>
                <w:szCs w:val="16"/>
                <w:lang w:eastAsia="en-GB"/>
              </w:rPr>
              <w:t>)</w:t>
            </w:r>
          </w:p>
        </w:tc>
        <w:tc>
          <w:tcPr>
            <w:tcW w:w="1779" w:type="dxa"/>
            <w:noWrap/>
            <w:hideMark/>
          </w:tcPr>
          <w:p w14:paraId="1F664FC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тонове</w:t>
            </w:r>
          </w:p>
        </w:tc>
        <w:tc>
          <w:tcPr>
            <w:tcW w:w="1474" w:type="dxa"/>
            <w:noWrap/>
            <w:hideMark/>
          </w:tcPr>
          <w:p w14:paraId="330FC43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7EE71E8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40 675.6</w:t>
            </w:r>
          </w:p>
        </w:tc>
        <w:tc>
          <w:tcPr>
            <w:tcW w:w="960" w:type="dxa"/>
            <w:noWrap/>
            <w:hideMark/>
          </w:tcPr>
          <w:p w14:paraId="038C571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43 674.7</w:t>
            </w:r>
          </w:p>
        </w:tc>
        <w:tc>
          <w:tcPr>
            <w:tcW w:w="960" w:type="dxa"/>
            <w:noWrap/>
            <w:hideMark/>
          </w:tcPr>
          <w:p w14:paraId="39F548F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42 078.3</w:t>
            </w:r>
          </w:p>
        </w:tc>
        <w:tc>
          <w:tcPr>
            <w:tcW w:w="960" w:type="dxa"/>
            <w:noWrap/>
            <w:hideMark/>
          </w:tcPr>
          <w:p w14:paraId="11FC4BF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39 466.0</w:t>
            </w:r>
          </w:p>
        </w:tc>
        <w:tc>
          <w:tcPr>
            <w:tcW w:w="960" w:type="dxa"/>
            <w:noWrap/>
            <w:hideMark/>
          </w:tcPr>
          <w:p w14:paraId="16FB640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39 247.5</w:t>
            </w:r>
          </w:p>
        </w:tc>
        <w:tc>
          <w:tcPr>
            <w:tcW w:w="960" w:type="dxa"/>
            <w:noWrap/>
            <w:hideMark/>
          </w:tcPr>
          <w:p w14:paraId="453A235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39 529.3</w:t>
            </w:r>
          </w:p>
        </w:tc>
        <w:tc>
          <w:tcPr>
            <w:tcW w:w="960" w:type="dxa"/>
            <w:noWrap/>
            <w:hideMark/>
          </w:tcPr>
          <w:p w14:paraId="626A613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35 913.9</w:t>
            </w:r>
          </w:p>
        </w:tc>
        <w:tc>
          <w:tcPr>
            <w:tcW w:w="960" w:type="dxa"/>
            <w:noWrap/>
            <w:hideMark/>
          </w:tcPr>
          <w:p w14:paraId="261FBBE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54C1241A"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721F4E9"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Неметанови летливи органични съединения  (NMVOC)</w:t>
            </w:r>
          </w:p>
        </w:tc>
        <w:tc>
          <w:tcPr>
            <w:tcW w:w="1779" w:type="dxa"/>
            <w:noWrap/>
            <w:hideMark/>
          </w:tcPr>
          <w:p w14:paraId="4CBD85D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тонове</w:t>
            </w:r>
          </w:p>
        </w:tc>
        <w:tc>
          <w:tcPr>
            <w:tcW w:w="1474" w:type="dxa"/>
            <w:noWrap/>
            <w:hideMark/>
          </w:tcPr>
          <w:p w14:paraId="1DC4FC0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2905476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11 898.5</w:t>
            </w:r>
          </w:p>
        </w:tc>
        <w:tc>
          <w:tcPr>
            <w:tcW w:w="960" w:type="dxa"/>
            <w:noWrap/>
            <w:hideMark/>
          </w:tcPr>
          <w:p w14:paraId="4A8FF58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12 052.7</w:t>
            </w:r>
          </w:p>
        </w:tc>
        <w:tc>
          <w:tcPr>
            <w:tcW w:w="960" w:type="dxa"/>
            <w:noWrap/>
            <w:hideMark/>
          </w:tcPr>
          <w:p w14:paraId="0FCA489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11 007.3</w:t>
            </w:r>
          </w:p>
        </w:tc>
        <w:tc>
          <w:tcPr>
            <w:tcW w:w="960" w:type="dxa"/>
            <w:noWrap/>
            <w:hideMark/>
          </w:tcPr>
          <w:p w14:paraId="5E4F332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9 398.0</w:t>
            </w:r>
          </w:p>
        </w:tc>
        <w:tc>
          <w:tcPr>
            <w:tcW w:w="960" w:type="dxa"/>
            <w:noWrap/>
            <w:hideMark/>
          </w:tcPr>
          <w:p w14:paraId="1F6938E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8 226.4</w:t>
            </w:r>
          </w:p>
        </w:tc>
        <w:tc>
          <w:tcPr>
            <w:tcW w:w="960" w:type="dxa"/>
            <w:noWrap/>
            <w:hideMark/>
          </w:tcPr>
          <w:p w14:paraId="22B8CD7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7 712.9</w:t>
            </w:r>
          </w:p>
        </w:tc>
        <w:tc>
          <w:tcPr>
            <w:tcW w:w="960" w:type="dxa"/>
            <w:noWrap/>
            <w:hideMark/>
          </w:tcPr>
          <w:p w14:paraId="26ADFB2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6 853.3</w:t>
            </w:r>
          </w:p>
        </w:tc>
        <w:tc>
          <w:tcPr>
            <w:tcW w:w="960" w:type="dxa"/>
            <w:noWrap/>
            <w:hideMark/>
          </w:tcPr>
          <w:p w14:paraId="7B89139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3D0E7CF4"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092E5B8"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Въглероден окис (СО)</w:t>
            </w:r>
          </w:p>
        </w:tc>
        <w:tc>
          <w:tcPr>
            <w:tcW w:w="1779" w:type="dxa"/>
            <w:noWrap/>
            <w:hideMark/>
          </w:tcPr>
          <w:p w14:paraId="6E83896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тонове</w:t>
            </w:r>
          </w:p>
        </w:tc>
        <w:tc>
          <w:tcPr>
            <w:tcW w:w="1474" w:type="dxa"/>
            <w:noWrap/>
            <w:hideMark/>
          </w:tcPr>
          <w:p w14:paraId="473A174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1A9C75F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71 611.2</w:t>
            </w:r>
          </w:p>
        </w:tc>
        <w:tc>
          <w:tcPr>
            <w:tcW w:w="960" w:type="dxa"/>
            <w:noWrap/>
            <w:hideMark/>
          </w:tcPr>
          <w:p w14:paraId="7F6700E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71 698.5</w:t>
            </w:r>
          </w:p>
        </w:tc>
        <w:tc>
          <w:tcPr>
            <w:tcW w:w="960" w:type="dxa"/>
            <w:noWrap/>
            <w:hideMark/>
          </w:tcPr>
          <w:p w14:paraId="2D9BE07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66 026.1</w:t>
            </w:r>
          </w:p>
        </w:tc>
        <w:tc>
          <w:tcPr>
            <w:tcW w:w="960" w:type="dxa"/>
            <w:noWrap/>
            <w:hideMark/>
          </w:tcPr>
          <w:p w14:paraId="4FFEF0A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60 042.0</w:t>
            </w:r>
          </w:p>
        </w:tc>
        <w:tc>
          <w:tcPr>
            <w:tcW w:w="960" w:type="dxa"/>
            <w:noWrap/>
            <w:hideMark/>
          </w:tcPr>
          <w:p w14:paraId="0262EBB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53 385.9</w:t>
            </w:r>
          </w:p>
        </w:tc>
        <w:tc>
          <w:tcPr>
            <w:tcW w:w="960" w:type="dxa"/>
            <w:noWrap/>
            <w:hideMark/>
          </w:tcPr>
          <w:p w14:paraId="27F9BC6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49 417.7</w:t>
            </w:r>
          </w:p>
        </w:tc>
        <w:tc>
          <w:tcPr>
            <w:tcW w:w="960" w:type="dxa"/>
            <w:noWrap/>
            <w:hideMark/>
          </w:tcPr>
          <w:p w14:paraId="32BD64A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44 830.3</w:t>
            </w:r>
          </w:p>
        </w:tc>
        <w:tc>
          <w:tcPr>
            <w:tcW w:w="960" w:type="dxa"/>
            <w:noWrap/>
            <w:hideMark/>
          </w:tcPr>
          <w:p w14:paraId="26CA619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301C0837"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FDC5EBA"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Въглероден двуокис (СО2)</w:t>
            </w:r>
          </w:p>
        </w:tc>
        <w:tc>
          <w:tcPr>
            <w:tcW w:w="1779" w:type="dxa"/>
            <w:noWrap/>
            <w:hideMark/>
          </w:tcPr>
          <w:p w14:paraId="742AE75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тонове</w:t>
            </w:r>
          </w:p>
        </w:tc>
        <w:tc>
          <w:tcPr>
            <w:tcW w:w="1474" w:type="dxa"/>
            <w:noWrap/>
            <w:hideMark/>
          </w:tcPr>
          <w:p w14:paraId="2CFA432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17F033A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8 583.3</w:t>
            </w:r>
          </w:p>
        </w:tc>
        <w:tc>
          <w:tcPr>
            <w:tcW w:w="960" w:type="dxa"/>
            <w:noWrap/>
            <w:hideMark/>
          </w:tcPr>
          <w:p w14:paraId="74FB1FE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10 162.9</w:t>
            </w:r>
          </w:p>
        </w:tc>
        <w:tc>
          <w:tcPr>
            <w:tcW w:w="960" w:type="dxa"/>
            <w:noWrap/>
            <w:hideMark/>
          </w:tcPr>
          <w:p w14:paraId="6103D9A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7 321.3</w:t>
            </w:r>
          </w:p>
        </w:tc>
        <w:tc>
          <w:tcPr>
            <w:tcW w:w="960" w:type="dxa"/>
            <w:noWrap/>
            <w:hideMark/>
          </w:tcPr>
          <w:p w14:paraId="6BC0C0F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6 539.8</w:t>
            </w:r>
          </w:p>
        </w:tc>
        <w:tc>
          <w:tcPr>
            <w:tcW w:w="960" w:type="dxa"/>
            <w:noWrap/>
            <w:hideMark/>
          </w:tcPr>
          <w:p w14:paraId="5CB6B40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5 093.2</w:t>
            </w:r>
          </w:p>
        </w:tc>
        <w:tc>
          <w:tcPr>
            <w:tcW w:w="960" w:type="dxa"/>
            <w:noWrap/>
            <w:hideMark/>
          </w:tcPr>
          <w:p w14:paraId="6824EEF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6 409.9</w:t>
            </w:r>
          </w:p>
        </w:tc>
        <w:tc>
          <w:tcPr>
            <w:tcW w:w="960" w:type="dxa"/>
            <w:noWrap/>
            <w:hideMark/>
          </w:tcPr>
          <w:p w14:paraId="6BF0810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4 849.2</w:t>
            </w:r>
          </w:p>
        </w:tc>
        <w:tc>
          <w:tcPr>
            <w:tcW w:w="960" w:type="dxa"/>
            <w:noWrap/>
            <w:hideMark/>
          </w:tcPr>
          <w:p w14:paraId="0493AB3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D13A95" w:rsidRPr="00CF6D43" w14:paraId="08652F6E"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14278" w:type="dxa"/>
            <w:gridSpan w:val="11"/>
            <w:noWrap/>
            <w:hideMark/>
          </w:tcPr>
          <w:p w14:paraId="63F24701" w14:textId="7B4495C6" w:rsidR="00D13A95" w:rsidRPr="008C2082" w:rsidRDefault="00D13A95" w:rsidP="00D13A95">
            <w:pPr>
              <w:spacing w:after="0"/>
              <w:rPr>
                <w:rFonts w:ascii="Arial" w:eastAsia="Times New Roman" w:hAnsi="Arial" w:cs="Arial"/>
                <w:color w:val="000000"/>
                <w:sz w:val="16"/>
                <w:szCs w:val="16"/>
                <w:lang w:val="en-GB" w:eastAsia="en-GB"/>
              </w:rPr>
            </w:pPr>
            <w:r w:rsidRPr="008C2082">
              <w:rPr>
                <w:rFonts w:ascii="Arial" w:eastAsia="Times New Roman" w:hAnsi="Arial" w:cs="Arial"/>
                <w:b/>
                <w:bCs/>
                <w:color w:val="000000"/>
                <w:sz w:val="16"/>
                <w:szCs w:val="16"/>
                <w:lang w:eastAsia="en-GB"/>
              </w:rPr>
              <w:t>Воден транспорт</w:t>
            </w:r>
            <w:r w:rsidRPr="008C2082">
              <w:rPr>
                <w:rFonts w:ascii="Arial" w:eastAsia="Times New Roman" w:hAnsi="Arial" w:cs="Arial"/>
                <w:color w:val="000000"/>
                <w:sz w:val="16"/>
                <w:szCs w:val="16"/>
                <w:lang w:eastAsia="en-GB"/>
              </w:rPr>
              <w:t> </w:t>
            </w:r>
          </w:p>
          <w:p w14:paraId="09C291EF" w14:textId="5A8B58D4" w:rsidR="00D13A95" w:rsidRPr="008C2082" w:rsidRDefault="00D13A95" w:rsidP="00CF6D43">
            <w:pPr>
              <w:spacing w:after="0"/>
              <w:rPr>
                <w:rFonts w:ascii="Arial" w:eastAsia="Times New Roman" w:hAnsi="Arial" w:cs="Arial"/>
                <w:color w:val="000000"/>
                <w:sz w:val="16"/>
                <w:szCs w:val="16"/>
                <w:lang w:val="en-GB" w:eastAsia="en-GB"/>
              </w:rPr>
            </w:pPr>
          </w:p>
        </w:tc>
      </w:tr>
      <w:tr w:rsidR="00CF6D43" w:rsidRPr="00CF6D43" w14:paraId="34823A2D"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CD94BE1" w14:textId="3C2CFADC" w:rsidR="00CF6D43" w:rsidRPr="008C2082" w:rsidRDefault="00D13A95" w:rsidP="00CF6D43">
            <w:pPr>
              <w:spacing w:after="0"/>
              <w:rPr>
                <w:rFonts w:ascii="Arial" w:eastAsia="Times New Roman" w:hAnsi="Arial" w:cs="Arial"/>
                <w:color w:val="FF0000"/>
                <w:sz w:val="16"/>
                <w:szCs w:val="16"/>
                <w:lang w:eastAsia="en-GB"/>
              </w:rPr>
            </w:pPr>
            <w:r w:rsidRPr="008C2082">
              <w:rPr>
                <w:rFonts w:ascii="Arial" w:eastAsia="Times New Roman" w:hAnsi="Arial" w:cs="Arial"/>
                <w:sz w:val="16"/>
                <w:szCs w:val="16"/>
                <w:lang w:eastAsia="en-GB"/>
              </w:rPr>
              <w:t>Натоварени и разтоварени товари в морските пристанища по направления</w:t>
            </w:r>
          </w:p>
        </w:tc>
        <w:tc>
          <w:tcPr>
            <w:tcW w:w="1779" w:type="dxa"/>
            <w:noWrap/>
            <w:hideMark/>
          </w:tcPr>
          <w:p w14:paraId="2740C41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7AAE850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432815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70989CC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29C364A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7F8EC93"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3398AD0D"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0333A9E9"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700A0F7B"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4D00D899"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r>
      <w:tr w:rsidR="00CF6D43" w:rsidRPr="00CF6D43" w14:paraId="1B7276C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2FEACF7"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Общо</w:t>
            </w:r>
          </w:p>
        </w:tc>
        <w:tc>
          <w:tcPr>
            <w:tcW w:w="1779" w:type="dxa"/>
            <w:noWrap/>
            <w:hideMark/>
          </w:tcPr>
          <w:p w14:paraId="7F3E205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w:t>
            </w:r>
          </w:p>
        </w:tc>
        <w:tc>
          <w:tcPr>
            <w:tcW w:w="1474" w:type="dxa"/>
            <w:noWrap/>
            <w:hideMark/>
          </w:tcPr>
          <w:p w14:paraId="0D6AEA8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59B3BD1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27 235</w:t>
            </w:r>
          </w:p>
        </w:tc>
        <w:tc>
          <w:tcPr>
            <w:tcW w:w="960" w:type="dxa"/>
            <w:noWrap/>
            <w:hideMark/>
          </w:tcPr>
          <w:p w14:paraId="5F6B08B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27 166</w:t>
            </w:r>
          </w:p>
        </w:tc>
        <w:tc>
          <w:tcPr>
            <w:tcW w:w="960" w:type="dxa"/>
            <w:noWrap/>
            <w:hideMark/>
          </w:tcPr>
          <w:p w14:paraId="2839D54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28 685</w:t>
            </w:r>
          </w:p>
        </w:tc>
        <w:tc>
          <w:tcPr>
            <w:tcW w:w="960" w:type="dxa"/>
            <w:noWrap/>
            <w:hideMark/>
          </w:tcPr>
          <w:p w14:paraId="4DB8EB1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30 953</w:t>
            </w:r>
          </w:p>
        </w:tc>
        <w:tc>
          <w:tcPr>
            <w:tcW w:w="960" w:type="dxa"/>
            <w:noWrap/>
            <w:hideMark/>
          </w:tcPr>
          <w:p w14:paraId="4A200F2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27 868</w:t>
            </w:r>
          </w:p>
        </w:tc>
        <w:tc>
          <w:tcPr>
            <w:tcW w:w="960" w:type="dxa"/>
            <w:noWrap/>
            <w:hideMark/>
          </w:tcPr>
          <w:p w14:paraId="4AF2025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30 997</w:t>
            </w:r>
          </w:p>
        </w:tc>
        <w:tc>
          <w:tcPr>
            <w:tcW w:w="960" w:type="dxa"/>
            <w:noWrap/>
            <w:hideMark/>
          </w:tcPr>
          <w:p w14:paraId="414FAB4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25 258</w:t>
            </w:r>
          </w:p>
        </w:tc>
        <w:tc>
          <w:tcPr>
            <w:tcW w:w="960" w:type="dxa"/>
            <w:noWrap/>
            <w:hideMark/>
          </w:tcPr>
          <w:p w14:paraId="286A921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123BB33F"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142CF7D"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Внос - разтоварени</w:t>
            </w:r>
          </w:p>
        </w:tc>
        <w:tc>
          <w:tcPr>
            <w:tcW w:w="1779" w:type="dxa"/>
            <w:noWrap/>
            <w:hideMark/>
          </w:tcPr>
          <w:p w14:paraId="4B1EAE2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w:t>
            </w:r>
          </w:p>
        </w:tc>
        <w:tc>
          <w:tcPr>
            <w:tcW w:w="1474" w:type="dxa"/>
            <w:noWrap/>
            <w:hideMark/>
          </w:tcPr>
          <w:p w14:paraId="730CBDE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4ADF152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12 299</w:t>
            </w:r>
          </w:p>
        </w:tc>
        <w:tc>
          <w:tcPr>
            <w:tcW w:w="960" w:type="dxa"/>
            <w:noWrap/>
            <w:hideMark/>
          </w:tcPr>
          <w:p w14:paraId="6B3C1E5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12 622</w:t>
            </w:r>
          </w:p>
        </w:tc>
        <w:tc>
          <w:tcPr>
            <w:tcW w:w="960" w:type="dxa"/>
            <w:noWrap/>
            <w:hideMark/>
          </w:tcPr>
          <w:p w14:paraId="7C65A66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13 115</w:t>
            </w:r>
          </w:p>
        </w:tc>
        <w:tc>
          <w:tcPr>
            <w:tcW w:w="960" w:type="dxa"/>
            <w:noWrap/>
            <w:hideMark/>
          </w:tcPr>
          <w:p w14:paraId="62ADCEB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14 184</w:t>
            </w:r>
          </w:p>
        </w:tc>
        <w:tc>
          <w:tcPr>
            <w:tcW w:w="960" w:type="dxa"/>
            <w:noWrap/>
            <w:hideMark/>
          </w:tcPr>
          <w:p w14:paraId="40DFB10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13 046</w:t>
            </w:r>
          </w:p>
        </w:tc>
        <w:tc>
          <w:tcPr>
            <w:tcW w:w="960" w:type="dxa"/>
            <w:noWrap/>
            <w:hideMark/>
          </w:tcPr>
          <w:p w14:paraId="609700A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14 770</w:t>
            </w:r>
          </w:p>
        </w:tc>
        <w:tc>
          <w:tcPr>
            <w:tcW w:w="960" w:type="dxa"/>
            <w:noWrap/>
            <w:hideMark/>
          </w:tcPr>
          <w:p w14:paraId="1C00FFD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12 535</w:t>
            </w:r>
          </w:p>
        </w:tc>
        <w:tc>
          <w:tcPr>
            <w:tcW w:w="960" w:type="dxa"/>
            <w:noWrap/>
            <w:hideMark/>
          </w:tcPr>
          <w:p w14:paraId="6D6336D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7B759B41"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75822F9"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Износ - натоварени</w:t>
            </w:r>
          </w:p>
        </w:tc>
        <w:tc>
          <w:tcPr>
            <w:tcW w:w="1779" w:type="dxa"/>
            <w:noWrap/>
            <w:hideMark/>
          </w:tcPr>
          <w:p w14:paraId="2B426EF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w:t>
            </w:r>
          </w:p>
        </w:tc>
        <w:tc>
          <w:tcPr>
            <w:tcW w:w="1474" w:type="dxa"/>
            <w:noWrap/>
            <w:hideMark/>
          </w:tcPr>
          <w:p w14:paraId="2EA6EE2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550AA5B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14 936</w:t>
            </w:r>
          </w:p>
        </w:tc>
        <w:tc>
          <w:tcPr>
            <w:tcW w:w="960" w:type="dxa"/>
            <w:noWrap/>
            <w:hideMark/>
          </w:tcPr>
          <w:p w14:paraId="1483E74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14 544</w:t>
            </w:r>
          </w:p>
        </w:tc>
        <w:tc>
          <w:tcPr>
            <w:tcW w:w="960" w:type="dxa"/>
            <w:noWrap/>
            <w:hideMark/>
          </w:tcPr>
          <w:p w14:paraId="234D209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15 570</w:t>
            </w:r>
          </w:p>
        </w:tc>
        <w:tc>
          <w:tcPr>
            <w:tcW w:w="960" w:type="dxa"/>
            <w:noWrap/>
            <w:hideMark/>
          </w:tcPr>
          <w:p w14:paraId="60E7C30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16 769</w:t>
            </w:r>
          </w:p>
        </w:tc>
        <w:tc>
          <w:tcPr>
            <w:tcW w:w="960" w:type="dxa"/>
            <w:noWrap/>
            <w:hideMark/>
          </w:tcPr>
          <w:p w14:paraId="3631C7A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14 822</w:t>
            </w:r>
          </w:p>
        </w:tc>
        <w:tc>
          <w:tcPr>
            <w:tcW w:w="960" w:type="dxa"/>
            <w:noWrap/>
            <w:hideMark/>
          </w:tcPr>
          <w:p w14:paraId="2EC4F88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16 227</w:t>
            </w:r>
          </w:p>
        </w:tc>
        <w:tc>
          <w:tcPr>
            <w:tcW w:w="960" w:type="dxa"/>
            <w:noWrap/>
            <w:hideMark/>
          </w:tcPr>
          <w:p w14:paraId="558043D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12 723</w:t>
            </w:r>
          </w:p>
        </w:tc>
        <w:tc>
          <w:tcPr>
            <w:tcW w:w="960" w:type="dxa"/>
            <w:noWrap/>
            <w:hideMark/>
          </w:tcPr>
          <w:p w14:paraId="34B76A4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3FC13E52"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9D20EE9" w14:textId="01CFDD9A" w:rsidR="00CF6D43" w:rsidRPr="008C2082" w:rsidRDefault="00D13A95" w:rsidP="00CF6D43">
            <w:pPr>
              <w:spacing w:after="0"/>
              <w:rPr>
                <w:rFonts w:ascii="Arial" w:eastAsia="Times New Roman" w:hAnsi="Arial" w:cs="Arial"/>
                <w:color w:val="FF0000"/>
                <w:sz w:val="16"/>
                <w:szCs w:val="16"/>
                <w:lang w:eastAsia="en-GB"/>
              </w:rPr>
            </w:pPr>
            <w:r w:rsidRPr="008C2082">
              <w:rPr>
                <w:rFonts w:ascii="Arial" w:eastAsia="Times New Roman" w:hAnsi="Arial" w:cs="Arial"/>
                <w:sz w:val="16"/>
                <w:szCs w:val="16"/>
                <w:lang w:eastAsia="en-GB"/>
              </w:rPr>
              <w:t>Натоварени и разтоварени товари в речните пристанища по направления</w:t>
            </w:r>
          </w:p>
        </w:tc>
        <w:tc>
          <w:tcPr>
            <w:tcW w:w="1779" w:type="dxa"/>
            <w:noWrap/>
            <w:hideMark/>
          </w:tcPr>
          <w:p w14:paraId="3A92FC0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 </w:t>
            </w:r>
          </w:p>
        </w:tc>
        <w:tc>
          <w:tcPr>
            <w:tcW w:w="1474" w:type="dxa"/>
            <w:noWrap/>
            <w:hideMark/>
          </w:tcPr>
          <w:p w14:paraId="33DC5EC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 </w:t>
            </w:r>
          </w:p>
        </w:tc>
        <w:tc>
          <w:tcPr>
            <w:tcW w:w="960" w:type="dxa"/>
            <w:noWrap/>
            <w:hideMark/>
          </w:tcPr>
          <w:p w14:paraId="282CF34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 </w:t>
            </w:r>
          </w:p>
        </w:tc>
        <w:tc>
          <w:tcPr>
            <w:tcW w:w="960" w:type="dxa"/>
            <w:noWrap/>
            <w:hideMark/>
          </w:tcPr>
          <w:p w14:paraId="5F7CBAD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 </w:t>
            </w:r>
          </w:p>
        </w:tc>
        <w:tc>
          <w:tcPr>
            <w:tcW w:w="960" w:type="dxa"/>
            <w:noWrap/>
            <w:hideMark/>
          </w:tcPr>
          <w:p w14:paraId="4F19773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 </w:t>
            </w:r>
          </w:p>
        </w:tc>
        <w:tc>
          <w:tcPr>
            <w:tcW w:w="960" w:type="dxa"/>
            <w:noWrap/>
            <w:hideMark/>
          </w:tcPr>
          <w:p w14:paraId="1F005FE4"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6C6B638D"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6ED6FB20"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486CF1D6"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16867849"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r>
      <w:tr w:rsidR="00CF6D43" w:rsidRPr="00CF6D43" w14:paraId="3117121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380934C"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Общо</w:t>
            </w:r>
          </w:p>
        </w:tc>
        <w:tc>
          <w:tcPr>
            <w:tcW w:w="1779" w:type="dxa"/>
            <w:noWrap/>
            <w:hideMark/>
          </w:tcPr>
          <w:p w14:paraId="269FBDB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w:t>
            </w:r>
          </w:p>
        </w:tc>
        <w:tc>
          <w:tcPr>
            <w:tcW w:w="1474" w:type="dxa"/>
            <w:noWrap/>
            <w:hideMark/>
          </w:tcPr>
          <w:p w14:paraId="593D55D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2113F75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4 529</w:t>
            </w:r>
          </w:p>
        </w:tc>
        <w:tc>
          <w:tcPr>
            <w:tcW w:w="960" w:type="dxa"/>
            <w:noWrap/>
            <w:hideMark/>
          </w:tcPr>
          <w:p w14:paraId="1603DE2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4 568</w:t>
            </w:r>
          </w:p>
        </w:tc>
        <w:tc>
          <w:tcPr>
            <w:tcW w:w="960" w:type="dxa"/>
            <w:noWrap/>
            <w:hideMark/>
          </w:tcPr>
          <w:p w14:paraId="2D6F58F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3 993</w:t>
            </w:r>
          </w:p>
        </w:tc>
        <w:tc>
          <w:tcPr>
            <w:tcW w:w="960" w:type="dxa"/>
            <w:noWrap/>
            <w:hideMark/>
          </w:tcPr>
          <w:p w14:paraId="23B3BAF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3 705</w:t>
            </w:r>
          </w:p>
        </w:tc>
        <w:tc>
          <w:tcPr>
            <w:tcW w:w="960" w:type="dxa"/>
            <w:noWrap/>
            <w:hideMark/>
          </w:tcPr>
          <w:p w14:paraId="41177B8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3 547</w:t>
            </w:r>
          </w:p>
        </w:tc>
        <w:tc>
          <w:tcPr>
            <w:tcW w:w="960" w:type="dxa"/>
            <w:noWrap/>
            <w:hideMark/>
          </w:tcPr>
          <w:p w14:paraId="3CEACAE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4 038</w:t>
            </w:r>
          </w:p>
        </w:tc>
        <w:tc>
          <w:tcPr>
            <w:tcW w:w="960" w:type="dxa"/>
            <w:noWrap/>
            <w:hideMark/>
          </w:tcPr>
          <w:p w14:paraId="1677BA9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3 815</w:t>
            </w:r>
          </w:p>
        </w:tc>
        <w:tc>
          <w:tcPr>
            <w:tcW w:w="960" w:type="dxa"/>
            <w:noWrap/>
            <w:hideMark/>
          </w:tcPr>
          <w:p w14:paraId="0A3F150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776117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D1D3CE4"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Внос - разтоварени</w:t>
            </w:r>
          </w:p>
        </w:tc>
        <w:tc>
          <w:tcPr>
            <w:tcW w:w="1779" w:type="dxa"/>
            <w:noWrap/>
            <w:hideMark/>
          </w:tcPr>
          <w:p w14:paraId="45B5D67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w:t>
            </w:r>
          </w:p>
        </w:tc>
        <w:tc>
          <w:tcPr>
            <w:tcW w:w="1474" w:type="dxa"/>
            <w:noWrap/>
            <w:hideMark/>
          </w:tcPr>
          <w:p w14:paraId="6BF057D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7E667BB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1 688</w:t>
            </w:r>
          </w:p>
        </w:tc>
        <w:tc>
          <w:tcPr>
            <w:tcW w:w="960" w:type="dxa"/>
            <w:noWrap/>
            <w:hideMark/>
          </w:tcPr>
          <w:p w14:paraId="3CA506B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1 708</w:t>
            </w:r>
          </w:p>
        </w:tc>
        <w:tc>
          <w:tcPr>
            <w:tcW w:w="960" w:type="dxa"/>
            <w:noWrap/>
            <w:hideMark/>
          </w:tcPr>
          <w:p w14:paraId="21FEFE8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1 312</w:t>
            </w:r>
          </w:p>
        </w:tc>
        <w:tc>
          <w:tcPr>
            <w:tcW w:w="960" w:type="dxa"/>
            <w:noWrap/>
            <w:hideMark/>
          </w:tcPr>
          <w:p w14:paraId="4E778AC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1 721</w:t>
            </w:r>
          </w:p>
        </w:tc>
        <w:tc>
          <w:tcPr>
            <w:tcW w:w="960" w:type="dxa"/>
            <w:noWrap/>
            <w:hideMark/>
          </w:tcPr>
          <w:p w14:paraId="5B132F2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1 547</w:t>
            </w:r>
          </w:p>
        </w:tc>
        <w:tc>
          <w:tcPr>
            <w:tcW w:w="960" w:type="dxa"/>
            <w:noWrap/>
            <w:hideMark/>
          </w:tcPr>
          <w:p w14:paraId="0A04127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1 497</w:t>
            </w:r>
          </w:p>
        </w:tc>
        <w:tc>
          <w:tcPr>
            <w:tcW w:w="960" w:type="dxa"/>
            <w:noWrap/>
            <w:hideMark/>
          </w:tcPr>
          <w:p w14:paraId="5944C39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1 294</w:t>
            </w:r>
          </w:p>
        </w:tc>
        <w:tc>
          <w:tcPr>
            <w:tcW w:w="960" w:type="dxa"/>
            <w:noWrap/>
            <w:hideMark/>
          </w:tcPr>
          <w:p w14:paraId="3E1003F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437ACF7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7882B03"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Износ - натоварени</w:t>
            </w:r>
          </w:p>
        </w:tc>
        <w:tc>
          <w:tcPr>
            <w:tcW w:w="1779" w:type="dxa"/>
            <w:noWrap/>
            <w:hideMark/>
          </w:tcPr>
          <w:p w14:paraId="1DE701C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w:t>
            </w:r>
          </w:p>
        </w:tc>
        <w:tc>
          <w:tcPr>
            <w:tcW w:w="1474" w:type="dxa"/>
            <w:noWrap/>
            <w:hideMark/>
          </w:tcPr>
          <w:p w14:paraId="423D355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413548D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1 410</w:t>
            </w:r>
          </w:p>
        </w:tc>
        <w:tc>
          <w:tcPr>
            <w:tcW w:w="960" w:type="dxa"/>
            <w:noWrap/>
            <w:hideMark/>
          </w:tcPr>
          <w:p w14:paraId="3437427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1 165</w:t>
            </w:r>
          </w:p>
        </w:tc>
        <w:tc>
          <w:tcPr>
            <w:tcW w:w="960" w:type="dxa"/>
            <w:noWrap/>
            <w:hideMark/>
          </w:tcPr>
          <w:p w14:paraId="46FD55C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1 459</w:t>
            </w:r>
          </w:p>
        </w:tc>
        <w:tc>
          <w:tcPr>
            <w:tcW w:w="960" w:type="dxa"/>
            <w:noWrap/>
            <w:hideMark/>
          </w:tcPr>
          <w:p w14:paraId="7FCF790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892</w:t>
            </w:r>
          </w:p>
        </w:tc>
        <w:tc>
          <w:tcPr>
            <w:tcW w:w="960" w:type="dxa"/>
            <w:noWrap/>
            <w:hideMark/>
          </w:tcPr>
          <w:p w14:paraId="55629F9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1 150</w:t>
            </w:r>
          </w:p>
        </w:tc>
        <w:tc>
          <w:tcPr>
            <w:tcW w:w="960" w:type="dxa"/>
            <w:noWrap/>
            <w:hideMark/>
          </w:tcPr>
          <w:p w14:paraId="4391378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1 471</w:t>
            </w:r>
          </w:p>
        </w:tc>
        <w:tc>
          <w:tcPr>
            <w:tcW w:w="960" w:type="dxa"/>
            <w:noWrap/>
            <w:hideMark/>
          </w:tcPr>
          <w:p w14:paraId="350CF1F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1 711</w:t>
            </w:r>
          </w:p>
        </w:tc>
        <w:tc>
          <w:tcPr>
            <w:tcW w:w="960" w:type="dxa"/>
            <w:noWrap/>
            <w:hideMark/>
          </w:tcPr>
          <w:p w14:paraId="4CAA7C9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4BD8F9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9754EC2"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Крайбрежни</w:t>
            </w:r>
          </w:p>
        </w:tc>
        <w:tc>
          <w:tcPr>
            <w:tcW w:w="1779" w:type="dxa"/>
            <w:noWrap/>
            <w:hideMark/>
          </w:tcPr>
          <w:p w14:paraId="045B5C7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w:t>
            </w:r>
          </w:p>
        </w:tc>
        <w:tc>
          <w:tcPr>
            <w:tcW w:w="1474" w:type="dxa"/>
            <w:noWrap/>
            <w:hideMark/>
          </w:tcPr>
          <w:p w14:paraId="3FF721F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06DEC75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1 431</w:t>
            </w:r>
          </w:p>
        </w:tc>
        <w:tc>
          <w:tcPr>
            <w:tcW w:w="960" w:type="dxa"/>
            <w:noWrap/>
            <w:hideMark/>
          </w:tcPr>
          <w:p w14:paraId="2B9125F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1 695</w:t>
            </w:r>
          </w:p>
        </w:tc>
        <w:tc>
          <w:tcPr>
            <w:tcW w:w="960" w:type="dxa"/>
            <w:noWrap/>
            <w:hideMark/>
          </w:tcPr>
          <w:p w14:paraId="7A69A59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1 222</w:t>
            </w:r>
          </w:p>
        </w:tc>
        <w:tc>
          <w:tcPr>
            <w:tcW w:w="960" w:type="dxa"/>
            <w:noWrap/>
            <w:hideMark/>
          </w:tcPr>
          <w:p w14:paraId="42030C5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1 092</w:t>
            </w:r>
          </w:p>
        </w:tc>
        <w:tc>
          <w:tcPr>
            <w:tcW w:w="960" w:type="dxa"/>
            <w:noWrap/>
            <w:hideMark/>
          </w:tcPr>
          <w:p w14:paraId="09FD482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850</w:t>
            </w:r>
          </w:p>
        </w:tc>
        <w:tc>
          <w:tcPr>
            <w:tcW w:w="960" w:type="dxa"/>
            <w:noWrap/>
            <w:hideMark/>
          </w:tcPr>
          <w:p w14:paraId="54C53B1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1 070</w:t>
            </w:r>
          </w:p>
        </w:tc>
        <w:tc>
          <w:tcPr>
            <w:tcW w:w="960" w:type="dxa"/>
            <w:noWrap/>
            <w:hideMark/>
          </w:tcPr>
          <w:p w14:paraId="2D7882B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810</w:t>
            </w:r>
          </w:p>
        </w:tc>
        <w:tc>
          <w:tcPr>
            <w:tcW w:w="960" w:type="dxa"/>
            <w:noWrap/>
            <w:hideMark/>
          </w:tcPr>
          <w:p w14:paraId="033AE05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D13A95" w:rsidRPr="00CF6D43" w14:paraId="5C9C0CF4"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14278" w:type="dxa"/>
            <w:gridSpan w:val="11"/>
            <w:noWrap/>
            <w:hideMark/>
          </w:tcPr>
          <w:p w14:paraId="65FE01E8" w14:textId="4B50DA59" w:rsidR="00D13A95" w:rsidRPr="008C2082" w:rsidRDefault="00D13A95" w:rsidP="00D13A95">
            <w:pPr>
              <w:spacing w:after="0"/>
              <w:rPr>
                <w:rFonts w:ascii="Arial" w:eastAsia="Times New Roman" w:hAnsi="Arial" w:cs="Arial"/>
                <w:b/>
                <w:bCs/>
                <w:color w:val="000000"/>
                <w:sz w:val="16"/>
                <w:szCs w:val="16"/>
                <w:lang w:eastAsia="en-GB"/>
              </w:rPr>
            </w:pPr>
            <w:r w:rsidRPr="008C2082">
              <w:rPr>
                <w:rFonts w:ascii="Arial" w:eastAsia="Times New Roman" w:hAnsi="Arial" w:cs="Arial"/>
                <w:b/>
                <w:bCs/>
                <w:color w:val="000000"/>
                <w:sz w:val="16"/>
                <w:szCs w:val="16"/>
                <w:lang w:eastAsia="en-GB"/>
              </w:rPr>
              <w:t>Сектор транспорт</w:t>
            </w:r>
            <w:r w:rsidRPr="008C2082">
              <w:rPr>
                <w:rFonts w:ascii="Arial" w:eastAsia="Times New Roman" w:hAnsi="Arial" w:cs="Arial"/>
                <w:color w:val="000000"/>
                <w:sz w:val="16"/>
                <w:szCs w:val="16"/>
                <w:lang w:val="en-GB" w:eastAsia="en-GB"/>
              </w:rPr>
              <w:t> </w:t>
            </w:r>
          </w:p>
        </w:tc>
      </w:tr>
      <w:tr w:rsidR="00CF6D43" w:rsidRPr="00CF6D43" w14:paraId="1E4351CD"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9A9C727"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lastRenderedPageBreak/>
              <w:t>Брутна добавена стойност в сектор Транспорт и съобщения, реален годишен растеж</w:t>
            </w:r>
          </w:p>
        </w:tc>
        <w:tc>
          <w:tcPr>
            <w:tcW w:w="1779" w:type="dxa"/>
            <w:noWrap/>
            <w:hideMark/>
          </w:tcPr>
          <w:p w14:paraId="314A0D3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00E8EB7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029E05D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7.1</w:t>
            </w:r>
          </w:p>
        </w:tc>
        <w:tc>
          <w:tcPr>
            <w:tcW w:w="960" w:type="dxa"/>
            <w:noWrap/>
            <w:hideMark/>
          </w:tcPr>
          <w:p w14:paraId="0352687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7.4</w:t>
            </w:r>
          </w:p>
        </w:tc>
        <w:tc>
          <w:tcPr>
            <w:tcW w:w="960" w:type="dxa"/>
            <w:noWrap/>
            <w:hideMark/>
          </w:tcPr>
          <w:p w14:paraId="0B7D6E8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0.6</w:t>
            </w:r>
          </w:p>
        </w:tc>
        <w:tc>
          <w:tcPr>
            <w:tcW w:w="960" w:type="dxa"/>
            <w:noWrap/>
            <w:hideMark/>
          </w:tcPr>
          <w:p w14:paraId="660640C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-5.6</w:t>
            </w:r>
          </w:p>
        </w:tc>
        <w:tc>
          <w:tcPr>
            <w:tcW w:w="960" w:type="dxa"/>
            <w:noWrap/>
            <w:hideMark/>
          </w:tcPr>
          <w:p w14:paraId="18F0E0B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-0.2</w:t>
            </w:r>
          </w:p>
        </w:tc>
        <w:tc>
          <w:tcPr>
            <w:tcW w:w="960" w:type="dxa"/>
            <w:noWrap/>
            <w:hideMark/>
          </w:tcPr>
          <w:p w14:paraId="6BE95BE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4.6</w:t>
            </w:r>
          </w:p>
        </w:tc>
        <w:tc>
          <w:tcPr>
            <w:tcW w:w="960" w:type="dxa"/>
            <w:noWrap/>
            <w:hideMark/>
          </w:tcPr>
          <w:p w14:paraId="727809E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-18.3</w:t>
            </w:r>
          </w:p>
        </w:tc>
        <w:tc>
          <w:tcPr>
            <w:tcW w:w="960" w:type="dxa"/>
            <w:noWrap/>
            <w:hideMark/>
          </w:tcPr>
          <w:p w14:paraId="021FEFE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19829A2"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7A5F9FF" w14:textId="77777777" w:rsidR="00CF6D43" w:rsidRPr="008C2082" w:rsidRDefault="00CF6D43" w:rsidP="00CF6D43">
            <w:pPr>
              <w:spacing w:after="0"/>
              <w:rPr>
                <w:rFonts w:ascii="Arial" w:eastAsia="Times New Roman" w:hAnsi="Arial" w:cs="Arial"/>
                <w:i/>
                <w:iCs/>
                <w:color w:val="000000"/>
                <w:sz w:val="16"/>
                <w:szCs w:val="16"/>
                <w:lang w:eastAsia="en-GB"/>
              </w:rPr>
            </w:pPr>
            <w:r w:rsidRPr="008C2082">
              <w:rPr>
                <w:rFonts w:ascii="Arial" w:eastAsia="Times New Roman" w:hAnsi="Arial" w:cs="Arial"/>
                <w:i/>
                <w:iCs/>
                <w:color w:val="000000"/>
                <w:sz w:val="16"/>
                <w:szCs w:val="16"/>
                <w:lang w:eastAsia="en-GB"/>
              </w:rPr>
              <w:t>по вид транспорт</w:t>
            </w:r>
          </w:p>
        </w:tc>
        <w:tc>
          <w:tcPr>
            <w:tcW w:w="1779" w:type="dxa"/>
            <w:noWrap/>
            <w:hideMark/>
          </w:tcPr>
          <w:p w14:paraId="557471E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6F432CB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7F18763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87B620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06DCA1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EEDC83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3327B2B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1500C9C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5A49142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409725F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13A8BF1"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581E878"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Сухопътен транспорт</w:t>
            </w:r>
          </w:p>
        </w:tc>
        <w:tc>
          <w:tcPr>
            <w:tcW w:w="1779" w:type="dxa"/>
            <w:noWrap/>
            <w:hideMark/>
          </w:tcPr>
          <w:p w14:paraId="23C01B6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1BE86BF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3E823D3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14.1</w:t>
            </w:r>
          </w:p>
        </w:tc>
        <w:tc>
          <w:tcPr>
            <w:tcW w:w="960" w:type="dxa"/>
            <w:noWrap/>
            <w:hideMark/>
          </w:tcPr>
          <w:p w14:paraId="25725A9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6.5</w:t>
            </w:r>
          </w:p>
        </w:tc>
        <w:tc>
          <w:tcPr>
            <w:tcW w:w="960" w:type="dxa"/>
            <w:noWrap/>
            <w:hideMark/>
          </w:tcPr>
          <w:p w14:paraId="2F09376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w:t>
            </w:r>
          </w:p>
        </w:tc>
        <w:tc>
          <w:tcPr>
            <w:tcW w:w="960" w:type="dxa"/>
            <w:noWrap/>
            <w:hideMark/>
          </w:tcPr>
          <w:p w14:paraId="0F9E61C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-7.2</w:t>
            </w:r>
          </w:p>
        </w:tc>
        <w:tc>
          <w:tcPr>
            <w:tcW w:w="960" w:type="dxa"/>
            <w:noWrap/>
            <w:hideMark/>
          </w:tcPr>
          <w:p w14:paraId="4A18D09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0.9</w:t>
            </w:r>
          </w:p>
        </w:tc>
        <w:tc>
          <w:tcPr>
            <w:tcW w:w="960" w:type="dxa"/>
            <w:noWrap/>
            <w:hideMark/>
          </w:tcPr>
          <w:p w14:paraId="3507733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4.9</w:t>
            </w:r>
          </w:p>
        </w:tc>
        <w:tc>
          <w:tcPr>
            <w:tcW w:w="960" w:type="dxa"/>
            <w:noWrap/>
            <w:hideMark/>
          </w:tcPr>
          <w:p w14:paraId="79DC0BE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-21.5</w:t>
            </w:r>
          </w:p>
        </w:tc>
        <w:tc>
          <w:tcPr>
            <w:tcW w:w="960" w:type="dxa"/>
            <w:noWrap/>
            <w:hideMark/>
          </w:tcPr>
          <w:p w14:paraId="09C2621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527AEA25"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E173FC4"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Воден транспорт</w:t>
            </w:r>
          </w:p>
        </w:tc>
        <w:tc>
          <w:tcPr>
            <w:tcW w:w="1779" w:type="dxa"/>
            <w:noWrap/>
            <w:hideMark/>
          </w:tcPr>
          <w:p w14:paraId="1CF62A4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2AC0D69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42F413F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52.7</w:t>
            </w:r>
          </w:p>
        </w:tc>
        <w:tc>
          <w:tcPr>
            <w:tcW w:w="960" w:type="dxa"/>
            <w:noWrap/>
            <w:hideMark/>
          </w:tcPr>
          <w:p w14:paraId="28AE2F9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-19.4</w:t>
            </w:r>
          </w:p>
        </w:tc>
        <w:tc>
          <w:tcPr>
            <w:tcW w:w="960" w:type="dxa"/>
            <w:noWrap/>
            <w:hideMark/>
          </w:tcPr>
          <w:p w14:paraId="3D6567D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-32.2</w:t>
            </w:r>
          </w:p>
        </w:tc>
        <w:tc>
          <w:tcPr>
            <w:tcW w:w="960" w:type="dxa"/>
            <w:noWrap/>
            <w:hideMark/>
          </w:tcPr>
          <w:p w14:paraId="764C5ED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-31.8</w:t>
            </w:r>
          </w:p>
        </w:tc>
        <w:tc>
          <w:tcPr>
            <w:tcW w:w="960" w:type="dxa"/>
            <w:noWrap/>
            <w:hideMark/>
          </w:tcPr>
          <w:p w14:paraId="6AE04F5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-32.9</w:t>
            </w:r>
          </w:p>
        </w:tc>
        <w:tc>
          <w:tcPr>
            <w:tcW w:w="960" w:type="dxa"/>
            <w:noWrap/>
            <w:hideMark/>
          </w:tcPr>
          <w:p w14:paraId="3A510E5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-10.7</w:t>
            </w:r>
          </w:p>
        </w:tc>
        <w:tc>
          <w:tcPr>
            <w:tcW w:w="960" w:type="dxa"/>
            <w:noWrap/>
            <w:hideMark/>
          </w:tcPr>
          <w:p w14:paraId="529F963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-76.7</w:t>
            </w:r>
          </w:p>
        </w:tc>
        <w:tc>
          <w:tcPr>
            <w:tcW w:w="960" w:type="dxa"/>
            <w:noWrap/>
            <w:hideMark/>
          </w:tcPr>
          <w:p w14:paraId="4F53875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55BA0C27"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0755E5D"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Въздушен транспорт</w:t>
            </w:r>
          </w:p>
        </w:tc>
        <w:tc>
          <w:tcPr>
            <w:tcW w:w="1779" w:type="dxa"/>
            <w:noWrap/>
            <w:hideMark/>
          </w:tcPr>
          <w:p w14:paraId="41B1F63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633F936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190737E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23.4</w:t>
            </w:r>
          </w:p>
        </w:tc>
        <w:tc>
          <w:tcPr>
            <w:tcW w:w="960" w:type="dxa"/>
            <w:noWrap/>
            <w:hideMark/>
          </w:tcPr>
          <w:p w14:paraId="44F77B92"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w:t>
            </w:r>
          </w:p>
        </w:tc>
        <w:tc>
          <w:tcPr>
            <w:tcW w:w="960" w:type="dxa"/>
            <w:noWrap/>
            <w:hideMark/>
          </w:tcPr>
          <w:p w14:paraId="654C58C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-36.2</w:t>
            </w:r>
          </w:p>
        </w:tc>
        <w:tc>
          <w:tcPr>
            <w:tcW w:w="960" w:type="dxa"/>
            <w:noWrap/>
            <w:hideMark/>
          </w:tcPr>
          <w:p w14:paraId="3CF74BE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7.8</w:t>
            </w:r>
          </w:p>
        </w:tc>
        <w:tc>
          <w:tcPr>
            <w:tcW w:w="960" w:type="dxa"/>
            <w:noWrap/>
            <w:hideMark/>
          </w:tcPr>
          <w:p w14:paraId="76277C7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-15.4</w:t>
            </w:r>
          </w:p>
        </w:tc>
        <w:tc>
          <w:tcPr>
            <w:tcW w:w="960" w:type="dxa"/>
            <w:noWrap/>
            <w:hideMark/>
          </w:tcPr>
          <w:p w14:paraId="63DEA6C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16.3</w:t>
            </w:r>
          </w:p>
        </w:tc>
        <w:tc>
          <w:tcPr>
            <w:tcW w:w="960" w:type="dxa"/>
            <w:noWrap/>
            <w:hideMark/>
          </w:tcPr>
          <w:p w14:paraId="6FB0764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-95.7</w:t>
            </w:r>
          </w:p>
        </w:tc>
        <w:tc>
          <w:tcPr>
            <w:tcW w:w="960" w:type="dxa"/>
            <w:noWrap/>
            <w:hideMark/>
          </w:tcPr>
          <w:p w14:paraId="5FB59FA3"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491E1105"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D710923" w14:textId="77777777" w:rsidR="00CF6D43" w:rsidRPr="008C2082" w:rsidRDefault="00CF6D43" w:rsidP="00CF6D43">
            <w:pPr>
              <w:spacing w:after="0"/>
              <w:rPr>
                <w:rFonts w:ascii="Arial" w:eastAsia="Times New Roman" w:hAnsi="Arial" w:cs="Arial"/>
                <w:sz w:val="16"/>
                <w:szCs w:val="16"/>
                <w:lang w:eastAsia="en-GB"/>
              </w:rPr>
            </w:pPr>
            <w:r w:rsidRPr="008C2082">
              <w:rPr>
                <w:rFonts w:ascii="Arial" w:eastAsia="Times New Roman" w:hAnsi="Arial" w:cs="Arial"/>
                <w:sz w:val="16"/>
                <w:szCs w:val="16"/>
                <w:lang w:eastAsia="en-GB"/>
              </w:rPr>
              <w:t>Товарен транспорт, по вид транспорт</w:t>
            </w:r>
          </w:p>
        </w:tc>
        <w:tc>
          <w:tcPr>
            <w:tcW w:w="1779" w:type="dxa"/>
            <w:noWrap/>
            <w:hideMark/>
          </w:tcPr>
          <w:p w14:paraId="54785CC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288D238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999B47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28ACDD5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0AB467F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6043C67"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2B8E0992"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0311EAD4"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616A70C0"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4B745642"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r>
      <w:tr w:rsidR="00CF6D43" w:rsidRPr="00CF6D43" w14:paraId="68C72D05"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17FCE00" w14:textId="69F40E63" w:rsidR="00CF6D43" w:rsidRPr="008C2082" w:rsidRDefault="00CF6D43" w:rsidP="00D13A95">
            <w:pPr>
              <w:spacing w:after="0"/>
              <w:ind w:left="720"/>
              <w:rPr>
                <w:rFonts w:ascii="Arial" w:eastAsia="Times New Roman" w:hAnsi="Arial" w:cs="Arial"/>
                <w:sz w:val="16"/>
                <w:szCs w:val="16"/>
                <w:lang w:eastAsia="en-GB"/>
              </w:rPr>
            </w:pPr>
            <w:r w:rsidRPr="008C2082">
              <w:rPr>
                <w:rFonts w:ascii="Arial" w:eastAsia="Times New Roman" w:hAnsi="Arial" w:cs="Arial"/>
                <w:sz w:val="16"/>
                <w:szCs w:val="16"/>
                <w:lang w:eastAsia="en-GB"/>
              </w:rPr>
              <w:t xml:space="preserve">железопътен </w:t>
            </w:r>
            <w:r w:rsidR="00D13A95" w:rsidRPr="008C2082">
              <w:rPr>
                <w:rFonts w:ascii="Arial" w:eastAsia="Times New Roman" w:hAnsi="Arial" w:cs="Arial"/>
                <w:sz w:val="16"/>
                <w:szCs w:val="16"/>
                <w:lang w:eastAsia="en-GB"/>
              </w:rPr>
              <w:t>транспорт</w:t>
            </w:r>
          </w:p>
        </w:tc>
        <w:tc>
          <w:tcPr>
            <w:tcW w:w="1779" w:type="dxa"/>
            <w:noWrap/>
            <w:hideMark/>
          </w:tcPr>
          <w:p w14:paraId="3F0EA00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2F1E181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308E10C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18.2</w:t>
            </w:r>
          </w:p>
        </w:tc>
        <w:tc>
          <w:tcPr>
            <w:tcW w:w="960" w:type="dxa"/>
            <w:noWrap/>
            <w:hideMark/>
          </w:tcPr>
          <w:p w14:paraId="5525880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17.9</w:t>
            </w:r>
          </w:p>
        </w:tc>
        <w:tc>
          <w:tcPr>
            <w:tcW w:w="960" w:type="dxa"/>
            <w:noWrap/>
            <w:hideMark/>
          </w:tcPr>
          <w:p w14:paraId="1BDFDB5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17.1</w:t>
            </w:r>
          </w:p>
        </w:tc>
        <w:tc>
          <w:tcPr>
            <w:tcW w:w="960" w:type="dxa"/>
            <w:noWrap/>
            <w:hideMark/>
          </w:tcPr>
          <w:p w14:paraId="75EF7DC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18.5</w:t>
            </w:r>
          </w:p>
        </w:tc>
        <w:tc>
          <w:tcPr>
            <w:tcW w:w="960" w:type="dxa"/>
            <w:noWrap/>
            <w:hideMark/>
          </w:tcPr>
          <w:p w14:paraId="7FB983A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19.3</w:t>
            </w:r>
          </w:p>
        </w:tc>
        <w:tc>
          <w:tcPr>
            <w:tcW w:w="960" w:type="dxa"/>
            <w:noWrap/>
            <w:hideMark/>
          </w:tcPr>
          <w:p w14:paraId="0AFC6C6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21.1</w:t>
            </w:r>
          </w:p>
        </w:tc>
        <w:tc>
          <w:tcPr>
            <w:tcW w:w="960" w:type="dxa"/>
            <w:noWrap/>
            <w:hideMark/>
          </w:tcPr>
          <w:p w14:paraId="10D81B1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20.7</w:t>
            </w:r>
          </w:p>
        </w:tc>
        <w:tc>
          <w:tcPr>
            <w:tcW w:w="960" w:type="dxa"/>
            <w:noWrap/>
            <w:hideMark/>
          </w:tcPr>
          <w:p w14:paraId="4D9503F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0DBA27A0"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C16FB6C" w14:textId="77777777" w:rsidR="00CF6D43" w:rsidRPr="008C2082" w:rsidRDefault="00CF6D43" w:rsidP="00D13A95">
            <w:pPr>
              <w:spacing w:after="0"/>
              <w:ind w:left="720"/>
              <w:rPr>
                <w:rFonts w:ascii="Arial" w:eastAsia="Times New Roman" w:hAnsi="Arial" w:cs="Arial"/>
                <w:sz w:val="16"/>
                <w:szCs w:val="16"/>
                <w:lang w:eastAsia="en-GB"/>
              </w:rPr>
            </w:pPr>
            <w:r w:rsidRPr="008C2082">
              <w:rPr>
                <w:rFonts w:ascii="Arial" w:eastAsia="Times New Roman" w:hAnsi="Arial" w:cs="Arial"/>
                <w:sz w:val="16"/>
                <w:szCs w:val="16"/>
                <w:lang w:eastAsia="en-GB"/>
              </w:rPr>
              <w:t>пътен транспорт</w:t>
            </w:r>
          </w:p>
        </w:tc>
        <w:tc>
          <w:tcPr>
            <w:tcW w:w="1779" w:type="dxa"/>
            <w:noWrap/>
            <w:hideMark/>
          </w:tcPr>
          <w:p w14:paraId="58B8399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2E857FF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528BE09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54.9</w:t>
            </w:r>
          </w:p>
        </w:tc>
        <w:tc>
          <w:tcPr>
            <w:tcW w:w="960" w:type="dxa"/>
            <w:noWrap/>
            <w:hideMark/>
          </w:tcPr>
          <w:p w14:paraId="5B34700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54.7</w:t>
            </w:r>
          </w:p>
        </w:tc>
        <w:tc>
          <w:tcPr>
            <w:tcW w:w="960" w:type="dxa"/>
            <w:noWrap/>
            <w:hideMark/>
          </w:tcPr>
          <w:p w14:paraId="05BA8E9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55.6</w:t>
            </w:r>
          </w:p>
        </w:tc>
        <w:tc>
          <w:tcPr>
            <w:tcW w:w="960" w:type="dxa"/>
            <w:noWrap/>
            <w:hideMark/>
          </w:tcPr>
          <w:p w14:paraId="60FD0CB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56.6</w:t>
            </w:r>
          </w:p>
        </w:tc>
        <w:tc>
          <w:tcPr>
            <w:tcW w:w="960" w:type="dxa"/>
            <w:noWrap/>
            <w:hideMark/>
          </w:tcPr>
          <w:p w14:paraId="66DDF53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56.2</w:t>
            </w:r>
          </w:p>
        </w:tc>
        <w:tc>
          <w:tcPr>
            <w:tcW w:w="960" w:type="dxa"/>
            <w:noWrap/>
            <w:hideMark/>
          </w:tcPr>
          <w:p w14:paraId="6C14266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47.1</w:t>
            </w:r>
          </w:p>
        </w:tc>
        <w:tc>
          <w:tcPr>
            <w:tcW w:w="960" w:type="dxa"/>
            <w:noWrap/>
            <w:hideMark/>
          </w:tcPr>
          <w:p w14:paraId="5C13045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50.6</w:t>
            </w:r>
          </w:p>
        </w:tc>
        <w:tc>
          <w:tcPr>
            <w:tcW w:w="960" w:type="dxa"/>
            <w:noWrap/>
            <w:hideMark/>
          </w:tcPr>
          <w:p w14:paraId="6099F78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136442D2"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398EEB55" w14:textId="3A04AFD7" w:rsidR="00CF6D43" w:rsidRPr="008C2082" w:rsidRDefault="00CF6D43" w:rsidP="00D13A95">
            <w:pPr>
              <w:spacing w:after="0"/>
              <w:ind w:left="720"/>
              <w:rPr>
                <w:rFonts w:ascii="Arial" w:eastAsia="Times New Roman" w:hAnsi="Arial" w:cs="Arial"/>
                <w:sz w:val="16"/>
                <w:szCs w:val="16"/>
                <w:lang w:eastAsia="en-GB"/>
              </w:rPr>
            </w:pPr>
            <w:r w:rsidRPr="008C2082">
              <w:rPr>
                <w:rFonts w:ascii="Arial" w:eastAsia="Times New Roman" w:hAnsi="Arial" w:cs="Arial"/>
                <w:sz w:val="16"/>
                <w:szCs w:val="16"/>
                <w:lang w:eastAsia="en-GB"/>
              </w:rPr>
              <w:t xml:space="preserve">воден </w:t>
            </w:r>
            <w:r w:rsidR="00D13A95" w:rsidRPr="008C2082">
              <w:rPr>
                <w:rFonts w:ascii="Arial" w:eastAsia="Times New Roman" w:hAnsi="Arial" w:cs="Arial"/>
                <w:sz w:val="16"/>
                <w:szCs w:val="16"/>
                <w:lang w:eastAsia="en-GB"/>
              </w:rPr>
              <w:t>транспорт</w:t>
            </w:r>
          </w:p>
        </w:tc>
        <w:tc>
          <w:tcPr>
            <w:tcW w:w="1779" w:type="dxa"/>
            <w:noWrap/>
            <w:hideMark/>
          </w:tcPr>
          <w:p w14:paraId="3AE6FD4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4A8FB87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06A4194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26.9</w:t>
            </w:r>
          </w:p>
        </w:tc>
        <w:tc>
          <w:tcPr>
            <w:tcW w:w="960" w:type="dxa"/>
            <w:noWrap/>
            <w:hideMark/>
          </w:tcPr>
          <w:p w14:paraId="606B6CA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27.4</w:t>
            </w:r>
          </w:p>
        </w:tc>
        <w:tc>
          <w:tcPr>
            <w:tcW w:w="960" w:type="dxa"/>
            <w:noWrap/>
            <w:hideMark/>
          </w:tcPr>
          <w:p w14:paraId="1434EA3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27.3</w:t>
            </w:r>
          </w:p>
        </w:tc>
        <w:tc>
          <w:tcPr>
            <w:tcW w:w="960" w:type="dxa"/>
            <w:noWrap/>
            <w:hideMark/>
          </w:tcPr>
          <w:p w14:paraId="4D08F5E6"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24.8</w:t>
            </w:r>
          </w:p>
        </w:tc>
        <w:tc>
          <w:tcPr>
            <w:tcW w:w="960" w:type="dxa"/>
            <w:noWrap/>
            <w:hideMark/>
          </w:tcPr>
          <w:p w14:paraId="6BCE56D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24.5</w:t>
            </w:r>
          </w:p>
        </w:tc>
        <w:tc>
          <w:tcPr>
            <w:tcW w:w="960" w:type="dxa"/>
            <w:noWrap/>
            <w:hideMark/>
          </w:tcPr>
          <w:p w14:paraId="65E556B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31.8</w:t>
            </w:r>
          </w:p>
        </w:tc>
        <w:tc>
          <w:tcPr>
            <w:tcW w:w="960" w:type="dxa"/>
            <w:noWrap/>
            <w:hideMark/>
          </w:tcPr>
          <w:p w14:paraId="2A3D36C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28.7</w:t>
            </w:r>
          </w:p>
        </w:tc>
        <w:tc>
          <w:tcPr>
            <w:tcW w:w="960" w:type="dxa"/>
            <w:noWrap/>
            <w:hideMark/>
          </w:tcPr>
          <w:p w14:paraId="096C1B6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1E80A905"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08642432" w14:textId="77777777" w:rsidR="00CF6D43" w:rsidRPr="008C2082" w:rsidRDefault="00CF6D43" w:rsidP="00CF6D43">
            <w:pPr>
              <w:spacing w:after="0"/>
              <w:rPr>
                <w:rFonts w:ascii="Arial" w:eastAsia="Times New Roman" w:hAnsi="Arial" w:cs="Arial"/>
                <w:sz w:val="16"/>
                <w:szCs w:val="16"/>
                <w:lang w:eastAsia="en-GB"/>
              </w:rPr>
            </w:pPr>
            <w:r w:rsidRPr="008C2082">
              <w:rPr>
                <w:rFonts w:ascii="Arial" w:eastAsia="Times New Roman" w:hAnsi="Arial" w:cs="Arial"/>
                <w:sz w:val="16"/>
                <w:szCs w:val="16"/>
                <w:lang w:eastAsia="en-GB"/>
              </w:rPr>
              <w:t>Пътнически транспорт, по вид транспорт</w:t>
            </w:r>
          </w:p>
        </w:tc>
        <w:tc>
          <w:tcPr>
            <w:tcW w:w="1779" w:type="dxa"/>
            <w:noWrap/>
            <w:hideMark/>
          </w:tcPr>
          <w:p w14:paraId="04CD449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51CD380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8EC842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49754F7"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2CA35E6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26A3525"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0F85931A"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12690AF0"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62D55F65"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2EB98719"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r>
      <w:tr w:rsidR="00CF6D43" w:rsidRPr="00CF6D43" w14:paraId="7D2BF1A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8E0DD9D"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влакове</w:t>
            </w:r>
          </w:p>
        </w:tc>
        <w:tc>
          <w:tcPr>
            <w:tcW w:w="1779" w:type="dxa"/>
            <w:noWrap/>
            <w:hideMark/>
          </w:tcPr>
          <w:p w14:paraId="75A29DB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7A8A1CF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1F874B7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2.6</w:t>
            </w:r>
          </w:p>
        </w:tc>
        <w:tc>
          <w:tcPr>
            <w:tcW w:w="960" w:type="dxa"/>
            <w:noWrap/>
            <w:hideMark/>
          </w:tcPr>
          <w:p w14:paraId="2466CC3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2.3</w:t>
            </w:r>
          </w:p>
        </w:tc>
        <w:tc>
          <w:tcPr>
            <w:tcW w:w="960" w:type="dxa"/>
            <w:noWrap/>
            <w:hideMark/>
          </w:tcPr>
          <w:p w14:paraId="16B4B4AB"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2.2</w:t>
            </w:r>
          </w:p>
        </w:tc>
        <w:tc>
          <w:tcPr>
            <w:tcW w:w="960" w:type="dxa"/>
            <w:noWrap/>
            <w:hideMark/>
          </w:tcPr>
          <w:p w14:paraId="2D83CC6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2.1</w:t>
            </w:r>
          </w:p>
        </w:tc>
        <w:tc>
          <w:tcPr>
            <w:tcW w:w="960" w:type="dxa"/>
            <w:noWrap/>
            <w:hideMark/>
          </w:tcPr>
          <w:p w14:paraId="3446564D"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2.2</w:t>
            </w:r>
          </w:p>
        </w:tc>
        <w:tc>
          <w:tcPr>
            <w:tcW w:w="960" w:type="dxa"/>
            <w:noWrap/>
            <w:hideMark/>
          </w:tcPr>
          <w:p w14:paraId="0969A69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2.2</w:t>
            </w:r>
          </w:p>
        </w:tc>
        <w:tc>
          <w:tcPr>
            <w:tcW w:w="960" w:type="dxa"/>
            <w:noWrap/>
            <w:hideMark/>
          </w:tcPr>
          <w:p w14:paraId="352971F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1205A23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5DF19B4A"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9E1F121"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леки автомобили</w:t>
            </w:r>
          </w:p>
        </w:tc>
        <w:tc>
          <w:tcPr>
            <w:tcW w:w="1779" w:type="dxa"/>
            <w:noWrap/>
            <w:hideMark/>
          </w:tcPr>
          <w:p w14:paraId="0BEC3CA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00DFBF5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22BB487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82.3</w:t>
            </w:r>
          </w:p>
        </w:tc>
        <w:tc>
          <w:tcPr>
            <w:tcW w:w="960" w:type="dxa"/>
            <w:noWrap/>
            <w:hideMark/>
          </w:tcPr>
          <w:p w14:paraId="05D6CB8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83.1</w:t>
            </w:r>
          </w:p>
        </w:tc>
        <w:tc>
          <w:tcPr>
            <w:tcW w:w="960" w:type="dxa"/>
            <w:noWrap/>
            <w:hideMark/>
          </w:tcPr>
          <w:p w14:paraId="1C49D88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83.7</w:t>
            </w:r>
          </w:p>
        </w:tc>
        <w:tc>
          <w:tcPr>
            <w:tcW w:w="960" w:type="dxa"/>
            <w:noWrap/>
            <w:hideMark/>
          </w:tcPr>
          <w:p w14:paraId="5804D89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84.8</w:t>
            </w:r>
          </w:p>
        </w:tc>
        <w:tc>
          <w:tcPr>
            <w:tcW w:w="960" w:type="dxa"/>
            <w:noWrap/>
            <w:hideMark/>
          </w:tcPr>
          <w:p w14:paraId="4CF6391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85.8</w:t>
            </w:r>
          </w:p>
        </w:tc>
        <w:tc>
          <w:tcPr>
            <w:tcW w:w="960" w:type="dxa"/>
            <w:noWrap/>
            <w:hideMark/>
          </w:tcPr>
          <w:p w14:paraId="1CF8FEE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84.7</w:t>
            </w:r>
          </w:p>
        </w:tc>
        <w:tc>
          <w:tcPr>
            <w:tcW w:w="960" w:type="dxa"/>
            <w:noWrap/>
            <w:hideMark/>
          </w:tcPr>
          <w:p w14:paraId="175690D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6EFF948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7709D822"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8DF5228" w14:textId="77777777" w:rsidR="00CF6D43" w:rsidRPr="008C2082" w:rsidRDefault="00CF6D43" w:rsidP="00D13A95">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микробуси, автобуси и др. </w:t>
            </w:r>
          </w:p>
        </w:tc>
        <w:tc>
          <w:tcPr>
            <w:tcW w:w="1779" w:type="dxa"/>
            <w:noWrap/>
            <w:hideMark/>
          </w:tcPr>
          <w:p w14:paraId="4A5F8E10"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4ED9EB3B"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Евростат</w:t>
            </w:r>
          </w:p>
        </w:tc>
        <w:tc>
          <w:tcPr>
            <w:tcW w:w="960" w:type="dxa"/>
            <w:noWrap/>
            <w:hideMark/>
          </w:tcPr>
          <w:p w14:paraId="1922141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15.1</w:t>
            </w:r>
          </w:p>
        </w:tc>
        <w:tc>
          <w:tcPr>
            <w:tcW w:w="960" w:type="dxa"/>
            <w:noWrap/>
            <w:hideMark/>
          </w:tcPr>
          <w:p w14:paraId="4B69B88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14.6</w:t>
            </w:r>
          </w:p>
        </w:tc>
        <w:tc>
          <w:tcPr>
            <w:tcW w:w="960" w:type="dxa"/>
            <w:noWrap/>
            <w:hideMark/>
          </w:tcPr>
          <w:p w14:paraId="31D81A4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14.1</w:t>
            </w:r>
          </w:p>
        </w:tc>
        <w:tc>
          <w:tcPr>
            <w:tcW w:w="960" w:type="dxa"/>
            <w:noWrap/>
            <w:hideMark/>
          </w:tcPr>
          <w:p w14:paraId="4A74374F"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13.1</w:t>
            </w:r>
          </w:p>
        </w:tc>
        <w:tc>
          <w:tcPr>
            <w:tcW w:w="960" w:type="dxa"/>
            <w:noWrap/>
            <w:hideMark/>
          </w:tcPr>
          <w:p w14:paraId="677AA9A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12</w:t>
            </w:r>
          </w:p>
        </w:tc>
        <w:tc>
          <w:tcPr>
            <w:tcW w:w="960" w:type="dxa"/>
            <w:noWrap/>
            <w:hideMark/>
          </w:tcPr>
          <w:p w14:paraId="67CBC20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13</w:t>
            </w:r>
          </w:p>
        </w:tc>
        <w:tc>
          <w:tcPr>
            <w:tcW w:w="960" w:type="dxa"/>
            <w:noWrap/>
            <w:hideMark/>
          </w:tcPr>
          <w:p w14:paraId="0EDFC6F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39E0903A"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38C707AC"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FB5931A" w14:textId="7AC05CE0" w:rsidR="00CF6D43" w:rsidRPr="008C2082" w:rsidRDefault="00D13A95" w:rsidP="00CF6D43">
            <w:pPr>
              <w:spacing w:after="0"/>
              <w:rPr>
                <w:rFonts w:ascii="Arial" w:eastAsia="Times New Roman" w:hAnsi="Arial" w:cs="Arial"/>
                <w:sz w:val="16"/>
                <w:szCs w:val="16"/>
                <w:lang w:eastAsia="en-GB"/>
              </w:rPr>
            </w:pPr>
            <w:r w:rsidRPr="008C2082">
              <w:rPr>
                <w:rFonts w:ascii="Arial" w:eastAsia="Times New Roman" w:hAnsi="Arial" w:cs="Arial"/>
                <w:sz w:val="16"/>
                <w:szCs w:val="16"/>
                <w:lang w:eastAsia="en-GB"/>
              </w:rPr>
              <w:t xml:space="preserve">Крайно енергийно потребление </w:t>
            </w:r>
            <w:r w:rsidR="00CF6D43" w:rsidRPr="008C2082">
              <w:rPr>
                <w:rFonts w:ascii="Arial" w:eastAsia="Times New Roman" w:hAnsi="Arial" w:cs="Arial"/>
                <w:sz w:val="16"/>
                <w:szCs w:val="16"/>
                <w:lang w:eastAsia="en-GB"/>
              </w:rPr>
              <w:t>в транспорта</w:t>
            </w:r>
          </w:p>
        </w:tc>
        <w:tc>
          <w:tcPr>
            <w:tcW w:w="1779" w:type="dxa"/>
            <w:noWrap/>
            <w:hideMark/>
          </w:tcPr>
          <w:p w14:paraId="03D924F1" w14:textId="64B361EE" w:rsidR="00CF6D43" w:rsidRPr="008C2082" w:rsidRDefault="00974B08"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xml:space="preserve">хил. </w:t>
            </w:r>
            <w:r w:rsidR="00CF6D43" w:rsidRPr="008C2082">
              <w:rPr>
                <w:rFonts w:ascii="Arial" w:eastAsia="Times New Roman" w:hAnsi="Arial" w:cs="Arial"/>
                <w:color w:val="000000"/>
                <w:sz w:val="16"/>
                <w:szCs w:val="16"/>
                <w:lang w:eastAsia="en-GB"/>
              </w:rPr>
              <w:t>т</w:t>
            </w:r>
            <w:r w:rsidRPr="008C2082">
              <w:rPr>
                <w:rFonts w:ascii="Arial" w:eastAsia="Times New Roman" w:hAnsi="Arial" w:cs="Arial"/>
                <w:color w:val="000000"/>
                <w:sz w:val="16"/>
                <w:szCs w:val="16"/>
                <w:lang w:eastAsia="en-GB"/>
              </w:rPr>
              <w:t xml:space="preserve">. </w:t>
            </w:r>
            <w:r w:rsidR="00CF6D43" w:rsidRPr="008C2082">
              <w:rPr>
                <w:rFonts w:ascii="Arial" w:eastAsia="Times New Roman" w:hAnsi="Arial" w:cs="Arial"/>
                <w:color w:val="000000"/>
                <w:sz w:val="16"/>
                <w:szCs w:val="16"/>
                <w:lang w:eastAsia="en-GB"/>
              </w:rPr>
              <w:t>н</w:t>
            </w:r>
            <w:r w:rsidRPr="008C2082">
              <w:rPr>
                <w:rFonts w:ascii="Arial" w:eastAsia="Times New Roman" w:hAnsi="Arial" w:cs="Arial"/>
                <w:color w:val="000000"/>
                <w:sz w:val="16"/>
                <w:szCs w:val="16"/>
                <w:lang w:eastAsia="en-GB"/>
              </w:rPr>
              <w:t xml:space="preserve">. </w:t>
            </w:r>
            <w:r w:rsidR="00CF6D43" w:rsidRPr="008C2082">
              <w:rPr>
                <w:rFonts w:ascii="Arial" w:eastAsia="Times New Roman" w:hAnsi="Arial" w:cs="Arial"/>
                <w:color w:val="000000"/>
                <w:sz w:val="16"/>
                <w:szCs w:val="16"/>
                <w:lang w:eastAsia="en-GB"/>
              </w:rPr>
              <w:t>екв</w:t>
            </w:r>
            <w:r w:rsidRPr="008C2082">
              <w:rPr>
                <w:rFonts w:ascii="Arial" w:eastAsia="Times New Roman" w:hAnsi="Arial" w:cs="Arial"/>
                <w:color w:val="000000"/>
                <w:sz w:val="16"/>
                <w:szCs w:val="16"/>
                <w:lang w:eastAsia="en-GB"/>
              </w:rPr>
              <w:t>.</w:t>
            </w:r>
          </w:p>
        </w:tc>
        <w:tc>
          <w:tcPr>
            <w:tcW w:w="1474" w:type="dxa"/>
            <w:noWrap/>
            <w:hideMark/>
          </w:tcPr>
          <w:p w14:paraId="3C6AD28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691B0F2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2 917</w:t>
            </w:r>
          </w:p>
        </w:tc>
        <w:tc>
          <w:tcPr>
            <w:tcW w:w="960" w:type="dxa"/>
            <w:noWrap/>
            <w:hideMark/>
          </w:tcPr>
          <w:p w14:paraId="4E215F60"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3 212</w:t>
            </w:r>
          </w:p>
        </w:tc>
        <w:tc>
          <w:tcPr>
            <w:tcW w:w="960" w:type="dxa"/>
            <w:noWrap/>
            <w:hideMark/>
          </w:tcPr>
          <w:p w14:paraId="7154CAA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3 268</w:t>
            </w:r>
          </w:p>
        </w:tc>
        <w:tc>
          <w:tcPr>
            <w:tcW w:w="960" w:type="dxa"/>
            <w:noWrap/>
            <w:hideMark/>
          </w:tcPr>
          <w:p w14:paraId="5CEF4E45"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3 325</w:t>
            </w:r>
          </w:p>
        </w:tc>
        <w:tc>
          <w:tcPr>
            <w:tcW w:w="960" w:type="dxa"/>
            <w:noWrap/>
            <w:hideMark/>
          </w:tcPr>
          <w:p w14:paraId="639A9298"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3 372</w:t>
            </w:r>
          </w:p>
        </w:tc>
        <w:tc>
          <w:tcPr>
            <w:tcW w:w="960" w:type="dxa"/>
            <w:noWrap/>
            <w:hideMark/>
          </w:tcPr>
          <w:p w14:paraId="3BF6AFC7"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3 410</w:t>
            </w:r>
          </w:p>
        </w:tc>
        <w:tc>
          <w:tcPr>
            <w:tcW w:w="960" w:type="dxa"/>
            <w:noWrap/>
            <w:hideMark/>
          </w:tcPr>
          <w:p w14:paraId="01C247FA"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3 215</w:t>
            </w:r>
          </w:p>
        </w:tc>
        <w:tc>
          <w:tcPr>
            <w:tcW w:w="960" w:type="dxa"/>
            <w:noWrap/>
            <w:hideMark/>
          </w:tcPr>
          <w:p w14:paraId="154FFDC4"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974B08" w:rsidRPr="00CF6D43" w14:paraId="7740FBF3"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67E1632" w14:textId="77777777" w:rsidR="00974B08" w:rsidRPr="008C2082" w:rsidRDefault="00974B08" w:rsidP="00974B08">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Крайно енергийно потребление в железопътен транспорт</w:t>
            </w:r>
          </w:p>
        </w:tc>
        <w:tc>
          <w:tcPr>
            <w:tcW w:w="1779" w:type="dxa"/>
            <w:noWrap/>
            <w:hideMark/>
          </w:tcPr>
          <w:p w14:paraId="6E26454B" w14:textId="4014525A"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 н. екв.</w:t>
            </w:r>
          </w:p>
        </w:tc>
        <w:tc>
          <w:tcPr>
            <w:tcW w:w="1474" w:type="dxa"/>
            <w:noWrap/>
            <w:hideMark/>
          </w:tcPr>
          <w:p w14:paraId="4D3D32E0"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3FD5931E"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29</w:t>
            </w:r>
          </w:p>
        </w:tc>
        <w:tc>
          <w:tcPr>
            <w:tcW w:w="960" w:type="dxa"/>
            <w:noWrap/>
            <w:hideMark/>
          </w:tcPr>
          <w:p w14:paraId="7F79B445"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40</w:t>
            </w:r>
          </w:p>
        </w:tc>
        <w:tc>
          <w:tcPr>
            <w:tcW w:w="960" w:type="dxa"/>
            <w:noWrap/>
            <w:hideMark/>
          </w:tcPr>
          <w:p w14:paraId="7B05BB1E"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37</w:t>
            </w:r>
          </w:p>
        </w:tc>
        <w:tc>
          <w:tcPr>
            <w:tcW w:w="960" w:type="dxa"/>
            <w:noWrap/>
            <w:hideMark/>
          </w:tcPr>
          <w:p w14:paraId="25E85813"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40</w:t>
            </w:r>
          </w:p>
        </w:tc>
        <w:tc>
          <w:tcPr>
            <w:tcW w:w="960" w:type="dxa"/>
            <w:noWrap/>
            <w:hideMark/>
          </w:tcPr>
          <w:p w14:paraId="5D879336"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34</w:t>
            </w:r>
          </w:p>
        </w:tc>
        <w:tc>
          <w:tcPr>
            <w:tcW w:w="960" w:type="dxa"/>
            <w:noWrap/>
            <w:hideMark/>
          </w:tcPr>
          <w:p w14:paraId="3527754E"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37</w:t>
            </w:r>
          </w:p>
        </w:tc>
        <w:tc>
          <w:tcPr>
            <w:tcW w:w="960" w:type="dxa"/>
            <w:noWrap/>
            <w:hideMark/>
          </w:tcPr>
          <w:p w14:paraId="45CC0063"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43</w:t>
            </w:r>
          </w:p>
        </w:tc>
        <w:tc>
          <w:tcPr>
            <w:tcW w:w="960" w:type="dxa"/>
            <w:noWrap/>
            <w:hideMark/>
          </w:tcPr>
          <w:p w14:paraId="3E37A1A5"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974B08" w:rsidRPr="00CF6D43" w14:paraId="77BF44D4"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30E7E49" w14:textId="77777777" w:rsidR="00974B08" w:rsidRPr="008C2082" w:rsidRDefault="00974B08" w:rsidP="00974B08">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Крайно енергийно потребление в автомобилен транспорт</w:t>
            </w:r>
          </w:p>
        </w:tc>
        <w:tc>
          <w:tcPr>
            <w:tcW w:w="1779" w:type="dxa"/>
            <w:noWrap/>
            <w:hideMark/>
          </w:tcPr>
          <w:p w14:paraId="2E0F644D" w14:textId="5B6AD423"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 н. екв.</w:t>
            </w:r>
          </w:p>
        </w:tc>
        <w:tc>
          <w:tcPr>
            <w:tcW w:w="1474" w:type="dxa"/>
            <w:noWrap/>
            <w:hideMark/>
          </w:tcPr>
          <w:p w14:paraId="1F87B724"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34899966"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2 708</w:t>
            </w:r>
          </w:p>
        </w:tc>
        <w:tc>
          <w:tcPr>
            <w:tcW w:w="960" w:type="dxa"/>
            <w:noWrap/>
            <w:hideMark/>
          </w:tcPr>
          <w:p w14:paraId="1DCEB62C"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3 010</w:t>
            </w:r>
          </w:p>
        </w:tc>
        <w:tc>
          <w:tcPr>
            <w:tcW w:w="960" w:type="dxa"/>
            <w:noWrap/>
            <w:hideMark/>
          </w:tcPr>
          <w:p w14:paraId="1E2F80D7"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3 066</w:t>
            </w:r>
          </w:p>
        </w:tc>
        <w:tc>
          <w:tcPr>
            <w:tcW w:w="960" w:type="dxa"/>
            <w:noWrap/>
            <w:hideMark/>
          </w:tcPr>
          <w:p w14:paraId="1F6E7D31"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3 092</w:t>
            </w:r>
          </w:p>
        </w:tc>
        <w:tc>
          <w:tcPr>
            <w:tcW w:w="960" w:type="dxa"/>
            <w:noWrap/>
            <w:hideMark/>
          </w:tcPr>
          <w:p w14:paraId="6CC58668"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3 181</w:t>
            </w:r>
          </w:p>
        </w:tc>
        <w:tc>
          <w:tcPr>
            <w:tcW w:w="960" w:type="dxa"/>
            <w:noWrap/>
            <w:hideMark/>
          </w:tcPr>
          <w:p w14:paraId="70C23A2A"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3 306</w:t>
            </w:r>
          </w:p>
        </w:tc>
        <w:tc>
          <w:tcPr>
            <w:tcW w:w="960" w:type="dxa"/>
            <w:noWrap/>
            <w:hideMark/>
          </w:tcPr>
          <w:p w14:paraId="663E5D29"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3 128</w:t>
            </w:r>
          </w:p>
        </w:tc>
        <w:tc>
          <w:tcPr>
            <w:tcW w:w="960" w:type="dxa"/>
            <w:noWrap/>
            <w:hideMark/>
          </w:tcPr>
          <w:p w14:paraId="0188CA23"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418A21E6"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7FC067FB" w14:textId="62FAE607" w:rsidR="00CF6D43" w:rsidRPr="008C2082" w:rsidRDefault="00974B08" w:rsidP="00CF6D43">
            <w:pPr>
              <w:spacing w:after="0"/>
              <w:rPr>
                <w:rFonts w:ascii="Arial" w:eastAsia="Times New Roman" w:hAnsi="Arial" w:cs="Arial"/>
                <w:color w:val="FF0000"/>
                <w:sz w:val="16"/>
                <w:szCs w:val="16"/>
                <w:lang w:eastAsia="en-GB"/>
              </w:rPr>
            </w:pPr>
            <w:r w:rsidRPr="008C2082">
              <w:rPr>
                <w:rFonts w:ascii="Arial" w:eastAsia="Times New Roman" w:hAnsi="Arial" w:cs="Arial"/>
                <w:sz w:val="16"/>
                <w:szCs w:val="16"/>
                <w:lang w:eastAsia="en-GB"/>
              </w:rPr>
              <w:t>Дял на възобновяемата енергия в потреблението на горива от транспорта</w:t>
            </w:r>
          </w:p>
        </w:tc>
        <w:tc>
          <w:tcPr>
            <w:tcW w:w="1779" w:type="dxa"/>
            <w:noWrap/>
            <w:hideMark/>
          </w:tcPr>
          <w:p w14:paraId="1362146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w:t>
            </w:r>
          </w:p>
        </w:tc>
        <w:tc>
          <w:tcPr>
            <w:tcW w:w="1474" w:type="dxa"/>
            <w:noWrap/>
            <w:hideMark/>
          </w:tcPr>
          <w:p w14:paraId="34B47B0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0AE047FC"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5.74</w:t>
            </w:r>
          </w:p>
        </w:tc>
        <w:tc>
          <w:tcPr>
            <w:tcW w:w="960" w:type="dxa"/>
            <w:noWrap/>
            <w:hideMark/>
          </w:tcPr>
          <w:p w14:paraId="593647D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6.49</w:t>
            </w:r>
          </w:p>
        </w:tc>
        <w:tc>
          <w:tcPr>
            <w:tcW w:w="960" w:type="dxa"/>
            <w:noWrap/>
            <w:hideMark/>
          </w:tcPr>
          <w:p w14:paraId="126FE7C4"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7.2</w:t>
            </w:r>
          </w:p>
        </w:tc>
        <w:tc>
          <w:tcPr>
            <w:tcW w:w="960" w:type="dxa"/>
            <w:noWrap/>
            <w:hideMark/>
          </w:tcPr>
          <w:p w14:paraId="6A1B150E"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7.27</w:t>
            </w:r>
          </w:p>
        </w:tc>
        <w:tc>
          <w:tcPr>
            <w:tcW w:w="960" w:type="dxa"/>
            <w:noWrap/>
            <w:hideMark/>
          </w:tcPr>
          <w:p w14:paraId="2C03A589"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8.08</w:t>
            </w:r>
          </w:p>
        </w:tc>
        <w:tc>
          <w:tcPr>
            <w:tcW w:w="960" w:type="dxa"/>
            <w:noWrap/>
            <w:hideMark/>
          </w:tcPr>
          <w:p w14:paraId="22F23E61"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7.89</w:t>
            </w:r>
          </w:p>
        </w:tc>
        <w:tc>
          <w:tcPr>
            <w:tcW w:w="960" w:type="dxa"/>
            <w:noWrap/>
            <w:hideMark/>
          </w:tcPr>
          <w:p w14:paraId="424FDF43" w14:textId="77777777" w:rsidR="00CF6D43" w:rsidRPr="008C2082" w:rsidRDefault="00CF6D43" w:rsidP="00CF6D43">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9.1</w:t>
            </w:r>
          </w:p>
        </w:tc>
        <w:tc>
          <w:tcPr>
            <w:tcW w:w="960" w:type="dxa"/>
            <w:noWrap/>
            <w:hideMark/>
          </w:tcPr>
          <w:p w14:paraId="0D34E6E2"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CF6D43" w:rsidRPr="00CF6D43" w14:paraId="322A7140"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6B435E6D" w14:textId="77777777" w:rsidR="00CF6D43" w:rsidRPr="008C2082" w:rsidRDefault="00CF6D43" w:rsidP="00CF6D43">
            <w:pPr>
              <w:spacing w:after="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Крайно енергийно потребление в сектор Транспорт по тип гориво</w:t>
            </w:r>
          </w:p>
        </w:tc>
        <w:tc>
          <w:tcPr>
            <w:tcW w:w="1779" w:type="dxa"/>
            <w:noWrap/>
            <w:hideMark/>
          </w:tcPr>
          <w:p w14:paraId="128A6EB1"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63C52FC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EC6B6F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4865FB1F"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0B5FA27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6EE96129"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0A41543D"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074962D5"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25614179"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c>
          <w:tcPr>
            <w:tcW w:w="960" w:type="dxa"/>
            <w:noWrap/>
            <w:hideMark/>
          </w:tcPr>
          <w:p w14:paraId="1F198C5C" w14:textId="77777777" w:rsidR="00CF6D43" w:rsidRPr="006F013C"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val="en-GB" w:eastAsia="en-GB"/>
              </w:rPr>
              <w:t> </w:t>
            </w:r>
          </w:p>
        </w:tc>
      </w:tr>
      <w:tr w:rsidR="00CF6D43" w:rsidRPr="00CF6D43" w14:paraId="1BA8187D"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1477733" w14:textId="77777777" w:rsidR="00CF6D43" w:rsidRPr="008C2082" w:rsidRDefault="00CF6D43" w:rsidP="00CF6D43">
            <w:pPr>
              <w:spacing w:after="0"/>
              <w:rPr>
                <w:rFonts w:ascii="Arial" w:eastAsia="Times New Roman" w:hAnsi="Arial" w:cs="Arial"/>
                <w:i/>
                <w:iCs/>
                <w:color w:val="000000"/>
                <w:sz w:val="16"/>
                <w:szCs w:val="16"/>
                <w:lang w:eastAsia="en-GB"/>
              </w:rPr>
            </w:pPr>
            <w:r w:rsidRPr="008C2082">
              <w:rPr>
                <w:rFonts w:ascii="Arial" w:eastAsia="Times New Roman" w:hAnsi="Arial" w:cs="Arial"/>
                <w:i/>
                <w:iCs/>
                <w:color w:val="000000"/>
                <w:sz w:val="16"/>
                <w:szCs w:val="16"/>
                <w:lang w:eastAsia="en-GB"/>
              </w:rPr>
              <w:t>в това число</w:t>
            </w:r>
          </w:p>
        </w:tc>
        <w:tc>
          <w:tcPr>
            <w:tcW w:w="1779" w:type="dxa"/>
            <w:noWrap/>
            <w:hideMark/>
          </w:tcPr>
          <w:p w14:paraId="4DB495E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1474" w:type="dxa"/>
            <w:noWrap/>
            <w:hideMark/>
          </w:tcPr>
          <w:p w14:paraId="23E879F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289CD766"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24001A8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330688E8"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 </w:t>
            </w:r>
          </w:p>
        </w:tc>
        <w:tc>
          <w:tcPr>
            <w:tcW w:w="960" w:type="dxa"/>
            <w:noWrap/>
            <w:hideMark/>
          </w:tcPr>
          <w:p w14:paraId="1CBEFA49"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6594795D"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0C00E37E"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1924122C"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c>
          <w:tcPr>
            <w:tcW w:w="960" w:type="dxa"/>
            <w:noWrap/>
            <w:hideMark/>
          </w:tcPr>
          <w:p w14:paraId="17D9DAB5" w14:textId="77777777" w:rsidR="00CF6D43" w:rsidRPr="008C2082" w:rsidRDefault="00CF6D43" w:rsidP="00CF6D4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974B08" w:rsidRPr="00CF6D43" w14:paraId="2CB5CF9A"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1AC038DF" w14:textId="77777777" w:rsidR="00974B08" w:rsidRPr="008C2082" w:rsidRDefault="00974B08" w:rsidP="00974B08">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Нефт и нефтени продукти</w:t>
            </w:r>
          </w:p>
        </w:tc>
        <w:tc>
          <w:tcPr>
            <w:tcW w:w="1779" w:type="dxa"/>
            <w:noWrap/>
            <w:hideMark/>
          </w:tcPr>
          <w:p w14:paraId="5B528519" w14:textId="2407C3AE"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 н. екв.</w:t>
            </w:r>
          </w:p>
        </w:tc>
        <w:tc>
          <w:tcPr>
            <w:tcW w:w="1474" w:type="dxa"/>
            <w:noWrap/>
            <w:hideMark/>
          </w:tcPr>
          <w:p w14:paraId="07C8F1DE"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42F386B3"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2 533</w:t>
            </w:r>
          </w:p>
        </w:tc>
        <w:tc>
          <w:tcPr>
            <w:tcW w:w="960" w:type="dxa"/>
            <w:noWrap/>
            <w:hideMark/>
          </w:tcPr>
          <w:p w14:paraId="13834B96"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2 811</w:t>
            </w:r>
          </w:p>
        </w:tc>
        <w:tc>
          <w:tcPr>
            <w:tcW w:w="960" w:type="dxa"/>
            <w:noWrap/>
            <w:hideMark/>
          </w:tcPr>
          <w:p w14:paraId="2EF762B4"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2 857</w:t>
            </w:r>
          </w:p>
        </w:tc>
        <w:tc>
          <w:tcPr>
            <w:tcW w:w="960" w:type="dxa"/>
            <w:noWrap/>
            <w:hideMark/>
          </w:tcPr>
          <w:p w14:paraId="6392697B"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2 880</w:t>
            </w:r>
          </w:p>
        </w:tc>
        <w:tc>
          <w:tcPr>
            <w:tcW w:w="960" w:type="dxa"/>
            <w:noWrap/>
            <w:hideMark/>
          </w:tcPr>
          <w:p w14:paraId="02E58893"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2 965</w:t>
            </w:r>
          </w:p>
        </w:tc>
        <w:tc>
          <w:tcPr>
            <w:tcW w:w="960" w:type="dxa"/>
            <w:noWrap/>
            <w:hideMark/>
          </w:tcPr>
          <w:p w14:paraId="3AB530AA"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3 058</w:t>
            </w:r>
          </w:p>
        </w:tc>
        <w:tc>
          <w:tcPr>
            <w:tcW w:w="960" w:type="dxa"/>
            <w:noWrap/>
            <w:hideMark/>
          </w:tcPr>
          <w:p w14:paraId="5418CB9E"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2 886</w:t>
            </w:r>
          </w:p>
        </w:tc>
        <w:tc>
          <w:tcPr>
            <w:tcW w:w="960" w:type="dxa"/>
            <w:noWrap/>
            <w:hideMark/>
          </w:tcPr>
          <w:p w14:paraId="56483F6B"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974B08" w:rsidRPr="00CF6D43" w14:paraId="25BC3C04"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55EA17B8" w14:textId="77777777" w:rsidR="00974B08" w:rsidRPr="008C2082" w:rsidRDefault="00974B08" w:rsidP="00974B08">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Природен газ</w:t>
            </w:r>
          </w:p>
        </w:tc>
        <w:tc>
          <w:tcPr>
            <w:tcW w:w="1779" w:type="dxa"/>
            <w:noWrap/>
            <w:hideMark/>
          </w:tcPr>
          <w:p w14:paraId="109CC058" w14:textId="3FD7CAC2"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 н. екв.</w:t>
            </w:r>
          </w:p>
        </w:tc>
        <w:tc>
          <w:tcPr>
            <w:tcW w:w="1474" w:type="dxa"/>
            <w:noWrap/>
            <w:hideMark/>
          </w:tcPr>
          <w:p w14:paraId="688BA2EB"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4FF5FEFE"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247</w:t>
            </w:r>
          </w:p>
        </w:tc>
        <w:tc>
          <w:tcPr>
            <w:tcW w:w="960" w:type="dxa"/>
            <w:noWrap/>
            <w:hideMark/>
          </w:tcPr>
          <w:p w14:paraId="2B442626"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224</w:t>
            </w:r>
          </w:p>
        </w:tc>
        <w:tc>
          <w:tcPr>
            <w:tcW w:w="960" w:type="dxa"/>
            <w:noWrap/>
            <w:hideMark/>
          </w:tcPr>
          <w:p w14:paraId="70784B68"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218</w:t>
            </w:r>
          </w:p>
        </w:tc>
        <w:tc>
          <w:tcPr>
            <w:tcW w:w="960" w:type="dxa"/>
            <w:noWrap/>
            <w:hideMark/>
          </w:tcPr>
          <w:p w14:paraId="51F1B92F"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246</w:t>
            </w:r>
          </w:p>
        </w:tc>
        <w:tc>
          <w:tcPr>
            <w:tcW w:w="960" w:type="dxa"/>
            <w:noWrap/>
            <w:hideMark/>
          </w:tcPr>
          <w:p w14:paraId="415A2933"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216</w:t>
            </w:r>
          </w:p>
        </w:tc>
        <w:tc>
          <w:tcPr>
            <w:tcW w:w="960" w:type="dxa"/>
            <w:noWrap/>
            <w:hideMark/>
          </w:tcPr>
          <w:p w14:paraId="3AEB5D4C"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142</w:t>
            </w:r>
          </w:p>
        </w:tc>
        <w:tc>
          <w:tcPr>
            <w:tcW w:w="960" w:type="dxa"/>
            <w:noWrap/>
            <w:hideMark/>
          </w:tcPr>
          <w:p w14:paraId="7267094B"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122</w:t>
            </w:r>
          </w:p>
        </w:tc>
        <w:tc>
          <w:tcPr>
            <w:tcW w:w="960" w:type="dxa"/>
            <w:noWrap/>
            <w:hideMark/>
          </w:tcPr>
          <w:p w14:paraId="75DC7688"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974B08" w:rsidRPr="00CF6D43" w14:paraId="2F0666EA"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41571BA0" w14:textId="77777777" w:rsidR="00974B08" w:rsidRPr="008C2082" w:rsidRDefault="00974B08" w:rsidP="00974B08">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Възобновяеми и биогорива</w:t>
            </w:r>
          </w:p>
        </w:tc>
        <w:tc>
          <w:tcPr>
            <w:tcW w:w="1779" w:type="dxa"/>
            <w:noWrap/>
            <w:hideMark/>
          </w:tcPr>
          <w:p w14:paraId="45CBAF7A" w14:textId="5A4FBB0F"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 н. екв.</w:t>
            </w:r>
          </w:p>
        </w:tc>
        <w:tc>
          <w:tcPr>
            <w:tcW w:w="1474" w:type="dxa"/>
            <w:noWrap/>
            <w:hideMark/>
          </w:tcPr>
          <w:p w14:paraId="3217B9CE"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533FEF8C"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111</w:t>
            </w:r>
          </w:p>
        </w:tc>
        <w:tc>
          <w:tcPr>
            <w:tcW w:w="960" w:type="dxa"/>
            <w:noWrap/>
            <w:hideMark/>
          </w:tcPr>
          <w:p w14:paraId="56D5B449"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146</w:t>
            </w:r>
          </w:p>
        </w:tc>
        <w:tc>
          <w:tcPr>
            <w:tcW w:w="960" w:type="dxa"/>
            <w:noWrap/>
            <w:hideMark/>
          </w:tcPr>
          <w:p w14:paraId="5F7239F9"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163</w:t>
            </w:r>
          </w:p>
        </w:tc>
        <w:tc>
          <w:tcPr>
            <w:tcW w:w="960" w:type="dxa"/>
            <w:noWrap/>
            <w:hideMark/>
          </w:tcPr>
          <w:p w14:paraId="3C26DD0C"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166</w:t>
            </w:r>
          </w:p>
        </w:tc>
        <w:tc>
          <w:tcPr>
            <w:tcW w:w="960" w:type="dxa"/>
            <w:noWrap/>
            <w:hideMark/>
          </w:tcPr>
          <w:p w14:paraId="39FAFC29"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164</w:t>
            </w:r>
          </w:p>
        </w:tc>
        <w:tc>
          <w:tcPr>
            <w:tcW w:w="960" w:type="dxa"/>
            <w:noWrap/>
            <w:hideMark/>
          </w:tcPr>
          <w:p w14:paraId="6CA892D3"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179</w:t>
            </w:r>
          </w:p>
        </w:tc>
        <w:tc>
          <w:tcPr>
            <w:tcW w:w="960" w:type="dxa"/>
            <w:noWrap/>
            <w:hideMark/>
          </w:tcPr>
          <w:p w14:paraId="1A159201"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172</w:t>
            </w:r>
          </w:p>
        </w:tc>
        <w:tc>
          <w:tcPr>
            <w:tcW w:w="960" w:type="dxa"/>
            <w:noWrap/>
            <w:hideMark/>
          </w:tcPr>
          <w:p w14:paraId="488EF2D3"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r w:rsidR="00974B08" w:rsidRPr="00CF6D43" w14:paraId="4C34BB10" w14:textId="77777777" w:rsidTr="00CF6D43">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14:paraId="23A6E5D1" w14:textId="77777777" w:rsidR="00974B08" w:rsidRPr="008C2082" w:rsidRDefault="00974B08" w:rsidP="00974B08">
            <w:pPr>
              <w:spacing w:after="0"/>
              <w:ind w:left="72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Електрическа енергия</w:t>
            </w:r>
          </w:p>
        </w:tc>
        <w:tc>
          <w:tcPr>
            <w:tcW w:w="1779" w:type="dxa"/>
            <w:noWrap/>
            <w:hideMark/>
          </w:tcPr>
          <w:p w14:paraId="54CB4F5A" w14:textId="7BC9E452"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хил. т. н. екв.</w:t>
            </w:r>
          </w:p>
        </w:tc>
        <w:tc>
          <w:tcPr>
            <w:tcW w:w="1474" w:type="dxa"/>
            <w:noWrap/>
            <w:hideMark/>
          </w:tcPr>
          <w:p w14:paraId="16B01407"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НСИ</w:t>
            </w:r>
          </w:p>
        </w:tc>
        <w:tc>
          <w:tcPr>
            <w:tcW w:w="960" w:type="dxa"/>
            <w:noWrap/>
            <w:hideMark/>
          </w:tcPr>
          <w:p w14:paraId="7BFD0C55"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26</w:t>
            </w:r>
          </w:p>
        </w:tc>
        <w:tc>
          <w:tcPr>
            <w:tcW w:w="960" w:type="dxa"/>
            <w:noWrap/>
            <w:hideMark/>
          </w:tcPr>
          <w:p w14:paraId="35CF1722"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30</w:t>
            </w:r>
          </w:p>
        </w:tc>
        <w:tc>
          <w:tcPr>
            <w:tcW w:w="960" w:type="dxa"/>
            <w:noWrap/>
            <w:hideMark/>
          </w:tcPr>
          <w:p w14:paraId="64B74FBC"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8C2082">
              <w:rPr>
                <w:rFonts w:ascii="Arial" w:eastAsia="Times New Roman" w:hAnsi="Arial" w:cs="Arial"/>
                <w:color w:val="000000"/>
                <w:sz w:val="16"/>
                <w:szCs w:val="16"/>
                <w:lang w:eastAsia="en-GB"/>
              </w:rPr>
              <w:t>30</w:t>
            </w:r>
          </w:p>
        </w:tc>
        <w:tc>
          <w:tcPr>
            <w:tcW w:w="960" w:type="dxa"/>
            <w:noWrap/>
            <w:hideMark/>
          </w:tcPr>
          <w:p w14:paraId="677ADE13"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33</w:t>
            </w:r>
          </w:p>
        </w:tc>
        <w:tc>
          <w:tcPr>
            <w:tcW w:w="960" w:type="dxa"/>
            <w:noWrap/>
            <w:hideMark/>
          </w:tcPr>
          <w:p w14:paraId="6FA665A0"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28</w:t>
            </w:r>
          </w:p>
        </w:tc>
        <w:tc>
          <w:tcPr>
            <w:tcW w:w="960" w:type="dxa"/>
            <w:noWrap/>
            <w:hideMark/>
          </w:tcPr>
          <w:p w14:paraId="5D95AC73"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31</w:t>
            </w:r>
          </w:p>
        </w:tc>
        <w:tc>
          <w:tcPr>
            <w:tcW w:w="960" w:type="dxa"/>
            <w:noWrap/>
            <w:hideMark/>
          </w:tcPr>
          <w:p w14:paraId="5205A566" w14:textId="77777777" w:rsidR="00974B08" w:rsidRPr="008C2082" w:rsidRDefault="00974B08" w:rsidP="00974B08">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36</w:t>
            </w:r>
          </w:p>
        </w:tc>
        <w:tc>
          <w:tcPr>
            <w:tcW w:w="960" w:type="dxa"/>
            <w:noWrap/>
            <w:hideMark/>
          </w:tcPr>
          <w:p w14:paraId="3DA709EE" w14:textId="77777777" w:rsidR="00974B08" w:rsidRPr="008C2082" w:rsidRDefault="00974B08" w:rsidP="00974B08">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en-GB"/>
              </w:rPr>
            </w:pPr>
            <w:r w:rsidRPr="008C2082">
              <w:rPr>
                <w:rFonts w:ascii="Arial" w:eastAsia="Times New Roman" w:hAnsi="Arial" w:cs="Arial"/>
                <w:color w:val="000000"/>
                <w:sz w:val="16"/>
                <w:szCs w:val="16"/>
                <w:lang w:val="en-GB" w:eastAsia="en-GB"/>
              </w:rPr>
              <w:t> </w:t>
            </w:r>
          </w:p>
        </w:tc>
      </w:tr>
    </w:tbl>
    <w:p w14:paraId="0A7B8433" w14:textId="54E73916" w:rsidR="00CF6D43" w:rsidRDefault="00CF6D43" w:rsidP="00FA4DD9">
      <w:pPr>
        <w:jc w:val="both"/>
        <w:rPr>
          <w:rFonts w:ascii="Arial" w:hAnsi="Arial" w:cs="Arial"/>
          <w:lang w:eastAsia="nl-NL"/>
        </w:rPr>
      </w:pPr>
    </w:p>
    <w:p w14:paraId="4585F3C8" w14:textId="77777777" w:rsidR="008C2082" w:rsidRDefault="008C2082" w:rsidP="00FA4DD9">
      <w:pPr>
        <w:jc w:val="both"/>
        <w:rPr>
          <w:rFonts w:ascii="Arial" w:hAnsi="Arial" w:cs="Arial"/>
          <w:lang w:eastAsia="nl-NL"/>
        </w:rPr>
      </w:pPr>
    </w:p>
    <w:p w14:paraId="01FFEF6C" w14:textId="6A64B685" w:rsidR="00CF6D43" w:rsidRPr="00613212" w:rsidRDefault="005322E7" w:rsidP="00613212">
      <w:pPr>
        <w:pStyle w:val="Caption"/>
        <w:keepNext/>
        <w:spacing w:after="60"/>
        <w:rPr>
          <w:rFonts w:ascii="Arial" w:hAnsi="Arial" w:cs="Arial"/>
          <w:i w:val="0"/>
          <w:color w:val="0070C0"/>
          <w:sz w:val="20"/>
          <w:szCs w:val="20"/>
        </w:rPr>
      </w:pPr>
      <w:bookmarkStart w:id="227" w:name="_Toc117502378"/>
      <w:r w:rsidRPr="00613212">
        <w:rPr>
          <w:rFonts w:ascii="Arial" w:hAnsi="Arial" w:cs="Arial"/>
          <w:i w:val="0"/>
          <w:color w:val="0070C0"/>
          <w:sz w:val="20"/>
          <w:szCs w:val="20"/>
        </w:rPr>
        <w:t xml:space="preserve">Таблица </w:t>
      </w:r>
      <w:r w:rsidRPr="00613212">
        <w:rPr>
          <w:rFonts w:ascii="Arial" w:hAnsi="Arial" w:cs="Arial"/>
          <w:i w:val="0"/>
          <w:color w:val="0070C0"/>
          <w:sz w:val="20"/>
          <w:szCs w:val="20"/>
        </w:rPr>
        <w:fldChar w:fldCharType="begin"/>
      </w:r>
      <w:r w:rsidRPr="00613212">
        <w:rPr>
          <w:rFonts w:ascii="Arial" w:hAnsi="Arial" w:cs="Arial"/>
          <w:i w:val="0"/>
          <w:color w:val="0070C0"/>
          <w:sz w:val="20"/>
          <w:szCs w:val="20"/>
        </w:rPr>
        <w:instrText xml:space="preserve"> SEQ Таблица \* ARABIC </w:instrText>
      </w:r>
      <w:r w:rsidRPr="00613212">
        <w:rPr>
          <w:rFonts w:ascii="Arial" w:hAnsi="Arial" w:cs="Arial"/>
          <w:i w:val="0"/>
          <w:color w:val="0070C0"/>
          <w:sz w:val="20"/>
          <w:szCs w:val="20"/>
        </w:rPr>
        <w:fldChar w:fldCharType="separate"/>
      </w:r>
      <w:r w:rsidR="00D122AC">
        <w:rPr>
          <w:rFonts w:ascii="Arial" w:hAnsi="Arial" w:cs="Arial"/>
          <w:i w:val="0"/>
          <w:noProof/>
          <w:color w:val="0070C0"/>
          <w:sz w:val="20"/>
          <w:szCs w:val="20"/>
        </w:rPr>
        <w:t>47</w:t>
      </w:r>
      <w:r w:rsidRPr="00613212">
        <w:rPr>
          <w:rFonts w:ascii="Arial" w:hAnsi="Arial" w:cs="Arial"/>
          <w:i w:val="0"/>
          <w:color w:val="0070C0"/>
          <w:sz w:val="20"/>
          <w:szCs w:val="20"/>
        </w:rPr>
        <w:fldChar w:fldCharType="end"/>
      </w:r>
      <w:r w:rsidRPr="00613212">
        <w:rPr>
          <w:rFonts w:ascii="Arial" w:hAnsi="Arial" w:cs="Arial"/>
          <w:i w:val="0"/>
          <w:color w:val="0070C0"/>
          <w:sz w:val="20"/>
          <w:szCs w:val="20"/>
        </w:rPr>
        <w:t>. Разпределение автомагистрали по области, км</w:t>
      </w:r>
      <w:bookmarkEnd w:id="227"/>
    </w:p>
    <w:tbl>
      <w:tblPr>
        <w:tblStyle w:val="EcorysTable2"/>
        <w:tblW w:w="10222" w:type="dxa"/>
        <w:tblLook w:val="04A0" w:firstRow="1" w:lastRow="0" w:firstColumn="1" w:lastColumn="0" w:noHBand="0" w:noVBand="1"/>
      </w:tblPr>
      <w:tblGrid>
        <w:gridCol w:w="2542"/>
        <w:gridCol w:w="960"/>
        <w:gridCol w:w="960"/>
        <w:gridCol w:w="960"/>
        <w:gridCol w:w="960"/>
        <w:gridCol w:w="960"/>
        <w:gridCol w:w="960"/>
        <w:gridCol w:w="960"/>
        <w:gridCol w:w="960"/>
      </w:tblGrid>
      <w:tr w:rsidR="005322E7" w:rsidRPr="00C0774F" w14:paraId="5E211358" w14:textId="77777777" w:rsidTr="005322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42" w:type="dxa"/>
            <w:noWrap/>
            <w:hideMark/>
          </w:tcPr>
          <w:p w14:paraId="5E608889" w14:textId="262A2A51" w:rsidR="005322E7" w:rsidRPr="00C0774F" w:rsidRDefault="005322E7" w:rsidP="005322E7">
            <w:pPr>
              <w:spacing w:after="0"/>
              <w:rPr>
                <w:rFonts w:ascii="Arial" w:eastAsia="Times New Roman" w:hAnsi="Arial" w:cs="Arial"/>
                <w:color w:val="FFFFFF" w:themeColor="background1"/>
                <w:sz w:val="16"/>
                <w:szCs w:val="16"/>
                <w:lang w:eastAsia="en-GB"/>
              </w:rPr>
            </w:pPr>
            <w:r w:rsidRPr="00C0774F">
              <w:rPr>
                <w:rFonts w:ascii="Arial" w:eastAsia="Times New Roman" w:hAnsi="Arial" w:cs="Arial"/>
                <w:color w:val="FFFFFF" w:themeColor="background1"/>
                <w:sz w:val="16"/>
                <w:szCs w:val="16"/>
                <w:lang w:eastAsia="en-GB"/>
              </w:rPr>
              <w:t> Област</w:t>
            </w:r>
          </w:p>
        </w:tc>
        <w:tc>
          <w:tcPr>
            <w:tcW w:w="960" w:type="dxa"/>
            <w:noWrap/>
            <w:hideMark/>
          </w:tcPr>
          <w:p w14:paraId="3862D719" w14:textId="77777777" w:rsidR="005322E7" w:rsidRPr="00C0774F" w:rsidRDefault="005322E7" w:rsidP="005322E7">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C0774F">
              <w:rPr>
                <w:rFonts w:ascii="Arial" w:eastAsia="Times New Roman" w:hAnsi="Arial" w:cs="Arial"/>
                <w:b/>
                <w:bCs/>
                <w:color w:val="FFFFFF" w:themeColor="background1"/>
                <w:sz w:val="16"/>
                <w:szCs w:val="16"/>
                <w:lang w:eastAsia="en-GB"/>
              </w:rPr>
              <w:t>2014</w:t>
            </w:r>
          </w:p>
        </w:tc>
        <w:tc>
          <w:tcPr>
            <w:tcW w:w="960" w:type="dxa"/>
            <w:noWrap/>
            <w:hideMark/>
          </w:tcPr>
          <w:p w14:paraId="42E2A011" w14:textId="77777777" w:rsidR="005322E7" w:rsidRPr="00C0774F" w:rsidRDefault="005322E7" w:rsidP="005322E7">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C0774F">
              <w:rPr>
                <w:rFonts w:ascii="Arial" w:eastAsia="Times New Roman" w:hAnsi="Arial" w:cs="Arial"/>
                <w:b/>
                <w:bCs/>
                <w:color w:val="FFFFFF" w:themeColor="background1"/>
                <w:sz w:val="16"/>
                <w:szCs w:val="16"/>
                <w:lang w:eastAsia="en-GB"/>
              </w:rPr>
              <w:t>2015</w:t>
            </w:r>
          </w:p>
        </w:tc>
        <w:tc>
          <w:tcPr>
            <w:tcW w:w="960" w:type="dxa"/>
            <w:noWrap/>
            <w:hideMark/>
          </w:tcPr>
          <w:p w14:paraId="0B2378AE" w14:textId="77777777" w:rsidR="005322E7" w:rsidRPr="00C0774F" w:rsidRDefault="005322E7" w:rsidP="005322E7">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C0774F">
              <w:rPr>
                <w:rFonts w:ascii="Arial" w:eastAsia="Times New Roman" w:hAnsi="Arial" w:cs="Arial"/>
                <w:b/>
                <w:bCs/>
                <w:color w:val="FFFFFF" w:themeColor="background1"/>
                <w:sz w:val="16"/>
                <w:szCs w:val="16"/>
                <w:lang w:eastAsia="en-GB"/>
              </w:rPr>
              <w:t>2016</w:t>
            </w:r>
          </w:p>
        </w:tc>
        <w:tc>
          <w:tcPr>
            <w:tcW w:w="960" w:type="dxa"/>
            <w:noWrap/>
            <w:hideMark/>
          </w:tcPr>
          <w:p w14:paraId="6AD97025" w14:textId="77777777" w:rsidR="005322E7" w:rsidRPr="00C0774F" w:rsidRDefault="005322E7" w:rsidP="005322E7">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C0774F">
              <w:rPr>
                <w:rFonts w:ascii="Arial" w:eastAsia="Times New Roman" w:hAnsi="Arial" w:cs="Arial"/>
                <w:b/>
                <w:bCs/>
                <w:color w:val="FFFFFF" w:themeColor="background1"/>
                <w:sz w:val="16"/>
                <w:szCs w:val="16"/>
                <w:lang w:eastAsia="en-GB"/>
              </w:rPr>
              <w:t>2017</w:t>
            </w:r>
          </w:p>
        </w:tc>
        <w:tc>
          <w:tcPr>
            <w:tcW w:w="960" w:type="dxa"/>
            <w:noWrap/>
            <w:hideMark/>
          </w:tcPr>
          <w:p w14:paraId="32B0197A" w14:textId="77777777" w:rsidR="005322E7" w:rsidRPr="00C0774F" w:rsidRDefault="005322E7" w:rsidP="005322E7">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C0774F">
              <w:rPr>
                <w:rFonts w:ascii="Arial" w:eastAsia="Times New Roman" w:hAnsi="Arial" w:cs="Arial"/>
                <w:b/>
                <w:bCs/>
                <w:color w:val="FFFFFF" w:themeColor="background1"/>
                <w:sz w:val="16"/>
                <w:szCs w:val="16"/>
                <w:lang w:eastAsia="en-GB"/>
              </w:rPr>
              <w:t>2018</w:t>
            </w:r>
          </w:p>
        </w:tc>
        <w:tc>
          <w:tcPr>
            <w:tcW w:w="960" w:type="dxa"/>
            <w:noWrap/>
            <w:hideMark/>
          </w:tcPr>
          <w:p w14:paraId="28CE35AA" w14:textId="77777777" w:rsidR="005322E7" w:rsidRPr="00C0774F" w:rsidRDefault="005322E7" w:rsidP="005322E7">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C0774F">
              <w:rPr>
                <w:rFonts w:ascii="Arial" w:eastAsia="Times New Roman" w:hAnsi="Arial" w:cs="Arial"/>
                <w:b/>
                <w:bCs/>
                <w:color w:val="FFFFFF" w:themeColor="background1"/>
                <w:sz w:val="16"/>
                <w:szCs w:val="16"/>
                <w:lang w:eastAsia="en-GB"/>
              </w:rPr>
              <w:t>2019</w:t>
            </w:r>
          </w:p>
        </w:tc>
        <w:tc>
          <w:tcPr>
            <w:tcW w:w="960" w:type="dxa"/>
            <w:noWrap/>
            <w:hideMark/>
          </w:tcPr>
          <w:p w14:paraId="09ED7428" w14:textId="77777777" w:rsidR="005322E7" w:rsidRPr="00C0774F" w:rsidRDefault="005322E7" w:rsidP="005322E7">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C0774F">
              <w:rPr>
                <w:rFonts w:ascii="Arial" w:eastAsia="Times New Roman" w:hAnsi="Arial" w:cs="Arial"/>
                <w:b/>
                <w:bCs/>
                <w:color w:val="FFFFFF" w:themeColor="background1"/>
                <w:sz w:val="16"/>
                <w:szCs w:val="16"/>
                <w:lang w:eastAsia="en-GB"/>
              </w:rPr>
              <w:t>2020</w:t>
            </w:r>
          </w:p>
        </w:tc>
        <w:tc>
          <w:tcPr>
            <w:tcW w:w="960" w:type="dxa"/>
            <w:noWrap/>
            <w:hideMark/>
          </w:tcPr>
          <w:p w14:paraId="758DDB40" w14:textId="77777777" w:rsidR="005322E7" w:rsidRPr="00C0774F" w:rsidRDefault="005322E7" w:rsidP="005322E7">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6"/>
                <w:szCs w:val="16"/>
                <w:lang w:eastAsia="en-GB"/>
              </w:rPr>
            </w:pPr>
            <w:r w:rsidRPr="00C0774F">
              <w:rPr>
                <w:rFonts w:ascii="Arial" w:eastAsia="Times New Roman" w:hAnsi="Arial" w:cs="Arial"/>
                <w:b/>
                <w:bCs/>
                <w:color w:val="FFFFFF" w:themeColor="background1"/>
                <w:sz w:val="16"/>
                <w:szCs w:val="16"/>
                <w:lang w:eastAsia="en-GB"/>
              </w:rPr>
              <w:t>2021</w:t>
            </w:r>
          </w:p>
        </w:tc>
      </w:tr>
      <w:tr w:rsidR="005322E7" w:rsidRPr="00C0774F" w14:paraId="247683DA"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35F002CB"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Общо за страната</w:t>
            </w:r>
          </w:p>
        </w:tc>
        <w:tc>
          <w:tcPr>
            <w:tcW w:w="960" w:type="dxa"/>
            <w:noWrap/>
            <w:hideMark/>
          </w:tcPr>
          <w:p w14:paraId="53A7E7D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610</w:t>
            </w:r>
          </w:p>
        </w:tc>
        <w:tc>
          <w:tcPr>
            <w:tcW w:w="960" w:type="dxa"/>
            <w:noWrap/>
            <w:hideMark/>
          </w:tcPr>
          <w:p w14:paraId="6B75B82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734</w:t>
            </w:r>
          </w:p>
        </w:tc>
        <w:tc>
          <w:tcPr>
            <w:tcW w:w="960" w:type="dxa"/>
            <w:noWrap/>
            <w:hideMark/>
          </w:tcPr>
          <w:p w14:paraId="1E26D84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740</w:t>
            </w:r>
          </w:p>
        </w:tc>
        <w:tc>
          <w:tcPr>
            <w:tcW w:w="960" w:type="dxa"/>
            <w:noWrap/>
            <w:hideMark/>
          </w:tcPr>
          <w:p w14:paraId="5345194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734</w:t>
            </w:r>
          </w:p>
        </w:tc>
        <w:tc>
          <w:tcPr>
            <w:tcW w:w="960" w:type="dxa"/>
            <w:noWrap/>
            <w:hideMark/>
          </w:tcPr>
          <w:p w14:paraId="1CE6A23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757</w:t>
            </w:r>
          </w:p>
        </w:tc>
        <w:tc>
          <w:tcPr>
            <w:tcW w:w="960" w:type="dxa"/>
            <w:noWrap/>
            <w:hideMark/>
          </w:tcPr>
          <w:p w14:paraId="56E8E18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790</w:t>
            </w:r>
          </w:p>
        </w:tc>
        <w:tc>
          <w:tcPr>
            <w:tcW w:w="960" w:type="dxa"/>
            <w:noWrap/>
            <w:hideMark/>
          </w:tcPr>
          <w:p w14:paraId="3F20ECE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806</w:t>
            </w:r>
          </w:p>
        </w:tc>
        <w:tc>
          <w:tcPr>
            <w:tcW w:w="960" w:type="dxa"/>
            <w:noWrap/>
            <w:hideMark/>
          </w:tcPr>
          <w:p w14:paraId="6D2E4E1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806</w:t>
            </w:r>
          </w:p>
        </w:tc>
      </w:tr>
      <w:tr w:rsidR="005322E7" w:rsidRPr="00C0774F" w14:paraId="528C6AA8"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71ACFE5C"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Ловеч</w:t>
            </w:r>
          </w:p>
        </w:tc>
        <w:tc>
          <w:tcPr>
            <w:tcW w:w="960" w:type="dxa"/>
            <w:noWrap/>
            <w:hideMark/>
          </w:tcPr>
          <w:p w14:paraId="14A70A2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w:t>
            </w:r>
          </w:p>
        </w:tc>
        <w:tc>
          <w:tcPr>
            <w:tcW w:w="960" w:type="dxa"/>
            <w:noWrap/>
            <w:hideMark/>
          </w:tcPr>
          <w:p w14:paraId="673D686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w:t>
            </w:r>
          </w:p>
        </w:tc>
        <w:tc>
          <w:tcPr>
            <w:tcW w:w="960" w:type="dxa"/>
            <w:noWrap/>
            <w:hideMark/>
          </w:tcPr>
          <w:p w14:paraId="39DA7F3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w:t>
            </w:r>
          </w:p>
        </w:tc>
        <w:tc>
          <w:tcPr>
            <w:tcW w:w="960" w:type="dxa"/>
            <w:noWrap/>
            <w:hideMark/>
          </w:tcPr>
          <w:p w14:paraId="0E4F7EB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w:t>
            </w:r>
          </w:p>
        </w:tc>
        <w:tc>
          <w:tcPr>
            <w:tcW w:w="960" w:type="dxa"/>
            <w:noWrap/>
            <w:hideMark/>
          </w:tcPr>
          <w:p w14:paraId="1ABCA6C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w:t>
            </w:r>
          </w:p>
        </w:tc>
        <w:tc>
          <w:tcPr>
            <w:tcW w:w="960" w:type="dxa"/>
            <w:noWrap/>
            <w:hideMark/>
          </w:tcPr>
          <w:p w14:paraId="525786B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18</w:t>
            </w:r>
          </w:p>
        </w:tc>
        <w:tc>
          <w:tcPr>
            <w:tcW w:w="960" w:type="dxa"/>
            <w:noWrap/>
            <w:hideMark/>
          </w:tcPr>
          <w:p w14:paraId="02D7496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w:t>
            </w:r>
          </w:p>
        </w:tc>
        <w:tc>
          <w:tcPr>
            <w:tcW w:w="960" w:type="dxa"/>
            <w:noWrap/>
            <w:hideMark/>
          </w:tcPr>
          <w:p w14:paraId="1828067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w:t>
            </w:r>
          </w:p>
        </w:tc>
      </w:tr>
      <w:tr w:rsidR="005322E7" w:rsidRPr="00C0774F" w14:paraId="0DF0DF16"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6FE489B1"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Варна</w:t>
            </w:r>
          </w:p>
        </w:tc>
        <w:tc>
          <w:tcPr>
            <w:tcW w:w="960" w:type="dxa"/>
            <w:noWrap/>
            <w:hideMark/>
          </w:tcPr>
          <w:p w14:paraId="2D83434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58</w:t>
            </w:r>
          </w:p>
        </w:tc>
        <w:tc>
          <w:tcPr>
            <w:tcW w:w="960" w:type="dxa"/>
            <w:noWrap/>
            <w:hideMark/>
          </w:tcPr>
          <w:p w14:paraId="1FB833D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58</w:t>
            </w:r>
          </w:p>
        </w:tc>
        <w:tc>
          <w:tcPr>
            <w:tcW w:w="960" w:type="dxa"/>
            <w:noWrap/>
            <w:hideMark/>
          </w:tcPr>
          <w:p w14:paraId="78A9720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58</w:t>
            </w:r>
          </w:p>
        </w:tc>
        <w:tc>
          <w:tcPr>
            <w:tcW w:w="960" w:type="dxa"/>
            <w:noWrap/>
            <w:hideMark/>
          </w:tcPr>
          <w:p w14:paraId="178970B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58</w:t>
            </w:r>
          </w:p>
        </w:tc>
        <w:tc>
          <w:tcPr>
            <w:tcW w:w="960" w:type="dxa"/>
            <w:noWrap/>
            <w:hideMark/>
          </w:tcPr>
          <w:p w14:paraId="0EB59FB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58</w:t>
            </w:r>
          </w:p>
        </w:tc>
        <w:tc>
          <w:tcPr>
            <w:tcW w:w="960" w:type="dxa"/>
            <w:noWrap/>
            <w:hideMark/>
          </w:tcPr>
          <w:p w14:paraId="68BC8EF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58</w:t>
            </w:r>
          </w:p>
        </w:tc>
        <w:tc>
          <w:tcPr>
            <w:tcW w:w="960" w:type="dxa"/>
            <w:noWrap/>
            <w:hideMark/>
          </w:tcPr>
          <w:p w14:paraId="24C553A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58</w:t>
            </w:r>
          </w:p>
        </w:tc>
        <w:tc>
          <w:tcPr>
            <w:tcW w:w="960" w:type="dxa"/>
            <w:noWrap/>
            <w:hideMark/>
          </w:tcPr>
          <w:p w14:paraId="4126F0C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58</w:t>
            </w:r>
          </w:p>
        </w:tc>
      </w:tr>
      <w:tr w:rsidR="005322E7" w:rsidRPr="00C0774F" w14:paraId="42CB2D5D"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6CAB1712"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Шумен</w:t>
            </w:r>
          </w:p>
        </w:tc>
        <w:tc>
          <w:tcPr>
            <w:tcW w:w="960" w:type="dxa"/>
            <w:noWrap/>
            <w:hideMark/>
          </w:tcPr>
          <w:p w14:paraId="7AA103B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33</w:t>
            </w:r>
          </w:p>
        </w:tc>
        <w:tc>
          <w:tcPr>
            <w:tcW w:w="960" w:type="dxa"/>
            <w:noWrap/>
            <w:hideMark/>
          </w:tcPr>
          <w:p w14:paraId="0E17D51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37</w:t>
            </w:r>
          </w:p>
        </w:tc>
        <w:tc>
          <w:tcPr>
            <w:tcW w:w="960" w:type="dxa"/>
            <w:noWrap/>
            <w:hideMark/>
          </w:tcPr>
          <w:p w14:paraId="43570FA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37</w:t>
            </w:r>
          </w:p>
        </w:tc>
        <w:tc>
          <w:tcPr>
            <w:tcW w:w="960" w:type="dxa"/>
            <w:noWrap/>
            <w:hideMark/>
          </w:tcPr>
          <w:p w14:paraId="7E003EE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37</w:t>
            </w:r>
          </w:p>
        </w:tc>
        <w:tc>
          <w:tcPr>
            <w:tcW w:w="960" w:type="dxa"/>
            <w:noWrap/>
            <w:hideMark/>
          </w:tcPr>
          <w:p w14:paraId="6A79F77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37</w:t>
            </w:r>
          </w:p>
        </w:tc>
        <w:tc>
          <w:tcPr>
            <w:tcW w:w="960" w:type="dxa"/>
            <w:noWrap/>
            <w:hideMark/>
          </w:tcPr>
          <w:p w14:paraId="6417581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37</w:t>
            </w:r>
          </w:p>
        </w:tc>
        <w:tc>
          <w:tcPr>
            <w:tcW w:w="960" w:type="dxa"/>
            <w:noWrap/>
            <w:hideMark/>
          </w:tcPr>
          <w:p w14:paraId="6E9B253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37</w:t>
            </w:r>
          </w:p>
        </w:tc>
        <w:tc>
          <w:tcPr>
            <w:tcW w:w="960" w:type="dxa"/>
            <w:noWrap/>
            <w:hideMark/>
          </w:tcPr>
          <w:p w14:paraId="50F0D93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37</w:t>
            </w:r>
          </w:p>
        </w:tc>
      </w:tr>
      <w:tr w:rsidR="005322E7" w:rsidRPr="00C0774F" w14:paraId="322BA38E"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07981CB5"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Бургас</w:t>
            </w:r>
          </w:p>
        </w:tc>
        <w:tc>
          <w:tcPr>
            <w:tcW w:w="960" w:type="dxa"/>
            <w:noWrap/>
            <w:hideMark/>
          </w:tcPr>
          <w:p w14:paraId="7192100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52</w:t>
            </w:r>
          </w:p>
        </w:tc>
        <w:tc>
          <w:tcPr>
            <w:tcW w:w="960" w:type="dxa"/>
            <w:noWrap/>
            <w:hideMark/>
          </w:tcPr>
          <w:p w14:paraId="0B7D2F2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52</w:t>
            </w:r>
          </w:p>
        </w:tc>
        <w:tc>
          <w:tcPr>
            <w:tcW w:w="960" w:type="dxa"/>
            <w:noWrap/>
            <w:hideMark/>
          </w:tcPr>
          <w:p w14:paraId="5C8628D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21DA3CE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4C5FB14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0E21BE1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3F85B65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07B126D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r>
      <w:tr w:rsidR="005322E7" w:rsidRPr="00C0774F" w14:paraId="203AA025"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4F2E40D2"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Сливен</w:t>
            </w:r>
          </w:p>
        </w:tc>
        <w:tc>
          <w:tcPr>
            <w:tcW w:w="960" w:type="dxa"/>
            <w:noWrap/>
            <w:hideMark/>
          </w:tcPr>
          <w:p w14:paraId="3C79A80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222F27E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061A6DD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3EF5597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65758A6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694ACA3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753D4A9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4B6296A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r>
      <w:tr w:rsidR="005322E7" w:rsidRPr="00C0774F" w14:paraId="2B30E569"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041E819D"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Стара Загора</w:t>
            </w:r>
          </w:p>
        </w:tc>
        <w:tc>
          <w:tcPr>
            <w:tcW w:w="960" w:type="dxa"/>
            <w:noWrap/>
            <w:hideMark/>
          </w:tcPr>
          <w:p w14:paraId="215F132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73</w:t>
            </w:r>
          </w:p>
        </w:tc>
        <w:tc>
          <w:tcPr>
            <w:tcW w:w="960" w:type="dxa"/>
            <w:noWrap/>
            <w:hideMark/>
          </w:tcPr>
          <w:p w14:paraId="576F15C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92</w:t>
            </w:r>
          </w:p>
        </w:tc>
        <w:tc>
          <w:tcPr>
            <w:tcW w:w="960" w:type="dxa"/>
            <w:noWrap/>
            <w:hideMark/>
          </w:tcPr>
          <w:p w14:paraId="5BA2BC1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92</w:t>
            </w:r>
          </w:p>
        </w:tc>
        <w:tc>
          <w:tcPr>
            <w:tcW w:w="960" w:type="dxa"/>
            <w:noWrap/>
            <w:hideMark/>
          </w:tcPr>
          <w:p w14:paraId="0D15DD6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92</w:t>
            </w:r>
          </w:p>
        </w:tc>
        <w:tc>
          <w:tcPr>
            <w:tcW w:w="960" w:type="dxa"/>
            <w:noWrap/>
            <w:hideMark/>
          </w:tcPr>
          <w:p w14:paraId="1ADB6A3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93</w:t>
            </w:r>
          </w:p>
        </w:tc>
        <w:tc>
          <w:tcPr>
            <w:tcW w:w="960" w:type="dxa"/>
            <w:noWrap/>
            <w:hideMark/>
          </w:tcPr>
          <w:p w14:paraId="6E87C4B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93</w:t>
            </w:r>
          </w:p>
        </w:tc>
        <w:tc>
          <w:tcPr>
            <w:tcW w:w="960" w:type="dxa"/>
            <w:noWrap/>
            <w:hideMark/>
          </w:tcPr>
          <w:p w14:paraId="69923B1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93</w:t>
            </w:r>
          </w:p>
        </w:tc>
        <w:tc>
          <w:tcPr>
            <w:tcW w:w="960" w:type="dxa"/>
            <w:noWrap/>
            <w:hideMark/>
          </w:tcPr>
          <w:p w14:paraId="29F15AB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93</w:t>
            </w:r>
          </w:p>
        </w:tc>
      </w:tr>
      <w:tr w:rsidR="005322E7" w:rsidRPr="00C0774F" w14:paraId="4F69DCBF"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0DDDADF6"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Ямбол</w:t>
            </w:r>
          </w:p>
        </w:tc>
        <w:tc>
          <w:tcPr>
            <w:tcW w:w="960" w:type="dxa"/>
            <w:noWrap/>
            <w:hideMark/>
          </w:tcPr>
          <w:p w14:paraId="0C676E6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w:t>
            </w:r>
          </w:p>
        </w:tc>
        <w:tc>
          <w:tcPr>
            <w:tcW w:w="960" w:type="dxa"/>
            <w:noWrap/>
            <w:hideMark/>
          </w:tcPr>
          <w:p w14:paraId="7703AD4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w:t>
            </w:r>
          </w:p>
        </w:tc>
        <w:tc>
          <w:tcPr>
            <w:tcW w:w="960" w:type="dxa"/>
            <w:noWrap/>
            <w:hideMark/>
          </w:tcPr>
          <w:p w14:paraId="631A5AC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34</w:t>
            </w:r>
          </w:p>
        </w:tc>
        <w:tc>
          <w:tcPr>
            <w:tcW w:w="960" w:type="dxa"/>
            <w:noWrap/>
            <w:hideMark/>
          </w:tcPr>
          <w:p w14:paraId="051A295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w:t>
            </w:r>
          </w:p>
        </w:tc>
        <w:tc>
          <w:tcPr>
            <w:tcW w:w="960" w:type="dxa"/>
            <w:noWrap/>
            <w:hideMark/>
          </w:tcPr>
          <w:p w14:paraId="57B0B14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w:t>
            </w:r>
          </w:p>
        </w:tc>
        <w:tc>
          <w:tcPr>
            <w:tcW w:w="960" w:type="dxa"/>
            <w:noWrap/>
            <w:hideMark/>
          </w:tcPr>
          <w:p w14:paraId="308E570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w:t>
            </w:r>
          </w:p>
        </w:tc>
        <w:tc>
          <w:tcPr>
            <w:tcW w:w="960" w:type="dxa"/>
            <w:noWrap/>
            <w:hideMark/>
          </w:tcPr>
          <w:p w14:paraId="5FAE482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w:t>
            </w:r>
          </w:p>
        </w:tc>
        <w:tc>
          <w:tcPr>
            <w:tcW w:w="960" w:type="dxa"/>
            <w:noWrap/>
            <w:hideMark/>
          </w:tcPr>
          <w:p w14:paraId="3C13672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w:t>
            </w:r>
          </w:p>
        </w:tc>
      </w:tr>
      <w:tr w:rsidR="005322E7" w:rsidRPr="00C0774F" w14:paraId="05FD4FC6"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2B467C75"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Благоевград</w:t>
            </w:r>
          </w:p>
        </w:tc>
        <w:tc>
          <w:tcPr>
            <w:tcW w:w="960" w:type="dxa"/>
            <w:noWrap/>
            <w:hideMark/>
          </w:tcPr>
          <w:p w14:paraId="4A214BA7" w14:textId="77777777" w:rsidR="005322E7" w:rsidRPr="00C0774F" w:rsidRDefault="005322E7" w:rsidP="005322E7">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w:t>
            </w:r>
          </w:p>
        </w:tc>
        <w:tc>
          <w:tcPr>
            <w:tcW w:w="960" w:type="dxa"/>
            <w:noWrap/>
            <w:hideMark/>
          </w:tcPr>
          <w:p w14:paraId="7A60138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19</w:t>
            </w:r>
          </w:p>
        </w:tc>
        <w:tc>
          <w:tcPr>
            <w:tcW w:w="960" w:type="dxa"/>
            <w:noWrap/>
            <w:hideMark/>
          </w:tcPr>
          <w:p w14:paraId="52D9A49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19</w:t>
            </w:r>
          </w:p>
        </w:tc>
        <w:tc>
          <w:tcPr>
            <w:tcW w:w="960" w:type="dxa"/>
            <w:noWrap/>
            <w:hideMark/>
          </w:tcPr>
          <w:p w14:paraId="028C159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19</w:t>
            </w:r>
          </w:p>
        </w:tc>
        <w:tc>
          <w:tcPr>
            <w:tcW w:w="960" w:type="dxa"/>
            <w:noWrap/>
            <w:hideMark/>
          </w:tcPr>
          <w:p w14:paraId="5325087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43</w:t>
            </w:r>
          </w:p>
        </w:tc>
        <w:tc>
          <w:tcPr>
            <w:tcW w:w="960" w:type="dxa"/>
            <w:noWrap/>
            <w:hideMark/>
          </w:tcPr>
          <w:p w14:paraId="4EC18E9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49</w:t>
            </w:r>
          </w:p>
        </w:tc>
        <w:tc>
          <w:tcPr>
            <w:tcW w:w="960" w:type="dxa"/>
            <w:noWrap/>
            <w:hideMark/>
          </w:tcPr>
          <w:p w14:paraId="72877EB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49</w:t>
            </w:r>
          </w:p>
        </w:tc>
        <w:tc>
          <w:tcPr>
            <w:tcW w:w="960" w:type="dxa"/>
            <w:noWrap/>
            <w:hideMark/>
          </w:tcPr>
          <w:p w14:paraId="5315CA4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49</w:t>
            </w:r>
          </w:p>
        </w:tc>
      </w:tr>
      <w:tr w:rsidR="005322E7" w:rsidRPr="00C0774F" w14:paraId="3123E18B"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61EA13D4"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Кюстендил</w:t>
            </w:r>
          </w:p>
        </w:tc>
        <w:tc>
          <w:tcPr>
            <w:tcW w:w="960" w:type="dxa"/>
            <w:noWrap/>
            <w:hideMark/>
          </w:tcPr>
          <w:p w14:paraId="6C078EF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w:t>
            </w:r>
          </w:p>
        </w:tc>
        <w:tc>
          <w:tcPr>
            <w:tcW w:w="960" w:type="dxa"/>
            <w:noWrap/>
            <w:hideMark/>
          </w:tcPr>
          <w:p w14:paraId="7905A47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42</w:t>
            </w:r>
          </w:p>
        </w:tc>
        <w:tc>
          <w:tcPr>
            <w:tcW w:w="960" w:type="dxa"/>
            <w:noWrap/>
            <w:hideMark/>
          </w:tcPr>
          <w:p w14:paraId="6882CB7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7CC529B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32DD366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6B7C016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0F4DAD6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3202D14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r>
      <w:tr w:rsidR="005322E7" w:rsidRPr="00C0774F" w14:paraId="43E2921B"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48906D48"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Перник</w:t>
            </w:r>
          </w:p>
        </w:tc>
        <w:tc>
          <w:tcPr>
            <w:tcW w:w="960" w:type="dxa"/>
            <w:noWrap/>
            <w:hideMark/>
          </w:tcPr>
          <w:p w14:paraId="67BD508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w:t>
            </w:r>
          </w:p>
        </w:tc>
        <w:tc>
          <w:tcPr>
            <w:tcW w:w="960" w:type="dxa"/>
            <w:noWrap/>
            <w:hideMark/>
          </w:tcPr>
          <w:p w14:paraId="64C8128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w:t>
            </w:r>
          </w:p>
        </w:tc>
        <w:tc>
          <w:tcPr>
            <w:tcW w:w="960" w:type="dxa"/>
            <w:noWrap/>
            <w:hideMark/>
          </w:tcPr>
          <w:p w14:paraId="6A7CA98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15</w:t>
            </w:r>
          </w:p>
        </w:tc>
        <w:tc>
          <w:tcPr>
            <w:tcW w:w="960" w:type="dxa"/>
            <w:noWrap/>
            <w:hideMark/>
          </w:tcPr>
          <w:p w14:paraId="4B81698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15</w:t>
            </w:r>
          </w:p>
        </w:tc>
        <w:tc>
          <w:tcPr>
            <w:tcW w:w="960" w:type="dxa"/>
            <w:noWrap/>
            <w:hideMark/>
          </w:tcPr>
          <w:p w14:paraId="3EB9473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15</w:t>
            </w:r>
          </w:p>
        </w:tc>
        <w:tc>
          <w:tcPr>
            <w:tcW w:w="960" w:type="dxa"/>
            <w:noWrap/>
            <w:hideMark/>
          </w:tcPr>
          <w:p w14:paraId="64ECE7A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32</w:t>
            </w:r>
          </w:p>
        </w:tc>
        <w:tc>
          <w:tcPr>
            <w:tcW w:w="960" w:type="dxa"/>
            <w:noWrap/>
            <w:hideMark/>
          </w:tcPr>
          <w:p w14:paraId="6F80157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32</w:t>
            </w:r>
          </w:p>
        </w:tc>
        <w:tc>
          <w:tcPr>
            <w:tcW w:w="960" w:type="dxa"/>
            <w:noWrap/>
            <w:hideMark/>
          </w:tcPr>
          <w:p w14:paraId="1FC42C4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32</w:t>
            </w:r>
          </w:p>
        </w:tc>
      </w:tr>
      <w:tr w:rsidR="005322E7" w:rsidRPr="00C0774F" w14:paraId="73F61FC3"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660BDD23"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София</w:t>
            </w:r>
          </w:p>
        </w:tc>
        <w:tc>
          <w:tcPr>
            <w:tcW w:w="960" w:type="dxa"/>
            <w:noWrap/>
            <w:hideMark/>
          </w:tcPr>
          <w:p w14:paraId="702F84E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137</w:t>
            </w:r>
          </w:p>
        </w:tc>
        <w:tc>
          <w:tcPr>
            <w:tcW w:w="960" w:type="dxa"/>
            <w:noWrap/>
            <w:hideMark/>
          </w:tcPr>
          <w:p w14:paraId="6A0B193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137</w:t>
            </w:r>
          </w:p>
        </w:tc>
        <w:tc>
          <w:tcPr>
            <w:tcW w:w="960" w:type="dxa"/>
            <w:noWrap/>
            <w:hideMark/>
          </w:tcPr>
          <w:p w14:paraId="46D337E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145</w:t>
            </w:r>
          </w:p>
        </w:tc>
        <w:tc>
          <w:tcPr>
            <w:tcW w:w="960" w:type="dxa"/>
            <w:noWrap/>
            <w:hideMark/>
          </w:tcPr>
          <w:p w14:paraId="3014B2D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138</w:t>
            </w:r>
          </w:p>
        </w:tc>
        <w:tc>
          <w:tcPr>
            <w:tcW w:w="960" w:type="dxa"/>
            <w:noWrap/>
            <w:hideMark/>
          </w:tcPr>
          <w:p w14:paraId="251CFF9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138</w:t>
            </w:r>
          </w:p>
        </w:tc>
        <w:tc>
          <w:tcPr>
            <w:tcW w:w="960" w:type="dxa"/>
            <w:noWrap/>
            <w:hideMark/>
          </w:tcPr>
          <w:p w14:paraId="648589B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137</w:t>
            </w:r>
          </w:p>
        </w:tc>
        <w:tc>
          <w:tcPr>
            <w:tcW w:w="960" w:type="dxa"/>
            <w:noWrap/>
            <w:hideMark/>
          </w:tcPr>
          <w:p w14:paraId="7200E6C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154</w:t>
            </w:r>
          </w:p>
        </w:tc>
        <w:tc>
          <w:tcPr>
            <w:tcW w:w="960" w:type="dxa"/>
            <w:noWrap/>
            <w:hideMark/>
          </w:tcPr>
          <w:p w14:paraId="27A1599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154</w:t>
            </w:r>
          </w:p>
        </w:tc>
      </w:tr>
      <w:tr w:rsidR="005322E7" w:rsidRPr="00C0774F" w14:paraId="460995AC"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442D60FE"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Пазарджик</w:t>
            </w:r>
          </w:p>
        </w:tc>
        <w:tc>
          <w:tcPr>
            <w:tcW w:w="960" w:type="dxa"/>
            <w:noWrap/>
            <w:hideMark/>
          </w:tcPr>
          <w:p w14:paraId="1BEED28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340E7DB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2AF9FA6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5307ECE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721734B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7F4DA35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6081668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c>
          <w:tcPr>
            <w:tcW w:w="960" w:type="dxa"/>
            <w:noWrap/>
            <w:hideMark/>
          </w:tcPr>
          <w:p w14:paraId="5F471BF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w:t>
            </w:r>
          </w:p>
        </w:tc>
      </w:tr>
      <w:tr w:rsidR="005322E7" w:rsidRPr="00C0774F" w14:paraId="02C40AFC"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78BFBC60"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Пловдив</w:t>
            </w:r>
          </w:p>
        </w:tc>
        <w:tc>
          <w:tcPr>
            <w:tcW w:w="960" w:type="dxa"/>
            <w:noWrap/>
            <w:hideMark/>
          </w:tcPr>
          <w:p w14:paraId="6EAAA75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w:t>
            </w:r>
          </w:p>
        </w:tc>
        <w:tc>
          <w:tcPr>
            <w:tcW w:w="960" w:type="dxa"/>
            <w:noWrap/>
            <w:hideMark/>
          </w:tcPr>
          <w:p w14:paraId="23E3514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w:t>
            </w:r>
          </w:p>
        </w:tc>
        <w:tc>
          <w:tcPr>
            <w:tcW w:w="960" w:type="dxa"/>
            <w:noWrap/>
            <w:hideMark/>
          </w:tcPr>
          <w:p w14:paraId="62B12CE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w:t>
            </w:r>
          </w:p>
        </w:tc>
        <w:tc>
          <w:tcPr>
            <w:tcW w:w="960" w:type="dxa"/>
            <w:noWrap/>
            <w:hideMark/>
          </w:tcPr>
          <w:p w14:paraId="4214E1F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w:t>
            </w:r>
          </w:p>
        </w:tc>
        <w:tc>
          <w:tcPr>
            <w:tcW w:w="960" w:type="dxa"/>
            <w:noWrap/>
            <w:hideMark/>
          </w:tcPr>
          <w:p w14:paraId="362E0CE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w:t>
            </w:r>
          </w:p>
        </w:tc>
        <w:tc>
          <w:tcPr>
            <w:tcW w:w="960" w:type="dxa"/>
            <w:noWrap/>
            <w:hideMark/>
          </w:tcPr>
          <w:p w14:paraId="1FB21F5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w:t>
            </w:r>
          </w:p>
        </w:tc>
        <w:tc>
          <w:tcPr>
            <w:tcW w:w="960" w:type="dxa"/>
            <w:noWrap/>
            <w:hideMark/>
          </w:tcPr>
          <w:p w14:paraId="0F69E8A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w:t>
            </w:r>
          </w:p>
        </w:tc>
        <w:tc>
          <w:tcPr>
            <w:tcW w:w="960" w:type="dxa"/>
            <w:noWrap/>
            <w:hideMark/>
          </w:tcPr>
          <w:p w14:paraId="6D0F65D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w:t>
            </w:r>
          </w:p>
        </w:tc>
      </w:tr>
      <w:tr w:rsidR="005322E7" w:rsidRPr="00C0774F" w14:paraId="0396261A"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2542" w:type="dxa"/>
            <w:noWrap/>
            <w:hideMark/>
          </w:tcPr>
          <w:p w14:paraId="35E61979"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Хасково</w:t>
            </w:r>
          </w:p>
        </w:tc>
        <w:tc>
          <w:tcPr>
            <w:tcW w:w="960" w:type="dxa"/>
            <w:noWrap/>
            <w:hideMark/>
          </w:tcPr>
          <w:p w14:paraId="576C0C1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w:t>
            </w:r>
          </w:p>
        </w:tc>
        <w:tc>
          <w:tcPr>
            <w:tcW w:w="960" w:type="dxa"/>
            <w:noWrap/>
            <w:hideMark/>
          </w:tcPr>
          <w:p w14:paraId="671832E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93</w:t>
            </w:r>
          </w:p>
        </w:tc>
        <w:tc>
          <w:tcPr>
            <w:tcW w:w="960" w:type="dxa"/>
            <w:noWrap/>
            <w:hideMark/>
          </w:tcPr>
          <w:p w14:paraId="2666C23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93</w:t>
            </w:r>
          </w:p>
        </w:tc>
        <w:tc>
          <w:tcPr>
            <w:tcW w:w="960" w:type="dxa"/>
            <w:noWrap/>
            <w:hideMark/>
          </w:tcPr>
          <w:p w14:paraId="4F362F3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93</w:t>
            </w:r>
          </w:p>
        </w:tc>
        <w:tc>
          <w:tcPr>
            <w:tcW w:w="960" w:type="dxa"/>
            <w:noWrap/>
            <w:hideMark/>
          </w:tcPr>
          <w:p w14:paraId="6CBF473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91</w:t>
            </w:r>
          </w:p>
        </w:tc>
        <w:tc>
          <w:tcPr>
            <w:tcW w:w="960" w:type="dxa"/>
            <w:noWrap/>
            <w:hideMark/>
          </w:tcPr>
          <w:p w14:paraId="011D210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91</w:t>
            </w:r>
          </w:p>
        </w:tc>
        <w:tc>
          <w:tcPr>
            <w:tcW w:w="960" w:type="dxa"/>
            <w:noWrap/>
            <w:hideMark/>
          </w:tcPr>
          <w:p w14:paraId="55895ED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91</w:t>
            </w:r>
          </w:p>
        </w:tc>
        <w:tc>
          <w:tcPr>
            <w:tcW w:w="960" w:type="dxa"/>
            <w:noWrap/>
            <w:hideMark/>
          </w:tcPr>
          <w:p w14:paraId="1209232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91</w:t>
            </w:r>
          </w:p>
        </w:tc>
      </w:tr>
    </w:tbl>
    <w:p w14:paraId="6EF46A14" w14:textId="32A725F4" w:rsidR="005322E7" w:rsidRPr="005322E7" w:rsidRDefault="005322E7" w:rsidP="005322E7">
      <w:pPr>
        <w:rPr>
          <w:i/>
          <w:iCs/>
        </w:rPr>
      </w:pPr>
      <w:r w:rsidRPr="005322E7">
        <w:rPr>
          <w:i/>
          <w:iCs/>
          <w:sz w:val="20"/>
          <w:szCs w:val="18"/>
        </w:rPr>
        <w:t>Източник: НСИ</w:t>
      </w:r>
    </w:p>
    <w:p w14:paraId="2BD134DA" w14:textId="6FD12DA9" w:rsidR="005322E7" w:rsidRDefault="005322E7" w:rsidP="005322E7"/>
    <w:p w14:paraId="46D19020" w14:textId="40EB2E4A" w:rsidR="005322E7" w:rsidRPr="00613212" w:rsidRDefault="005322E7" w:rsidP="00613212">
      <w:pPr>
        <w:pStyle w:val="Caption"/>
        <w:keepNext/>
        <w:spacing w:after="60"/>
        <w:rPr>
          <w:rFonts w:ascii="Arial" w:hAnsi="Arial" w:cs="Arial"/>
          <w:i w:val="0"/>
          <w:color w:val="0070C0"/>
          <w:sz w:val="20"/>
          <w:szCs w:val="20"/>
        </w:rPr>
      </w:pPr>
      <w:bookmarkStart w:id="228" w:name="_Toc117502379"/>
      <w:r w:rsidRPr="00613212">
        <w:rPr>
          <w:rFonts w:ascii="Arial" w:hAnsi="Arial" w:cs="Arial"/>
          <w:i w:val="0"/>
          <w:color w:val="0070C0"/>
          <w:sz w:val="20"/>
          <w:szCs w:val="20"/>
        </w:rPr>
        <w:t xml:space="preserve">Таблица </w:t>
      </w:r>
      <w:r w:rsidRPr="00613212">
        <w:rPr>
          <w:rFonts w:ascii="Arial" w:hAnsi="Arial" w:cs="Arial"/>
          <w:i w:val="0"/>
          <w:color w:val="0070C0"/>
          <w:sz w:val="20"/>
          <w:szCs w:val="20"/>
        </w:rPr>
        <w:fldChar w:fldCharType="begin"/>
      </w:r>
      <w:r w:rsidRPr="00613212">
        <w:rPr>
          <w:rFonts w:ascii="Arial" w:hAnsi="Arial" w:cs="Arial"/>
          <w:i w:val="0"/>
          <w:color w:val="0070C0"/>
          <w:sz w:val="20"/>
          <w:szCs w:val="20"/>
        </w:rPr>
        <w:instrText xml:space="preserve"> SEQ Таблица \* ARABIC </w:instrText>
      </w:r>
      <w:r w:rsidRPr="00613212">
        <w:rPr>
          <w:rFonts w:ascii="Arial" w:hAnsi="Arial" w:cs="Arial"/>
          <w:i w:val="0"/>
          <w:color w:val="0070C0"/>
          <w:sz w:val="20"/>
          <w:szCs w:val="20"/>
        </w:rPr>
        <w:fldChar w:fldCharType="separate"/>
      </w:r>
      <w:r w:rsidR="00D122AC">
        <w:rPr>
          <w:rFonts w:ascii="Arial" w:hAnsi="Arial" w:cs="Arial"/>
          <w:i w:val="0"/>
          <w:noProof/>
          <w:color w:val="0070C0"/>
          <w:sz w:val="20"/>
          <w:szCs w:val="20"/>
        </w:rPr>
        <w:t>48</w:t>
      </w:r>
      <w:r w:rsidRPr="00613212">
        <w:rPr>
          <w:rFonts w:ascii="Arial" w:hAnsi="Arial" w:cs="Arial"/>
          <w:i w:val="0"/>
          <w:color w:val="0070C0"/>
          <w:sz w:val="20"/>
          <w:szCs w:val="20"/>
        </w:rPr>
        <w:fldChar w:fldCharType="end"/>
      </w:r>
      <w:r w:rsidRPr="00613212">
        <w:rPr>
          <w:rFonts w:ascii="Arial" w:hAnsi="Arial" w:cs="Arial"/>
          <w:i w:val="0"/>
          <w:color w:val="0070C0"/>
          <w:sz w:val="20"/>
          <w:szCs w:val="20"/>
        </w:rPr>
        <w:t>. Замърсяване на въздуха от пътен транспорт</w:t>
      </w:r>
      <w:r w:rsidR="000918E3" w:rsidRPr="00613212">
        <w:rPr>
          <w:rFonts w:ascii="Arial" w:hAnsi="Arial" w:cs="Arial"/>
          <w:i w:val="0"/>
          <w:color w:val="0070C0"/>
          <w:sz w:val="20"/>
          <w:szCs w:val="20"/>
        </w:rPr>
        <w:t>, тонове</w:t>
      </w:r>
      <w:bookmarkEnd w:id="228"/>
    </w:p>
    <w:tbl>
      <w:tblPr>
        <w:tblStyle w:val="EcorysTable2"/>
        <w:tblW w:w="9401" w:type="dxa"/>
        <w:tblLook w:val="04A0" w:firstRow="1" w:lastRow="0" w:firstColumn="1" w:lastColumn="0" w:noHBand="0" w:noVBand="1"/>
      </w:tblPr>
      <w:tblGrid>
        <w:gridCol w:w="3959"/>
        <w:gridCol w:w="907"/>
        <w:gridCol w:w="907"/>
        <w:gridCol w:w="907"/>
        <w:gridCol w:w="907"/>
        <w:gridCol w:w="907"/>
        <w:gridCol w:w="907"/>
      </w:tblGrid>
      <w:tr w:rsidR="005322E7" w:rsidRPr="00C0774F" w14:paraId="3AA15681" w14:textId="77777777" w:rsidTr="005322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D817F9B" w14:textId="5D67200B" w:rsidR="005322E7" w:rsidRPr="00C0774F" w:rsidRDefault="005322E7" w:rsidP="005322E7">
            <w:pPr>
              <w:spacing w:after="0"/>
              <w:rPr>
                <w:rFonts w:ascii="Arial" w:eastAsia="Times New Roman" w:hAnsi="Arial" w:cs="Arial"/>
                <w:b/>
                <w:bCs/>
                <w:sz w:val="16"/>
                <w:szCs w:val="16"/>
                <w:lang w:eastAsia="en-GB"/>
              </w:rPr>
            </w:pPr>
            <w:r w:rsidRPr="00C0774F">
              <w:rPr>
                <w:rFonts w:ascii="Arial" w:eastAsia="Times New Roman" w:hAnsi="Arial" w:cs="Arial"/>
                <w:b/>
                <w:bCs/>
                <w:sz w:val="16"/>
                <w:szCs w:val="16"/>
                <w:lang w:eastAsia="en-GB"/>
              </w:rPr>
              <w:t>Показател</w:t>
            </w:r>
          </w:p>
        </w:tc>
        <w:tc>
          <w:tcPr>
            <w:tcW w:w="907" w:type="dxa"/>
            <w:noWrap/>
            <w:hideMark/>
          </w:tcPr>
          <w:p w14:paraId="1C0958F1" w14:textId="77777777" w:rsidR="005322E7" w:rsidRPr="00C0774F" w:rsidRDefault="005322E7" w:rsidP="005322E7">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C0774F">
              <w:rPr>
                <w:rFonts w:ascii="Arial" w:eastAsia="Times New Roman" w:hAnsi="Arial" w:cs="Arial"/>
                <w:b/>
                <w:bCs/>
                <w:sz w:val="16"/>
                <w:szCs w:val="16"/>
                <w:lang w:eastAsia="en-GB"/>
              </w:rPr>
              <w:t>2014</w:t>
            </w:r>
          </w:p>
        </w:tc>
        <w:tc>
          <w:tcPr>
            <w:tcW w:w="907" w:type="dxa"/>
            <w:noWrap/>
            <w:hideMark/>
          </w:tcPr>
          <w:p w14:paraId="2DA5E44D" w14:textId="77777777" w:rsidR="005322E7" w:rsidRPr="00C0774F" w:rsidRDefault="005322E7" w:rsidP="005322E7">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C0774F">
              <w:rPr>
                <w:rFonts w:ascii="Arial" w:eastAsia="Times New Roman" w:hAnsi="Arial" w:cs="Arial"/>
                <w:b/>
                <w:bCs/>
                <w:sz w:val="16"/>
                <w:szCs w:val="16"/>
                <w:lang w:eastAsia="en-GB"/>
              </w:rPr>
              <w:t>2015</w:t>
            </w:r>
          </w:p>
        </w:tc>
        <w:tc>
          <w:tcPr>
            <w:tcW w:w="907" w:type="dxa"/>
            <w:noWrap/>
            <w:hideMark/>
          </w:tcPr>
          <w:p w14:paraId="50343424" w14:textId="77777777" w:rsidR="005322E7" w:rsidRPr="00C0774F" w:rsidRDefault="005322E7" w:rsidP="005322E7">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C0774F">
              <w:rPr>
                <w:rFonts w:ascii="Arial" w:eastAsia="Times New Roman" w:hAnsi="Arial" w:cs="Arial"/>
                <w:b/>
                <w:bCs/>
                <w:sz w:val="16"/>
                <w:szCs w:val="16"/>
                <w:lang w:eastAsia="en-GB"/>
              </w:rPr>
              <w:t>2016</w:t>
            </w:r>
          </w:p>
        </w:tc>
        <w:tc>
          <w:tcPr>
            <w:tcW w:w="907" w:type="dxa"/>
            <w:noWrap/>
            <w:hideMark/>
          </w:tcPr>
          <w:p w14:paraId="7DC11E91" w14:textId="77777777" w:rsidR="005322E7" w:rsidRPr="00C0774F" w:rsidRDefault="005322E7" w:rsidP="005322E7">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C0774F">
              <w:rPr>
                <w:rFonts w:ascii="Arial" w:eastAsia="Times New Roman" w:hAnsi="Arial" w:cs="Arial"/>
                <w:b/>
                <w:bCs/>
                <w:sz w:val="16"/>
                <w:szCs w:val="16"/>
                <w:lang w:eastAsia="en-GB"/>
              </w:rPr>
              <w:t>2017</w:t>
            </w:r>
          </w:p>
        </w:tc>
        <w:tc>
          <w:tcPr>
            <w:tcW w:w="907" w:type="dxa"/>
            <w:noWrap/>
            <w:hideMark/>
          </w:tcPr>
          <w:p w14:paraId="74BEAA8A" w14:textId="77777777" w:rsidR="005322E7" w:rsidRPr="00C0774F" w:rsidRDefault="005322E7" w:rsidP="005322E7">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C0774F">
              <w:rPr>
                <w:rFonts w:ascii="Arial" w:eastAsia="Times New Roman" w:hAnsi="Arial" w:cs="Arial"/>
                <w:b/>
                <w:bCs/>
                <w:sz w:val="16"/>
                <w:szCs w:val="16"/>
                <w:lang w:eastAsia="en-GB"/>
              </w:rPr>
              <w:t>2018</w:t>
            </w:r>
          </w:p>
        </w:tc>
        <w:tc>
          <w:tcPr>
            <w:tcW w:w="907" w:type="dxa"/>
            <w:noWrap/>
            <w:hideMark/>
          </w:tcPr>
          <w:p w14:paraId="51A178BA" w14:textId="77777777" w:rsidR="005322E7" w:rsidRPr="00C0774F" w:rsidRDefault="005322E7" w:rsidP="005322E7">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n-GB"/>
              </w:rPr>
            </w:pPr>
            <w:r w:rsidRPr="00C0774F">
              <w:rPr>
                <w:rFonts w:ascii="Arial" w:eastAsia="Times New Roman" w:hAnsi="Arial" w:cs="Arial"/>
                <w:b/>
                <w:bCs/>
                <w:sz w:val="16"/>
                <w:szCs w:val="16"/>
                <w:lang w:eastAsia="en-GB"/>
              </w:rPr>
              <w:t>2019</w:t>
            </w:r>
          </w:p>
        </w:tc>
      </w:tr>
      <w:tr w:rsidR="005322E7" w:rsidRPr="00C0774F" w14:paraId="66F530CA"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9401" w:type="dxa"/>
            <w:gridSpan w:val="7"/>
            <w:noWrap/>
            <w:hideMark/>
          </w:tcPr>
          <w:p w14:paraId="20C95601" w14:textId="516171C4" w:rsidR="005322E7" w:rsidRPr="00C0774F" w:rsidRDefault="005322E7" w:rsidP="005322E7">
            <w:pPr>
              <w:spacing w:after="0"/>
              <w:rPr>
                <w:rFonts w:ascii="Arial" w:eastAsia="Times New Roman" w:hAnsi="Arial" w:cs="Arial"/>
                <w:sz w:val="16"/>
                <w:szCs w:val="16"/>
                <w:lang w:eastAsia="en-GB"/>
              </w:rPr>
            </w:pPr>
            <w:r w:rsidRPr="00C0774F">
              <w:rPr>
                <w:rFonts w:ascii="Arial" w:eastAsia="Times New Roman" w:hAnsi="Arial" w:cs="Arial"/>
                <w:color w:val="000000"/>
                <w:sz w:val="16"/>
                <w:szCs w:val="16"/>
                <w:lang w:eastAsia="en-GB"/>
              </w:rPr>
              <w:t>Азотни окиси (</w:t>
            </w:r>
            <w:proofErr w:type="spellStart"/>
            <w:r w:rsidRPr="00C0774F">
              <w:rPr>
                <w:rFonts w:ascii="Arial" w:eastAsia="Times New Roman" w:hAnsi="Arial" w:cs="Arial"/>
                <w:color w:val="000000"/>
                <w:sz w:val="16"/>
                <w:szCs w:val="16"/>
                <w:lang w:eastAsia="en-GB"/>
              </w:rPr>
              <w:t>Nox</w:t>
            </w:r>
            <w:proofErr w:type="spellEnd"/>
            <w:r w:rsidRPr="00C0774F">
              <w:rPr>
                <w:rFonts w:ascii="Arial" w:eastAsia="Times New Roman" w:hAnsi="Arial" w:cs="Arial"/>
                <w:color w:val="000000"/>
                <w:sz w:val="16"/>
                <w:szCs w:val="16"/>
                <w:lang w:eastAsia="en-GB"/>
              </w:rPr>
              <w:t>)</w:t>
            </w:r>
          </w:p>
        </w:tc>
      </w:tr>
      <w:tr w:rsidR="005322E7" w:rsidRPr="00C0774F" w14:paraId="6C287F34"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75D99B6"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Леки автомобили</w:t>
            </w:r>
          </w:p>
        </w:tc>
        <w:tc>
          <w:tcPr>
            <w:tcW w:w="907" w:type="dxa"/>
            <w:noWrap/>
            <w:hideMark/>
          </w:tcPr>
          <w:p w14:paraId="0CDEBD4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18710</w:t>
            </w:r>
          </w:p>
        </w:tc>
        <w:tc>
          <w:tcPr>
            <w:tcW w:w="907" w:type="dxa"/>
            <w:noWrap/>
            <w:hideMark/>
          </w:tcPr>
          <w:p w14:paraId="580FFE5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19900</w:t>
            </w:r>
          </w:p>
        </w:tc>
        <w:tc>
          <w:tcPr>
            <w:tcW w:w="907" w:type="dxa"/>
            <w:noWrap/>
            <w:hideMark/>
          </w:tcPr>
          <w:p w14:paraId="789C6C1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19290</w:t>
            </w:r>
          </w:p>
        </w:tc>
        <w:tc>
          <w:tcPr>
            <w:tcW w:w="907" w:type="dxa"/>
            <w:noWrap/>
            <w:hideMark/>
          </w:tcPr>
          <w:p w14:paraId="23EBF2E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17940</w:t>
            </w:r>
          </w:p>
        </w:tc>
        <w:tc>
          <w:tcPr>
            <w:tcW w:w="907" w:type="dxa"/>
            <w:noWrap/>
            <w:hideMark/>
          </w:tcPr>
          <w:p w14:paraId="2DD1FFC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17570</w:t>
            </w:r>
          </w:p>
        </w:tc>
        <w:tc>
          <w:tcPr>
            <w:tcW w:w="907" w:type="dxa"/>
            <w:noWrap/>
            <w:hideMark/>
          </w:tcPr>
          <w:p w14:paraId="6C4D4A4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17610</w:t>
            </w:r>
          </w:p>
        </w:tc>
      </w:tr>
      <w:tr w:rsidR="005322E7" w:rsidRPr="00C0774F" w14:paraId="2EEABC2C"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8A4EB3E"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Лекотоварни автомобили</w:t>
            </w:r>
          </w:p>
        </w:tc>
        <w:tc>
          <w:tcPr>
            <w:tcW w:w="907" w:type="dxa"/>
            <w:noWrap/>
            <w:hideMark/>
          </w:tcPr>
          <w:p w14:paraId="19E1A56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5440</w:t>
            </w:r>
          </w:p>
        </w:tc>
        <w:tc>
          <w:tcPr>
            <w:tcW w:w="907" w:type="dxa"/>
            <w:noWrap/>
            <w:hideMark/>
          </w:tcPr>
          <w:p w14:paraId="00925DB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6220</w:t>
            </w:r>
          </w:p>
        </w:tc>
        <w:tc>
          <w:tcPr>
            <w:tcW w:w="907" w:type="dxa"/>
            <w:noWrap/>
            <w:hideMark/>
          </w:tcPr>
          <w:p w14:paraId="0A23244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6280</w:t>
            </w:r>
          </w:p>
        </w:tc>
        <w:tc>
          <w:tcPr>
            <w:tcW w:w="907" w:type="dxa"/>
            <w:noWrap/>
            <w:hideMark/>
          </w:tcPr>
          <w:p w14:paraId="0132B07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6340</w:t>
            </w:r>
          </w:p>
        </w:tc>
        <w:tc>
          <w:tcPr>
            <w:tcW w:w="907" w:type="dxa"/>
            <w:noWrap/>
            <w:hideMark/>
          </w:tcPr>
          <w:p w14:paraId="10A8F5A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6760</w:t>
            </w:r>
          </w:p>
        </w:tc>
        <w:tc>
          <w:tcPr>
            <w:tcW w:w="907" w:type="dxa"/>
            <w:noWrap/>
            <w:hideMark/>
          </w:tcPr>
          <w:p w14:paraId="3CE4C1C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7220</w:t>
            </w:r>
          </w:p>
        </w:tc>
      </w:tr>
      <w:tr w:rsidR="005322E7" w:rsidRPr="00C0774F" w14:paraId="1D72A7DC"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E41A565"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Тежкотоварни автомобили и автобуси</w:t>
            </w:r>
          </w:p>
        </w:tc>
        <w:tc>
          <w:tcPr>
            <w:tcW w:w="907" w:type="dxa"/>
            <w:noWrap/>
            <w:hideMark/>
          </w:tcPr>
          <w:p w14:paraId="3773037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16470</w:t>
            </w:r>
          </w:p>
        </w:tc>
        <w:tc>
          <w:tcPr>
            <w:tcW w:w="907" w:type="dxa"/>
            <w:noWrap/>
            <w:hideMark/>
          </w:tcPr>
          <w:p w14:paraId="5259862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17490</w:t>
            </w:r>
          </w:p>
        </w:tc>
        <w:tc>
          <w:tcPr>
            <w:tcW w:w="907" w:type="dxa"/>
            <w:noWrap/>
            <w:hideMark/>
          </w:tcPr>
          <w:p w14:paraId="4F7DA69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16440</w:t>
            </w:r>
          </w:p>
        </w:tc>
        <w:tc>
          <w:tcPr>
            <w:tcW w:w="907" w:type="dxa"/>
            <w:noWrap/>
            <w:hideMark/>
          </w:tcPr>
          <w:p w14:paraId="226DEAA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15110</w:t>
            </w:r>
          </w:p>
        </w:tc>
        <w:tc>
          <w:tcPr>
            <w:tcW w:w="907" w:type="dxa"/>
            <w:noWrap/>
            <w:hideMark/>
          </w:tcPr>
          <w:p w14:paraId="6DD071D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14830</w:t>
            </w:r>
          </w:p>
        </w:tc>
        <w:tc>
          <w:tcPr>
            <w:tcW w:w="907" w:type="dxa"/>
            <w:noWrap/>
            <w:hideMark/>
          </w:tcPr>
          <w:p w14:paraId="70AC4F7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14610</w:t>
            </w:r>
          </w:p>
        </w:tc>
      </w:tr>
      <w:tr w:rsidR="005322E7" w:rsidRPr="00C0774F" w14:paraId="783947A0"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529E6BFA" w14:textId="465CAC11"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 xml:space="preserve">Мотопеди и </w:t>
            </w:r>
            <w:r w:rsidR="00142C54" w:rsidRPr="00C0774F">
              <w:rPr>
                <w:rFonts w:ascii="Arial" w:eastAsia="Times New Roman" w:hAnsi="Arial" w:cs="Arial"/>
                <w:color w:val="000000"/>
                <w:sz w:val="16"/>
                <w:szCs w:val="16"/>
                <w:lang w:eastAsia="en-GB"/>
              </w:rPr>
              <w:t>мотоциклети</w:t>
            </w:r>
          </w:p>
        </w:tc>
        <w:tc>
          <w:tcPr>
            <w:tcW w:w="907" w:type="dxa"/>
            <w:noWrap/>
            <w:hideMark/>
          </w:tcPr>
          <w:p w14:paraId="22A1337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40</w:t>
            </w:r>
          </w:p>
        </w:tc>
        <w:tc>
          <w:tcPr>
            <w:tcW w:w="907" w:type="dxa"/>
            <w:noWrap/>
            <w:hideMark/>
          </w:tcPr>
          <w:p w14:paraId="1D40D17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40</w:t>
            </w:r>
          </w:p>
        </w:tc>
        <w:tc>
          <w:tcPr>
            <w:tcW w:w="907" w:type="dxa"/>
            <w:noWrap/>
            <w:hideMark/>
          </w:tcPr>
          <w:p w14:paraId="5AB0D5F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w:t>
            </w:r>
          </w:p>
        </w:tc>
        <w:tc>
          <w:tcPr>
            <w:tcW w:w="907" w:type="dxa"/>
            <w:noWrap/>
            <w:hideMark/>
          </w:tcPr>
          <w:p w14:paraId="4D0E2C3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60</w:t>
            </w:r>
          </w:p>
        </w:tc>
        <w:tc>
          <w:tcPr>
            <w:tcW w:w="907" w:type="dxa"/>
            <w:noWrap/>
            <w:hideMark/>
          </w:tcPr>
          <w:p w14:paraId="33C41E7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60</w:t>
            </w:r>
          </w:p>
        </w:tc>
        <w:tc>
          <w:tcPr>
            <w:tcW w:w="907" w:type="dxa"/>
            <w:noWrap/>
            <w:hideMark/>
          </w:tcPr>
          <w:p w14:paraId="05D284B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60</w:t>
            </w:r>
          </w:p>
        </w:tc>
      </w:tr>
      <w:tr w:rsidR="005322E7" w:rsidRPr="00C0774F" w14:paraId="1C15E6FC"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87DB059"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lastRenderedPageBreak/>
              <w:t>Общо за страната</w:t>
            </w:r>
          </w:p>
        </w:tc>
        <w:tc>
          <w:tcPr>
            <w:tcW w:w="907" w:type="dxa"/>
            <w:noWrap/>
            <w:hideMark/>
          </w:tcPr>
          <w:p w14:paraId="18E31D7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118410</w:t>
            </w:r>
          </w:p>
        </w:tc>
        <w:tc>
          <w:tcPr>
            <w:tcW w:w="907" w:type="dxa"/>
            <w:noWrap/>
            <w:hideMark/>
          </w:tcPr>
          <w:p w14:paraId="5BEE8E5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115560</w:t>
            </w:r>
          </w:p>
        </w:tc>
        <w:tc>
          <w:tcPr>
            <w:tcW w:w="907" w:type="dxa"/>
            <w:noWrap/>
            <w:hideMark/>
          </w:tcPr>
          <w:p w14:paraId="69D6675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109560</w:t>
            </w:r>
          </w:p>
        </w:tc>
        <w:tc>
          <w:tcPr>
            <w:tcW w:w="907" w:type="dxa"/>
            <w:noWrap/>
            <w:hideMark/>
          </w:tcPr>
          <w:p w14:paraId="6147F52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99500</w:t>
            </w:r>
          </w:p>
        </w:tc>
        <w:tc>
          <w:tcPr>
            <w:tcW w:w="907" w:type="dxa"/>
            <w:noWrap/>
            <w:hideMark/>
          </w:tcPr>
          <w:p w14:paraId="2094FD5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96400</w:t>
            </w:r>
          </w:p>
        </w:tc>
        <w:tc>
          <w:tcPr>
            <w:tcW w:w="907" w:type="dxa"/>
            <w:noWrap/>
            <w:hideMark/>
          </w:tcPr>
          <w:p w14:paraId="0EC7A51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91480</w:t>
            </w:r>
          </w:p>
        </w:tc>
      </w:tr>
      <w:tr w:rsidR="005322E7" w:rsidRPr="00C0774F" w14:paraId="0100D2F5"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9401" w:type="dxa"/>
            <w:gridSpan w:val="7"/>
            <w:noWrap/>
            <w:hideMark/>
          </w:tcPr>
          <w:p w14:paraId="2797AE27" w14:textId="16D2945A" w:rsidR="005322E7" w:rsidRPr="00C0774F" w:rsidRDefault="005322E7" w:rsidP="005322E7">
            <w:pPr>
              <w:spacing w:after="0"/>
              <w:rPr>
                <w:rFonts w:ascii="Arial" w:eastAsia="Times New Roman" w:hAnsi="Arial" w:cs="Arial"/>
                <w:sz w:val="16"/>
                <w:szCs w:val="16"/>
                <w:lang w:eastAsia="en-GB"/>
              </w:rPr>
            </w:pPr>
            <w:r w:rsidRPr="00C0774F">
              <w:rPr>
                <w:rFonts w:ascii="Arial" w:eastAsia="Times New Roman" w:hAnsi="Arial" w:cs="Arial"/>
                <w:color w:val="000000"/>
                <w:sz w:val="16"/>
                <w:szCs w:val="16"/>
                <w:lang w:eastAsia="en-GB"/>
              </w:rPr>
              <w:t>ФПЧ</w:t>
            </w:r>
            <w:r w:rsidRPr="00C0774F">
              <w:rPr>
                <w:rFonts w:ascii="Arial" w:eastAsia="Times New Roman" w:hAnsi="Arial" w:cs="Arial"/>
                <w:color w:val="000000"/>
                <w:sz w:val="16"/>
                <w:szCs w:val="16"/>
                <w:vertAlign w:val="subscript"/>
                <w:lang w:eastAsia="en-GB"/>
              </w:rPr>
              <w:t>2.5</w:t>
            </w:r>
          </w:p>
        </w:tc>
      </w:tr>
      <w:tr w:rsidR="005322E7" w:rsidRPr="00C0774F" w14:paraId="68B9AA63"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7A9AABE"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Леки автомобили</w:t>
            </w:r>
          </w:p>
        </w:tc>
        <w:tc>
          <w:tcPr>
            <w:tcW w:w="907" w:type="dxa"/>
            <w:noWrap/>
            <w:hideMark/>
          </w:tcPr>
          <w:p w14:paraId="6307F52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1130</w:t>
            </w:r>
          </w:p>
        </w:tc>
        <w:tc>
          <w:tcPr>
            <w:tcW w:w="907" w:type="dxa"/>
            <w:noWrap/>
            <w:hideMark/>
          </w:tcPr>
          <w:p w14:paraId="4355562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1230</w:t>
            </w:r>
          </w:p>
        </w:tc>
        <w:tc>
          <w:tcPr>
            <w:tcW w:w="907" w:type="dxa"/>
            <w:noWrap/>
            <w:hideMark/>
          </w:tcPr>
          <w:p w14:paraId="3BD75BD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1170</w:t>
            </w:r>
          </w:p>
        </w:tc>
        <w:tc>
          <w:tcPr>
            <w:tcW w:w="907" w:type="dxa"/>
            <w:noWrap/>
            <w:hideMark/>
          </w:tcPr>
          <w:p w14:paraId="4FEAB44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1070</w:t>
            </w:r>
          </w:p>
        </w:tc>
        <w:tc>
          <w:tcPr>
            <w:tcW w:w="907" w:type="dxa"/>
            <w:noWrap/>
            <w:hideMark/>
          </w:tcPr>
          <w:p w14:paraId="7A13B11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1060</w:t>
            </w:r>
          </w:p>
        </w:tc>
        <w:tc>
          <w:tcPr>
            <w:tcW w:w="907" w:type="dxa"/>
            <w:noWrap/>
            <w:hideMark/>
          </w:tcPr>
          <w:p w14:paraId="607E4F6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1060</w:t>
            </w:r>
          </w:p>
        </w:tc>
      </w:tr>
      <w:tr w:rsidR="005322E7" w:rsidRPr="00C0774F" w14:paraId="3B813C16"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5CA9519"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Лекотоварни автомобили</w:t>
            </w:r>
          </w:p>
        </w:tc>
        <w:tc>
          <w:tcPr>
            <w:tcW w:w="907" w:type="dxa"/>
            <w:noWrap/>
            <w:hideMark/>
          </w:tcPr>
          <w:p w14:paraId="37C6A09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430</w:t>
            </w:r>
          </w:p>
        </w:tc>
        <w:tc>
          <w:tcPr>
            <w:tcW w:w="907" w:type="dxa"/>
            <w:noWrap/>
            <w:hideMark/>
          </w:tcPr>
          <w:p w14:paraId="5A0BD01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450</w:t>
            </w:r>
          </w:p>
        </w:tc>
        <w:tc>
          <w:tcPr>
            <w:tcW w:w="907" w:type="dxa"/>
            <w:noWrap/>
            <w:hideMark/>
          </w:tcPr>
          <w:p w14:paraId="123BF42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410</w:t>
            </w:r>
          </w:p>
        </w:tc>
        <w:tc>
          <w:tcPr>
            <w:tcW w:w="907" w:type="dxa"/>
            <w:noWrap/>
            <w:hideMark/>
          </w:tcPr>
          <w:p w14:paraId="211158A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350</w:t>
            </w:r>
          </w:p>
        </w:tc>
        <w:tc>
          <w:tcPr>
            <w:tcW w:w="907" w:type="dxa"/>
            <w:noWrap/>
            <w:hideMark/>
          </w:tcPr>
          <w:p w14:paraId="3183B1A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340</w:t>
            </w:r>
          </w:p>
        </w:tc>
        <w:tc>
          <w:tcPr>
            <w:tcW w:w="907" w:type="dxa"/>
            <w:noWrap/>
            <w:hideMark/>
          </w:tcPr>
          <w:p w14:paraId="24430E1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320</w:t>
            </w:r>
          </w:p>
        </w:tc>
      </w:tr>
      <w:tr w:rsidR="005322E7" w:rsidRPr="00C0774F" w14:paraId="1D4711F5"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7EAF1C1"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Тежкотоварни автомобили и автобуси</w:t>
            </w:r>
          </w:p>
        </w:tc>
        <w:tc>
          <w:tcPr>
            <w:tcW w:w="907" w:type="dxa"/>
            <w:noWrap/>
            <w:hideMark/>
          </w:tcPr>
          <w:p w14:paraId="3B496A2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420</w:t>
            </w:r>
          </w:p>
        </w:tc>
        <w:tc>
          <w:tcPr>
            <w:tcW w:w="907" w:type="dxa"/>
            <w:noWrap/>
            <w:hideMark/>
          </w:tcPr>
          <w:p w14:paraId="0A7B443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430</w:t>
            </w:r>
          </w:p>
        </w:tc>
        <w:tc>
          <w:tcPr>
            <w:tcW w:w="907" w:type="dxa"/>
            <w:noWrap/>
            <w:hideMark/>
          </w:tcPr>
          <w:p w14:paraId="35F50C8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390</w:t>
            </w:r>
          </w:p>
        </w:tc>
        <w:tc>
          <w:tcPr>
            <w:tcW w:w="907" w:type="dxa"/>
            <w:noWrap/>
            <w:hideMark/>
          </w:tcPr>
          <w:p w14:paraId="14EF993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330</w:t>
            </w:r>
          </w:p>
        </w:tc>
        <w:tc>
          <w:tcPr>
            <w:tcW w:w="907" w:type="dxa"/>
            <w:noWrap/>
            <w:hideMark/>
          </w:tcPr>
          <w:p w14:paraId="46D6004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320</w:t>
            </w:r>
          </w:p>
        </w:tc>
        <w:tc>
          <w:tcPr>
            <w:tcW w:w="907" w:type="dxa"/>
            <w:noWrap/>
            <w:hideMark/>
          </w:tcPr>
          <w:p w14:paraId="1AD5F5E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300</w:t>
            </w:r>
          </w:p>
        </w:tc>
      </w:tr>
      <w:tr w:rsidR="005322E7" w:rsidRPr="00C0774F" w14:paraId="6A00A797"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A88AD95" w14:textId="4B5C31D5"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 xml:space="preserve">Мотопеди и </w:t>
            </w:r>
            <w:r w:rsidR="00142C54" w:rsidRPr="00C0774F">
              <w:rPr>
                <w:rFonts w:ascii="Arial" w:eastAsia="Times New Roman" w:hAnsi="Arial" w:cs="Arial"/>
                <w:color w:val="000000"/>
                <w:sz w:val="16"/>
                <w:szCs w:val="16"/>
                <w:lang w:eastAsia="en-GB"/>
              </w:rPr>
              <w:t>мотоциклети</w:t>
            </w:r>
          </w:p>
        </w:tc>
        <w:tc>
          <w:tcPr>
            <w:tcW w:w="907" w:type="dxa"/>
            <w:noWrap/>
            <w:hideMark/>
          </w:tcPr>
          <w:p w14:paraId="7878153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w:t>
            </w:r>
          </w:p>
        </w:tc>
        <w:tc>
          <w:tcPr>
            <w:tcW w:w="907" w:type="dxa"/>
            <w:noWrap/>
            <w:hideMark/>
          </w:tcPr>
          <w:p w14:paraId="31D2513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c>
          <w:tcPr>
            <w:tcW w:w="907" w:type="dxa"/>
            <w:noWrap/>
            <w:hideMark/>
          </w:tcPr>
          <w:p w14:paraId="6C81B4D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c>
          <w:tcPr>
            <w:tcW w:w="907" w:type="dxa"/>
            <w:noWrap/>
            <w:hideMark/>
          </w:tcPr>
          <w:p w14:paraId="4702A4F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c>
          <w:tcPr>
            <w:tcW w:w="907" w:type="dxa"/>
            <w:noWrap/>
            <w:hideMark/>
          </w:tcPr>
          <w:p w14:paraId="4B7F9F6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c>
          <w:tcPr>
            <w:tcW w:w="907" w:type="dxa"/>
            <w:noWrap/>
            <w:hideMark/>
          </w:tcPr>
          <w:p w14:paraId="7A13F08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r>
      <w:tr w:rsidR="005322E7" w:rsidRPr="00C0774F" w14:paraId="1B370168"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62A3F9F"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Износване на автомобилни гуми и спирачки</w:t>
            </w:r>
          </w:p>
        </w:tc>
        <w:tc>
          <w:tcPr>
            <w:tcW w:w="907" w:type="dxa"/>
            <w:noWrap/>
            <w:hideMark/>
          </w:tcPr>
          <w:p w14:paraId="0DD7829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390</w:t>
            </w:r>
          </w:p>
        </w:tc>
        <w:tc>
          <w:tcPr>
            <w:tcW w:w="907" w:type="dxa"/>
            <w:noWrap/>
            <w:hideMark/>
          </w:tcPr>
          <w:p w14:paraId="1FB9ADC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440</w:t>
            </w:r>
          </w:p>
        </w:tc>
        <w:tc>
          <w:tcPr>
            <w:tcW w:w="907" w:type="dxa"/>
            <w:noWrap/>
            <w:hideMark/>
          </w:tcPr>
          <w:p w14:paraId="314D6E3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450</w:t>
            </w:r>
          </w:p>
        </w:tc>
        <w:tc>
          <w:tcPr>
            <w:tcW w:w="907" w:type="dxa"/>
            <w:noWrap/>
            <w:hideMark/>
          </w:tcPr>
          <w:p w14:paraId="028AC8B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460</w:t>
            </w:r>
          </w:p>
        </w:tc>
        <w:tc>
          <w:tcPr>
            <w:tcW w:w="907" w:type="dxa"/>
            <w:noWrap/>
            <w:hideMark/>
          </w:tcPr>
          <w:p w14:paraId="2142006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470</w:t>
            </w:r>
          </w:p>
        </w:tc>
        <w:tc>
          <w:tcPr>
            <w:tcW w:w="907" w:type="dxa"/>
            <w:noWrap/>
            <w:hideMark/>
          </w:tcPr>
          <w:p w14:paraId="7C170C1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240</w:t>
            </w:r>
          </w:p>
        </w:tc>
      </w:tr>
      <w:tr w:rsidR="005322E7" w:rsidRPr="00C0774F" w14:paraId="6AEA8896"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83DB7CB"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Триене на автомобилния път</w:t>
            </w:r>
          </w:p>
        </w:tc>
        <w:tc>
          <w:tcPr>
            <w:tcW w:w="907" w:type="dxa"/>
            <w:noWrap/>
            <w:hideMark/>
          </w:tcPr>
          <w:p w14:paraId="62C0A56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190</w:t>
            </w:r>
          </w:p>
        </w:tc>
        <w:tc>
          <w:tcPr>
            <w:tcW w:w="907" w:type="dxa"/>
            <w:noWrap/>
            <w:hideMark/>
          </w:tcPr>
          <w:p w14:paraId="13959B1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210</w:t>
            </w:r>
          </w:p>
        </w:tc>
        <w:tc>
          <w:tcPr>
            <w:tcW w:w="907" w:type="dxa"/>
            <w:noWrap/>
            <w:hideMark/>
          </w:tcPr>
          <w:p w14:paraId="6D6C5A5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220</w:t>
            </w:r>
          </w:p>
        </w:tc>
        <w:tc>
          <w:tcPr>
            <w:tcW w:w="907" w:type="dxa"/>
            <w:noWrap/>
            <w:hideMark/>
          </w:tcPr>
          <w:p w14:paraId="70D274E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220</w:t>
            </w:r>
          </w:p>
        </w:tc>
        <w:tc>
          <w:tcPr>
            <w:tcW w:w="907" w:type="dxa"/>
            <w:noWrap/>
            <w:hideMark/>
          </w:tcPr>
          <w:p w14:paraId="54DC804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230</w:t>
            </w:r>
          </w:p>
        </w:tc>
        <w:tc>
          <w:tcPr>
            <w:tcW w:w="907" w:type="dxa"/>
            <w:noWrap/>
            <w:hideMark/>
          </w:tcPr>
          <w:p w14:paraId="2A3268C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240</w:t>
            </w:r>
          </w:p>
        </w:tc>
      </w:tr>
      <w:tr w:rsidR="005322E7" w:rsidRPr="00C0774F" w14:paraId="74BE9CF8"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286CAB8"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Общо за страната</w:t>
            </w:r>
          </w:p>
        </w:tc>
        <w:tc>
          <w:tcPr>
            <w:tcW w:w="907" w:type="dxa"/>
            <w:noWrap/>
            <w:hideMark/>
          </w:tcPr>
          <w:p w14:paraId="481BC1C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30880</w:t>
            </w:r>
          </w:p>
        </w:tc>
        <w:tc>
          <w:tcPr>
            <w:tcW w:w="907" w:type="dxa"/>
            <w:noWrap/>
            <w:hideMark/>
          </w:tcPr>
          <w:p w14:paraId="6BE6777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31500</w:t>
            </w:r>
          </w:p>
        </w:tc>
        <w:tc>
          <w:tcPr>
            <w:tcW w:w="907" w:type="dxa"/>
            <w:noWrap/>
            <w:hideMark/>
          </w:tcPr>
          <w:p w14:paraId="0382E21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31630</w:t>
            </w:r>
          </w:p>
        </w:tc>
        <w:tc>
          <w:tcPr>
            <w:tcW w:w="907" w:type="dxa"/>
            <w:noWrap/>
            <w:hideMark/>
          </w:tcPr>
          <w:p w14:paraId="4F281A3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31480</w:t>
            </w:r>
          </w:p>
        </w:tc>
        <w:tc>
          <w:tcPr>
            <w:tcW w:w="907" w:type="dxa"/>
            <w:noWrap/>
            <w:hideMark/>
          </w:tcPr>
          <w:p w14:paraId="5082A0F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30210</w:t>
            </w:r>
          </w:p>
        </w:tc>
        <w:tc>
          <w:tcPr>
            <w:tcW w:w="907" w:type="dxa"/>
            <w:noWrap/>
            <w:hideMark/>
          </w:tcPr>
          <w:p w14:paraId="3E66470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30070</w:t>
            </w:r>
          </w:p>
        </w:tc>
      </w:tr>
      <w:tr w:rsidR="005322E7" w:rsidRPr="00C0774F" w14:paraId="09BF5706"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9401" w:type="dxa"/>
            <w:gridSpan w:val="7"/>
            <w:noWrap/>
            <w:hideMark/>
          </w:tcPr>
          <w:p w14:paraId="1BEA6207" w14:textId="145D9754" w:rsidR="005322E7" w:rsidRPr="00C0774F" w:rsidRDefault="005322E7" w:rsidP="005322E7">
            <w:pPr>
              <w:spacing w:after="0"/>
              <w:rPr>
                <w:rFonts w:ascii="Arial" w:eastAsia="Times New Roman" w:hAnsi="Arial" w:cs="Arial"/>
                <w:sz w:val="16"/>
                <w:szCs w:val="16"/>
                <w:lang w:eastAsia="en-GB"/>
              </w:rPr>
            </w:pPr>
            <w:r w:rsidRPr="00C0774F">
              <w:rPr>
                <w:rFonts w:ascii="Arial" w:eastAsia="Times New Roman" w:hAnsi="Arial" w:cs="Arial"/>
                <w:color w:val="000000"/>
                <w:sz w:val="16"/>
                <w:szCs w:val="16"/>
                <w:lang w:eastAsia="en-GB"/>
              </w:rPr>
              <w:t>ФПЧ</w:t>
            </w:r>
            <w:r w:rsidRPr="00C0774F">
              <w:rPr>
                <w:rFonts w:ascii="Arial" w:eastAsia="Times New Roman" w:hAnsi="Arial" w:cs="Arial"/>
                <w:color w:val="000000"/>
                <w:sz w:val="16"/>
                <w:szCs w:val="16"/>
                <w:vertAlign w:val="subscript"/>
                <w:lang w:eastAsia="en-GB"/>
              </w:rPr>
              <w:t>10</w:t>
            </w:r>
          </w:p>
        </w:tc>
      </w:tr>
      <w:tr w:rsidR="005322E7" w:rsidRPr="00C0774F" w14:paraId="1EDC01DC"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0C7A48AA"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Леки автомобили</w:t>
            </w:r>
          </w:p>
        </w:tc>
        <w:tc>
          <w:tcPr>
            <w:tcW w:w="907" w:type="dxa"/>
            <w:noWrap/>
            <w:hideMark/>
          </w:tcPr>
          <w:p w14:paraId="4A42602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1130</w:t>
            </w:r>
          </w:p>
        </w:tc>
        <w:tc>
          <w:tcPr>
            <w:tcW w:w="907" w:type="dxa"/>
            <w:noWrap/>
            <w:hideMark/>
          </w:tcPr>
          <w:p w14:paraId="6F705D9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1230</w:t>
            </w:r>
          </w:p>
        </w:tc>
        <w:tc>
          <w:tcPr>
            <w:tcW w:w="907" w:type="dxa"/>
            <w:noWrap/>
            <w:hideMark/>
          </w:tcPr>
          <w:p w14:paraId="44C3290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1170</w:t>
            </w:r>
          </w:p>
        </w:tc>
        <w:tc>
          <w:tcPr>
            <w:tcW w:w="907" w:type="dxa"/>
            <w:noWrap/>
            <w:hideMark/>
          </w:tcPr>
          <w:p w14:paraId="0E09837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1070</w:t>
            </w:r>
          </w:p>
        </w:tc>
        <w:tc>
          <w:tcPr>
            <w:tcW w:w="907" w:type="dxa"/>
            <w:noWrap/>
            <w:hideMark/>
          </w:tcPr>
          <w:p w14:paraId="1E04BC6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1060</w:t>
            </w:r>
          </w:p>
        </w:tc>
        <w:tc>
          <w:tcPr>
            <w:tcW w:w="907" w:type="dxa"/>
            <w:noWrap/>
            <w:hideMark/>
          </w:tcPr>
          <w:p w14:paraId="36BD7FC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1060</w:t>
            </w:r>
          </w:p>
        </w:tc>
      </w:tr>
      <w:tr w:rsidR="005322E7" w:rsidRPr="00C0774F" w14:paraId="5A9D5DA4"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9402577"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Лекотоварни автомобили</w:t>
            </w:r>
          </w:p>
        </w:tc>
        <w:tc>
          <w:tcPr>
            <w:tcW w:w="907" w:type="dxa"/>
            <w:noWrap/>
            <w:hideMark/>
          </w:tcPr>
          <w:p w14:paraId="2CEA508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430</w:t>
            </w:r>
          </w:p>
        </w:tc>
        <w:tc>
          <w:tcPr>
            <w:tcW w:w="907" w:type="dxa"/>
            <w:noWrap/>
            <w:hideMark/>
          </w:tcPr>
          <w:p w14:paraId="3420F0B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450</w:t>
            </w:r>
          </w:p>
        </w:tc>
        <w:tc>
          <w:tcPr>
            <w:tcW w:w="907" w:type="dxa"/>
            <w:noWrap/>
            <w:hideMark/>
          </w:tcPr>
          <w:p w14:paraId="6EBE640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410</w:t>
            </w:r>
          </w:p>
        </w:tc>
        <w:tc>
          <w:tcPr>
            <w:tcW w:w="907" w:type="dxa"/>
            <w:noWrap/>
            <w:hideMark/>
          </w:tcPr>
          <w:p w14:paraId="190F72E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350</w:t>
            </w:r>
          </w:p>
        </w:tc>
        <w:tc>
          <w:tcPr>
            <w:tcW w:w="907" w:type="dxa"/>
            <w:noWrap/>
            <w:hideMark/>
          </w:tcPr>
          <w:p w14:paraId="00B8AB9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340</w:t>
            </w:r>
          </w:p>
        </w:tc>
        <w:tc>
          <w:tcPr>
            <w:tcW w:w="907" w:type="dxa"/>
            <w:noWrap/>
            <w:hideMark/>
          </w:tcPr>
          <w:p w14:paraId="479C84B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320</w:t>
            </w:r>
          </w:p>
        </w:tc>
      </w:tr>
      <w:tr w:rsidR="005322E7" w:rsidRPr="00C0774F" w14:paraId="4F48C8EE"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621E421B"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Тежкотоварни автомобили и автобуси</w:t>
            </w:r>
          </w:p>
        </w:tc>
        <w:tc>
          <w:tcPr>
            <w:tcW w:w="907" w:type="dxa"/>
            <w:noWrap/>
            <w:hideMark/>
          </w:tcPr>
          <w:p w14:paraId="3DDAE45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420</w:t>
            </w:r>
          </w:p>
        </w:tc>
        <w:tc>
          <w:tcPr>
            <w:tcW w:w="907" w:type="dxa"/>
            <w:noWrap/>
            <w:hideMark/>
          </w:tcPr>
          <w:p w14:paraId="1177CCD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430</w:t>
            </w:r>
          </w:p>
        </w:tc>
        <w:tc>
          <w:tcPr>
            <w:tcW w:w="907" w:type="dxa"/>
            <w:noWrap/>
            <w:hideMark/>
          </w:tcPr>
          <w:p w14:paraId="3BF9C35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390</w:t>
            </w:r>
          </w:p>
        </w:tc>
        <w:tc>
          <w:tcPr>
            <w:tcW w:w="907" w:type="dxa"/>
            <w:noWrap/>
            <w:hideMark/>
          </w:tcPr>
          <w:p w14:paraId="77C7069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330</w:t>
            </w:r>
          </w:p>
        </w:tc>
        <w:tc>
          <w:tcPr>
            <w:tcW w:w="907" w:type="dxa"/>
            <w:noWrap/>
            <w:hideMark/>
          </w:tcPr>
          <w:p w14:paraId="2955AF7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320</w:t>
            </w:r>
          </w:p>
        </w:tc>
        <w:tc>
          <w:tcPr>
            <w:tcW w:w="907" w:type="dxa"/>
            <w:noWrap/>
            <w:hideMark/>
          </w:tcPr>
          <w:p w14:paraId="573960F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300</w:t>
            </w:r>
          </w:p>
        </w:tc>
      </w:tr>
      <w:tr w:rsidR="005322E7" w:rsidRPr="00C0774F" w14:paraId="60515B55"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65121F6" w14:textId="7171DE15"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 xml:space="preserve">Мотопеди и </w:t>
            </w:r>
            <w:r w:rsidR="00142C54" w:rsidRPr="00C0774F">
              <w:rPr>
                <w:rFonts w:ascii="Arial" w:eastAsia="Times New Roman" w:hAnsi="Arial" w:cs="Arial"/>
                <w:color w:val="000000"/>
                <w:sz w:val="16"/>
                <w:szCs w:val="16"/>
                <w:lang w:eastAsia="en-GB"/>
              </w:rPr>
              <w:t>мотоциклети</w:t>
            </w:r>
          </w:p>
        </w:tc>
        <w:tc>
          <w:tcPr>
            <w:tcW w:w="907" w:type="dxa"/>
            <w:noWrap/>
            <w:hideMark/>
          </w:tcPr>
          <w:p w14:paraId="6190A97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9</w:t>
            </w:r>
          </w:p>
        </w:tc>
        <w:tc>
          <w:tcPr>
            <w:tcW w:w="907" w:type="dxa"/>
            <w:noWrap/>
            <w:hideMark/>
          </w:tcPr>
          <w:p w14:paraId="05C3196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c>
          <w:tcPr>
            <w:tcW w:w="907" w:type="dxa"/>
            <w:noWrap/>
            <w:hideMark/>
          </w:tcPr>
          <w:p w14:paraId="28B3052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c>
          <w:tcPr>
            <w:tcW w:w="907" w:type="dxa"/>
            <w:noWrap/>
            <w:hideMark/>
          </w:tcPr>
          <w:p w14:paraId="76D85BA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c>
          <w:tcPr>
            <w:tcW w:w="907" w:type="dxa"/>
            <w:noWrap/>
            <w:hideMark/>
          </w:tcPr>
          <w:p w14:paraId="6540733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c>
          <w:tcPr>
            <w:tcW w:w="907" w:type="dxa"/>
            <w:noWrap/>
            <w:hideMark/>
          </w:tcPr>
          <w:p w14:paraId="7490567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10</w:t>
            </w:r>
          </w:p>
        </w:tc>
      </w:tr>
      <w:tr w:rsidR="005322E7" w:rsidRPr="00C0774F" w14:paraId="372B79D1"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C29B8E7"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Износване на автомобилни гуми и спирачки</w:t>
            </w:r>
          </w:p>
        </w:tc>
        <w:tc>
          <w:tcPr>
            <w:tcW w:w="907" w:type="dxa"/>
            <w:noWrap/>
            <w:hideMark/>
          </w:tcPr>
          <w:p w14:paraId="57A7346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730</w:t>
            </w:r>
          </w:p>
        </w:tc>
        <w:tc>
          <w:tcPr>
            <w:tcW w:w="907" w:type="dxa"/>
            <w:noWrap/>
            <w:hideMark/>
          </w:tcPr>
          <w:p w14:paraId="4492665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820</w:t>
            </w:r>
          </w:p>
        </w:tc>
        <w:tc>
          <w:tcPr>
            <w:tcW w:w="907" w:type="dxa"/>
            <w:noWrap/>
            <w:hideMark/>
          </w:tcPr>
          <w:p w14:paraId="3F6D6C1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840</w:t>
            </w:r>
          </w:p>
        </w:tc>
        <w:tc>
          <w:tcPr>
            <w:tcW w:w="907" w:type="dxa"/>
            <w:noWrap/>
            <w:hideMark/>
          </w:tcPr>
          <w:p w14:paraId="63D9006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850</w:t>
            </w:r>
          </w:p>
        </w:tc>
        <w:tc>
          <w:tcPr>
            <w:tcW w:w="907" w:type="dxa"/>
            <w:noWrap/>
            <w:hideMark/>
          </w:tcPr>
          <w:p w14:paraId="16F0686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880</w:t>
            </w:r>
          </w:p>
        </w:tc>
        <w:tc>
          <w:tcPr>
            <w:tcW w:w="907" w:type="dxa"/>
            <w:noWrap/>
            <w:hideMark/>
          </w:tcPr>
          <w:p w14:paraId="1FE1DEC2"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440</w:t>
            </w:r>
          </w:p>
        </w:tc>
      </w:tr>
      <w:tr w:rsidR="005322E7" w:rsidRPr="00C0774F" w14:paraId="726B5937"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9ED0964"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Триене на автомобилния път</w:t>
            </w:r>
          </w:p>
        </w:tc>
        <w:tc>
          <w:tcPr>
            <w:tcW w:w="907" w:type="dxa"/>
            <w:noWrap/>
            <w:hideMark/>
          </w:tcPr>
          <w:p w14:paraId="358DF93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350</w:t>
            </w:r>
          </w:p>
        </w:tc>
        <w:tc>
          <w:tcPr>
            <w:tcW w:w="907" w:type="dxa"/>
            <w:noWrap/>
            <w:hideMark/>
          </w:tcPr>
          <w:p w14:paraId="229EECE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400</w:t>
            </w:r>
          </w:p>
        </w:tc>
        <w:tc>
          <w:tcPr>
            <w:tcW w:w="907" w:type="dxa"/>
            <w:noWrap/>
            <w:hideMark/>
          </w:tcPr>
          <w:p w14:paraId="45F2402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400</w:t>
            </w:r>
          </w:p>
        </w:tc>
        <w:tc>
          <w:tcPr>
            <w:tcW w:w="907" w:type="dxa"/>
            <w:noWrap/>
            <w:hideMark/>
          </w:tcPr>
          <w:p w14:paraId="79946F9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410</w:t>
            </w:r>
          </w:p>
        </w:tc>
        <w:tc>
          <w:tcPr>
            <w:tcW w:w="907" w:type="dxa"/>
            <w:noWrap/>
            <w:hideMark/>
          </w:tcPr>
          <w:p w14:paraId="4E89AFA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420</w:t>
            </w:r>
          </w:p>
        </w:tc>
        <w:tc>
          <w:tcPr>
            <w:tcW w:w="907" w:type="dxa"/>
            <w:noWrap/>
            <w:hideMark/>
          </w:tcPr>
          <w:p w14:paraId="13244B5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440</w:t>
            </w:r>
          </w:p>
        </w:tc>
      </w:tr>
      <w:tr w:rsidR="005322E7" w:rsidRPr="00C0774F" w14:paraId="1FC2DCB1"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B4A828D"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Общо за страната</w:t>
            </w:r>
          </w:p>
        </w:tc>
        <w:tc>
          <w:tcPr>
            <w:tcW w:w="907" w:type="dxa"/>
            <w:noWrap/>
            <w:hideMark/>
          </w:tcPr>
          <w:p w14:paraId="147F208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51710</w:t>
            </w:r>
          </w:p>
        </w:tc>
        <w:tc>
          <w:tcPr>
            <w:tcW w:w="907" w:type="dxa"/>
            <w:noWrap/>
            <w:hideMark/>
          </w:tcPr>
          <w:p w14:paraId="6C0FDBE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55330</w:t>
            </w:r>
          </w:p>
        </w:tc>
        <w:tc>
          <w:tcPr>
            <w:tcW w:w="907" w:type="dxa"/>
            <w:noWrap/>
            <w:hideMark/>
          </w:tcPr>
          <w:p w14:paraId="3774B06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47860</w:t>
            </w:r>
          </w:p>
        </w:tc>
        <w:tc>
          <w:tcPr>
            <w:tcW w:w="907" w:type="dxa"/>
            <w:noWrap/>
            <w:hideMark/>
          </w:tcPr>
          <w:p w14:paraId="129FED6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46640</w:t>
            </w:r>
          </w:p>
        </w:tc>
        <w:tc>
          <w:tcPr>
            <w:tcW w:w="907" w:type="dxa"/>
            <w:noWrap/>
            <w:hideMark/>
          </w:tcPr>
          <w:p w14:paraId="1C646D8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47150</w:t>
            </w:r>
          </w:p>
        </w:tc>
        <w:tc>
          <w:tcPr>
            <w:tcW w:w="907" w:type="dxa"/>
            <w:noWrap/>
            <w:hideMark/>
          </w:tcPr>
          <w:p w14:paraId="53CAA258"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44170</w:t>
            </w:r>
          </w:p>
        </w:tc>
      </w:tr>
      <w:tr w:rsidR="005322E7" w:rsidRPr="00C0774F" w14:paraId="7540A361" w14:textId="77777777" w:rsidTr="00B77F6A">
        <w:trPr>
          <w:trHeight w:val="300"/>
        </w:trPr>
        <w:tc>
          <w:tcPr>
            <w:cnfStyle w:val="001000000000" w:firstRow="0" w:lastRow="0" w:firstColumn="1" w:lastColumn="0" w:oddVBand="0" w:evenVBand="0" w:oddHBand="0" w:evenHBand="0" w:firstRowFirstColumn="0" w:firstRowLastColumn="0" w:lastRowFirstColumn="0" w:lastRowLastColumn="0"/>
            <w:tcW w:w="9401" w:type="dxa"/>
            <w:gridSpan w:val="7"/>
            <w:noWrap/>
            <w:hideMark/>
          </w:tcPr>
          <w:p w14:paraId="3E58F1CA" w14:textId="6D1462DC"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Неметанови летливи органични съединения  (NMVOC)</w:t>
            </w:r>
          </w:p>
        </w:tc>
      </w:tr>
      <w:tr w:rsidR="005322E7" w:rsidRPr="00C0774F" w14:paraId="5647EEDD"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4BC8A7A4"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Леки автомобили</w:t>
            </w:r>
          </w:p>
        </w:tc>
        <w:tc>
          <w:tcPr>
            <w:tcW w:w="907" w:type="dxa"/>
            <w:noWrap/>
            <w:hideMark/>
          </w:tcPr>
          <w:p w14:paraId="6BD40B8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7560</w:t>
            </w:r>
          </w:p>
        </w:tc>
        <w:tc>
          <w:tcPr>
            <w:tcW w:w="907" w:type="dxa"/>
            <w:noWrap/>
            <w:hideMark/>
          </w:tcPr>
          <w:p w14:paraId="40CB28C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7420</w:t>
            </w:r>
          </w:p>
        </w:tc>
        <w:tc>
          <w:tcPr>
            <w:tcW w:w="907" w:type="dxa"/>
            <w:noWrap/>
            <w:hideMark/>
          </w:tcPr>
          <w:p w14:paraId="4CE892D7"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6720</w:t>
            </w:r>
          </w:p>
        </w:tc>
        <w:tc>
          <w:tcPr>
            <w:tcW w:w="907" w:type="dxa"/>
            <w:noWrap/>
            <w:hideMark/>
          </w:tcPr>
          <w:p w14:paraId="11562A8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5730</w:t>
            </w:r>
          </w:p>
        </w:tc>
        <w:tc>
          <w:tcPr>
            <w:tcW w:w="907" w:type="dxa"/>
            <w:noWrap/>
            <w:hideMark/>
          </w:tcPr>
          <w:p w14:paraId="31AB6B5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4900</w:t>
            </w:r>
          </w:p>
        </w:tc>
        <w:tc>
          <w:tcPr>
            <w:tcW w:w="907" w:type="dxa"/>
            <w:noWrap/>
            <w:hideMark/>
          </w:tcPr>
          <w:p w14:paraId="1842D09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4360</w:t>
            </w:r>
          </w:p>
        </w:tc>
      </w:tr>
      <w:tr w:rsidR="005322E7" w:rsidRPr="00C0774F" w14:paraId="1D96B466"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20A38A39"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Лекотоварни автомобили</w:t>
            </w:r>
          </w:p>
        </w:tc>
        <w:tc>
          <w:tcPr>
            <w:tcW w:w="907" w:type="dxa"/>
            <w:noWrap/>
            <w:hideMark/>
          </w:tcPr>
          <w:p w14:paraId="3CFA82C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540</w:t>
            </w:r>
          </w:p>
        </w:tc>
        <w:tc>
          <w:tcPr>
            <w:tcW w:w="907" w:type="dxa"/>
            <w:noWrap/>
            <w:hideMark/>
          </w:tcPr>
          <w:p w14:paraId="7178C0F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560</w:t>
            </w:r>
          </w:p>
        </w:tc>
        <w:tc>
          <w:tcPr>
            <w:tcW w:w="907" w:type="dxa"/>
            <w:noWrap/>
            <w:hideMark/>
          </w:tcPr>
          <w:p w14:paraId="4090DE4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500</w:t>
            </w:r>
          </w:p>
        </w:tc>
        <w:tc>
          <w:tcPr>
            <w:tcW w:w="907" w:type="dxa"/>
            <w:noWrap/>
            <w:hideMark/>
          </w:tcPr>
          <w:p w14:paraId="10AB924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450</w:t>
            </w:r>
          </w:p>
        </w:tc>
        <w:tc>
          <w:tcPr>
            <w:tcW w:w="907" w:type="dxa"/>
            <w:noWrap/>
            <w:hideMark/>
          </w:tcPr>
          <w:p w14:paraId="21174A6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430</w:t>
            </w:r>
          </w:p>
        </w:tc>
        <w:tc>
          <w:tcPr>
            <w:tcW w:w="907" w:type="dxa"/>
            <w:noWrap/>
            <w:hideMark/>
          </w:tcPr>
          <w:p w14:paraId="158EAD3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410</w:t>
            </w:r>
          </w:p>
        </w:tc>
      </w:tr>
      <w:tr w:rsidR="005322E7" w:rsidRPr="00C0774F" w14:paraId="0059A445"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39937C1B"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Тежкотоварни автомобили и автобуси</w:t>
            </w:r>
          </w:p>
        </w:tc>
        <w:tc>
          <w:tcPr>
            <w:tcW w:w="907" w:type="dxa"/>
            <w:noWrap/>
            <w:hideMark/>
          </w:tcPr>
          <w:p w14:paraId="6A0CE37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790</w:t>
            </w:r>
          </w:p>
        </w:tc>
        <w:tc>
          <w:tcPr>
            <w:tcW w:w="907" w:type="dxa"/>
            <w:noWrap/>
            <w:hideMark/>
          </w:tcPr>
          <w:p w14:paraId="0B7FF76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810</w:t>
            </w:r>
          </w:p>
        </w:tc>
        <w:tc>
          <w:tcPr>
            <w:tcW w:w="907" w:type="dxa"/>
            <w:noWrap/>
            <w:hideMark/>
          </w:tcPr>
          <w:p w14:paraId="4743A8E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720</w:t>
            </w:r>
          </w:p>
        </w:tc>
        <w:tc>
          <w:tcPr>
            <w:tcW w:w="907" w:type="dxa"/>
            <w:noWrap/>
            <w:hideMark/>
          </w:tcPr>
          <w:p w14:paraId="09B26D86"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620</w:t>
            </w:r>
          </w:p>
        </w:tc>
        <w:tc>
          <w:tcPr>
            <w:tcW w:w="907" w:type="dxa"/>
            <w:noWrap/>
            <w:hideMark/>
          </w:tcPr>
          <w:p w14:paraId="1D20607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590</w:t>
            </w:r>
          </w:p>
        </w:tc>
        <w:tc>
          <w:tcPr>
            <w:tcW w:w="907" w:type="dxa"/>
            <w:noWrap/>
            <w:hideMark/>
          </w:tcPr>
          <w:p w14:paraId="7E222E5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560</w:t>
            </w:r>
          </w:p>
        </w:tc>
      </w:tr>
      <w:tr w:rsidR="005322E7" w:rsidRPr="00C0774F" w14:paraId="3835A3E2"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09FF8F8F" w14:textId="16A5FFD0"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 xml:space="preserve">Мотопеди и </w:t>
            </w:r>
            <w:r w:rsidR="00142C54" w:rsidRPr="00C0774F">
              <w:rPr>
                <w:rFonts w:ascii="Arial" w:eastAsia="Times New Roman" w:hAnsi="Arial" w:cs="Arial"/>
                <w:color w:val="000000"/>
                <w:sz w:val="16"/>
                <w:szCs w:val="16"/>
                <w:lang w:eastAsia="en-GB"/>
              </w:rPr>
              <w:t>мотоциклети</w:t>
            </w:r>
          </w:p>
        </w:tc>
        <w:tc>
          <w:tcPr>
            <w:tcW w:w="907" w:type="dxa"/>
            <w:noWrap/>
            <w:hideMark/>
          </w:tcPr>
          <w:p w14:paraId="2C332609"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470</w:t>
            </w:r>
          </w:p>
        </w:tc>
        <w:tc>
          <w:tcPr>
            <w:tcW w:w="907" w:type="dxa"/>
            <w:noWrap/>
            <w:hideMark/>
          </w:tcPr>
          <w:p w14:paraId="4146FB41"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490</w:t>
            </w:r>
          </w:p>
        </w:tc>
        <w:tc>
          <w:tcPr>
            <w:tcW w:w="907" w:type="dxa"/>
            <w:noWrap/>
            <w:hideMark/>
          </w:tcPr>
          <w:p w14:paraId="5B21CEF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500</w:t>
            </w:r>
          </w:p>
        </w:tc>
        <w:tc>
          <w:tcPr>
            <w:tcW w:w="907" w:type="dxa"/>
            <w:noWrap/>
            <w:hideMark/>
          </w:tcPr>
          <w:p w14:paraId="3B0D632C"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590</w:t>
            </w:r>
          </w:p>
        </w:tc>
        <w:tc>
          <w:tcPr>
            <w:tcW w:w="907" w:type="dxa"/>
            <w:noWrap/>
            <w:hideMark/>
          </w:tcPr>
          <w:p w14:paraId="0BA2647B"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580</w:t>
            </w:r>
          </w:p>
        </w:tc>
        <w:tc>
          <w:tcPr>
            <w:tcW w:w="907" w:type="dxa"/>
            <w:noWrap/>
            <w:hideMark/>
          </w:tcPr>
          <w:p w14:paraId="6FF57FD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590</w:t>
            </w:r>
          </w:p>
        </w:tc>
      </w:tr>
      <w:tr w:rsidR="005322E7" w:rsidRPr="00C0774F" w14:paraId="46891BA7"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7CDCF408"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Бензинови изпарения</w:t>
            </w:r>
          </w:p>
        </w:tc>
        <w:tc>
          <w:tcPr>
            <w:tcW w:w="907" w:type="dxa"/>
            <w:noWrap/>
            <w:hideMark/>
          </w:tcPr>
          <w:p w14:paraId="438ADC6E"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2520</w:t>
            </w:r>
          </w:p>
        </w:tc>
        <w:tc>
          <w:tcPr>
            <w:tcW w:w="907" w:type="dxa"/>
            <w:noWrap/>
            <w:hideMark/>
          </w:tcPr>
          <w:p w14:paraId="413735D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2740</w:t>
            </w:r>
          </w:p>
        </w:tc>
        <w:tc>
          <w:tcPr>
            <w:tcW w:w="907" w:type="dxa"/>
            <w:noWrap/>
            <w:hideMark/>
          </w:tcPr>
          <w:p w14:paraId="7E183BD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2540</w:t>
            </w:r>
          </w:p>
        </w:tc>
        <w:tc>
          <w:tcPr>
            <w:tcW w:w="907" w:type="dxa"/>
            <w:noWrap/>
            <w:hideMark/>
          </w:tcPr>
          <w:p w14:paraId="02BC615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1990</w:t>
            </w:r>
          </w:p>
        </w:tc>
        <w:tc>
          <w:tcPr>
            <w:tcW w:w="907" w:type="dxa"/>
            <w:noWrap/>
            <w:hideMark/>
          </w:tcPr>
          <w:p w14:paraId="0FEE8C3D"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1720</w:t>
            </w:r>
          </w:p>
        </w:tc>
        <w:tc>
          <w:tcPr>
            <w:tcW w:w="907" w:type="dxa"/>
            <w:noWrap/>
            <w:hideMark/>
          </w:tcPr>
          <w:p w14:paraId="4D86C6E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1790</w:t>
            </w:r>
          </w:p>
        </w:tc>
      </w:tr>
      <w:tr w:rsidR="005322E7" w:rsidRPr="00C0774F" w14:paraId="77DDAD60" w14:textId="77777777" w:rsidTr="005322E7">
        <w:trPr>
          <w:trHeight w:val="300"/>
        </w:trPr>
        <w:tc>
          <w:tcPr>
            <w:cnfStyle w:val="001000000000" w:firstRow="0" w:lastRow="0" w:firstColumn="1" w:lastColumn="0" w:oddVBand="0" w:evenVBand="0" w:oddHBand="0" w:evenHBand="0" w:firstRowFirstColumn="0" w:firstRowLastColumn="0" w:lastRowFirstColumn="0" w:lastRowLastColumn="0"/>
            <w:tcW w:w="3959" w:type="dxa"/>
            <w:noWrap/>
            <w:hideMark/>
          </w:tcPr>
          <w:p w14:paraId="14F6B50E" w14:textId="77777777" w:rsidR="005322E7" w:rsidRPr="00C0774F" w:rsidRDefault="005322E7" w:rsidP="005322E7">
            <w:pPr>
              <w:spacing w:after="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Общо за страната</w:t>
            </w:r>
          </w:p>
        </w:tc>
        <w:tc>
          <w:tcPr>
            <w:tcW w:w="907" w:type="dxa"/>
            <w:noWrap/>
            <w:hideMark/>
          </w:tcPr>
          <w:p w14:paraId="578C9654"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78250</w:t>
            </w:r>
          </w:p>
        </w:tc>
        <w:tc>
          <w:tcPr>
            <w:tcW w:w="907" w:type="dxa"/>
            <w:noWrap/>
            <w:hideMark/>
          </w:tcPr>
          <w:p w14:paraId="476FEFDA"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80570</w:t>
            </w:r>
          </w:p>
        </w:tc>
        <w:tc>
          <w:tcPr>
            <w:tcW w:w="907" w:type="dxa"/>
            <w:noWrap/>
            <w:hideMark/>
          </w:tcPr>
          <w:p w14:paraId="2C516825"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77700</w:t>
            </w:r>
          </w:p>
        </w:tc>
        <w:tc>
          <w:tcPr>
            <w:tcW w:w="907" w:type="dxa"/>
            <w:noWrap/>
            <w:hideMark/>
          </w:tcPr>
          <w:p w14:paraId="4A152723"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77340</w:t>
            </w:r>
          </w:p>
        </w:tc>
        <w:tc>
          <w:tcPr>
            <w:tcW w:w="907" w:type="dxa"/>
            <w:noWrap/>
            <w:hideMark/>
          </w:tcPr>
          <w:p w14:paraId="288B3F6F"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72570</w:t>
            </w:r>
          </w:p>
        </w:tc>
        <w:tc>
          <w:tcPr>
            <w:tcW w:w="907" w:type="dxa"/>
            <w:noWrap/>
            <w:hideMark/>
          </w:tcPr>
          <w:p w14:paraId="010D5760" w14:textId="77777777" w:rsidR="005322E7" w:rsidRPr="00C0774F" w:rsidRDefault="005322E7" w:rsidP="005322E7">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GB"/>
              </w:rPr>
            </w:pPr>
            <w:r w:rsidRPr="00C0774F">
              <w:rPr>
                <w:rFonts w:ascii="Arial" w:eastAsia="Times New Roman" w:hAnsi="Arial" w:cs="Arial"/>
                <w:color w:val="000000"/>
                <w:sz w:val="16"/>
                <w:szCs w:val="16"/>
                <w:lang w:eastAsia="en-GB"/>
              </w:rPr>
              <w:t>74720</w:t>
            </w:r>
          </w:p>
        </w:tc>
      </w:tr>
    </w:tbl>
    <w:p w14:paraId="53F7F026" w14:textId="3EE623FC" w:rsidR="005322E7" w:rsidRPr="005322E7" w:rsidRDefault="000918E3" w:rsidP="005322E7">
      <w:r w:rsidRPr="005322E7">
        <w:rPr>
          <w:i/>
          <w:iCs/>
          <w:sz w:val="20"/>
          <w:szCs w:val="18"/>
        </w:rPr>
        <w:t xml:space="preserve">Източник: </w:t>
      </w:r>
      <w:r>
        <w:rPr>
          <w:i/>
          <w:iCs/>
          <w:sz w:val="20"/>
          <w:szCs w:val="18"/>
        </w:rPr>
        <w:t>Евростат</w:t>
      </w:r>
    </w:p>
    <w:p w14:paraId="0BD81397" w14:textId="77777777" w:rsidR="00CF6D43" w:rsidRDefault="00CF6D43" w:rsidP="00FA4DD9">
      <w:pPr>
        <w:jc w:val="both"/>
        <w:rPr>
          <w:rFonts w:ascii="Arial" w:hAnsi="Arial" w:cs="Arial"/>
          <w:lang w:eastAsia="nl-NL"/>
        </w:rPr>
        <w:sectPr w:rsidR="00CF6D43" w:rsidSect="008C2082">
          <w:pgSz w:w="16838" w:h="11906" w:orient="landscape" w:code="9"/>
          <w:pgMar w:top="1418" w:right="1843" w:bottom="1418" w:left="1418" w:header="709" w:footer="709" w:gutter="0"/>
          <w:cols w:space="708"/>
          <w:docGrid w:linePitch="360"/>
        </w:sectPr>
      </w:pPr>
    </w:p>
    <w:p w14:paraId="6A7EDA64" w14:textId="77777777" w:rsidR="00972A60" w:rsidRPr="00972A60" w:rsidRDefault="00972A60" w:rsidP="00972A60">
      <w:pPr>
        <w:rPr>
          <w:i/>
          <w:iCs/>
          <w:sz w:val="20"/>
          <w:szCs w:val="18"/>
        </w:rPr>
      </w:pPr>
    </w:p>
    <w:p w14:paraId="3AF13ABA" w14:textId="157FFFA3" w:rsidR="00CF6D43" w:rsidRDefault="00F11E1B" w:rsidP="00DE180C">
      <w:pPr>
        <w:pStyle w:val="Heading2"/>
        <w:jc w:val="left"/>
      </w:pPr>
      <w:bookmarkStart w:id="229" w:name="_Toc117497365"/>
      <w:r w:rsidRPr="00972A60">
        <w:t>Приложение 11. Връзка между препоръки, оценителни въпроси и данни</w:t>
      </w:r>
      <w:bookmarkEnd w:id="229"/>
    </w:p>
    <w:p w14:paraId="7551A16A" w14:textId="6D948829" w:rsidR="00F11E1B" w:rsidRDefault="00F11E1B" w:rsidP="00F11E1B">
      <w:pPr>
        <w:pStyle w:val="Caption"/>
        <w:keepNext/>
        <w:spacing w:after="60"/>
        <w:rPr>
          <w:rFonts w:ascii="Arial" w:hAnsi="Arial" w:cs="Arial"/>
          <w:i w:val="0"/>
          <w:color w:val="0070C0"/>
          <w:sz w:val="20"/>
          <w:szCs w:val="20"/>
        </w:rPr>
      </w:pPr>
      <w:bookmarkStart w:id="230" w:name="_Toc117502380"/>
      <w:r w:rsidRPr="00DE180C">
        <w:rPr>
          <w:rFonts w:ascii="Arial" w:hAnsi="Arial" w:cs="Arial"/>
          <w:i w:val="0"/>
          <w:color w:val="0070C0"/>
          <w:sz w:val="20"/>
          <w:szCs w:val="20"/>
        </w:rPr>
        <w:t xml:space="preserve">Таблица </w:t>
      </w:r>
      <w:r w:rsidRPr="00DE180C">
        <w:rPr>
          <w:rFonts w:ascii="Arial" w:hAnsi="Arial" w:cs="Arial"/>
          <w:i w:val="0"/>
          <w:color w:val="0070C0"/>
          <w:sz w:val="20"/>
          <w:szCs w:val="20"/>
        </w:rPr>
        <w:fldChar w:fldCharType="begin"/>
      </w:r>
      <w:r w:rsidRPr="00DE180C">
        <w:rPr>
          <w:rFonts w:ascii="Arial" w:hAnsi="Arial" w:cs="Arial"/>
          <w:i w:val="0"/>
          <w:color w:val="0070C0"/>
          <w:sz w:val="20"/>
          <w:szCs w:val="20"/>
        </w:rPr>
        <w:instrText xml:space="preserve"> SEQ Таблица \* ARABIC </w:instrText>
      </w:r>
      <w:r w:rsidRPr="00DE180C">
        <w:rPr>
          <w:rFonts w:ascii="Arial" w:hAnsi="Arial" w:cs="Arial"/>
          <w:i w:val="0"/>
          <w:color w:val="0070C0"/>
          <w:sz w:val="20"/>
          <w:szCs w:val="20"/>
        </w:rPr>
        <w:fldChar w:fldCharType="separate"/>
      </w:r>
      <w:r w:rsidRPr="00DE180C">
        <w:rPr>
          <w:rFonts w:ascii="Arial" w:hAnsi="Arial" w:cs="Arial"/>
          <w:i w:val="0"/>
          <w:color w:val="0070C0"/>
          <w:sz w:val="20"/>
          <w:szCs w:val="20"/>
        </w:rPr>
        <w:t>47</w:t>
      </w:r>
      <w:r w:rsidRPr="00DE180C">
        <w:rPr>
          <w:rFonts w:ascii="Arial" w:hAnsi="Arial" w:cs="Arial"/>
          <w:i w:val="0"/>
          <w:color w:val="0070C0"/>
          <w:sz w:val="20"/>
          <w:szCs w:val="20"/>
        </w:rPr>
        <w:fldChar w:fldCharType="end"/>
      </w:r>
      <w:r w:rsidRPr="00DE180C">
        <w:rPr>
          <w:rFonts w:ascii="Arial" w:hAnsi="Arial" w:cs="Arial"/>
          <w:i w:val="0"/>
          <w:color w:val="0070C0"/>
          <w:sz w:val="20"/>
          <w:szCs w:val="20"/>
        </w:rPr>
        <w:t>. Връзка между изводи, направени препоръки и използвани данни и методи за анализ</w:t>
      </w:r>
      <w:bookmarkEnd w:id="230"/>
    </w:p>
    <w:tbl>
      <w:tblPr>
        <w:tblStyle w:val="EcorysTable2"/>
        <w:tblW w:w="13020" w:type="dxa"/>
        <w:tblLook w:val="04A0" w:firstRow="1" w:lastRow="0" w:firstColumn="1" w:lastColumn="0" w:noHBand="0" w:noVBand="1"/>
      </w:tblPr>
      <w:tblGrid>
        <w:gridCol w:w="417"/>
        <w:gridCol w:w="2408"/>
        <w:gridCol w:w="5812"/>
        <w:gridCol w:w="2552"/>
        <w:gridCol w:w="1831"/>
      </w:tblGrid>
      <w:tr w:rsidR="00F11E1B" w:rsidRPr="000E76E2" w14:paraId="421F0BFB" w14:textId="6433919D" w:rsidTr="005131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 w:type="dxa"/>
          </w:tcPr>
          <w:p w14:paraId="7479309E" w14:textId="77777777" w:rsidR="00F11E1B" w:rsidRPr="000E76E2" w:rsidRDefault="00F11E1B" w:rsidP="00F11E1B">
            <w:pPr>
              <w:pStyle w:val="EcorysBody"/>
              <w:rPr>
                <w:rFonts w:ascii="Arial" w:hAnsi="Arial" w:cs="Arial"/>
                <w:b/>
                <w:bCs/>
                <w:color w:val="FFFFFF" w:themeColor="background1"/>
                <w:sz w:val="18"/>
                <w:szCs w:val="18"/>
                <w:lang w:val="bg-BG"/>
              </w:rPr>
            </w:pPr>
            <w:r w:rsidRPr="000E76E2">
              <w:rPr>
                <w:rFonts w:ascii="Arial" w:hAnsi="Arial" w:cs="Arial"/>
                <w:b/>
                <w:bCs/>
                <w:color w:val="FFFFFF" w:themeColor="background1"/>
                <w:sz w:val="18"/>
                <w:szCs w:val="18"/>
                <w:lang w:val="bg-BG"/>
              </w:rPr>
              <w:t>№</w:t>
            </w:r>
          </w:p>
        </w:tc>
        <w:tc>
          <w:tcPr>
            <w:tcW w:w="2408" w:type="dxa"/>
          </w:tcPr>
          <w:p w14:paraId="684B0998" w14:textId="77777777" w:rsidR="00F11E1B" w:rsidRPr="000E76E2" w:rsidRDefault="00F11E1B" w:rsidP="00F11E1B">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bg-BG"/>
              </w:rPr>
            </w:pPr>
            <w:r w:rsidRPr="000E76E2">
              <w:rPr>
                <w:rFonts w:ascii="Arial" w:hAnsi="Arial" w:cs="Arial"/>
                <w:b/>
                <w:bCs/>
                <w:color w:val="FFFFFF" w:themeColor="background1"/>
                <w:sz w:val="18"/>
                <w:szCs w:val="18"/>
                <w:lang w:val="bg-BG"/>
              </w:rPr>
              <w:t>Извод</w:t>
            </w:r>
          </w:p>
        </w:tc>
        <w:tc>
          <w:tcPr>
            <w:tcW w:w="5812" w:type="dxa"/>
          </w:tcPr>
          <w:p w14:paraId="21BBF126" w14:textId="77777777" w:rsidR="00F11E1B" w:rsidRPr="000E76E2" w:rsidRDefault="00F11E1B" w:rsidP="00F11E1B">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bg-BG"/>
              </w:rPr>
            </w:pPr>
            <w:r w:rsidRPr="000E76E2">
              <w:rPr>
                <w:rFonts w:ascii="Arial" w:hAnsi="Arial" w:cs="Arial"/>
                <w:b/>
                <w:bCs/>
                <w:color w:val="FFFFFF" w:themeColor="background1"/>
                <w:sz w:val="18"/>
                <w:szCs w:val="18"/>
                <w:lang w:val="bg-BG"/>
              </w:rPr>
              <w:t>Препоръка</w:t>
            </w:r>
          </w:p>
        </w:tc>
        <w:tc>
          <w:tcPr>
            <w:tcW w:w="2552" w:type="dxa"/>
          </w:tcPr>
          <w:p w14:paraId="48A215B9" w14:textId="1236A203" w:rsidR="00F11E1B" w:rsidRPr="000E76E2" w:rsidRDefault="00F11E1B" w:rsidP="00F11E1B">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bg-BG"/>
              </w:rPr>
            </w:pPr>
            <w:r w:rsidRPr="00DE180C">
              <w:rPr>
                <w:rFonts w:ascii="Arial" w:hAnsi="Arial" w:cs="Arial"/>
                <w:b/>
                <w:bCs/>
                <w:color w:val="FFFFFF" w:themeColor="background1"/>
                <w:sz w:val="18"/>
                <w:szCs w:val="18"/>
                <w:lang w:val="bg-BG"/>
              </w:rPr>
              <w:t>Вид обработени данни</w:t>
            </w:r>
          </w:p>
        </w:tc>
        <w:tc>
          <w:tcPr>
            <w:tcW w:w="1831" w:type="dxa"/>
          </w:tcPr>
          <w:p w14:paraId="29661346" w14:textId="54F2050F" w:rsidR="00F11E1B" w:rsidRPr="000E76E2" w:rsidRDefault="00F11E1B" w:rsidP="00F11E1B">
            <w:pPr>
              <w:pStyle w:val="EcorysBody"/>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val="bg-BG"/>
              </w:rPr>
            </w:pPr>
            <w:r w:rsidRPr="00DE180C">
              <w:rPr>
                <w:rFonts w:ascii="Arial" w:hAnsi="Arial" w:cs="Arial"/>
                <w:b/>
                <w:bCs/>
                <w:color w:val="FFFFFF" w:themeColor="background1"/>
                <w:sz w:val="18"/>
                <w:szCs w:val="18"/>
                <w:lang w:val="bg-BG"/>
              </w:rPr>
              <w:t>Използван метод за обработка</w:t>
            </w:r>
          </w:p>
        </w:tc>
      </w:tr>
      <w:tr w:rsidR="00F11E1B" w:rsidRPr="000E76E2" w14:paraId="6DE8A641" w14:textId="4BFE29BD" w:rsidTr="00513129">
        <w:tc>
          <w:tcPr>
            <w:cnfStyle w:val="001000000000" w:firstRow="0" w:lastRow="0" w:firstColumn="1" w:lastColumn="0" w:oddVBand="0" w:evenVBand="0" w:oddHBand="0" w:evenHBand="0" w:firstRowFirstColumn="0" w:firstRowLastColumn="0" w:lastRowFirstColumn="0" w:lastRowLastColumn="0"/>
            <w:tcW w:w="417" w:type="dxa"/>
          </w:tcPr>
          <w:p w14:paraId="3C1B7978" w14:textId="77777777" w:rsidR="00F11E1B" w:rsidRPr="000E76E2" w:rsidRDefault="00F11E1B" w:rsidP="003C362D">
            <w:pPr>
              <w:pStyle w:val="EcorysBody"/>
              <w:rPr>
                <w:rFonts w:ascii="Arial" w:hAnsi="Arial" w:cs="Arial"/>
                <w:sz w:val="18"/>
                <w:szCs w:val="18"/>
                <w:lang w:val="bg-BG"/>
              </w:rPr>
            </w:pPr>
            <w:r>
              <w:rPr>
                <w:rFonts w:ascii="Arial" w:hAnsi="Arial" w:cs="Arial"/>
                <w:sz w:val="18"/>
                <w:szCs w:val="18"/>
                <w:lang w:val="bg-BG"/>
              </w:rPr>
              <w:t>1.</w:t>
            </w:r>
          </w:p>
        </w:tc>
        <w:tc>
          <w:tcPr>
            <w:tcW w:w="2408" w:type="dxa"/>
          </w:tcPr>
          <w:p w14:paraId="050FCFE8" w14:textId="77ECCFCF" w:rsidR="00F11E1B" w:rsidRDefault="00F11E1B" w:rsidP="003C362D">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0E76E2">
              <w:rPr>
                <w:rFonts w:ascii="Arial" w:hAnsi="Arial" w:cs="Arial"/>
                <w:sz w:val="18"/>
                <w:szCs w:val="18"/>
                <w:lang w:val="bg-BG"/>
              </w:rPr>
              <w:t>Значително забавяне на СМР поради късен старт на проект</w:t>
            </w:r>
            <w:r>
              <w:rPr>
                <w:rFonts w:ascii="Arial" w:hAnsi="Arial" w:cs="Arial"/>
                <w:sz w:val="18"/>
                <w:szCs w:val="18"/>
                <w:lang w:val="bg-BG"/>
              </w:rPr>
              <w:t>ите</w:t>
            </w:r>
            <w:r w:rsidRPr="000E76E2">
              <w:rPr>
                <w:rFonts w:ascii="Arial" w:hAnsi="Arial" w:cs="Arial"/>
                <w:sz w:val="18"/>
                <w:szCs w:val="18"/>
                <w:lang w:val="bg-BG"/>
              </w:rPr>
              <w:t xml:space="preserve">, дълги </w:t>
            </w:r>
            <w:proofErr w:type="spellStart"/>
            <w:r w:rsidRPr="000E76E2">
              <w:rPr>
                <w:rFonts w:ascii="Arial" w:hAnsi="Arial" w:cs="Arial"/>
                <w:sz w:val="18"/>
                <w:szCs w:val="18"/>
                <w:lang w:val="bg-BG"/>
              </w:rPr>
              <w:t>отчуждителни</w:t>
            </w:r>
            <w:proofErr w:type="spellEnd"/>
            <w:r w:rsidRPr="000E76E2">
              <w:rPr>
                <w:rFonts w:ascii="Arial" w:hAnsi="Arial" w:cs="Arial"/>
                <w:sz w:val="18"/>
                <w:szCs w:val="18"/>
                <w:lang w:val="bg-BG"/>
              </w:rPr>
              <w:t xml:space="preserve"> и тръжни процедури</w:t>
            </w:r>
            <w:r>
              <w:rPr>
                <w:rFonts w:ascii="Arial" w:hAnsi="Arial" w:cs="Arial"/>
                <w:sz w:val="18"/>
                <w:szCs w:val="18"/>
                <w:lang w:val="bg-BG"/>
              </w:rPr>
              <w:t xml:space="preserve">. </w:t>
            </w:r>
          </w:p>
          <w:p w14:paraId="4AA7AC8E" w14:textId="5E5D8E88" w:rsidR="00F11E1B" w:rsidRPr="000E76E2" w:rsidRDefault="005B2471" w:rsidP="00972A60">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 xml:space="preserve">(ОВ3, ОВ4, ОВ6, </w:t>
            </w:r>
            <w:r w:rsidR="00DE64D5">
              <w:rPr>
                <w:rFonts w:ascii="Arial" w:hAnsi="Arial" w:cs="Arial"/>
                <w:sz w:val="18"/>
                <w:szCs w:val="18"/>
                <w:lang w:val="bg-BG"/>
              </w:rPr>
              <w:t>Приложение 4. С</w:t>
            </w:r>
            <w:r>
              <w:rPr>
                <w:rFonts w:ascii="Arial" w:hAnsi="Arial" w:cs="Arial"/>
                <w:sz w:val="18"/>
                <w:szCs w:val="18"/>
                <w:lang w:val="bg-BG"/>
              </w:rPr>
              <w:t>равнителен анализ на проекти)</w:t>
            </w:r>
          </w:p>
        </w:tc>
        <w:tc>
          <w:tcPr>
            <w:tcW w:w="5812" w:type="dxa"/>
          </w:tcPr>
          <w:p w14:paraId="43E2C692" w14:textId="00E4EB4F" w:rsidR="00F11E1B" w:rsidRPr="000E76E2" w:rsidRDefault="00F11E1B" w:rsidP="00972A60">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0E76E2">
              <w:rPr>
                <w:rFonts w:ascii="Arial" w:hAnsi="Arial" w:cs="Arial"/>
                <w:sz w:val="18"/>
                <w:szCs w:val="18"/>
                <w:lang w:val="bg-BG"/>
              </w:rPr>
              <w:t xml:space="preserve">Засилване капацитета при бенефициентите, основно при ДП НКЖИ, свързан с </w:t>
            </w:r>
            <w:proofErr w:type="spellStart"/>
            <w:r w:rsidRPr="000E76E2">
              <w:rPr>
                <w:rFonts w:ascii="Arial" w:hAnsi="Arial" w:cs="Arial"/>
                <w:sz w:val="18"/>
                <w:szCs w:val="18"/>
                <w:lang w:val="bg-BG"/>
              </w:rPr>
              <w:t>отчуждителни</w:t>
            </w:r>
            <w:proofErr w:type="spellEnd"/>
            <w:r w:rsidRPr="000E76E2">
              <w:rPr>
                <w:rFonts w:ascii="Arial" w:hAnsi="Arial" w:cs="Arial"/>
                <w:sz w:val="18"/>
                <w:szCs w:val="18"/>
                <w:lang w:val="bg-BG"/>
              </w:rPr>
              <w:t xml:space="preserve"> и териториални процедури, с цел повишаване качеството на предаваните документи и намаляване броя на връщанията от МРРБ и МФ. </w:t>
            </w:r>
          </w:p>
        </w:tc>
        <w:tc>
          <w:tcPr>
            <w:tcW w:w="2552" w:type="dxa"/>
          </w:tcPr>
          <w:p w14:paraId="6DA9179C" w14:textId="3652852A" w:rsidR="00F11E1B" w:rsidRDefault="00F11E1B"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Проектна документация</w:t>
            </w:r>
            <w:r w:rsidR="008B60F1">
              <w:rPr>
                <w:rFonts w:ascii="Arial" w:hAnsi="Arial" w:cs="Arial"/>
                <w:sz w:val="18"/>
                <w:szCs w:val="18"/>
                <w:lang w:val="bg-BG"/>
              </w:rPr>
              <w:t>, вкл. доклади за изпълнение и доклади за устойчивост</w:t>
            </w:r>
          </w:p>
          <w:p w14:paraId="44973191" w14:textId="77777777" w:rsidR="00F11E1B" w:rsidRDefault="00F11E1B"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Годишни доклади за изпълнение на програмата</w:t>
            </w:r>
          </w:p>
          <w:p w14:paraId="589B5677" w14:textId="045CABF3" w:rsidR="00F11E1B" w:rsidRPr="000E76E2" w:rsidRDefault="00F11E1B"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Интервюта с бенефициенти</w:t>
            </w:r>
          </w:p>
        </w:tc>
        <w:tc>
          <w:tcPr>
            <w:tcW w:w="1831" w:type="dxa"/>
          </w:tcPr>
          <w:p w14:paraId="78D87B2A" w14:textId="10C9B2C9" w:rsidR="00F11E1B" w:rsidRDefault="00F11E1B"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 xml:space="preserve">Анализ на </w:t>
            </w:r>
            <w:r w:rsidR="005B2471">
              <w:rPr>
                <w:rFonts w:ascii="Arial" w:hAnsi="Arial" w:cs="Arial"/>
                <w:sz w:val="18"/>
                <w:szCs w:val="18"/>
                <w:lang w:val="bg-BG"/>
              </w:rPr>
              <w:t xml:space="preserve">индикатори и </w:t>
            </w:r>
            <w:r>
              <w:rPr>
                <w:rFonts w:ascii="Arial" w:hAnsi="Arial" w:cs="Arial"/>
                <w:sz w:val="18"/>
                <w:szCs w:val="18"/>
                <w:lang w:val="bg-BG"/>
              </w:rPr>
              <w:t>данни</w:t>
            </w:r>
          </w:p>
          <w:p w14:paraId="1F26A0B9" w14:textId="77777777" w:rsidR="00F11E1B" w:rsidRDefault="00F11E1B"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Анализ</w:t>
            </w:r>
            <w:r w:rsidR="005B2471">
              <w:rPr>
                <w:rFonts w:ascii="Arial" w:hAnsi="Arial" w:cs="Arial"/>
                <w:sz w:val="18"/>
                <w:szCs w:val="18"/>
                <w:lang w:val="bg-BG"/>
              </w:rPr>
              <w:t xml:space="preserve"> на финансовото изпълнение</w:t>
            </w:r>
          </w:p>
          <w:p w14:paraId="430D97E4" w14:textId="77777777" w:rsidR="005B2471" w:rsidRDefault="005B2471"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Разглеждане на конкретни проекти</w:t>
            </w:r>
          </w:p>
          <w:p w14:paraId="7094122C" w14:textId="2DD52616" w:rsidR="005B2471" w:rsidRPr="000E76E2" w:rsidRDefault="005B2471"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Експертна оценка</w:t>
            </w:r>
          </w:p>
        </w:tc>
      </w:tr>
      <w:tr w:rsidR="00F11E1B" w:rsidRPr="000E76E2" w14:paraId="2221AD5E" w14:textId="7B8A0C01" w:rsidTr="00513129">
        <w:tc>
          <w:tcPr>
            <w:cnfStyle w:val="001000000000" w:firstRow="0" w:lastRow="0" w:firstColumn="1" w:lastColumn="0" w:oddVBand="0" w:evenVBand="0" w:oddHBand="0" w:evenHBand="0" w:firstRowFirstColumn="0" w:firstRowLastColumn="0" w:lastRowFirstColumn="0" w:lastRowLastColumn="0"/>
            <w:tcW w:w="417" w:type="dxa"/>
          </w:tcPr>
          <w:p w14:paraId="113EF5F1" w14:textId="77777777" w:rsidR="00F11E1B" w:rsidRPr="000E76E2" w:rsidRDefault="00F11E1B" w:rsidP="003C362D">
            <w:pPr>
              <w:pStyle w:val="EcorysBody"/>
              <w:rPr>
                <w:rFonts w:ascii="Arial" w:hAnsi="Arial" w:cs="Arial"/>
                <w:sz w:val="18"/>
                <w:szCs w:val="18"/>
                <w:lang w:val="bg-BG"/>
              </w:rPr>
            </w:pPr>
            <w:r>
              <w:rPr>
                <w:rFonts w:ascii="Arial" w:hAnsi="Arial" w:cs="Arial"/>
                <w:sz w:val="18"/>
                <w:szCs w:val="18"/>
                <w:lang w:val="bg-BG"/>
              </w:rPr>
              <w:t>2</w:t>
            </w:r>
          </w:p>
        </w:tc>
        <w:tc>
          <w:tcPr>
            <w:tcW w:w="2408" w:type="dxa"/>
          </w:tcPr>
          <w:p w14:paraId="2332B566" w14:textId="77777777" w:rsidR="00F11E1B" w:rsidRDefault="00F11E1B" w:rsidP="003C362D">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0E76E2">
              <w:rPr>
                <w:rFonts w:ascii="Arial" w:hAnsi="Arial" w:cs="Arial"/>
                <w:sz w:val="18"/>
                <w:szCs w:val="18"/>
                <w:lang w:val="bg-BG"/>
              </w:rPr>
              <w:t>Продължителен период на подготовка на инвестиционното предложение, в т.ч. и техническо проектиране</w:t>
            </w:r>
          </w:p>
          <w:p w14:paraId="376DC870" w14:textId="1055DA8A" w:rsidR="005B2471" w:rsidRPr="000E76E2" w:rsidRDefault="005B2471" w:rsidP="003C362D">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(ОВ2, ОВ6)</w:t>
            </w:r>
          </w:p>
        </w:tc>
        <w:tc>
          <w:tcPr>
            <w:tcW w:w="5812" w:type="dxa"/>
          </w:tcPr>
          <w:p w14:paraId="09AF38C6" w14:textId="77777777" w:rsidR="00F11E1B" w:rsidRPr="000E76E2" w:rsidRDefault="00F11E1B"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0E76E2">
              <w:rPr>
                <w:rFonts w:ascii="Arial" w:hAnsi="Arial" w:cs="Arial"/>
                <w:sz w:val="18"/>
                <w:szCs w:val="18"/>
                <w:lang w:val="bg-BG"/>
              </w:rPr>
              <w:t>При идентифицирането на стратегически проекти от национален интерес, да се сформира междуинституционална група, отговорна за подготовката му, така че да се подобри взаимодействието между отделните отговорни институции и да се намали времето за подготовка</w:t>
            </w:r>
            <w:r>
              <w:rPr>
                <w:rFonts w:ascii="Arial" w:hAnsi="Arial" w:cs="Arial"/>
                <w:sz w:val="18"/>
                <w:szCs w:val="18"/>
                <w:lang w:val="bg-BG"/>
              </w:rPr>
              <w:t xml:space="preserve"> на проекта</w:t>
            </w:r>
            <w:r w:rsidRPr="000E76E2">
              <w:rPr>
                <w:rFonts w:ascii="Arial" w:hAnsi="Arial" w:cs="Arial"/>
                <w:sz w:val="18"/>
                <w:szCs w:val="18"/>
                <w:lang w:val="bg-BG"/>
              </w:rPr>
              <w:t>.</w:t>
            </w:r>
          </w:p>
        </w:tc>
        <w:tc>
          <w:tcPr>
            <w:tcW w:w="2552" w:type="dxa"/>
          </w:tcPr>
          <w:p w14:paraId="3E4DB513" w14:textId="77777777" w:rsidR="00F11E1B" w:rsidRDefault="005B2471"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Интервюта с бенефициенти</w:t>
            </w:r>
          </w:p>
          <w:p w14:paraId="51E52BF2" w14:textId="77777777" w:rsidR="005B2471" w:rsidRDefault="005B2471"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Интервюта със заинтересовани страни</w:t>
            </w:r>
          </w:p>
          <w:p w14:paraId="6D6A1FCC" w14:textId="0E6E0652" w:rsidR="005B2471" w:rsidRPr="000E76E2" w:rsidRDefault="008B60F1" w:rsidP="00972A60">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Проектна документация, вкл. доклади за изпълнение и доклади за устойчивост</w:t>
            </w:r>
          </w:p>
        </w:tc>
        <w:tc>
          <w:tcPr>
            <w:tcW w:w="1831" w:type="dxa"/>
          </w:tcPr>
          <w:p w14:paraId="75F9FC4C" w14:textId="77777777" w:rsidR="005B2471" w:rsidRDefault="005B2471" w:rsidP="005B2471">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Разглеждане на конкретни проекти</w:t>
            </w:r>
          </w:p>
          <w:p w14:paraId="79FB8376" w14:textId="1250EE8B" w:rsidR="00F11E1B" w:rsidRPr="000E76E2" w:rsidRDefault="005B2471" w:rsidP="005B2471">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Експертна оценка</w:t>
            </w:r>
          </w:p>
        </w:tc>
      </w:tr>
      <w:tr w:rsidR="00F11E1B" w:rsidRPr="006A709C" w14:paraId="0CE46777" w14:textId="35781CA1" w:rsidTr="00513129">
        <w:tc>
          <w:tcPr>
            <w:cnfStyle w:val="001000000000" w:firstRow="0" w:lastRow="0" w:firstColumn="1" w:lastColumn="0" w:oddVBand="0" w:evenVBand="0" w:oddHBand="0" w:evenHBand="0" w:firstRowFirstColumn="0" w:firstRowLastColumn="0" w:lastRowFirstColumn="0" w:lastRowLastColumn="0"/>
            <w:tcW w:w="417" w:type="dxa"/>
          </w:tcPr>
          <w:p w14:paraId="5ADCE0FE" w14:textId="2710A55E" w:rsidR="00F11E1B" w:rsidRPr="000E76E2" w:rsidRDefault="00EB51DA" w:rsidP="003C362D">
            <w:pPr>
              <w:pStyle w:val="EcorysBody"/>
              <w:rPr>
                <w:rFonts w:ascii="Arial" w:hAnsi="Arial" w:cs="Arial"/>
                <w:sz w:val="18"/>
                <w:szCs w:val="18"/>
                <w:lang w:val="bg-BG"/>
              </w:rPr>
            </w:pPr>
            <w:r>
              <w:rPr>
                <w:rFonts w:ascii="Arial" w:hAnsi="Arial" w:cs="Arial"/>
                <w:sz w:val="18"/>
                <w:szCs w:val="18"/>
                <w:lang w:val="bg-BG"/>
              </w:rPr>
              <w:t>3</w:t>
            </w:r>
          </w:p>
        </w:tc>
        <w:tc>
          <w:tcPr>
            <w:tcW w:w="2408" w:type="dxa"/>
          </w:tcPr>
          <w:p w14:paraId="2CBC7E2C" w14:textId="77777777" w:rsidR="00F11E1B" w:rsidRDefault="00F11E1B"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Наличието на повече количествени данни относно реализираните ползи от проектите ще способства провеждането на по-точни анализи.</w:t>
            </w:r>
          </w:p>
          <w:p w14:paraId="66B04910" w14:textId="135FAD33" w:rsidR="00972A60" w:rsidRPr="00972A60" w:rsidRDefault="00972A60"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6F013C">
              <w:rPr>
                <w:rFonts w:ascii="Arial" w:hAnsi="Arial" w:cs="Arial"/>
                <w:sz w:val="18"/>
                <w:szCs w:val="18"/>
                <w:lang w:val="bg-BG"/>
              </w:rPr>
              <w:t>(</w:t>
            </w:r>
            <w:r>
              <w:rPr>
                <w:rFonts w:ascii="Arial" w:hAnsi="Arial" w:cs="Arial"/>
                <w:sz w:val="18"/>
                <w:szCs w:val="18"/>
                <w:lang w:val="en-US"/>
              </w:rPr>
              <w:t>OB</w:t>
            </w:r>
            <w:r w:rsidRPr="006F013C">
              <w:rPr>
                <w:rFonts w:ascii="Arial" w:hAnsi="Arial" w:cs="Arial"/>
                <w:sz w:val="18"/>
                <w:szCs w:val="18"/>
                <w:lang w:val="bg-BG"/>
              </w:rPr>
              <w:t xml:space="preserve">7, </w:t>
            </w:r>
            <w:r>
              <w:rPr>
                <w:rFonts w:ascii="Arial" w:hAnsi="Arial" w:cs="Arial"/>
                <w:sz w:val="18"/>
                <w:szCs w:val="18"/>
                <w:lang w:val="bg-BG"/>
              </w:rPr>
              <w:t xml:space="preserve">ОВ12, ОВ13, Приложение 4- Сравнителен анализ </w:t>
            </w:r>
            <w:r>
              <w:rPr>
                <w:rFonts w:ascii="Arial" w:hAnsi="Arial" w:cs="Arial"/>
                <w:sz w:val="18"/>
                <w:szCs w:val="18"/>
                <w:lang w:val="bg-BG"/>
              </w:rPr>
              <w:lastRenderedPageBreak/>
              <w:t>между сходни големи проекти)</w:t>
            </w:r>
          </w:p>
        </w:tc>
        <w:tc>
          <w:tcPr>
            <w:tcW w:w="5812" w:type="dxa"/>
          </w:tcPr>
          <w:p w14:paraId="13EFCE05" w14:textId="77777777" w:rsidR="00F11E1B" w:rsidRPr="006A709C" w:rsidRDefault="00F11E1B"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sidRPr="006A709C">
              <w:rPr>
                <w:rFonts w:ascii="Arial" w:hAnsi="Arial" w:cs="Arial"/>
                <w:sz w:val="18"/>
                <w:szCs w:val="18"/>
                <w:lang w:val="bg-BG"/>
              </w:rPr>
              <w:lastRenderedPageBreak/>
              <w:t>Необходимо е да се създаде организация по събиране и съхранение на данни, нужди за удостоверяване на ефектите и ползите от реализираните проекти.</w:t>
            </w:r>
          </w:p>
          <w:p w14:paraId="71BF5C2C" w14:textId="77777777" w:rsidR="00F11E1B" w:rsidRPr="006A709C" w:rsidRDefault="00F11E1B" w:rsidP="003C362D">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Например, наличието на следните данни ще улесни оценките и анализите и ще подобри планирането</w:t>
            </w:r>
            <w:r w:rsidRPr="006A709C">
              <w:rPr>
                <w:rFonts w:ascii="Arial" w:hAnsi="Arial" w:cs="Arial"/>
                <w:sz w:val="18"/>
                <w:szCs w:val="18"/>
                <w:lang w:val="bg-BG"/>
              </w:rPr>
              <w:t>:</w:t>
            </w:r>
          </w:p>
          <w:p w14:paraId="553FF354" w14:textId="77777777" w:rsidR="00F11E1B" w:rsidRPr="000B56D6" w:rsidRDefault="00F11E1B" w:rsidP="003C362D">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eastAsia="nl-NL"/>
              </w:rPr>
            </w:pPr>
            <w:r w:rsidRPr="000B56D6">
              <w:rPr>
                <w:rFonts w:ascii="Arial" w:hAnsi="Arial" w:cs="Arial"/>
                <w:b/>
                <w:bCs/>
                <w:sz w:val="18"/>
                <w:szCs w:val="18"/>
                <w:lang w:eastAsia="nl-NL"/>
              </w:rPr>
              <w:t>За ЖП:</w:t>
            </w:r>
          </w:p>
          <w:p w14:paraId="1166B45C" w14:textId="77777777" w:rsidR="00F11E1B" w:rsidRPr="000B56D6"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брой влакове по участъците (пътнически, товарни, изолирани локомотиви);</w:t>
            </w:r>
          </w:p>
          <w:p w14:paraId="2C21F4E8" w14:textId="77777777" w:rsidR="00F11E1B" w:rsidRPr="000B56D6"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lastRenderedPageBreak/>
              <w:t>брой пътници по направление (маршрут), на година;</w:t>
            </w:r>
          </w:p>
          <w:p w14:paraId="2DBD26B3" w14:textId="77777777" w:rsidR="00F11E1B" w:rsidRPr="000B56D6"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извършена работа с пътнически железопътен транспорт (</w:t>
            </w:r>
            <w:proofErr w:type="spellStart"/>
            <w:r w:rsidRPr="000B56D6">
              <w:rPr>
                <w:rFonts w:cs="Arial"/>
                <w:szCs w:val="18"/>
                <w:lang w:val="bg-BG" w:eastAsia="nl-NL"/>
              </w:rPr>
              <w:t>пткм</w:t>
            </w:r>
            <w:proofErr w:type="spellEnd"/>
            <w:r w:rsidRPr="000B56D6">
              <w:rPr>
                <w:rFonts w:cs="Arial"/>
                <w:szCs w:val="18"/>
                <w:lang w:val="bg-BG" w:eastAsia="nl-NL"/>
              </w:rPr>
              <w:t>);</w:t>
            </w:r>
          </w:p>
          <w:p w14:paraId="4C826044" w14:textId="77777777" w:rsidR="00F11E1B" w:rsidRPr="000B56D6"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извършена работа товарни превози по железница (</w:t>
            </w:r>
            <w:proofErr w:type="spellStart"/>
            <w:r w:rsidRPr="000B56D6">
              <w:rPr>
                <w:rFonts w:cs="Arial"/>
                <w:szCs w:val="18"/>
                <w:lang w:val="bg-BG" w:eastAsia="nl-NL"/>
              </w:rPr>
              <w:t>ткм</w:t>
            </w:r>
            <w:proofErr w:type="spellEnd"/>
            <w:r w:rsidRPr="000B56D6">
              <w:rPr>
                <w:rFonts w:cs="Arial"/>
                <w:szCs w:val="18"/>
                <w:lang w:val="bg-BG" w:eastAsia="nl-NL"/>
              </w:rPr>
              <w:t>);</w:t>
            </w:r>
          </w:p>
          <w:p w14:paraId="40B3F63B" w14:textId="77777777" w:rsidR="00F11E1B" w:rsidRPr="000B56D6"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средно време на пътнически превоз по направление/маршрут;</w:t>
            </w:r>
          </w:p>
          <w:p w14:paraId="52FA13FE" w14:textId="77777777" w:rsidR="00F11E1B" w:rsidRPr="006E00C0"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0B56D6">
              <w:rPr>
                <w:rFonts w:cs="Arial"/>
                <w:szCs w:val="18"/>
                <w:lang w:val="bg-BG" w:eastAsia="nl-NL"/>
              </w:rPr>
              <w:t>брой инциденти (ПТП, инциденти с фатален край или с наранявания)</w:t>
            </w:r>
            <w:r>
              <w:rPr>
                <w:rFonts w:cs="Arial"/>
                <w:szCs w:val="18"/>
                <w:lang w:val="bg-BG" w:eastAsia="nl-NL"/>
              </w:rPr>
              <w:t>;</w:t>
            </w:r>
          </w:p>
          <w:p w14:paraId="5EDDD9F4" w14:textId="77777777" w:rsidR="00F11E1B"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6E00C0">
              <w:rPr>
                <w:rFonts w:cs="Arial"/>
                <w:szCs w:val="18"/>
                <w:lang w:val="bg-BG" w:eastAsia="nl-NL"/>
              </w:rPr>
              <w:t>средно закъснение пътнически превози по направление/маршрут</w:t>
            </w:r>
            <w:r w:rsidRPr="00B77F6A">
              <w:rPr>
                <w:rFonts w:cs="Arial"/>
                <w:szCs w:val="18"/>
                <w:lang w:val="bg-BG" w:eastAsia="nl-NL"/>
              </w:rPr>
              <w:t>;</w:t>
            </w:r>
          </w:p>
          <w:p w14:paraId="7FFF47F1" w14:textId="77777777" w:rsidR="00F11E1B" w:rsidRPr="006E00C0"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нива на шума по отделни участъци.</w:t>
            </w:r>
          </w:p>
          <w:p w14:paraId="7F77F4BD" w14:textId="77777777" w:rsidR="00F11E1B" w:rsidRPr="006E00C0" w:rsidRDefault="00F11E1B" w:rsidP="003C362D">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eastAsia="nl-NL"/>
              </w:rPr>
            </w:pPr>
            <w:r w:rsidRPr="006E00C0">
              <w:rPr>
                <w:rFonts w:ascii="Arial" w:hAnsi="Arial" w:cs="Arial"/>
                <w:b/>
                <w:bCs/>
                <w:sz w:val="18"/>
                <w:szCs w:val="18"/>
                <w:lang w:eastAsia="nl-NL"/>
              </w:rPr>
              <w:t>За пътен транспорт:</w:t>
            </w:r>
          </w:p>
          <w:p w14:paraId="37F4F12B" w14:textId="77777777" w:rsidR="00F11E1B" w:rsidRPr="00B77F6A"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B77F6A">
              <w:rPr>
                <w:rFonts w:cs="Arial"/>
                <w:szCs w:val="18"/>
                <w:lang w:val="bg-BG" w:eastAsia="nl-NL"/>
              </w:rPr>
              <w:t>средноденонощната годишна интензивност на автомобилното движение – по тип превозно средство;</w:t>
            </w:r>
          </w:p>
          <w:p w14:paraId="4AD4D7DC" w14:textId="77777777" w:rsidR="00F11E1B" w:rsidRPr="00B77F6A"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B77F6A">
              <w:rPr>
                <w:rFonts w:cs="Arial"/>
                <w:szCs w:val="18"/>
                <w:lang w:val="bg-BG" w:eastAsia="nl-NL"/>
              </w:rPr>
              <w:t xml:space="preserve">данни за инциденти по участъци (брой ПТП, инциденти с фатален край и/или нараняване; </w:t>
            </w:r>
          </w:p>
          <w:p w14:paraId="6269F992" w14:textId="77777777" w:rsidR="00F11E1B" w:rsidRPr="00B77F6A"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B77F6A">
              <w:rPr>
                <w:rFonts w:cs="Arial"/>
                <w:szCs w:val="18"/>
                <w:lang w:val="bg-BG" w:eastAsia="nl-NL"/>
              </w:rPr>
              <w:t>данни за задръствания – брой и/или продължителност.</w:t>
            </w:r>
          </w:p>
          <w:p w14:paraId="16985066" w14:textId="77777777" w:rsidR="00F11E1B" w:rsidRPr="000B56D6" w:rsidRDefault="00F11E1B" w:rsidP="003C362D">
            <w:pPr>
              <w:keepNext/>
              <w:spacing w:before="120" w:after="0"/>
              <w:cnfStyle w:val="000000000000" w:firstRow="0" w:lastRow="0" w:firstColumn="0" w:lastColumn="0" w:oddVBand="0" w:evenVBand="0" w:oddHBand="0" w:evenHBand="0" w:firstRowFirstColumn="0" w:firstRowLastColumn="0" w:lastRowFirstColumn="0" w:lastRowLastColumn="0"/>
              <w:rPr>
                <w:rFonts w:cs="Arial"/>
                <w:b/>
                <w:bCs/>
                <w:sz w:val="18"/>
                <w:szCs w:val="18"/>
                <w:lang w:eastAsia="nl-NL"/>
              </w:rPr>
            </w:pPr>
            <w:r w:rsidRPr="000B56D6">
              <w:rPr>
                <w:rFonts w:ascii="Arial" w:hAnsi="Arial" w:cs="Arial"/>
                <w:b/>
                <w:bCs/>
                <w:sz w:val="18"/>
                <w:szCs w:val="18"/>
                <w:lang w:eastAsia="nl-NL"/>
              </w:rPr>
              <w:t>Градски транспорт:</w:t>
            </w:r>
          </w:p>
          <w:p w14:paraId="6C512448" w14:textId="77777777" w:rsidR="00F11E1B" w:rsidRPr="00B77F6A" w:rsidRDefault="00F11E1B" w:rsidP="003C362D">
            <w:pPr>
              <w:pStyle w:val="ListParagraph"/>
              <w:numPr>
                <w:ilvl w:val="1"/>
                <w:numId w:val="40"/>
              </w:numPr>
              <w:ind w:left="243" w:hanging="141"/>
              <w:jc w:val="both"/>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B77F6A">
              <w:rPr>
                <w:rFonts w:cs="Arial"/>
                <w:szCs w:val="18"/>
                <w:lang w:val="bg-BG" w:eastAsia="nl-NL"/>
              </w:rPr>
              <w:t>средно дневен брой пътници в обществения транспорт по тип превоз;</w:t>
            </w:r>
          </w:p>
          <w:p w14:paraId="7FE9C614" w14:textId="77777777" w:rsidR="00F11E1B"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с</w:t>
            </w:r>
            <w:r w:rsidRPr="000B56D6">
              <w:rPr>
                <w:rFonts w:cs="Arial"/>
                <w:szCs w:val="18"/>
                <w:lang w:val="bg-BG" w:eastAsia="nl-NL"/>
              </w:rPr>
              <w:t>редна скорост на движение на градския транспорт по вид превозно средство</w:t>
            </w:r>
            <w:r>
              <w:rPr>
                <w:rFonts w:cs="Arial"/>
                <w:szCs w:val="18"/>
                <w:lang w:val="bg-BG" w:eastAsia="nl-NL"/>
              </w:rPr>
              <w:t>;</w:t>
            </w:r>
          </w:p>
          <w:p w14:paraId="4660EB12" w14:textId="77777777" w:rsidR="00F11E1B"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модалност на градския транспорт по видове транспорт (публичен транспорт, личен автомобил, метро, тролей, трамвай, колело, предвиждане пеш, друго);</w:t>
            </w:r>
          </w:p>
          <w:p w14:paraId="0F26EA7B" w14:textId="77777777" w:rsidR="00F11E1B" w:rsidRDefault="00F11E1B" w:rsidP="003C362D">
            <w:pPr>
              <w:pStyle w:val="ListParagraph"/>
              <w:numPr>
                <w:ilvl w:val="1"/>
                <w:numId w:val="40"/>
              </w:numPr>
              <w:ind w:left="243" w:hanging="141"/>
              <w:jc w:val="both"/>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брой на регистрираните превозни средства по тип</w:t>
            </w:r>
          </w:p>
          <w:p w14:paraId="62FE3B76" w14:textId="77777777" w:rsidR="00F11E1B" w:rsidRDefault="00F11E1B" w:rsidP="003C362D">
            <w:pPr>
              <w:pStyle w:val="ListParagraph"/>
              <w:numPr>
                <w:ilvl w:val="1"/>
                <w:numId w:val="40"/>
              </w:numPr>
              <w:ind w:left="243" w:hanging="141"/>
              <w:jc w:val="both"/>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sidRPr="00722FB7">
              <w:rPr>
                <w:rFonts w:cs="Arial"/>
                <w:szCs w:val="18"/>
                <w:lang w:val="bg-BG" w:eastAsia="nl-NL"/>
              </w:rPr>
              <w:t>данни за задръствания – брой и/или продължителност.</w:t>
            </w:r>
          </w:p>
          <w:p w14:paraId="4E3C0258" w14:textId="77777777" w:rsidR="00F11E1B" w:rsidRDefault="00F11E1B" w:rsidP="003C362D">
            <w:pPr>
              <w:pStyle w:val="ListParagraph"/>
              <w:numPr>
                <w:ilvl w:val="1"/>
                <w:numId w:val="40"/>
              </w:numPr>
              <w:ind w:left="243" w:hanging="141"/>
              <w:jc w:val="both"/>
              <w:cnfStyle w:val="000000000000" w:firstRow="0" w:lastRow="0" w:firstColumn="0" w:lastColumn="0" w:oddVBand="0" w:evenVBand="0" w:oddHBand="0" w:evenHBand="0" w:firstRowFirstColumn="0" w:firstRowLastColumn="0" w:lastRowFirstColumn="0" w:lastRowLastColumn="0"/>
              <w:rPr>
                <w:rFonts w:cs="Arial"/>
                <w:szCs w:val="18"/>
                <w:lang w:val="bg-BG" w:eastAsia="nl-NL"/>
              </w:rPr>
            </w:pPr>
            <w:r>
              <w:rPr>
                <w:rFonts w:cs="Arial"/>
                <w:szCs w:val="18"/>
                <w:lang w:val="bg-BG" w:eastAsia="nl-NL"/>
              </w:rPr>
              <w:t>нива на шума</w:t>
            </w:r>
          </w:p>
          <w:p w14:paraId="6F32DA0F" w14:textId="77777777" w:rsidR="00F11E1B" w:rsidRPr="006A709C" w:rsidRDefault="00F11E1B" w:rsidP="003C362D">
            <w:pPr>
              <w:pStyle w:val="ListParagraph"/>
              <w:numPr>
                <w:ilvl w:val="1"/>
                <w:numId w:val="40"/>
              </w:numPr>
              <w:ind w:left="243" w:hanging="141"/>
              <w:cnfStyle w:val="000000000000" w:firstRow="0" w:lastRow="0" w:firstColumn="0" w:lastColumn="0" w:oddVBand="0" w:evenVBand="0" w:oddHBand="0" w:evenHBand="0" w:firstRowFirstColumn="0" w:firstRowLastColumn="0" w:lastRowFirstColumn="0" w:lastRowLastColumn="0"/>
              <w:rPr>
                <w:rFonts w:cs="Arial"/>
                <w:szCs w:val="18"/>
                <w:lang w:val="bg-BG"/>
              </w:rPr>
            </w:pPr>
            <w:r>
              <w:rPr>
                <w:rFonts w:cs="Arial"/>
                <w:szCs w:val="18"/>
                <w:lang w:val="bg-BG" w:eastAsia="nl-NL"/>
              </w:rPr>
              <w:t>нива на вредните емисии</w:t>
            </w:r>
          </w:p>
        </w:tc>
        <w:tc>
          <w:tcPr>
            <w:tcW w:w="2552" w:type="dxa"/>
          </w:tcPr>
          <w:p w14:paraId="67B05715" w14:textId="77777777" w:rsidR="008B60F1" w:rsidRDefault="008B60F1" w:rsidP="00972A60">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lastRenderedPageBreak/>
              <w:t>Проектна документация, вкл. доклади за изпълнение и доклади за устойчивост</w:t>
            </w:r>
          </w:p>
          <w:p w14:paraId="3890C664" w14:textId="40C3D68E" w:rsidR="00F11E1B" w:rsidRDefault="008B60F1" w:rsidP="00972A60">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Анализ разходи-ползи</w:t>
            </w:r>
            <w:r w:rsidR="002B1149">
              <w:rPr>
                <w:rFonts w:ascii="Arial" w:hAnsi="Arial" w:cs="Arial"/>
                <w:sz w:val="18"/>
                <w:szCs w:val="18"/>
                <w:lang w:val="bg-BG"/>
              </w:rPr>
              <w:t xml:space="preserve"> на подкрепени проекти</w:t>
            </w:r>
          </w:p>
          <w:p w14:paraId="1FCB6C27" w14:textId="77777777" w:rsidR="008B60F1" w:rsidRDefault="008B60F1" w:rsidP="00972A60">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Интервюта с бенефициенти</w:t>
            </w:r>
          </w:p>
          <w:p w14:paraId="5A00E6BD" w14:textId="0BC20C13" w:rsidR="008B60F1" w:rsidRDefault="008B60F1" w:rsidP="00972A60">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lastRenderedPageBreak/>
              <w:t>Интервюта със заинтересовани страни</w:t>
            </w:r>
          </w:p>
          <w:p w14:paraId="2E55EAED" w14:textId="3E07A42F" w:rsidR="0016350E" w:rsidRDefault="0016350E" w:rsidP="00972A60">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 xml:space="preserve">Статистически данни </w:t>
            </w:r>
          </w:p>
          <w:p w14:paraId="62E5D66E" w14:textId="4631D06C" w:rsidR="008B60F1" w:rsidRPr="006A709C" w:rsidRDefault="0016350E" w:rsidP="00972A60">
            <w:pPr>
              <w:pStyle w:val="EcorysBody"/>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Данни от бенефициенти</w:t>
            </w:r>
          </w:p>
        </w:tc>
        <w:tc>
          <w:tcPr>
            <w:tcW w:w="1831" w:type="dxa"/>
          </w:tcPr>
          <w:p w14:paraId="4E07C7D8" w14:textId="77777777" w:rsidR="008B60F1" w:rsidRDefault="008B60F1" w:rsidP="008B60F1">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lastRenderedPageBreak/>
              <w:t>Разглеждане на конкретни проекти</w:t>
            </w:r>
          </w:p>
          <w:p w14:paraId="1B8A8B8E" w14:textId="77777777" w:rsidR="008B60F1" w:rsidRDefault="008B60F1" w:rsidP="008B60F1">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Анализ на индикатори и данни</w:t>
            </w:r>
          </w:p>
          <w:p w14:paraId="5BEF1099" w14:textId="2D187F88" w:rsidR="00F11E1B" w:rsidRPr="006A709C" w:rsidRDefault="008B60F1" w:rsidP="008B60F1">
            <w:pPr>
              <w:pStyle w:val="Ecorys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bg-BG"/>
              </w:rPr>
            </w:pPr>
            <w:r>
              <w:rPr>
                <w:rFonts w:ascii="Arial" w:hAnsi="Arial" w:cs="Arial"/>
                <w:sz w:val="18"/>
                <w:szCs w:val="18"/>
                <w:lang w:val="bg-BG"/>
              </w:rPr>
              <w:t>Експертна оценка</w:t>
            </w:r>
          </w:p>
        </w:tc>
      </w:tr>
    </w:tbl>
    <w:p w14:paraId="238CE68B" w14:textId="1EB7AC2B" w:rsidR="00F11E1B" w:rsidRPr="00636BFF" w:rsidRDefault="00F11E1B" w:rsidP="00EB51DA"/>
    <w:sectPr w:rsidR="00F11E1B" w:rsidRPr="00636BFF" w:rsidSect="00EB51DA">
      <w:pgSz w:w="16838" w:h="11906" w:orient="landscape"/>
      <w:pgMar w:top="1417" w:right="184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3C9C4" w14:textId="77777777" w:rsidR="00FB10BB" w:rsidRDefault="00FB10BB" w:rsidP="00590410">
      <w:pPr>
        <w:spacing w:after="0"/>
      </w:pPr>
      <w:r>
        <w:separator/>
      </w:r>
    </w:p>
  </w:endnote>
  <w:endnote w:type="continuationSeparator" w:id="0">
    <w:p w14:paraId="72A29609" w14:textId="77777777" w:rsidR="00FB10BB" w:rsidRDefault="00FB10BB" w:rsidP="005904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B77F6A" w:rsidRPr="00A6611B" w14:paraId="16BC63A4" w14:textId="77777777" w:rsidTr="00B77F6A">
      <w:trPr>
        <w:trHeight w:val="567"/>
      </w:trPr>
      <w:tc>
        <w:tcPr>
          <w:tcW w:w="1806" w:type="dxa"/>
          <w:vAlign w:val="bottom"/>
        </w:tcPr>
        <w:p w14:paraId="66EBAEB7" w14:textId="77777777" w:rsidR="00B77F6A" w:rsidRPr="00A6611B" w:rsidRDefault="00B77F6A" w:rsidP="00B77F6A">
          <w:pPr>
            <w:pStyle w:val="paginanummer"/>
          </w:pPr>
        </w:p>
      </w:tc>
      <w:tc>
        <w:tcPr>
          <w:tcW w:w="755" w:type="dxa"/>
          <w:vAlign w:val="bottom"/>
        </w:tcPr>
        <w:p w14:paraId="7A9A9112" w14:textId="77777777" w:rsidR="00B77F6A" w:rsidRPr="00A6611B" w:rsidRDefault="00B77F6A" w:rsidP="00B77F6A">
          <w:pPr>
            <w:pStyle w:val="DefaultText"/>
          </w:pPr>
        </w:p>
      </w:tc>
    </w:tr>
    <w:tr w:rsidR="00B77F6A" w:rsidRPr="00A6611B" w14:paraId="5E083EBE" w14:textId="77777777" w:rsidTr="00B77F6A">
      <w:trPr>
        <w:trHeight w:val="403"/>
      </w:trPr>
      <w:tc>
        <w:tcPr>
          <w:tcW w:w="1806" w:type="dxa"/>
        </w:tcPr>
        <w:p w14:paraId="5447470B" w14:textId="77777777" w:rsidR="00B77F6A" w:rsidRPr="00A6611B" w:rsidRDefault="00B77F6A" w:rsidP="00B77F6A">
          <w:pPr>
            <w:pStyle w:val="DefaultText"/>
          </w:pPr>
        </w:p>
      </w:tc>
      <w:tc>
        <w:tcPr>
          <w:tcW w:w="755" w:type="dxa"/>
        </w:tcPr>
        <w:p w14:paraId="4D7D613D" w14:textId="77777777" w:rsidR="00B77F6A" w:rsidRPr="00A6611B" w:rsidRDefault="00B77F6A" w:rsidP="00B77F6A">
          <w:pPr>
            <w:pStyle w:val="DefaultText"/>
          </w:pPr>
        </w:p>
      </w:tc>
    </w:tr>
  </w:tbl>
  <w:tbl>
    <w:tblPr>
      <w:tblpPr w:leftFromText="57" w:vertAnchor="page" w:horzAnchor="margin" w:tblpX="-851" w:tblpYSpec="bottom"/>
      <w:tblW w:w="5385" w:type="pct"/>
      <w:tblLayout w:type="fixed"/>
      <w:tblCellMar>
        <w:left w:w="0" w:type="dxa"/>
        <w:right w:w="0" w:type="dxa"/>
      </w:tblCellMar>
      <w:tblLook w:val="04A0" w:firstRow="1" w:lastRow="0" w:firstColumn="1" w:lastColumn="0" w:noHBand="0" w:noVBand="1"/>
    </w:tblPr>
    <w:tblGrid>
      <w:gridCol w:w="9923"/>
    </w:tblGrid>
    <w:tr w:rsidR="00B77F6A" w:rsidRPr="00A6611B" w14:paraId="60560CD0" w14:textId="77777777" w:rsidTr="00B77F6A">
      <w:trPr>
        <w:trHeight w:val="567"/>
      </w:trPr>
      <w:tc>
        <w:tcPr>
          <w:tcW w:w="9923" w:type="dxa"/>
          <w:vMerge w:val="restart"/>
        </w:tcPr>
        <w:p w14:paraId="7D5BFA34" w14:textId="77777777" w:rsidR="00B77F6A" w:rsidRPr="0028775D" w:rsidRDefault="00B77F6A"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Pr>
              <w:sz w:val="20"/>
              <w:szCs w:val="20"/>
            </w:rPr>
            <w:t>3</w:t>
          </w:r>
          <w:r w:rsidRPr="0028775D">
            <w:rPr>
              <w:noProof/>
              <w:sz w:val="20"/>
              <w:szCs w:val="20"/>
            </w:rPr>
            <w:fldChar w:fldCharType="end"/>
          </w:r>
        </w:p>
        <w:p w14:paraId="4C9A8E68" w14:textId="77777777" w:rsidR="00B77F6A" w:rsidRPr="00A6611B" w:rsidRDefault="00B77F6A" w:rsidP="00B77F6A">
          <w:pPr>
            <w:pStyle w:val="voettekst-titel-links"/>
            <w:tabs>
              <w:tab w:val="center" w:pos="5311"/>
              <w:tab w:val="left" w:pos="5724"/>
            </w:tabs>
          </w:pPr>
        </w:p>
      </w:tc>
    </w:tr>
    <w:tr w:rsidR="00B77F6A" w:rsidRPr="00A6611B" w14:paraId="228E0F38" w14:textId="77777777" w:rsidTr="00B77F6A">
      <w:trPr>
        <w:trHeight w:val="469"/>
      </w:trPr>
      <w:tc>
        <w:tcPr>
          <w:tcW w:w="9923" w:type="dxa"/>
          <w:vMerge/>
        </w:tcPr>
        <w:p w14:paraId="60366A04" w14:textId="77777777" w:rsidR="00B77F6A" w:rsidRPr="00A6611B" w:rsidRDefault="00B77F6A" w:rsidP="00B77F6A">
          <w:pPr>
            <w:tabs>
              <w:tab w:val="center" w:pos="4536"/>
              <w:tab w:val="right" w:pos="9072"/>
            </w:tabs>
          </w:pPr>
        </w:p>
      </w:tc>
    </w:tr>
  </w:tbl>
  <w:p w14:paraId="3EEAA32C" w14:textId="77777777" w:rsidR="00B77F6A" w:rsidRPr="00A6611B" w:rsidRDefault="00B77F6A" w:rsidP="00B77F6A">
    <w:pPr>
      <w:pStyle w:val="Footer"/>
    </w:pPr>
    <w:r w:rsidRPr="00A6611B">
      <w:rPr>
        <w:noProof/>
        <w:szCs w:val="24"/>
        <w:lang w:val="en-US" w:eastAsia="en-US"/>
      </w:rPr>
      <w:drawing>
        <wp:anchor distT="0" distB="0" distL="114300" distR="114300" simplePos="0" relativeHeight="251661312" behindDoc="1" locked="0" layoutInCell="1" allowOverlap="1" wp14:anchorId="5D6CE225" wp14:editId="352C802E">
          <wp:simplePos x="0" y="0"/>
          <wp:positionH relativeFrom="column">
            <wp:posOffset>127635</wp:posOffset>
          </wp:positionH>
          <wp:positionV relativeFrom="paragraph">
            <wp:posOffset>-243840</wp:posOffset>
          </wp:positionV>
          <wp:extent cx="646532" cy="293426"/>
          <wp:effectExtent l="0" t="0" r="1270" b="0"/>
          <wp:wrapTight wrapText="bothSides">
            <wp:wrapPolygon edited="0">
              <wp:start x="17187" y="0"/>
              <wp:lineTo x="0" y="1403"/>
              <wp:lineTo x="0" y="11221"/>
              <wp:lineTo x="17187" y="19636"/>
              <wp:lineTo x="20369" y="19636"/>
              <wp:lineTo x="21006" y="14026"/>
              <wp:lineTo x="21006" y="7013"/>
              <wp:lineTo x="20369" y="0"/>
              <wp:lineTo x="17187" y="0"/>
            </wp:wrapPolygon>
          </wp:wrapTight>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6532" cy="29342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607"/>
      <w:gridCol w:w="4607"/>
    </w:tblGrid>
    <w:tr w:rsidR="00B77F6A" w14:paraId="391B8D11" w14:textId="77777777" w:rsidTr="00B77F6A">
      <w:tc>
        <w:tcPr>
          <w:tcW w:w="2500" w:type="pct"/>
          <w:vAlign w:val="center"/>
        </w:tcPr>
        <w:p w14:paraId="108B043A" w14:textId="77777777" w:rsidR="00B77F6A" w:rsidRDefault="00B77F6A" w:rsidP="00B77F6A">
          <w:pPr>
            <w:pStyle w:val="Footer"/>
          </w:pPr>
          <w:r w:rsidRPr="00A6611B">
            <w:rPr>
              <w:noProof/>
              <w:szCs w:val="24"/>
              <w:lang w:val="en-US" w:eastAsia="en-US"/>
            </w:rPr>
            <w:drawing>
              <wp:inline distT="0" distB="0" distL="0" distR="0" wp14:anchorId="073E3D48" wp14:editId="79C19B17">
                <wp:extent cx="646532" cy="293426"/>
                <wp:effectExtent l="0" t="0" r="1270"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402DD39A" w14:textId="77777777" w:rsidR="00B77F6A" w:rsidRDefault="00B77F6A" w:rsidP="00B77F6A">
          <w:pPr>
            <w:pStyle w:val="Footer"/>
            <w:jc w:val="right"/>
          </w:pPr>
        </w:p>
      </w:tc>
    </w:tr>
  </w:tbl>
  <w:p w14:paraId="70FFA202" w14:textId="77777777" w:rsidR="00B77F6A" w:rsidRPr="0028775D" w:rsidRDefault="00B77F6A" w:rsidP="00B77F6A">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536"/>
      <w:gridCol w:w="4536"/>
    </w:tblGrid>
    <w:tr w:rsidR="00B77F6A" w14:paraId="622E3781" w14:textId="77777777" w:rsidTr="00B77F6A">
      <w:tc>
        <w:tcPr>
          <w:tcW w:w="2500" w:type="pct"/>
          <w:vAlign w:val="center"/>
        </w:tcPr>
        <w:p w14:paraId="39EAE6CB" w14:textId="77777777" w:rsidR="00B77F6A" w:rsidRDefault="00B77F6A" w:rsidP="00B77F6A">
          <w:pPr>
            <w:pStyle w:val="Footer"/>
          </w:pPr>
          <w:r w:rsidRPr="00A6611B">
            <w:rPr>
              <w:noProof/>
              <w:szCs w:val="24"/>
              <w:lang w:val="en-US" w:eastAsia="en-US"/>
            </w:rPr>
            <w:drawing>
              <wp:inline distT="0" distB="0" distL="0" distR="0" wp14:anchorId="1367BA71" wp14:editId="0D6848E9">
                <wp:extent cx="646532" cy="293426"/>
                <wp:effectExtent l="0" t="0" r="1270" b="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03A4BE89" w14:textId="77777777" w:rsidR="00B77F6A" w:rsidRDefault="00B77F6A" w:rsidP="00B77F6A">
          <w:pPr>
            <w:pStyle w:val="Footer"/>
            <w:jc w:val="right"/>
          </w:pPr>
        </w:p>
      </w:tc>
    </w:tr>
  </w:tbl>
  <w:p w14:paraId="22143060" w14:textId="612E242B" w:rsidR="00B77F6A" w:rsidRPr="0028775D" w:rsidRDefault="00B77F6A"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sidR="00722FB7">
      <w:rPr>
        <w:noProof/>
        <w:sz w:val="20"/>
        <w:szCs w:val="20"/>
      </w:rPr>
      <w:t>10</w:t>
    </w:r>
    <w:r w:rsidRPr="0028775D">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341" w:type="pct"/>
      <w:tblLook w:val="04A0" w:firstRow="1" w:lastRow="0" w:firstColumn="1" w:lastColumn="0" w:noHBand="0" w:noVBand="1"/>
    </w:tblPr>
    <w:tblGrid>
      <w:gridCol w:w="3078"/>
      <w:gridCol w:w="3079"/>
    </w:tblGrid>
    <w:tr w:rsidR="00B77F6A" w14:paraId="4E02664F" w14:textId="77777777" w:rsidTr="00B77F6A">
      <w:tc>
        <w:tcPr>
          <w:tcW w:w="2500" w:type="pct"/>
          <w:vAlign w:val="center"/>
        </w:tcPr>
        <w:p w14:paraId="7239FF78" w14:textId="77777777" w:rsidR="00B77F6A" w:rsidRDefault="00B77F6A" w:rsidP="00B77F6A">
          <w:pPr>
            <w:pStyle w:val="Footer"/>
          </w:pPr>
          <w:r w:rsidRPr="00A6611B">
            <w:rPr>
              <w:noProof/>
              <w:szCs w:val="24"/>
              <w:lang w:val="en-US" w:eastAsia="en-US"/>
            </w:rPr>
            <w:drawing>
              <wp:inline distT="0" distB="0" distL="0" distR="0" wp14:anchorId="74C1CD89" wp14:editId="49F6F821">
                <wp:extent cx="646532" cy="293426"/>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360A8E50" w14:textId="77777777" w:rsidR="00B77F6A" w:rsidRDefault="00B77F6A" w:rsidP="00B77F6A">
          <w:pPr>
            <w:pStyle w:val="Footer"/>
            <w:jc w:val="right"/>
          </w:pPr>
        </w:p>
      </w:tc>
    </w:tr>
  </w:tbl>
  <w:p w14:paraId="4D1BB6F8" w14:textId="68DA556A" w:rsidR="00B77F6A" w:rsidRPr="0028775D" w:rsidRDefault="00B77F6A"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sidR="00146053">
      <w:rPr>
        <w:noProof/>
        <w:sz w:val="20"/>
        <w:szCs w:val="20"/>
      </w:rPr>
      <w:t>60</w:t>
    </w:r>
    <w:r w:rsidRPr="0028775D">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B77F6A" w:rsidRPr="00A6611B" w14:paraId="23173A6E" w14:textId="77777777" w:rsidTr="00B77F6A">
      <w:trPr>
        <w:trHeight w:val="567"/>
      </w:trPr>
      <w:tc>
        <w:tcPr>
          <w:tcW w:w="1806" w:type="dxa"/>
          <w:vAlign w:val="bottom"/>
        </w:tcPr>
        <w:p w14:paraId="2299F177" w14:textId="77777777" w:rsidR="00B77F6A" w:rsidRPr="00A6611B" w:rsidRDefault="00B77F6A" w:rsidP="00B77F6A">
          <w:pPr>
            <w:pStyle w:val="paginanummer"/>
          </w:pPr>
        </w:p>
      </w:tc>
      <w:tc>
        <w:tcPr>
          <w:tcW w:w="755" w:type="dxa"/>
          <w:vAlign w:val="bottom"/>
        </w:tcPr>
        <w:p w14:paraId="06D13627" w14:textId="77777777" w:rsidR="00B77F6A" w:rsidRPr="00A6611B" w:rsidRDefault="00B77F6A" w:rsidP="00B77F6A">
          <w:pPr>
            <w:pStyle w:val="DefaultText"/>
          </w:pPr>
        </w:p>
      </w:tc>
    </w:tr>
    <w:tr w:rsidR="00B77F6A" w:rsidRPr="00A6611B" w14:paraId="0FEF213F" w14:textId="77777777" w:rsidTr="00B77F6A">
      <w:trPr>
        <w:trHeight w:val="403"/>
      </w:trPr>
      <w:tc>
        <w:tcPr>
          <w:tcW w:w="1806" w:type="dxa"/>
        </w:tcPr>
        <w:p w14:paraId="4D2953A5" w14:textId="77777777" w:rsidR="00B77F6A" w:rsidRPr="00A6611B" w:rsidRDefault="00B77F6A" w:rsidP="00B77F6A">
          <w:pPr>
            <w:pStyle w:val="DefaultText"/>
          </w:pPr>
        </w:p>
      </w:tc>
      <w:tc>
        <w:tcPr>
          <w:tcW w:w="755" w:type="dxa"/>
        </w:tcPr>
        <w:p w14:paraId="457AB7EF" w14:textId="77777777" w:rsidR="00B77F6A" w:rsidRPr="00A6611B" w:rsidRDefault="00B77F6A" w:rsidP="00B77F6A">
          <w:pPr>
            <w:pStyle w:val="DefaultText"/>
          </w:pPr>
        </w:p>
      </w:tc>
    </w:tr>
  </w:tbl>
  <w:tbl>
    <w:tblPr>
      <w:tblpPr w:leftFromText="57" w:vertAnchor="page" w:horzAnchor="margin" w:tblpX="-851" w:tblpYSpec="bottom"/>
      <w:tblW w:w="5385" w:type="pct"/>
      <w:tblLayout w:type="fixed"/>
      <w:tblCellMar>
        <w:left w:w="0" w:type="dxa"/>
        <w:right w:w="0" w:type="dxa"/>
      </w:tblCellMar>
      <w:tblLook w:val="04A0" w:firstRow="1" w:lastRow="0" w:firstColumn="1" w:lastColumn="0" w:noHBand="0" w:noVBand="1"/>
    </w:tblPr>
    <w:tblGrid>
      <w:gridCol w:w="9771"/>
    </w:tblGrid>
    <w:tr w:rsidR="00B77F6A" w:rsidRPr="00A6611B" w14:paraId="3BCD4BF5" w14:textId="77777777" w:rsidTr="00B77F6A">
      <w:trPr>
        <w:trHeight w:val="567"/>
      </w:trPr>
      <w:tc>
        <w:tcPr>
          <w:tcW w:w="9923" w:type="dxa"/>
          <w:vMerge w:val="restart"/>
        </w:tcPr>
        <w:p w14:paraId="63DB240F" w14:textId="77777777" w:rsidR="00B77F6A" w:rsidRPr="0028775D" w:rsidRDefault="00B77F6A" w:rsidP="00B77F6A">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Pr>
              <w:sz w:val="20"/>
              <w:szCs w:val="20"/>
            </w:rPr>
            <w:t>3</w:t>
          </w:r>
          <w:r w:rsidRPr="0028775D">
            <w:rPr>
              <w:noProof/>
              <w:sz w:val="20"/>
              <w:szCs w:val="20"/>
            </w:rPr>
            <w:fldChar w:fldCharType="end"/>
          </w:r>
        </w:p>
        <w:p w14:paraId="690339CD" w14:textId="77777777" w:rsidR="00B77F6A" w:rsidRPr="00A6611B" w:rsidRDefault="00B77F6A" w:rsidP="00B77F6A">
          <w:pPr>
            <w:pStyle w:val="voettekst-titel-links"/>
            <w:tabs>
              <w:tab w:val="center" w:pos="5311"/>
              <w:tab w:val="left" w:pos="5724"/>
            </w:tabs>
          </w:pPr>
        </w:p>
      </w:tc>
    </w:tr>
    <w:tr w:rsidR="00B77F6A" w:rsidRPr="00A6611B" w14:paraId="51653FE8" w14:textId="77777777" w:rsidTr="00B77F6A">
      <w:trPr>
        <w:trHeight w:val="469"/>
      </w:trPr>
      <w:tc>
        <w:tcPr>
          <w:tcW w:w="9923" w:type="dxa"/>
          <w:vMerge/>
        </w:tcPr>
        <w:p w14:paraId="4DE7D1B7" w14:textId="77777777" w:rsidR="00B77F6A" w:rsidRPr="00A6611B" w:rsidRDefault="00B77F6A" w:rsidP="00B77F6A">
          <w:pPr>
            <w:tabs>
              <w:tab w:val="center" w:pos="4536"/>
              <w:tab w:val="right" w:pos="9072"/>
            </w:tabs>
          </w:pPr>
        </w:p>
      </w:tc>
    </w:tr>
  </w:tbl>
  <w:p w14:paraId="34518CBC" w14:textId="77777777" w:rsidR="00B77F6A" w:rsidRPr="00A6611B" w:rsidRDefault="00B77F6A" w:rsidP="00B77F6A">
    <w:pPr>
      <w:pStyle w:val="Footer"/>
    </w:pPr>
    <w:r w:rsidRPr="00A6611B">
      <w:rPr>
        <w:noProof/>
        <w:szCs w:val="24"/>
        <w:lang w:val="en-US" w:eastAsia="en-US"/>
      </w:rPr>
      <w:drawing>
        <wp:anchor distT="0" distB="0" distL="114300" distR="114300" simplePos="0" relativeHeight="251655168" behindDoc="1" locked="0" layoutInCell="1" allowOverlap="1" wp14:anchorId="4BE9EE44" wp14:editId="686688A2">
          <wp:simplePos x="0" y="0"/>
          <wp:positionH relativeFrom="column">
            <wp:posOffset>127635</wp:posOffset>
          </wp:positionH>
          <wp:positionV relativeFrom="paragraph">
            <wp:posOffset>-243840</wp:posOffset>
          </wp:positionV>
          <wp:extent cx="646532" cy="293426"/>
          <wp:effectExtent l="0" t="0" r="1270" b="0"/>
          <wp:wrapTight wrapText="bothSides">
            <wp:wrapPolygon edited="0">
              <wp:start x="17187" y="0"/>
              <wp:lineTo x="0" y="1403"/>
              <wp:lineTo x="0" y="11221"/>
              <wp:lineTo x="17187" y="19636"/>
              <wp:lineTo x="20369" y="19636"/>
              <wp:lineTo x="21006" y="14026"/>
              <wp:lineTo x="21006" y="7013"/>
              <wp:lineTo x="20369" y="0"/>
              <wp:lineTo x="17187"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6532" cy="29342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9422E" w14:textId="77777777" w:rsidR="00FB10BB" w:rsidRDefault="00FB10BB" w:rsidP="00590410">
      <w:pPr>
        <w:spacing w:after="0"/>
      </w:pPr>
      <w:r>
        <w:separator/>
      </w:r>
    </w:p>
  </w:footnote>
  <w:footnote w:type="continuationSeparator" w:id="0">
    <w:p w14:paraId="774256BC" w14:textId="77777777" w:rsidR="00FB10BB" w:rsidRDefault="00FB10BB" w:rsidP="00590410">
      <w:pPr>
        <w:spacing w:after="0"/>
      </w:pPr>
      <w:r>
        <w:continuationSeparator/>
      </w:r>
    </w:p>
  </w:footnote>
  <w:footnote w:id="1">
    <w:p w14:paraId="6ACB7F33" w14:textId="77777777" w:rsidR="00B77F6A" w:rsidRPr="00081F7B" w:rsidRDefault="00B77F6A" w:rsidP="00081F7B">
      <w:pPr>
        <w:pStyle w:val="BodyText3"/>
        <w:shd w:val="clear" w:color="auto" w:fill="auto"/>
        <w:spacing w:after="120" w:line="276" w:lineRule="auto"/>
        <w:ind w:left="23" w:right="40" w:firstLine="0"/>
        <w:jc w:val="both"/>
        <w:rPr>
          <w:rFonts w:ascii="Arial" w:hAnsi="Arial" w:cs="Arial"/>
          <w:sz w:val="18"/>
          <w:szCs w:val="18"/>
          <w:lang w:val="bg-BG"/>
        </w:rPr>
      </w:pPr>
      <w:r w:rsidRPr="005C7D7E">
        <w:rPr>
          <w:rStyle w:val="FootnoteReference"/>
          <w:rFonts w:ascii="Arial" w:hAnsi="Arial" w:cs="Arial"/>
          <w:sz w:val="16"/>
          <w:szCs w:val="16"/>
        </w:rPr>
        <w:footnoteRef/>
      </w:r>
      <w:r w:rsidRPr="005C7D7E">
        <w:rPr>
          <w:rFonts w:ascii="Arial" w:hAnsi="Arial" w:cs="Arial"/>
          <w:sz w:val="16"/>
          <w:szCs w:val="16"/>
          <w:lang w:val="bg-BG"/>
        </w:rPr>
        <w:t>В изпълнение на Плана за оценка, през 2020 г. са извършени първите две от заложените оценки: „Оценка на въздействието и ефектите от изпълнението на ОПТ 2007-2013 и оценка на напредъка по ОПТТИ и принос към стратегията на ЕС“. Оценките са осъществени в периода 06.02.2020 г. – 08.09.2020 г.</w:t>
      </w:r>
    </w:p>
  </w:footnote>
  <w:footnote w:id="2">
    <w:p w14:paraId="7AE0D6B7" w14:textId="77777777" w:rsidR="00B77F6A" w:rsidRPr="005C7D7E" w:rsidRDefault="00B77F6A" w:rsidP="00E6123F">
      <w:pPr>
        <w:pStyle w:val="FootnoteText"/>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В тази бройка не са включени проекти за техническа помощ за подкрепа на капацитета на НКЖИ.</w:t>
      </w:r>
    </w:p>
  </w:footnote>
  <w:footnote w:id="3">
    <w:p w14:paraId="1D8B61F7" w14:textId="55658E96" w:rsidR="00B77F6A" w:rsidRPr="00B9101C" w:rsidRDefault="00B77F6A">
      <w:pPr>
        <w:pStyle w:val="FootnoteText"/>
      </w:pPr>
      <w:r w:rsidRPr="005C7D7E">
        <w:rPr>
          <w:rStyle w:val="FootnoteReference"/>
          <w:rFonts w:ascii="Arial" w:hAnsi="Arial" w:cs="Arial"/>
          <w:sz w:val="16"/>
          <w:szCs w:val="16"/>
        </w:rPr>
        <w:footnoteRef/>
      </w:r>
      <w:r w:rsidRPr="005C7D7E">
        <w:rPr>
          <w:rFonts w:ascii="Arial" w:hAnsi="Arial" w:cs="Arial"/>
          <w:sz w:val="16"/>
          <w:szCs w:val="16"/>
        </w:rPr>
        <w:t xml:space="preserve"> (1) </w:t>
      </w:r>
      <w:r w:rsidRPr="005C7D7E">
        <w:rPr>
          <w:rFonts w:ascii="Arial" w:hAnsi="Arial" w:cs="Arial"/>
          <w:sz w:val="16"/>
          <w:szCs w:val="16"/>
          <w:lang w:eastAsia="nl-NL"/>
        </w:rPr>
        <w:t>Модернизация на железопътната линия София – Пловдив: жп участък Елин Пелин – Костенец, фаза 1; (2) М</w:t>
      </w:r>
      <w:r w:rsidRPr="005C7D7E">
        <w:rPr>
          <w:rFonts w:ascii="Arial" w:eastAsia="Times New Roman" w:hAnsi="Arial" w:cs="Arial"/>
          <w:sz w:val="16"/>
          <w:szCs w:val="16"/>
          <w:lang w:eastAsia="nl-NL"/>
        </w:rPr>
        <w:t xml:space="preserve">одернизация на железопътната линия София - Драгоман- сръбска граница: жп участък Волуяк - Драгоман; (3) Възстановяване, ремонт и модернизация на </w:t>
      </w:r>
      <w:r w:rsidRPr="005C7D7E">
        <w:rPr>
          <w:rFonts w:ascii="Arial" w:hAnsi="Arial" w:cs="Arial"/>
          <w:sz w:val="16"/>
          <w:szCs w:val="16"/>
          <w:lang w:eastAsia="nl-NL"/>
        </w:rPr>
        <w:t>т</w:t>
      </w:r>
      <w:r w:rsidRPr="005C7D7E">
        <w:rPr>
          <w:rFonts w:ascii="Arial" w:eastAsia="Times New Roman" w:hAnsi="Arial" w:cs="Arial"/>
          <w:sz w:val="16"/>
          <w:szCs w:val="16"/>
          <w:lang w:eastAsia="nl-NL"/>
        </w:rPr>
        <w:t xml:space="preserve">ягови подстанции - Варна и Разград и изграждане на </w:t>
      </w:r>
      <w:r w:rsidRPr="005C7D7E">
        <w:rPr>
          <w:rFonts w:ascii="Arial" w:hAnsi="Arial" w:cs="Arial"/>
          <w:sz w:val="16"/>
          <w:szCs w:val="16"/>
          <w:lang w:eastAsia="nl-NL"/>
        </w:rPr>
        <w:t>т</w:t>
      </w:r>
      <w:r w:rsidRPr="005C7D7E">
        <w:rPr>
          <w:rFonts w:ascii="Arial" w:eastAsia="Times New Roman" w:hAnsi="Arial" w:cs="Arial"/>
          <w:sz w:val="16"/>
          <w:szCs w:val="16"/>
          <w:lang w:eastAsia="nl-NL"/>
        </w:rPr>
        <w:t>ягова подстанция Русе и въвеждане на система за телеуправление и телесигнализация - SCADA</w:t>
      </w:r>
    </w:p>
  </w:footnote>
  <w:footnote w:id="4">
    <w:p w14:paraId="198E3546" w14:textId="531D0707" w:rsidR="00B77F6A" w:rsidRPr="006F013C" w:rsidRDefault="00B77F6A" w:rsidP="0079025C">
      <w:pPr>
        <w:spacing w:after="60"/>
        <w:jc w:val="both"/>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Pr="005C7D7E">
        <w:rPr>
          <w:rFonts w:ascii="Arial" w:hAnsi="Arial" w:cs="Arial"/>
          <w:sz w:val="16"/>
          <w:szCs w:val="16"/>
        </w:rPr>
        <w:t xml:space="preserve">ОПТТИ е одобрена от ЕК на 19.12.2014 г. </w:t>
      </w:r>
    </w:p>
  </w:footnote>
  <w:footnote w:id="5">
    <w:p w14:paraId="4377B70A" w14:textId="7C2FDC22" w:rsidR="00B77F6A" w:rsidRDefault="00B77F6A" w:rsidP="000D3C9F">
      <w:pPr>
        <w:pStyle w:val="FootnoteText"/>
      </w:pPr>
      <w:r w:rsidRPr="005C7D7E">
        <w:rPr>
          <w:rStyle w:val="FootnoteReference"/>
          <w:rFonts w:ascii="Arial" w:hAnsi="Arial" w:cs="Arial"/>
          <w:sz w:val="16"/>
          <w:szCs w:val="16"/>
        </w:rPr>
        <w:footnoteRef/>
      </w:r>
      <w:r w:rsidRPr="005C7D7E">
        <w:rPr>
          <w:rFonts w:ascii="Arial" w:hAnsi="Arial" w:cs="Arial"/>
          <w:sz w:val="16"/>
          <w:szCs w:val="16"/>
        </w:rPr>
        <w:t xml:space="preserve"> </w:t>
      </w:r>
      <w:r w:rsidRPr="005C7D7E">
        <w:rPr>
          <w:rFonts w:ascii="Arial" w:hAnsi="Arial" w:cs="Arial"/>
          <w:sz w:val="16"/>
          <w:szCs w:val="16"/>
        </w:rPr>
        <w:t>за периода 2010-2020 г.</w:t>
      </w:r>
    </w:p>
  </w:footnote>
  <w:footnote w:id="6">
    <w:p w14:paraId="7E282ED0" w14:textId="22852B45" w:rsidR="00B77F6A" w:rsidRPr="005C7D7E" w:rsidRDefault="00B77F6A">
      <w:pPr>
        <w:pStyle w:val="FootnoteText"/>
        <w:rPr>
          <w:rFonts w:ascii="Arial" w:hAnsi="Arial" w:cs="Arial"/>
          <w:sz w:val="16"/>
          <w:szCs w:val="16"/>
          <w:lang w:val="en-US"/>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Pr="005C7D7E">
        <w:rPr>
          <w:rFonts w:ascii="Arial" w:hAnsi="Arial" w:cs="Arial"/>
          <w:sz w:val="16"/>
          <w:szCs w:val="16"/>
          <w:lang w:val="en-US"/>
        </w:rPr>
        <w:t xml:space="preserve">EC, </w:t>
      </w:r>
      <w:hyperlink r:id="rId1" w:history="1">
        <w:r w:rsidRPr="005C7D7E">
          <w:rPr>
            <w:rStyle w:val="Hyperlink"/>
            <w:rFonts w:ascii="Arial" w:eastAsiaTheme="minorHAnsi" w:hAnsi="Arial" w:cs="Arial"/>
            <w:sz w:val="16"/>
            <w:szCs w:val="16"/>
            <w:lang w:eastAsia="en-US"/>
          </w:rPr>
          <w:t>Transport in the EU: Current Trends and Issues</w:t>
        </w:r>
        <w:r w:rsidRPr="005C7D7E">
          <w:rPr>
            <w:rStyle w:val="Hyperlink"/>
            <w:rFonts w:ascii="Arial" w:eastAsiaTheme="minorHAnsi" w:hAnsi="Arial" w:cs="Arial"/>
            <w:sz w:val="16"/>
            <w:szCs w:val="16"/>
            <w:lang w:val="en-US" w:eastAsia="en-US"/>
          </w:rPr>
          <w:t>, 2019</w:t>
        </w:r>
      </w:hyperlink>
    </w:p>
  </w:footnote>
  <w:footnote w:id="7">
    <w:p w14:paraId="119DBD1C" w14:textId="77777777" w:rsidR="00B77F6A" w:rsidRPr="005C7D7E" w:rsidRDefault="00B77F6A" w:rsidP="00AE2D35">
      <w:pPr>
        <w:pStyle w:val="FootnoteText"/>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w:t>
      </w:r>
      <w:hyperlink r:id="rId2" w:history="1">
        <w:r w:rsidRPr="005C7D7E">
          <w:rPr>
            <w:rStyle w:val="Hyperlink"/>
            <w:rFonts w:ascii="Arial" w:hAnsi="Arial" w:cs="Arial"/>
            <w:sz w:val="16"/>
            <w:szCs w:val="16"/>
            <w:shd w:val="clear" w:color="auto" w:fill="FFFFFF"/>
          </w:rPr>
          <w:t>Директива (ЕС) 2019/1936 на Европейския парламент и на Съвета от 23 октомври 2019 година за изменение на Директива 2008/96/ЕО относно управлението на безопасността на пътните инфраструктури</w:t>
        </w:r>
      </w:hyperlink>
    </w:p>
  </w:footnote>
  <w:footnote w:id="8">
    <w:p w14:paraId="3CC4687C" w14:textId="24827DED" w:rsidR="00B77F6A" w:rsidRDefault="00B77F6A">
      <w:pPr>
        <w:pStyle w:val="FootnoteText"/>
      </w:pPr>
      <w:r w:rsidRPr="005C7D7E">
        <w:rPr>
          <w:rStyle w:val="FootnoteReference"/>
          <w:rFonts w:ascii="Arial" w:hAnsi="Arial" w:cs="Arial"/>
          <w:sz w:val="16"/>
          <w:szCs w:val="16"/>
        </w:rPr>
        <w:footnoteRef/>
      </w:r>
      <w:r w:rsidRPr="005C7D7E">
        <w:rPr>
          <w:rFonts w:ascii="Arial" w:hAnsi="Arial" w:cs="Arial"/>
          <w:sz w:val="16"/>
          <w:szCs w:val="16"/>
        </w:rPr>
        <w:t xml:space="preserve"> Споразумение за партньорство 2021-2027 (версия от октомври 2021) и ПТС 2021-2027 (версия от декември 2021)</w:t>
      </w:r>
    </w:p>
  </w:footnote>
  <w:footnote w:id="9">
    <w:p w14:paraId="5CC11FF8" w14:textId="0939F9F6" w:rsidR="00B77F6A" w:rsidRPr="005C7D7E" w:rsidRDefault="00B77F6A" w:rsidP="005F46C7">
      <w:pPr>
        <w:spacing w:after="0"/>
        <w:jc w:val="both"/>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Pr="005C7D7E">
        <w:rPr>
          <w:rFonts w:ascii="Arial" w:hAnsi="Arial" w:cs="Arial"/>
          <w:sz w:val="16"/>
          <w:szCs w:val="16"/>
          <w:lang w:val="ru-RU"/>
        </w:rPr>
        <w:t>Регламент (ЕС) №</w:t>
      </w:r>
      <w:r w:rsidRPr="005C7D7E">
        <w:rPr>
          <w:rFonts w:ascii="Arial" w:hAnsi="Arial" w:cs="Arial"/>
          <w:sz w:val="16"/>
          <w:szCs w:val="16"/>
        </w:rPr>
        <w:t> </w:t>
      </w:r>
      <w:r w:rsidRPr="005C7D7E">
        <w:rPr>
          <w:rFonts w:ascii="Arial" w:hAnsi="Arial" w:cs="Arial"/>
          <w:sz w:val="16"/>
          <w:szCs w:val="16"/>
          <w:lang w:val="ru-RU"/>
        </w:rPr>
        <w:t xml:space="preserve">1303/2013; </w:t>
      </w:r>
      <w:r w:rsidRPr="005C7D7E">
        <w:rPr>
          <w:rFonts w:ascii="Arial" w:hAnsi="Arial" w:cs="Arial"/>
          <w:bCs/>
          <w:sz w:val="16"/>
          <w:szCs w:val="16"/>
        </w:rPr>
        <w:t xml:space="preserve">Регламент </w:t>
      </w:r>
      <w:r w:rsidRPr="005C7D7E">
        <w:rPr>
          <w:rFonts w:ascii="Arial" w:hAnsi="Arial" w:cs="Arial"/>
          <w:sz w:val="16"/>
          <w:szCs w:val="16"/>
          <w:lang w:val="ru-RU"/>
        </w:rPr>
        <w:t>(ЕС) №</w:t>
      </w:r>
      <w:r w:rsidRPr="005C7D7E">
        <w:rPr>
          <w:rFonts w:ascii="Arial" w:hAnsi="Arial" w:cs="Arial"/>
          <w:sz w:val="16"/>
          <w:szCs w:val="16"/>
        </w:rPr>
        <w:t> </w:t>
      </w:r>
      <w:r w:rsidRPr="005C7D7E">
        <w:rPr>
          <w:rFonts w:ascii="Arial" w:hAnsi="Arial" w:cs="Arial"/>
          <w:sz w:val="16"/>
          <w:szCs w:val="16"/>
          <w:lang w:val="ru-RU"/>
        </w:rPr>
        <w:t xml:space="preserve">1300/2013; </w:t>
      </w:r>
      <w:r w:rsidRPr="005C7D7E">
        <w:rPr>
          <w:rFonts w:ascii="Arial" w:hAnsi="Arial" w:cs="Arial"/>
          <w:bCs/>
          <w:sz w:val="16"/>
          <w:szCs w:val="16"/>
        </w:rPr>
        <w:t xml:space="preserve">Регламент </w:t>
      </w:r>
      <w:r w:rsidRPr="005C7D7E">
        <w:rPr>
          <w:rFonts w:ascii="Arial" w:hAnsi="Arial" w:cs="Arial"/>
          <w:sz w:val="16"/>
          <w:szCs w:val="16"/>
          <w:lang w:val="ru-RU"/>
        </w:rPr>
        <w:t>(ЕС) №</w:t>
      </w:r>
      <w:r w:rsidRPr="005C7D7E">
        <w:rPr>
          <w:rFonts w:ascii="Arial" w:hAnsi="Arial" w:cs="Arial"/>
          <w:sz w:val="16"/>
          <w:szCs w:val="16"/>
        </w:rPr>
        <w:t> </w:t>
      </w:r>
      <w:r w:rsidRPr="005C7D7E">
        <w:rPr>
          <w:rFonts w:ascii="Arial" w:hAnsi="Arial" w:cs="Arial"/>
          <w:sz w:val="16"/>
          <w:szCs w:val="16"/>
          <w:lang w:val="ru-RU"/>
        </w:rPr>
        <w:t xml:space="preserve">1301/2013; Регламент (ЕС) № 1315/2013 </w:t>
      </w:r>
    </w:p>
  </w:footnote>
  <w:footnote w:id="10">
    <w:p w14:paraId="3DBF449C" w14:textId="77777777" w:rsidR="00B77F6A" w:rsidRPr="005C7D7E" w:rsidRDefault="00B77F6A" w:rsidP="005F46C7">
      <w:pPr>
        <w:pStyle w:val="FootnoteText"/>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Септември – Пловдив и Пловдив - Бургас (участъците Михайлово - Калояновец, Стара Загора - Зимница и Церковски - Бургас).</w:t>
      </w:r>
    </w:p>
  </w:footnote>
  <w:footnote w:id="11">
    <w:p w14:paraId="51EFED34" w14:textId="7F88C628" w:rsidR="00B77F6A" w:rsidRPr="005C7D7E" w:rsidRDefault="00B77F6A">
      <w:pPr>
        <w:pStyle w:val="FootnoteText"/>
        <w:rPr>
          <w:rStyle w:val="Hyperlink"/>
        </w:rPr>
      </w:pPr>
      <w:r w:rsidRPr="005C7D7E">
        <w:rPr>
          <w:rStyle w:val="FootnoteReference"/>
          <w:rFonts w:ascii="Arial" w:hAnsi="Arial" w:cs="Arial"/>
          <w:sz w:val="16"/>
          <w:szCs w:val="16"/>
        </w:rPr>
        <w:footnoteRef/>
      </w:r>
      <w:r w:rsidRPr="005C7D7E">
        <w:rPr>
          <w:rFonts w:ascii="Arial" w:hAnsi="Arial" w:cs="Arial"/>
          <w:sz w:val="16"/>
          <w:szCs w:val="16"/>
        </w:rPr>
        <w:t xml:space="preserve"> </w:t>
      </w:r>
      <w:hyperlink r:id="rId3" w:history="1">
        <w:r w:rsidRPr="005C7D7E">
          <w:rPr>
            <w:rStyle w:val="Hyperlink"/>
            <w:rFonts w:ascii="Arial" w:hAnsi="Arial" w:cs="Arial"/>
            <w:i/>
            <w:iCs/>
            <w:sz w:val="16"/>
            <w:szCs w:val="16"/>
            <w:u w:val="none"/>
          </w:rPr>
          <w:t>"Модернизация на железопътен участък София – Елин Пелин"</w:t>
        </w:r>
      </w:hyperlink>
      <w:r w:rsidRPr="005C7D7E">
        <w:rPr>
          <w:rStyle w:val="Emphasis"/>
          <w:rFonts w:ascii="Arial" w:hAnsi="Arial" w:cs="Arial"/>
          <w:color w:val="0000FF"/>
          <w:sz w:val="16"/>
          <w:szCs w:val="16"/>
        </w:rPr>
        <w:t xml:space="preserve">; </w:t>
      </w:r>
      <w:hyperlink r:id="rId4" w:history="1">
        <w:r w:rsidRPr="005C7D7E">
          <w:rPr>
            <w:rStyle w:val="Hyperlink"/>
            <w:rFonts w:ascii="Arial" w:hAnsi="Arial" w:cs="Arial"/>
            <w:i/>
            <w:iCs/>
            <w:sz w:val="16"/>
            <w:szCs w:val="16"/>
            <w:u w:val="none"/>
          </w:rPr>
          <w:t>"Развитие на железопътен възел София – железопътен участък София - Волуяк"</w:t>
        </w:r>
      </w:hyperlink>
      <w:r w:rsidRPr="005C7D7E">
        <w:rPr>
          <w:rStyle w:val="Emphasis"/>
          <w:rFonts w:ascii="Arial" w:hAnsi="Arial" w:cs="Arial"/>
          <w:color w:val="0000FF"/>
          <w:sz w:val="16"/>
          <w:szCs w:val="16"/>
        </w:rPr>
        <w:t xml:space="preserve">; </w:t>
      </w:r>
      <w:hyperlink r:id="rId5" w:history="1">
        <w:r w:rsidRPr="005C7D7E">
          <w:rPr>
            <w:rStyle w:val="Hyperlink"/>
            <w:rFonts w:ascii="Arial" w:hAnsi="Arial" w:cs="Arial"/>
            <w:i/>
            <w:iCs/>
            <w:sz w:val="16"/>
            <w:szCs w:val="16"/>
            <w:u w:val="none"/>
          </w:rPr>
          <w:t>"Техническа помощ за подготовка на проект "Модернизация на железопътния участък Драгоман – граница с Република Сърбия"</w:t>
        </w:r>
      </w:hyperlink>
      <w:r w:rsidRPr="005C7D7E">
        <w:rPr>
          <w:rStyle w:val="Emphasis"/>
          <w:rFonts w:ascii="Arial" w:hAnsi="Arial" w:cs="Arial"/>
          <w:color w:val="0000FF"/>
          <w:sz w:val="16"/>
          <w:szCs w:val="16"/>
        </w:rPr>
        <w:t xml:space="preserve">: </w:t>
      </w:r>
      <w:hyperlink r:id="rId6" w:history="1">
        <w:r w:rsidRPr="005C7D7E">
          <w:rPr>
            <w:rStyle w:val="Hyperlink"/>
            <w:rFonts w:ascii="Arial" w:hAnsi="Arial" w:cs="Arial"/>
            <w:sz w:val="16"/>
            <w:szCs w:val="16"/>
          </w:rPr>
          <w:t>https://www.rail-infra.bg/bg/16</w:t>
        </w:r>
      </w:hyperlink>
      <w:r>
        <w:rPr>
          <w:rStyle w:val="Hyperlink"/>
        </w:rPr>
        <w:t xml:space="preserve"> </w:t>
      </w:r>
    </w:p>
  </w:footnote>
  <w:footnote w:id="12">
    <w:p w14:paraId="5AAF5BA3" w14:textId="1484A55E" w:rsidR="00B77F6A" w:rsidRPr="005C7D7E" w:rsidRDefault="00B77F6A">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w:t>
      </w:r>
      <w:hyperlink r:id="rId7" w:history="1">
        <w:r w:rsidRPr="005C7D7E">
          <w:rPr>
            <w:rStyle w:val="Hyperlink"/>
            <w:rFonts w:ascii="Arial" w:hAnsi="Arial" w:cs="Arial"/>
            <w:sz w:val="16"/>
            <w:szCs w:val="16"/>
          </w:rPr>
          <w:t>https://www.api.bg/bg/strategicheski-ptni-proekti-s-natsionalno-finansirane</w:t>
        </w:r>
      </w:hyperlink>
      <w:r w:rsidRPr="005C7D7E">
        <w:rPr>
          <w:rFonts w:ascii="Arial" w:hAnsi="Arial" w:cs="Arial"/>
          <w:sz w:val="16"/>
          <w:szCs w:val="16"/>
        </w:rPr>
        <w:t xml:space="preserve"> </w:t>
      </w:r>
    </w:p>
  </w:footnote>
  <w:footnote w:id="13">
    <w:p w14:paraId="7089BDC9" w14:textId="40BEA056" w:rsidR="00B77F6A" w:rsidRPr="005C7D7E" w:rsidRDefault="00B77F6A">
      <w:pPr>
        <w:pStyle w:val="FootnoteText"/>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По проект № BG16M1OP001-4.001-0012 е предвидено поставянето на преградни врати на 12 метростанции.</w:t>
      </w:r>
    </w:p>
  </w:footnote>
  <w:footnote w:id="14">
    <w:p w14:paraId="14FDEDC8" w14:textId="009BE3BF" w:rsidR="00B77F6A" w:rsidRPr="00925BD5" w:rsidRDefault="00B77F6A">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Спадът на пътници в софийското метро през 2020 г. е 38,5% на годишна база и е сравним със спада отчетен в Хелзинки (34,8%), Виена (42,4% за 2021 г.) и Брюксел (46,3%), но е по-висок от този в Копенхаген (19,7%). При интерпретацията на данните трябва да се отчете различното време на въвеждане на мерки, ограничаващи придвижването на хора, както и техния различен характер и продължителност. </w:t>
      </w:r>
    </w:p>
  </w:footnote>
  <w:footnote w:id="15">
    <w:p w14:paraId="68329F8C" w14:textId="640F22E3" w:rsidR="00B77F6A" w:rsidRPr="005C7D7E" w:rsidRDefault="00B77F6A">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Pr="005C7D7E">
        <w:rPr>
          <w:rFonts w:ascii="Arial" w:hAnsi="Arial" w:cs="Arial"/>
          <w:sz w:val="16"/>
          <w:szCs w:val="16"/>
          <w:shd w:val="clear" w:color="auto" w:fill="FFFFFF"/>
        </w:rPr>
        <w:t>Ниско корабоплавателно регулационно ниво</w:t>
      </w:r>
    </w:p>
  </w:footnote>
  <w:footnote w:id="16">
    <w:p w14:paraId="1992B0E9" w14:textId="62F1AD23" w:rsidR="00B77F6A" w:rsidRPr="005C7D7E" w:rsidRDefault="00B77F6A">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Последващи инвестиции за столичното метро са предвидени в Плана за възстановяване и устойчивост. ПТС 2021-2027 не включва такива инвестиции.</w:t>
      </w:r>
    </w:p>
  </w:footnote>
  <w:footnote w:id="17">
    <w:p w14:paraId="575EEE7E" w14:textId="77777777" w:rsidR="00B77F6A" w:rsidRPr="005C7D7E" w:rsidRDefault="00B77F6A" w:rsidP="00C0344B">
      <w:pPr>
        <w:pStyle w:val="FootnoteText"/>
        <w:rPr>
          <w:rFonts w:ascii="Arial" w:hAnsi="Arial" w:cs="Arial"/>
          <w:sz w:val="18"/>
          <w:szCs w:val="18"/>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Pr="005C7D7E">
        <w:rPr>
          <w:rFonts w:ascii="Arial" w:hAnsi="Arial" w:cs="Arial"/>
          <w:sz w:val="16"/>
          <w:szCs w:val="16"/>
          <w:lang w:val="en-GB"/>
        </w:rPr>
        <w:t xml:space="preserve">Guidelines for Projects and Programme Evaluations (2009), Austrian Development Agency </w:t>
      </w:r>
      <w:hyperlink r:id="rId8" w:history="1">
        <w:r w:rsidRPr="005C7D7E">
          <w:rPr>
            <w:rStyle w:val="Hyperlink"/>
            <w:rFonts w:ascii="Arial" w:hAnsi="Arial" w:cs="Arial"/>
            <w:sz w:val="16"/>
            <w:szCs w:val="16"/>
          </w:rPr>
          <w:t>https://www.oecd.org/derec/austria/AUSTRIA%20ADA%20ADC%20Guidelines.pdf</w:t>
        </w:r>
      </w:hyperlink>
      <w:r w:rsidRPr="005C7D7E">
        <w:rPr>
          <w:rFonts w:ascii="Arial" w:hAnsi="Arial" w:cs="Arial"/>
          <w:sz w:val="16"/>
          <w:szCs w:val="16"/>
        </w:rPr>
        <w:t xml:space="preserve"> </w:t>
      </w:r>
    </w:p>
  </w:footnote>
  <w:footnote w:id="18">
    <w:p w14:paraId="48347B26" w14:textId="54FB6EA8" w:rsidR="00B77F6A" w:rsidRPr="005C7D7E" w:rsidRDefault="00B77F6A">
      <w:pPr>
        <w:pStyle w:val="FootnoteText"/>
        <w:rPr>
          <w:rFonts w:ascii="Arial" w:hAnsi="Arial" w:cs="Arial"/>
          <w:sz w:val="16"/>
          <w:szCs w:val="16"/>
        </w:rPr>
      </w:pPr>
      <w:r w:rsidRPr="005C7D7E">
        <w:rPr>
          <w:rStyle w:val="FootnoteReference"/>
          <w:rFonts w:ascii="Arial" w:hAnsi="Arial" w:cs="Arial"/>
          <w:sz w:val="16"/>
          <w:szCs w:val="16"/>
        </w:rPr>
        <w:footnoteRef/>
      </w:r>
      <w:r w:rsidRPr="005C7D7E">
        <w:rPr>
          <w:rFonts w:ascii="Arial" w:hAnsi="Arial" w:cs="Arial"/>
          <w:sz w:val="16"/>
          <w:szCs w:val="16"/>
        </w:rPr>
        <w:t xml:space="preserve"> Използван е t-тест за тестване на нулевата хипотеза за едни и същи средни величини на две популации с различна дисперсия. </w:t>
      </w:r>
    </w:p>
  </w:footnote>
  <w:footnote w:id="19">
    <w:p w14:paraId="7D8ACBFF" w14:textId="1609C7D1" w:rsidR="00B77F6A" w:rsidRDefault="00B77F6A">
      <w:pPr>
        <w:pStyle w:val="FootnoteText"/>
      </w:pPr>
      <w:r w:rsidRPr="005C7D7E">
        <w:rPr>
          <w:rStyle w:val="FootnoteReference"/>
          <w:rFonts w:ascii="Arial" w:hAnsi="Arial" w:cs="Arial"/>
          <w:sz w:val="16"/>
          <w:szCs w:val="16"/>
        </w:rPr>
        <w:footnoteRef/>
      </w:r>
      <w:r w:rsidRPr="005C7D7E">
        <w:rPr>
          <w:rFonts w:ascii="Arial" w:hAnsi="Arial" w:cs="Arial"/>
          <w:sz w:val="16"/>
          <w:szCs w:val="16"/>
        </w:rPr>
        <w:t xml:space="preserve"> Данните от НСИ, които се използват, са до 2020 г. Към този момент много малка част от големите инфраструктурни проекти са били приключили или са били в напреднала степен на изпълнение.</w:t>
      </w:r>
      <w:r w:rsidRPr="005C7D7E">
        <w:rPr>
          <w:sz w:val="16"/>
          <w:szCs w:val="16"/>
        </w:rPr>
        <w:t xml:space="preserve"> </w:t>
      </w:r>
    </w:p>
  </w:footnote>
  <w:footnote w:id="20">
    <w:p w14:paraId="3EC4ED60" w14:textId="206513C1" w:rsidR="00B77F6A" w:rsidRPr="005C7D7E" w:rsidRDefault="00B77F6A">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Интегрирана транспортна стратегия до 2030 г.</w:t>
      </w:r>
    </w:p>
  </w:footnote>
  <w:footnote w:id="21">
    <w:p w14:paraId="510750BE" w14:textId="77777777" w:rsidR="00B77F6A" w:rsidRPr="00491C6C" w:rsidRDefault="00B77F6A" w:rsidP="00803B8A">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ОПТТИ, „Надлези замениха ЖП прелезите по линията Септември – Пловдив“, </w:t>
      </w:r>
      <w:hyperlink r:id="rId9" w:history="1">
        <w:r w:rsidRPr="005C7D7E">
          <w:rPr>
            <w:rStyle w:val="Hyperlink"/>
            <w:rFonts w:ascii="Arial" w:hAnsi="Arial" w:cs="Arial"/>
            <w:sz w:val="16"/>
            <w:szCs w:val="16"/>
          </w:rPr>
          <w:t>https://www.eufunds.bg/bg/optti/node/8491</w:t>
        </w:r>
      </w:hyperlink>
      <w:r w:rsidRPr="005C7D7E">
        <w:rPr>
          <w:rFonts w:ascii="Arial" w:hAnsi="Arial" w:cs="Arial"/>
          <w:sz w:val="16"/>
          <w:szCs w:val="16"/>
        </w:rPr>
        <w:t xml:space="preserve"> </w:t>
      </w:r>
    </w:p>
  </w:footnote>
  <w:footnote w:id="22">
    <w:p w14:paraId="2C5DA86F" w14:textId="7620586B" w:rsidR="00B77F6A" w:rsidRPr="00491C6C" w:rsidRDefault="00B77F6A" w:rsidP="00DE2CC5">
      <w:pPr>
        <w:spacing w:after="0"/>
        <w:jc w:val="both"/>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w:t>
      </w:r>
      <w:r w:rsidRPr="005C7D7E">
        <w:rPr>
          <w:rFonts w:ascii="Arial" w:eastAsia="Times New Roman" w:hAnsi="Arial" w:cs="Arial"/>
          <w:iCs/>
          <w:sz w:val="16"/>
          <w:szCs w:val="16"/>
        </w:rPr>
        <w:t>Към края на 2021 г. големите инфраструктурни проекти в железопътния сектор са в начална фаза на реализация, няма завършен проект за строителство или модернизация на железопътен участък. Основният пътен проект за АМ „Струма“ все още не е завършен, въпреки че е в напреднало изпълнение и отделни части от пътя са в експлоатация.</w:t>
      </w:r>
    </w:p>
  </w:footnote>
  <w:footnote w:id="23">
    <w:p w14:paraId="249AB036" w14:textId="6AA41E36" w:rsidR="00B77F6A" w:rsidRPr="00DB784D" w:rsidRDefault="00B77F6A">
      <w:pPr>
        <w:pStyle w:val="FootnoteText"/>
      </w:pPr>
      <w:r>
        <w:rPr>
          <w:rStyle w:val="FootnoteReference"/>
        </w:rPr>
        <w:footnoteRef/>
      </w:r>
      <w:r>
        <w:t xml:space="preserve"> Към датата на изготвяне на доклада не са налични статистически данни за 2021 г.</w:t>
      </w:r>
    </w:p>
  </w:footnote>
  <w:footnote w:id="24">
    <w:p w14:paraId="0D75E493" w14:textId="08942793" w:rsidR="00B77F6A" w:rsidRPr="005C7D7E" w:rsidRDefault="00B77F6A" w:rsidP="00982579">
      <w:pPr>
        <w:spacing w:after="0"/>
        <w:rPr>
          <w:rFonts w:ascii="Arial" w:eastAsiaTheme="minorHAnsi" w:hAnsi="Arial" w:cs="Arial"/>
          <w:color w:val="1F497D"/>
          <w:sz w:val="20"/>
          <w:szCs w:val="20"/>
        </w:rPr>
      </w:pPr>
      <w:r w:rsidRPr="005C7D7E">
        <w:rPr>
          <w:rStyle w:val="FootnoteReference"/>
          <w:rFonts w:ascii="Arial" w:hAnsi="Arial" w:cs="Arial"/>
          <w:sz w:val="16"/>
          <w:szCs w:val="16"/>
        </w:rPr>
        <w:footnoteRef/>
      </w:r>
      <w:r w:rsidRPr="005C7D7E">
        <w:rPr>
          <w:rFonts w:ascii="Arial" w:hAnsi="Arial" w:cs="Arial"/>
          <w:sz w:val="16"/>
          <w:szCs w:val="16"/>
        </w:rPr>
        <w:t xml:space="preserve"> Проект BG16M1OP001-4.001-0015 „Доставка, монтаж и въвеждане в експлоатация на пристанищни приемни съоръжения (ППС) в българските пристанища за обществен транспорт с национално значение“</w:t>
      </w:r>
    </w:p>
  </w:footnote>
  <w:footnote w:id="25">
    <w:p w14:paraId="7ECE85F5" w14:textId="77777777" w:rsidR="00B77F6A" w:rsidRPr="005C7D7E" w:rsidRDefault="00B77F6A" w:rsidP="00982579">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Спектри ЕООД, </w:t>
      </w:r>
      <w:hyperlink r:id="rId10" w:history="1">
        <w:r w:rsidRPr="005C7D7E">
          <w:rPr>
            <w:rStyle w:val="Hyperlink"/>
            <w:rFonts w:ascii="Arial" w:hAnsi="Arial" w:cs="Arial"/>
            <w:sz w:val="16"/>
            <w:szCs w:val="16"/>
          </w:rPr>
          <w:t>Актуализиран план за действие за управление, предотвратяване и намаляване на шума в околната среда на агломерация София, 2021</w:t>
        </w:r>
      </w:hyperlink>
    </w:p>
  </w:footnote>
  <w:footnote w:id="26">
    <w:p w14:paraId="189E97B1" w14:textId="42B5241E" w:rsidR="00B77F6A" w:rsidRPr="005C7D7E" w:rsidRDefault="00B77F6A" w:rsidP="001E2A37">
      <w:pPr>
        <w:pStyle w:val="FootnoteText"/>
        <w:rPr>
          <w:rFonts w:ascii="Arial" w:hAnsi="Arial" w:cs="Arial"/>
        </w:rPr>
      </w:pPr>
      <w:r w:rsidRPr="005C7D7E">
        <w:rPr>
          <w:rStyle w:val="FootnoteReference"/>
          <w:rFonts w:ascii="Arial" w:hAnsi="Arial" w:cs="Arial"/>
          <w:sz w:val="16"/>
          <w:szCs w:val="16"/>
        </w:rPr>
        <w:footnoteRef/>
      </w:r>
      <w:r w:rsidRPr="005C7D7E">
        <w:rPr>
          <w:rFonts w:ascii="Arial" w:hAnsi="Arial" w:cs="Arial"/>
          <w:sz w:val="16"/>
          <w:szCs w:val="16"/>
        </w:rPr>
        <w:t xml:space="preserve"> Използвани коригирани прогнозни данни, а не исторически данни.</w:t>
      </w:r>
    </w:p>
  </w:footnote>
  <w:footnote w:id="27">
    <w:p w14:paraId="03C14557" w14:textId="27098138" w:rsidR="00B77F6A" w:rsidRDefault="00B77F6A">
      <w:pPr>
        <w:pStyle w:val="FootnoteText"/>
      </w:pPr>
      <w:r>
        <w:rPr>
          <w:rStyle w:val="FootnoteReference"/>
        </w:rPr>
        <w:footnoteRef/>
      </w:r>
      <w:r>
        <w:t xml:space="preserve"> </w:t>
      </w:r>
      <w:r w:rsidRPr="009965BA">
        <w:rPr>
          <w:rFonts w:ascii="Arial" w:hAnsi="Arial" w:cs="Arial"/>
          <w:sz w:val="16"/>
          <w:szCs w:val="16"/>
        </w:rPr>
        <w:t>По проект „ Модернизация на железопътния участък Септември – Пловдив: част от Транс – европейската железопътна мрежа – изграждане на четири броя пътни надлези“</w:t>
      </w:r>
    </w:p>
  </w:footnote>
  <w:footnote w:id="28">
    <w:p w14:paraId="76567813" w14:textId="3AA2404B" w:rsidR="00F13006" w:rsidRDefault="00F13006">
      <w:pPr>
        <w:pStyle w:val="FootnoteText"/>
      </w:pPr>
      <w:r>
        <w:rPr>
          <w:rStyle w:val="FootnoteReference"/>
        </w:rPr>
        <w:footnoteRef/>
      </w:r>
      <w:r>
        <w:t xml:space="preserve"> Проектът за автомагистрала „Европа“ е включен в ОПТТИ 2014-2020 с изменение на програмата от 2021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DB28" w14:textId="77777777" w:rsidR="00B77F6A" w:rsidRDefault="00B77F6A" w:rsidP="00B77F6A">
    <w:pPr>
      <w:tabs>
        <w:tab w:val="center" w:pos="4536"/>
        <w:tab w:val="right" w:pos="9072"/>
      </w:tabs>
      <w:spacing w:after="0"/>
      <w:jc w:val="right"/>
      <w:rPr>
        <w:rFonts w:ascii="Times New Roman" w:eastAsia="Times New Roman" w:hAnsi="Times New Roman" w:cs="Times New Roman"/>
        <w:b/>
        <w:i/>
        <w:szCs w:val="24"/>
      </w:rPr>
    </w:pPr>
    <w:r w:rsidRPr="003F5DF4">
      <w:rPr>
        <w:noProof/>
        <w:lang w:val="en-US" w:eastAsia="en-US"/>
      </w:rPr>
      <w:drawing>
        <wp:anchor distT="0" distB="0" distL="114300" distR="114300" simplePos="0" relativeHeight="251657216" behindDoc="0" locked="0" layoutInCell="1" allowOverlap="1" wp14:anchorId="35774245" wp14:editId="3B361FD1">
          <wp:simplePos x="0" y="0"/>
          <wp:positionH relativeFrom="margin">
            <wp:align>left</wp:align>
          </wp:positionH>
          <wp:positionV relativeFrom="paragraph">
            <wp:posOffset>11430</wp:posOffset>
          </wp:positionV>
          <wp:extent cx="1608116" cy="553720"/>
          <wp:effectExtent l="0" t="0" r="0" b="0"/>
          <wp:wrapThrough wrapText="bothSides">
            <wp:wrapPolygon edited="0">
              <wp:start x="256" y="0"/>
              <wp:lineTo x="256" y="20807"/>
              <wp:lineTo x="10237" y="20807"/>
              <wp:lineTo x="20474" y="14862"/>
              <wp:lineTo x="20730" y="7431"/>
              <wp:lineTo x="19194" y="5945"/>
              <wp:lineTo x="10237" y="0"/>
              <wp:lineTo x="256" y="0"/>
            </wp:wrapPolygon>
          </wp:wrapThrough>
          <wp:docPr id="7191" name="Picture 7191">
            <a:extLst xmlns:a="http://schemas.openxmlformats.org/drawingml/2006/main">
              <a:ext uri="{FF2B5EF4-FFF2-40B4-BE49-F238E27FC236}">
                <a16:creationId xmlns:a16="http://schemas.microsoft.com/office/drawing/2014/main" id="{DDE09A15-39FF-4AF9-891A-A2C31FB14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E09A15-39FF-4AF9-891A-A2C31FB14FB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8116"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0" locked="0" layoutInCell="1" allowOverlap="1" wp14:anchorId="266F6B18" wp14:editId="1B6C4D37">
          <wp:simplePos x="0" y="0"/>
          <wp:positionH relativeFrom="margin">
            <wp:align>right</wp:align>
          </wp:positionH>
          <wp:positionV relativeFrom="paragraph">
            <wp:posOffset>3810</wp:posOffset>
          </wp:positionV>
          <wp:extent cx="1631950" cy="571500"/>
          <wp:effectExtent l="0" t="0" r="0" b="0"/>
          <wp:wrapThrough wrapText="bothSides">
            <wp:wrapPolygon edited="0">
              <wp:start x="1765" y="1440"/>
              <wp:lineTo x="504" y="8640"/>
              <wp:lineTo x="504" y="13680"/>
              <wp:lineTo x="1261" y="20160"/>
              <wp:lineTo x="8321" y="20160"/>
              <wp:lineTo x="7060" y="15120"/>
              <wp:lineTo x="20928" y="14400"/>
              <wp:lineTo x="20928" y="8640"/>
              <wp:lineTo x="8321" y="1440"/>
              <wp:lineTo x="1765" y="1440"/>
            </wp:wrapPolygon>
          </wp:wrapThrough>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1950" cy="571500"/>
                  </a:xfrm>
                  <a:prstGeom prst="rect">
                    <a:avLst/>
                  </a:prstGeom>
                </pic:spPr>
              </pic:pic>
            </a:graphicData>
          </a:graphic>
          <wp14:sizeRelH relativeFrom="page">
            <wp14:pctWidth>0</wp14:pctWidth>
          </wp14:sizeRelH>
          <wp14:sizeRelV relativeFrom="page">
            <wp14:pctHeight>0</wp14:pctHeight>
          </wp14:sizeRelV>
        </wp:anchor>
      </w:drawing>
    </w:r>
  </w:p>
  <w:p w14:paraId="4A2875FB" w14:textId="77777777" w:rsidR="00B77F6A" w:rsidRPr="00A6611B" w:rsidRDefault="00B77F6A">
    <w:pPr>
      <w:pStyle w:val="Header"/>
    </w:pPr>
    <w:r w:rsidRPr="00A6611B">
      <w:rPr>
        <w:noProof/>
        <w:lang w:val="en-US" w:eastAsia="en-US"/>
      </w:rPr>
      <w:drawing>
        <wp:anchor distT="0" distB="0" distL="114300" distR="114300" simplePos="0" relativeHeight="251654144" behindDoc="0" locked="1" layoutInCell="1" allowOverlap="1" wp14:anchorId="24DAF420" wp14:editId="7ED42B7D">
          <wp:simplePos x="0" y="0"/>
          <wp:positionH relativeFrom="page">
            <wp:align>center</wp:align>
          </wp:positionH>
          <wp:positionV relativeFrom="page">
            <wp:align>center</wp:align>
          </wp:positionV>
          <wp:extent cx="2019600" cy="7304400"/>
          <wp:effectExtent l="0" t="0" r="0" b="0"/>
          <wp:wrapNone/>
          <wp:docPr id="7193"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8224" w14:textId="77777777" w:rsidR="00B77F6A" w:rsidRDefault="00B77F6A" w:rsidP="00B77F6A">
    <w:pPr>
      <w:tabs>
        <w:tab w:val="center" w:pos="4536"/>
        <w:tab w:val="right" w:pos="9072"/>
      </w:tabs>
      <w:spacing w:after="0"/>
      <w:jc w:val="right"/>
      <w:rPr>
        <w:rFonts w:ascii="Times New Roman" w:eastAsia="Times New Roman" w:hAnsi="Times New Roman" w:cs="Times New Roman"/>
        <w:b/>
        <w:i/>
        <w:szCs w:val="24"/>
      </w:rPr>
    </w:pPr>
    <w:r w:rsidRPr="003F5DF4">
      <w:rPr>
        <w:noProof/>
        <w:lang w:val="en-US" w:eastAsia="en-US"/>
      </w:rPr>
      <w:drawing>
        <wp:anchor distT="0" distB="0" distL="114300" distR="114300" simplePos="0" relativeHeight="251660288" behindDoc="0" locked="0" layoutInCell="1" allowOverlap="1" wp14:anchorId="2C955FA2" wp14:editId="7982A230">
          <wp:simplePos x="0" y="0"/>
          <wp:positionH relativeFrom="margin">
            <wp:align>left</wp:align>
          </wp:positionH>
          <wp:positionV relativeFrom="paragraph">
            <wp:posOffset>11430</wp:posOffset>
          </wp:positionV>
          <wp:extent cx="1608116" cy="553720"/>
          <wp:effectExtent l="0" t="0" r="0" b="0"/>
          <wp:wrapThrough wrapText="bothSides">
            <wp:wrapPolygon edited="0">
              <wp:start x="256" y="0"/>
              <wp:lineTo x="256" y="20807"/>
              <wp:lineTo x="10237" y="20807"/>
              <wp:lineTo x="20474" y="14862"/>
              <wp:lineTo x="20730" y="7431"/>
              <wp:lineTo x="19194" y="5945"/>
              <wp:lineTo x="10237" y="0"/>
              <wp:lineTo x="256" y="0"/>
            </wp:wrapPolygon>
          </wp:wrapThrough>
          <wp:docPr id="7194" name="Picture 6">
            <a:extLst xmlns:a="http://schemas.openxmlformats.org/drawingml/2006/main">
              <a:ext uri="{FF2B5EF4-FFF2-40B4-BE49-F238E27FC236}">
                <a16:creationId xmlns:a16="http://schemas.microsoft.com/office/drawing/2014/main" id="{DDE09A15-39FF-4AF9-891A-A2C31FB14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E09A15-39FF-4AF9-891A-A2C31FB14FB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8116"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23951190" wp14:editId="28CF7A2F">
          <wp:simplePos x="0" y="0"/>
          <wp:positionH relativeFrom="margin">
            <wp:align>right</wp:align>
          </wp:positionH>
          <wp:positionV relativeFrom="paragraph">
            <wp:posOffset>3810</wp:posOffset>
          </wp:positionV>
          <wp:extent cx="1631950" cy="571500"/>
          <wp:effectExtent l="0" t="0" r="0" b="0"/>
          <wp:wrapThrough wrapText="bothSides">
            <wp:wrapPolygon edited="0">
              <wp:start x="1765" y="1440"/>
              <wp:lineTo x="504" y="8640"/>
              <wp:lineTo x="504" y="13680"/>
              <wp:lineTo x="1261" y="20160"/>
              <wp:lineTo x="8321" y="20160"/>
              <wp:lineTo x="7060" y="15120"/>
              <wp:lineTo x="20928" y="14400"/>
              <wp:lineTo x="20928" y="8640"/>
              <wp:lineTo x="8321" y="1440"/>
              <wp:lineTo x="1765" y="1440"/>
            </wp:wrapPolygon>
          </wp:wrapThrough>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1950" cy="571500"/>
                  </a:xfrm>
                  <a:prstGeom prst="rect">
                    <a:avLst/>
                  </a:prstGeom>
                </pic:spPr>
              </pic:pic>
            </a:graphicData>
          </a:graphic>
          <wp14:sizeRelH relativeFrom="page">
            <wp14:pctWidth>0</wp14:pctWidth>
          </wp14:sizeRelH>
          <wp14:sizeRelV relativeFrom="page">
            <wp14:pctHeight>0</wp14:pctHeight>
          </wp14:sizeRelV>
        </wp:anchor>
      </w:drawing>
    </w:r>
  </w:p>
  <w:p w14:paraId="04279000" w14:textId="77777777" w:rsidR="00B77F6A" w:rsidRPr="00A6611B" w:rsidRDefault="00B77F6A" w:rsidP="00B77F6A">
    <w:pPr>
      <w:pStyle w:val="Header"/>
    </w:pPr>
    <w:r w:rsidRPr="00A6611B">
      <w:rPr>
        <w:noProof/>
        <w:lang w:val="en-US" w:eastAsia="en-US"/>
      </w:rPr>
      <w:drawing>
        <wp:anchor distT="0" distB="0" distL="114300" distR="114300" simplePos="0" relativeHeight="251658240" behindDoc="0" locked="1" layoutInCell="1" allowOverlap="1" wp14:anchorId="3A8F31BE" wp14:editId="2274299B">
          <wp:simplePos x="0" y="0"/>
          <wp:positionH relativeFrom="page">
            <wp:align>center</wp:align>
          </wp:positionH>
          <wp:positionV relativeFrom="page">
            <wp:align>center</wp:align>
          </wp:positionV>
          <wp:extent cx="2019600" cy="7304400"/>
          <wp:effectExtent l="0" t="0" r="0" b="0"/>
          <wp:wrapNone/>
          <wp:docPr id="7196"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p w14:paraId="7CCBF935" w14:textId="77777777" w:rsidR="00B77F6A" w:rsidRDefault="00B77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6C186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C6FA"/>
      </v:shape>
    </w:pict>
  </w:numPicBullet>
  <w:abstractNum w:abstractNumId="0" w15:restartNumberingAfterBreak="0">
    <w:nsid w:val="0039309E"/>
    <w:multiLevelType w:val="hybridMultilevel"/>
    <w:tmpl w:val="BB505ED4"/>
    <w:lvl w:ilvl="0" w:tplc="04090001">
      <w:start w:val="1"/>
      <w:numFmt w:val="bullet"/>
      <w:lvlText w:val=""/>
      <w:lvlJc w:val="left"/>
      <w:pPr>
        <w:ind w:left="7732" w:hanging="360"/>
      </w:pPr>
      <w:rPr>
        <w:rFonts w:ascii="Symbol" w:hAnsi="Symbol" w:hint="default"/>
      </w:rPr>
    </w:lvl>
    <w:lvl w:ilvl="1" w:tplc="04090003" w:tentative="1">
      <w:start w:val="1"/>
      <w:numFmt w:val="bullet"/>
      <w:lvlText w:val="o"/>
      <w:lvlJc w:val="left"/>
      <w:pPr>
        <w:ind w:left="8452" w:hanging="360"/>
      </w:pPr>
      <w:rPr>
        <w:rFonts w:ascii="Courier New" w:hAnsi="Courier New" w:cs="Courier New" w:hint="default"/>
      </w:rPr>
    </w:lvl>
    <w:lvl w:ilvl="2" w:tplc="04090005" w:tentative="1">
      <w:start w:val="1"/>
      <w:numFmt w:val="bullet"/>
      <w:lvlText w:val=""/>
      <w:lvlJc w:val="left"/>
      <w:pPr>
        <w:ind w:left="9172" w:hanging="360"/>
      </w:pPr>
      <w:rPr>
        <w:rFonts w:ascii="Wingdings" w:hAnsi="Wingdings" w:hint="default"/>
      </w:rPr>
    </w:lvl>
    <w:lvl w:ilvl="3" w:tplc="04090001" w:tentative="1">
      <w:start w:val="1"/>
      <w:numFmt w:val="bullet"/>
      <w:lvlText w:val=""/>
      <w:lvlJc w:val="left"/>
      <w:pPr>
        <w:ind w:left="9892" w:hanging="360"/>
      </w:pPr>
      <w:rPr>
        <w:rFonts w:ascii="Symbol" w:hAnsi="Symbol" w:hint="default"/>
      </w:rPr>
    </w:lvl>
    <w:lvl w:ilvl="4" w:tplc="04090003" w:tentative="1">
      <w:start w:val="1"/>
      <w:numFmt w:val="bullet"/>
      <w:lvlText w:val="o"/>
      <w:lvlJc w:val="left"/>
      <w:pPr>
        <w:ind w:left="10612" w:hanging="360"/>
      </w:pPr>
      <w:rPr>
        <w:rFonts w:ascii="Courier New" w:hAnsi="Courier New" w:cs="Courier New" w:hint="default"/>
      </w:rPr>
    </w:lvl>
    <w:lvl w:ilvl="5" w:tplc="04090005" w:tentative="1">
      <w:start w:val="1"/>
      <w:numFmt w:val="bullet"/>
      <w:lvlText w:val=""/>
      <w:lvlJc w:val="left"/>
      <w:pPr>
        <w:ind w:left="11332" w:hanging="360"/>
      </w:pPr>
      <w:rPr>
        <w:rFonts w:ascii="Wingdings" w:hAnsi="Wingdings" w:hint="default"/>
      </w:rPr>
    </w:lvl>
    <w:lvl w:ilvl="6" w:tplc="04090001" w:tentative="1">
      <w:start w:val="1"/>
      <w:numFmt w:val="bullet"/>
      <w:lvlText w:val=""/>
      <w:lvlJc w:val="left"/>
      <w:pPr>
        <w:ind w:left="12052" w:hanging="360"/>
      </w:pPr>
      <w:rPr>
        <w:rFonts w:ascii="Symbol" w:hAnsi="Symbol" w:hint="default"/>
      </w:rPr>
    </w:lvl>
    <w:lvl w:ilvl="7" w:tplc="04090003" w:tentative="1">
      <w:start w:val="1"/>
      <w:numFmt w:val="bullet"/>
      <w:lvlText w:val="o"/>
      <w:lvlJc w:val="left"/>
      <w:pPr>
        <w:ind w:left="12772" w:hanging="360"/>
      </w:pPr>
      <w:rPr>
        <w:rFonts w:ascii="Courier New" w:hAnsi="Courier New" w:cs="Courier New" w:hint="default"/>
      </w:rPr>
    </w:lvl>
    <w:lvl w:ilvl="8" w:tplc="04090005" w:tentative="1">
      <w:start w:val="1"/>
      <w:numFmt w:val="bullet"/>
      <w:lvlText w:val=""/>
      <w:lvlJc w:val="left"/>
      <w:pPr>
        <w:ind w:left="13492" w:hanging="360"/>
      </w:pPr>
      <w:rPr>
        <w:rFonts w:ascii="Wingdings" w:hAnsi="Wingdings" w:hint="default"/>
      </w:rPr>
    </w:lvl>
  </w:abstractNum>
  <w:abstractNum w:abstractNumId="1" w15:restartNumberingAfterBreak="0">
    <w:nsid w:val="006C60A8"/>
    <w:multiLevelType w:val="hybridMultilevel"/>
    <w:tmpl w:val="99AABC78"/>
    <w:lvl w:ilvl="0" w:tplc="011A7FDE">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11CAD"/>
    <w:multiLevelType w:val="hybridMultilevel"/>
    <w:tmpl w:val="BB9E4526"/>
    <w:lvl w:ilvl="0" w:tplc="E21CE25E">
      <w:start w:val="1"/>
      <w:numFmt w:val="decimal"/>
      <w:lvlText w:val="IV.%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2A763DD"/>
    <w:multiLevelType w:val="hybridMultilevel"/>
    <w:tmpl w:val="A5AC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A0F03"/>
    <w:multiLevelType w:val="hybridMultilevel"/>
    <w:tmpl w:val="1BF269D4"/>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15:restartNumberingAfterBreak="0">
    <w:nsid w:val="05581F51"/>
    <w:multiLevelType w:val="hybridMultilevel"/>
    <w:tmpl w:val="2F5E8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B52289"/>
    <w:multiLevelType w:val="multilevel"/>
    <w:tmpl w:val="950A430C"/>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78F27B8"/>
    <w:multiLevelType w:val="hybridMultilevel"/>
    <w:tmpl w:val="E47E30C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09704F4E"/>
    <w:multiLevelType w:val="hybridMultilevel"/>
    <w:tmpl w:val="7800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CE4D05"/>
    <w:multiLevelType w:val="hybridMultilevel"/>
    <w:tmpl w:val="A5AADC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F3AAC"/>
    <w:multiLevelType w:val="hybridMultilevel"/>
    <w:tmpl w:val="B150D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C489F"/>
    <w:multiLevelType w:val="hybridMultilevel"/>
    <w:tmpl w:val="6C10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45B12"/>
    <w:multiLevelType w:val="hybridMultilevel"/>
    <w:tmpl w:val="62000CA8"/>
    <w:lvl w:ilvl="0" w:tplc="88B4F28A">
      <w:start w:val="1"/>
      <w:numFmt w:val="decimal"/>
      <w:pStyle w:val="Heading3"/>
      <w:lvlText w:val="I.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63F15"/>
    <w:multiLevelType w:val="hybridMultilevel"/>
    <w:tmpl w:val="71843B56"/>
    <w:lvl w:ilvl="0" w:tplc="08090003">
      <w:start w:val="1"/>
      <w:numFmt w:val="bullet"/>
      <w:lvlText w:val="o"/>
      <w:lvlJc w:val="left"/>
      <w:pPr>
        <w:ind w:left="740" w:hanging="360"/>
      </w:pPr>
      <w:rPr>
        <w:rFonts w:ascii="Courier New" w:hAnsi="Courier New" w:cs="Courier New"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4" w15:restartNumberingAfterBreak="0">
    <w:nsid w:val="2ACC11F0"/>
    <w:multiLevelType w:val="hybridMultilevel"/>
    <w:tmpl w:val="8D66FA92"/>
    <w:lvl w:ilvl="0" w:tplc="9F7A8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46867"/>
    <w:multiLevelType w:val="hybridMultilevel"/>
    <w:tmpl w:val="E594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661D4"/>
    <w:multiLevelType w:val="hybridMultilevel"/>
    <w:tmpl w:val="BAF8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B4321"/>
    <w:multiLevelType w:val="hybridMultilevel"/>
    <w:tmpl w:val="2BEC7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4B40"/>
    <w:multiLevelType w:val="hybridMultilevel"/>
    <w:tmpl w:val="3AB0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CC2335"/>
    <w:multiLevelType w:val="hybridMultilevel"/>
    <w:tmpl w:val="6520E19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3D240F"/>
    <w:multiLevelType w:val="hybridMultilevel"/>
    <w:tmpl w:val="24D0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15:restartNumberingAfterBreak="0">
    <w:nsid w:val="3F794922"/>
    <w:multiLevelType w:val="hybridMultilevel"/>
    <w:tmpl w:val="B6FA34D4"/>
    <w:lvl w:ilvl="0" w:tplc="D70440C0">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485802"/>
    <w:multiLevelType w:val="hybridMultilevel"/>
    <w:tmpl w:val="0900AE72"/>
    <w:lvl w:ilvl="0" w:tplc="DACC45C8">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2F4934"/>
    <w:multiLevelType w:val="hybridMultilevel"/>
    <w:tmpl w:val="FE8A9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EF3303"/>
    <w:multiLevelType w:val="hybridMultilevel"/>
    <w:tmpl w:val="4BA0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5B2331"/>
    <w:multiLevelType w:val="hybridMultilevel"/>
    <w:tmpl w:val="5FE08D26"/>
    <w:lvl w:ilvl="0" w:tplc="EA56A2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FB20FC"/>
    <w:multiLevelType w:val="hybridMultilevel"/>
    <w:tmpl w:val="3F9EF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06229"/>
    <w:multiLevelType w:val="hybridMultilevel"/>
    <w:tmpl w:val="6C324FA0"/>
    <w:lvl w:ilvl="0" w:tplc="08090001">
      <w:start w:val="1"/>
      <w:numFmt w:val="bullet"/>
      <w:lvlText w:val=""/>
      <w:lvlJc w:val="left"/>
      <w:pPr>
        <w:ind w:left="740" w:hanging="360"/>
      </w:pPr>
      <w:rPr>
        <w:rFonts w:ascii="Symbol" w:hAnsi="Symbol" w:hint="default"/>
      </w:rPr>
    </w:lvl>
    <w:lvl w:ilvl="1" w:tplc="FFFFFFFF">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9" w15:restartNumberingAfterBreak="0">
    <w:nsid w:val="63323C64"/>
    <w:multiLevelType w:val="hybridMultilevel"/>
    <w:tmpl w:val="0958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910C06"/>
    <w:multiLevelType w:val="hybridMultilevel"/>
    <w:tmpl w:val="E29E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CF5B58"/>
    <w:multiLevelType w:val="hybridMultilevel"/>
    <w:tmpl w:val="ECE6D5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8B4BF3"/>
    <w:multiLevelType w:val="hybridMultilevel"/>
    <w:tmpl w:val="FE52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EC1E06"/>
    <w:multiLevelType w:val="hybridMultilevel"/>
    <w:tmpl w:val="132859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3E42B6"/>
    <w:multiLevelType w:val="hybridMultilevel"/>
    <w:tmpl w:val="1456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005A5"/>
    <w:multiLevelType w:val="hybridMultilevel"/>
    <w:tmpl w:val="9762186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60A2D33"/>
    <w:multiLevelType w:val="hybridMultilevel"/>
    <w:tmpl w:val="76F04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4039A4"/>
    <w:multiLevelType w:val="hybridMultilevel"/>
    <w:tmpl w:val="05FAC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5138E"/>
    <w:multiLevelType w:val="hybridMultilevel"/>
    <w:tmpl w:val="F5CC3430"/>
    <w:lvl w:ilvl="0" w:tplc="EA56A2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A73DC3"/>
    <w:multiLevelType w:val="hybridMultilevel"/>
    <w:tmpl w:val="43C0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204264"/>
    <w:multiLevelType w:val="hybridMultilevel"/>
    <w:tmpl w:val="61DCB54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num w:numId="1" w16cid:durableId="1343750335">
    <w:abstractNumId w:val="6"/>
  </w:num>
  <w:num w:numId="2" w16cid:durableId="2022200219">
    <w:abstractNumId w:val="21"/>
  </w:num>
  <w:num w:numId="3" w16cid:durableId="1586843237">
    <w:abstractNumId w:val="12"/>
  </w:num>
  <w:num w:numId="4" w16cid:durableId="420562567">
    <w:abstractNumId w:val="22"/>
  </w:num>
  <w:num w:numId="5" w16cid:durableId="1353993830">
    <w:abstractNumId w:val="23"/>
  </w:num>
  <w:num w:numId="6" w16cid:durableId="327247134">
    <w:abstractNumId w:val="2"/>
  </w:num>
  <w:num w:numId="7" w16cid:durableId="264769098">
    <w:abstractNumId w:val="1"/>
  </w:num>
  <w:num w:numId="8" w16cid:durableId="1896425119">
    <w:abstractNumId w:val="11"/>
  </w:num>
  <w:num w:numId="9" w16cid:durableId="1995064362">
    <w:abstractNumId w:val="0"/>
  </w:num>
  <w:num w:numId="10" w16cid:durableId="1446383788">
    <w:abstractNumId w:val="14"/>
  </w:num>
  <w:num w:numId="11" w16cid:durableId="799110883">
    <w:abstractNumId w:val="30"/>
  </w:num>
  <w:num w:numId="12" w16cid:durableId="689377788">
    <w:abstractNumId w:val="39"/>
  </w:num>
  <w:num w:numId="13" w16cid:durableId="274096346">
    <w:abstractNumId w:val="34"/>
  </w:num>
  <w:num w:numId="14" w16cid:durableId="122771268">
    <w:abstractNumId w:val="18"/>
  </w:num>
  <w:num w:numId="15" w16cid:durableId="1847398788">
    <w:abstractNumId w:val="10"/>
  </w:num>
  <w:num w:numId="16" w16cid:durableId="62412773">
    <w:abstractNumId w:val="29"/>
  </w:num>
  <w:num w:numId="17" w16cid:durableId="1821387083">
    <w:abstractNumId w:val="37"/>
  </w:num>
  <w:num w:numId="18" w16cid:durableId="49620734">
    <w:abstractNumId w:val="15"/>
  </w:num>
  <w:num w:numId="19" w16cid:durableId="567611117">
    <w:abstractNumId w:val="26"/>
  </w:num>
  <w:num w:numId="20" w16cid:durableId="39012023">
    <w:abstractNumId w:val="20"/>
  </w:num>
  <w:num w:numId="21" w16cid:durableId="1167792874">
    <w:abstractNumId w:val="38"/>
  </w:num>
  <w:num w:numId="22" w16cid:durableId="1963027835">
    <w:abstractNumId w:val="32"/>
  </w:num>
  <w:num w:numId="23" w16cid:durableId="2108887763">
    <w:abstractNumId w:val="27"/>
  </w:num>
  <w:num w:numId="24" w16cid:durableId="1775242192">
    <w:abstractNumId w:val="24"/>
  </w:num>
  <w:num w:numId="25" w16cid:durableId="515728300">
    <w:abstractNumId w:val="33"/>
  </w:num>
  <w:num w:numId="26" w16cid:durableId="1689670598">
    <w:abstractNumId w:val="8"/>
  </w:num>
  <w:num w:numId="27" w16cid:durableId="1925217491">
    <w:abstractNumId w:val="3"/>
  </w:num>
  <w:num w:numId="28" w16cid:durableId="1528451089">
    <w:abstractNumId w:val="9"/>
  </w:num>
  <w:num w:numId="29" w16cid:durableId="1899629392">
    <w:abstractNumId w:val="31"/>
  </w:num>
  <w:num w:numId="30" w16cid:durableId="1374043616">
    <w:abstractNumId w:val="16"/>
  </w:num>
  <w:num w:numId="31" w16cid:durableId="487720113">
    <w:abstractNumId w:val="7"/>
  </w:num>
  <w:num w:numId="32" w16cid:durableId="468667223">
    <w:abstractNumId w:val="25"/>
  </w:num>
  <w:num w:numId="33" w16cid:durableId="160858102">
    <w:abstractNumId w:val="40"/>
  </w:num>
  <w:num w:numId="34" w16cid:durableId="516189888">
    <w:abstractNumId w:val="17"/>
  </w:num>
  <w:num w:numId="35" w16cid:durableId="1700542601">
    <w:abstractNumId w:val="4"/>
  </w:num>
  <w:num w:numId="36" w16cid:durableId="1489705543">
    <w:abstractNumId w:val="35"/>
  </w:num>
  <w:num w:numId="37" w16cid:durableId="1499151336">
    <w:abstractNumId w:val="36"/>
  </w:num>
  <w:num w:numId="38" w16cid:durableId="1292974078">
    <w:abstractNumId w:val="13"/>
  </w:num>
  <w:num w:numId="39" w16cid:durableId="1737506851">
    <w:abstractNumId w:val="28"/>
  </w:num>
  <w:num w:numId="40" w16cid:durableId="1095439017">
    <w:abstractNumId w:val="5"/>
  </w:num>
  <w:num w:numId="41" w16cid:durableId="103547075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410"/>
    <w:rsid w:val="0000142A"/>
    <w:rsid w:val="00001F34"/>
    <w:rsid w:val="000029D8"/>
    <w:rsid w:val="00006BA9"/>
    <w:rsid w:val="000071EE"/>
    <w:rsid w:val="0000727A"/>
    <w:rsid w:val="00010470"/>
    <w:rsid w:val="0001268E"/>
    <w:rsid w:val="00012E8E"/>
    <w:rsid w:val="00012EAB"/>
    <w:rsid w:val="0001616B"/>
    <w:rsid w:val="00016B0C"/>
    <w:rsid w:val="00016CFB"/>
    <w:rsid w:val="00017AC6"/>
    <w:rsid w:val="00024145"/>
    <w:rsid w:val="00024C79"/>
    <w:rsid w:val="00025C33"/>
    <w:rsid w:val="00025F45"/>
    <w:rsid w:val="00026D2F"/>
    <w:rsid w:val="00027873"/>
    <w:rsid w:val="00030241"/>
    <w:rsid w:val="00030E0A"/>
    <w:rsid w:val="00032DE5"/>
    <w:rsid w:val="00033295"/>
    <w:rsid w:val="00033808"/>
    <w:rsid w:val="00034299"/>
    <w:rsid w:val="000374C4"/>
    <w:rsid w:val="000433B3"/>
    <w:rsid w:val="00047744"/>
    <w:rsid w:val="00051D8D"/>
    <w:rsid w:val="0005200D"/>
    <w:rsid w:val="00052777"/>
    <w:rsid w:val="000541BD"/>
    <w:rsid w:val="00054343"/>
    <w:rsid w:val="00061331"/>
    <w:rsid w:val="00064B96"/>
    <w:rsid w:val="00071202"/>
    <w:rsid w:val="0007316F"/>
    <w:rsid w:val="000732D8"/>
    <w:rsid w:val="00075B5A"/>
    <w:rsid w:val="00076574"/>
    <w:rsid w:val="00080C87"/>
    <w:rsid w:val="00081F7B"/>
    <w:rsid w:val="00082577"/>
    <w:rsid w:val="00083F30"/>
    <w:rsid w:val="00084600"/>
    <w:rsid w:val="00085417"/>
    <w:rsid w:val="00086CC4"/>
    <w:rsid w:val="00090E07"/>
    <w:rsid w:val="00090E13"/>
    <w:rsid w:val="000914E3"/>
    <w:rsid w:val="0009172B"/>
    <w:rsid w:val="000918E3"/>
    <w:rsid w:val="00092001"/>
    <w:rsid w:val="00096076"/>
    <w:rsid w:val="000A1D2C"/>
    <w:rsid w:val="000A2C71"/>
    <w:rsid w:val="000A38B7"/>
    <w:rsid w:val="000A432A"/>
    <w:rsid w:val="000A5F75"/>
    <w:rsid w:val="000A634A"/>
    <w:rsid w:val="000B13D3"/>
    <w:rsid w:val="000B1F56"/>
    <w:rsid w:val="000B4D33"/>
    <w:rsid w:val="000B56D6"/>
    <w:rsid w:val="000B6182"/>
    <w:rsid w:val="000B74F4"/>
    <w:rsid w:val="000C0EB7"/>
    <w:rsid w:val="000C1CD2"/>
    <w:rsid w:val="000C2567"/>
    <w:rsid w:val="000C391E"/>
    <w:rsid w:val="000C7947"/>
    <w:rsid w:val="000C79B9"/>
    <w:rsid w:val="000D05A0"/>
    <w:rsid w:val="000D0CB4"/>
    <w:rsid w:val="000D3582"/>
    <w:rsid w:val="000D3C9F"/>
    <w:rsid w:val="000E0935"/>
    <w:rsid w:val="000E26A5"/>
    <w:rsid w:val="000E487B"/>
    <w:rsid w:val="000E4E5B"/>
    <w:rsid w:val="000E60CF"/>
    <w:rsid w:val="000E76E2"/>
    <w:rsid w:val="000E770A"/>
    <w:rsid w:val="000F167B"/>
    <w:rsid w:val="000F6433"/>
    <w:rsid w:val="000F6E7D"/>
    <w:rsid w:val="00105439"/>
    <w:rsid w:val="00106246"/>
    <w:rsid w:val="00117DDF"/>
    <w:rsid w:val="0012268D"/>
    <w:rsid w:val="00122CDB"/>
    <w:rsid w:val="00123809"/>
    <w:rsid w:val="00123FA7"/>
    <w:rsid w:val="001251DC"/>
    <w:rsid w:val="001258BE"/>
    <w:rsid w:val="00126254"/>
    <w:rsid w:val="001300DB"/>
    <w:rsid w:val="00130DAA"/>
    <w:rsid w:val="00134D62"/>
    <w:rsid w:val="001356E4"/>
    <w:rsid w:val="00141990"/>
    <w:rsid w:val="0014229A"/>
    <w:rsid w:val="0014276C"/>
    <w:rsid w:val="00142C54"/>
    <w:rsid w:val="001436D4"/>
    <w:rsid w:val="00144EF6"/>
    <w:rsid w:val="00145814"/>
    <w:rsid w:val="00146053"/>
    <w:rsid w:val="00151581"/>
    <w:rsid w:val="00151FC4"/>
    <w:rsid w:val="00152456"/>
    <w:rsid w:val="00152D58"/>
    <w:rsid w:val="001544A6"/>
    <w:rsid w:val="00156053"/>
    <w:rsid w:val="0015736D"/>
    <w:rsid w:val="00160A55"/>
    <w:rsid w:val="0016252D"/>
    <w:rsid w:val="0016350E"/>
    <w:rsid w:val="00163A5D"/>
    <w:rsid w:val="0016693A"/>
    <w:rsid w:val="001679CE"/>
    <w:rsid w:val="00171047"/>
    <w:rsid w:val="001804CA"/>
    <w:rsid w:val="00181504"/>
    <w:rsid w:val="00181985"/>
    <w:rsid w:val="00182288"/>
    <w:rsid w:val="0018310B"/>
    <w:rsid w:val="001844D0"/>
    <w:rsid w:val="00186E5D"/>
    <w:rsid w:val="001876AA"/>
    <w:rsid w:val="0019015F"/>
    <w:rsid w:val="00191530"/>
    <w:rsid w:val="001944D1"/>
    <w:rsid w:val="001961D7"/>
    <w:rsid w:val="001A360C"/>
    <w:rsid w:val="001A3890"/>
    <w:rsid w:val="001A3C5B"/>
    <w:rsid w:val="001A3E7C"/>
    <w:rsid w:val="001A4363"/>
    <w:rsid w:val="001A589C"/>
    <w:rsid w:val="001B02B8"/>
    <w:rsid w:val="001B1296"/>
    <w:rsid w:val="001B1906"/>
    <w:rsid w:val="001B5475"/>
    <w:rsid w:val="001B64AE"/>
    <w:rsid w:val="001B70FB"/>
    <w:rsid w:val="001C1FAC"/>
    <w:rsid w:val="001C57DC"/>
    <w:rsid w:val="001C5E1B"/>
    <w:rsid w:val="001D16C0"/>
    <w:rsid w:val="001D5F78"/>
    <w:rsid w:val="001D668B"/>
    <w:rsid w:val="001D7755"/>
    <w:rsid w:val="001E1BD9"/>
    <w:rsid w:val="001E2267"/>
    <w:rsid w:val="001E2A37"/>
    <w:rsid w:val="001E30C0"/>
    <w:rsid w:val="001E74E9"/>
    <w:rsid w:val="001F00DF"/>
    <w:rsid w:val="001F3B5A"/>
    <w:rsid w:val="00203566"/>
    <w:rsid w:val="002052A3"/>
    <w:rsid w:val="00205985"/>
    <w:rsid w:val="00206B16"/>
    <w:rsid w:val="002112DA"/>
    <w:rsid w:val="00212858"/>
    <w:rsid w:val="00212CD8"/>
    <w:rsid w:val="00213A20"/>
    <w:rsid w:val="00213E52"/>
    <w:rsid w:val="00214363"/>
    <w:rsid w:val="002156B3"/>
    <w:rsid w:val="002205E2"/>
    <w:rsid w:val="00221BAF"/>
    <w:rsid w:val="00231CFA"/>
    <w:rsid w:val="00231F5F"/>
    <w:rsid w:val="002331C0"/>
    <w:rsid w:val="0023442F"/>
    <w:rsid w:val="00236A3B"/>
    <w:rsid w:val="00242B13"/>
    <w:rsid w:val="0024482A"/>
    <w:rsid w:val="00244E40"/>
    <w:rsid w:val="00245BD5"/>
    <w:rsid w:val="0024705C"/>
    <w:rsid w:val="002501D0"/>
    <w:rsid w:val="00254D97"/>
    <w:rsid w:val="00261238"/>
    <w:rsid w:val="00261A1D"/>
    <w:rsid w:val="002631DD"/>
    <w:rsid w:val="0026437C"/>
    <w:rsid w:val="00264BB4"/>
    <w:rsid w:val="00265DB3"/>
    <w:rsid w:val="0027220A"/>
    <w:rsid w:val="00272EC7"/>
    <w:rsid w:val="002757BD"/>
    <w:rsid w:val="002766E6"/>
    <w:rsid w:val="00280FCD"/>
    <w:rsid w:val="00282A5D"/>
    <w:rsid w:val="002866F9"/>
    <w:rsid w:val="0029105E"/>
    <w:rsid w:val="00291865"/>
    <w:rsid w:val="00292E5C"/>
    <w:rsid w:val="00294DCD"/>
    <w:rsid w:val="00296E1E"/>
    <w:rsid w:val="002A011B"/>
    <w:rsid w:val="002A0541"/>
    <w:rsid w:val="002A1A53"/>
    <w:rsid w:val="002A2107"/>
    <w:rsid w:val="002A497B"/>
    <w:rsid w:val="002A580F"/>
    <w:rsid w:val="002B0973"/>
    <w:rsid w:val="002B1149"/>
    <w:rsid w:val="002B1600"/>
    <w:rsid w:val="002B4918"/>
    <w:rsid w:val="002B6B17"/>
    <w:rsid w:val="002C1242"/>
    <w:rsid w:val="002C27D1"/>
    <w:rsid w:val="002C3608"/>
    <w:rsid w:val="002C4A48"/>
    <w:rsid w:val="002C550B"/>
    <w:rsid w:val="002D5EE6"/>
    <w:rsid w:val="002E0757"/>
    <w:rsid w:val="002E125A"/>
    <w:rsid w:val="002E2A46"/>
    <w:rsid w:val="002E555C"/>
    <w:rsid w:val="002E6613"/>
    <w:rsid w:val="002E6AF2"/>
    <w:rsid w:val="002E795F"/>
    <w:rsid w:val="002F104B"/>
    <w:rsid w:val="002F1D38"/>
    <w:rsid w:val="002F4406"/>
    <w:rsid w:val="002F56F0"/>
    <w:rsid w:val="00301E52"/>
    <w:rsid w:val="00302952"/>
    <w:rsid w:val="00303236"/>
    <w:rsid w:val="00304FB8"/>
    <w:rsid w:val="0030683F"/>
    <w:rsid w:val="00307F2F"/>
    <w:rsid w:val="00312F41"/>
    <w:rsid w:val="003156C2"/>
    <w:rsid w:val="003167F9"/>
    <w:rsid w:val="003168D6"/>
    <w:rsid w:val="00320FE9"/>
    <w:rsid w:val="0032213D"/>
    <w:rsid w:val="00323DBF"/>
    <w:rsid w:val="00327389"/>
    <w:rsid w:val="00327E30"/>
    <w:rsid w:val="00334979"/>
    <w:rsid w:val="00335338"/>
    <w:rsid w:val="00335FCA"/>
    <w:rsid w:val="00336207"/>
    <w:rsid w:val="00336571"/>
    <w:rsid w:val="00340672"/>
    <w:rsid w:val="00340D91"/>
    <w:rsid w:val="00346AA9"/>
    <w:rsid w:val="00350509"/>
    <w:rsid w:val="00352AB6"/>
    <w:rsid w:val="0036414D"/>
    <w:rsid w:val="003642A6"/>
    <w:rsid w:val="003643DE"/>
    <w:rsid w:val="00364454"/>
    <w:rsid w:val="003646C4"/>
    <w:rsid w:val="00364EFD"/>
    <w:rsid w:val="00366897"/>
    <w:rsid w:val="00372641"/>
    <w:rsid w:val="003777DE"/>
    <w:rsid w:val="00380302"/>
    <w:rsid w:val="00380B03"/>
    <w:rsid w:val="003829BB"/>
    <w:rsid w:val="00383180"/>
    <w:rsid w:val="003832F6"/>
    <w:rsid w:val="003902F4"/>
    <w:rsid w:val="00390510"/>
    <w:rsid w:val="003920D6"/>
    <w:rsid w:val="00392DDB"/>
    <w:rsid w:val="0039482A"/>
    <w:rsid w:val="00397673"/>
    <w:rsid w:val="003A0ED1"/>
    <w:rsid w:val="003A68A6"/>
    <w:rsid w:val="003B44EE"/>
    <w:rsid w:val="003B78EF"/>
    <w:rsid w:val="003B7AAC"/>
    <w:rsid w:val="003C3BFE"/>
    <w:rsid w:val="003C57A5"/>
    <w:rsid w:val="003C57A8"/>
    <w:rsid w:val="003D4314"/>
    <w:rsid w:val="003D6D04"/>
    <w:rsid w:val="003E2059"/>
    <w:rsid w:val="003E5B04"/>
    <w:rsid w:val="003F0545"/>
    <w:rsid w:val="003F05A8"/>
    <w:rsid w:val="003F146E"/>
    <w:rsid w:val="003F1546"/>
    <w:rsid w:val="003F16AE"/>
    <w:rsid w:val="003F24DD"/>
    <w:rsid w:val="003F61F5"/>
    <w:rsid w:val="003F7F73"/>
    <w:rsid w:val="00412105"/>
    <w:rsid w:val="00412B6A"/>
    <w:rsid w:val="004137A2"/>
    <w:rsid w:val="0041442C"/>
    <w:rsid w:val="004152A4"/>
    <w:rsid w:val="00415C3F"/>
    <w:rsid w:val="00416FA8"/>
    <w:rsid w:val="0041717D"/>
    <w:rsid w:val="00417374"/>
    <w:rsid w:val="00421DE1"/>
    <w:rsid w:val="004236A2"/>
    <w:rsid w:val="00425510"/>
    <w:rsid w:val="00425E56"/>
    <w:rsid w:val="00425E6E"/>
    <w:rsid w:val="00430553"/>
    <w:rsid w:val="00431023"/>
    <w:rsid w:val="00433228"/>
    <w:rsid w:val="004403BF"/>
    <w:rsid w:val="00442161"/>
    <w:rsid w:val="0044234C"/>
    <w:rsid w:val="0044462D"/>
    <w:rsid w:val="00444C76"/>
    <w:rsid w:val="0044795F"/>
    <w:rsid w:val="00447ED8"/>
    <w:rsid w:val="0045234A"/>
    <w:rsid w:val="0045477D"/>
    <w:rsid w:val="0045528F"/>
    <w:rsid w:val="00457AB7"/>
    <w:rsid w:val="00457D36"/>
    <w:rsid w:val="004641C0"/>
    <w:rsid w:val="00471394"/>
    <w:rsid w:val="00473CC5"/>
    <w:rsid w:val="0048329C"/>
    <w:rsid w:val="004857EF"/>
    <w:rsid w:val="004858AE"/>
    <w:rsid w:val="00485A51"/>
    <w:rsid w:val="00487411"/>
    <w:rsid w:val="00487703"/>
    <w:rsid w:val="0049074F"/>
    <w:rsid w:val="00491C6C"/>
    <w:rsid w:val="0049615A"/>
    <w:rsid w:val="00496A02"/>
    <w:rsid w:val="00497E68"/>
    <w:rsid w:val="004A125D"/>
    <w:rsid w:val="004A1A75"/>
    <w:rsid w:val="004A3D18"/>
    <w:rsid w:val="004A44A4"/>
    <w:rsid w:val="004A47F8"/>
    <w:rsid w:val="004A5F1C"/>
    <w:rsid w:val="004A6570"/>
    <w:rsid w:val="004A7AE8"/>
    <w:rsid w:val="004A7BA2"/>
    <w:rsid w:val="004B0A8F"/>
    <w:rsid w:val="004B26ED"/>
    <w:rsid w:val="004B2981"/>
    <w:rsid w:val="004B298D"/>
    <w:rsid w:val="004B2E9D"/>
    <w:rsid w:val="004B42A3"/>
    <w:rsid w:val="004B435D"/>
    <w:rsid w:val="004B5095"/>
    <w:rsid w:val="004C15DE"/>
    <w:rsid w:val="004C2FD2"/>
    <w:rsid w:val="004C3BEA"/>
    <w:rsid w:val="004C531F"/>
    <w:rsid w:val="004C693B"/>
    <w:rsid w:val="004D14D8"/>
    <w:rsid w:val="004D1FBE"/>
    <w:rsid w:val="004D2363"/>
    <w:rsid w:val="004D25DB"/>
    <w:rsid w:val="004D7C94"/>
    <w:rsid w:val="004E1B38"/>
    <w:rsid w:val="004E1BB7"/>
    <w:rsid w:val="004E1C8F"/>
    <w:rsid w:val="004E5AE9"/>
    <w:rsid w:val="004E765B"/>
    <w:rsid w:val="004F0128"/>
    <w:rsid w:val="004F048E"/>
    <w:rsid w:val="004F38BE"/>
    <w:rsid w:val="004F457A"/>
    <w:rsid w:val="004F52DD"/>
    <w:rsid w:val="004F66C2"/>
    <w:rsid w:val="004F66FA"/>
    <w:rsid w:val="004F6FCE"/>
    <w:rsid w:val="004F7498"/>
    <w:rsid w:val="005003E6"/>
    <w:rsid w:val="005003EA"/>
    <w:rsid w:val="00505B26"/>
    <w:rsid w:val="00507C72"/>
    <w:rsid w:val="0051199A"/>
    <w:rsid w:val="00512132"/>
    <w:rsid w:val="00513129"/>
    <w:rsid w:val="005145FB"/>
    <w:rsid w:val="00516B05"/>
    <w:rsid w:val="0052112D"/>
    <w:rsid w:val="00522A3A"/>
    <w:rsid w:val="00527A2B"/>
    <w:rsid w:val="00530067"/>
    <w:rsid w:val="005322E7"/>
    <w:rsid w:val="005346AF"/>
    <w:rsid w:val="00534DFE"/>
    <w:rsid w:val="00541BFC"/>
    <w:rsid w:val="00542BCD"/>
    <w:rsid w:val="00544117"/>
    <w:rsid w:val="005454A5"/>
    <w:rsid w:val="00545D9A"/>
    <w:rsid w:val="005501FF"/>
    <w:rsid w:val="00554789"/>
    <w:rsid w:val="005550C5"/>
    <w:rsid w:val="00555B18"/>
    <w:rsid w:val="00556248"/>
    <w:rsid w:val="00556CCA"/>
    <w:rsid w:val="005640C2"/>
    <w:rsid w:val="005672B8"/>
    <w:rsid w:val="005677B5"/>
    <w:rsid w:val="00570AA1"/>
    <w:rsid w:val="00570B2E"/>
    <w:rsid w:val="005715B4"/>
    <w:rsid w:val="00572C84"/>
    <w:rsid w:val="0057462B"/>
    <w:rsid w:val="00575A14"/>
    <w:rsid w:val="005774EE"/>
    <w:rsid w:val="00577A08"/>
    <w:rsid w:val="00581DE6"/>
    <w:rsid w:val="00582F3F"/>
    <w:rsid w:val="00586729"/>
    <w:rsid w:val="00590410"/>
    <w:rsid w:val="00591FB7"/>
    <w:rsid w:val="00593DEE"/>
    <w:rsid w:val="00593EBD"/>
    <w:rsid w:val="00595DFA"/>
    <w:rsid w:val="005963A7"/>
    <w:rsid w:val="005A0DA4"/>
    <w:rsid w:val="005A3225"/>
    <w:rsid w:val="005A3DA2"/>
    <w:rsid w:val="005A765D"/>
    <w:rsid w:val="005B08CD"/>
    <w:rsid w:val="005B0C50"/>
    <w:rsid w:val="005B2090"/>
    <w:rsid w:val="005B2471"/>
    <w:rsid w:val="005B3048"/>
    <w:rsid w:val="005B37D3"/>
    <w:rsid w:val="005B43B4"/>
    <w:rsid w:val="005B779C"/>
    <w:rsid w:val="005C0324"/>
    <w:rsid w:val="005C43EA"/>
    <w:rsid w:val="005C7354"/>
    <w:rsid w:val="005C763B"/>
    <w:rsid w:val="005C7D7E"/>
    <w:rsid w:val="005D019C"/>
    <w:rsid w:val="005D628F"/>
    <w:rsid w:val="005D7DA5"/>
    <w:rsid w:val="005E36A5"/>
    <w:rsid w:val="005E6A62"/>
    <w:rsid w:val="005E6EB2"/>
    <w:rsid w:val="005E7FBC"/>
    <w:rsid w:val="005F46C7"/>
    <w:rsid w:val="005F48F0"/>
    <w:rsid w:val="005F67EF"/>
    <w:rsid w:val="00600A30"/>
    <w:rsid w:val="006019D5"/>
    <w:rsid w:val="006035BD"/>
    <w:rsid w:val="00605A3F"/>
    <w:rsid w:val="00605D52"/>
    <w:rsid w:val="00613212"/>
    <w:rsid w:val="00614FE5"/>
    <w:rsid w:val="00617DDC"/>
    <w:rsid w:val="00617DF3"/>
    <w:rsid w:val="0062175F"/>
    <w:rsid w:val="00621FB0"/>
    <w:rsid w:val="006248B1"/>
    <w:rsid w:val="00630D02"/>
    <w:rsid w:val="00630DC7"/>
    <w:rsid w:val="00631E75"/>
    <w:rsid w:val="0063391B"/>
    <w:rsid w:val="00635FAD"/>
    <w:rsid w:val="00636BFF"/>
    <w:rsid w:val="006410B0"/>
    <w:rsid w:val="0064216B"/>
    <w:rsid w:val="00647C90"/>
    <w:rsid w:val="00650128"/>
    <w:rsid w:val="006503F9"/>
    <w:rsid w:val="006526D4"/>
    <w:rsid w:val="00656985"/>
    <w:rsid w:val="00663D12"/>
    <w:rsid w:val="00665888"/>
    <w:rsid w:val="00665B78"/>
    <w:rsid w:val="0067354A"/>
    <w:rsid w:val="00674DEC"/>
    <w:rsid w:val="0067555F"/>
    <w:rsid w:val="00680E30"/>
    <w:rsid w:val="0068248B"/>
    <w:rsid w:val="00682B58"/>
    <w:rsid w:val="00684A7F"/>
    <w:rsid w:val="00691EC3"/>
    <w:rsid w:val="006934EF"/>
    <w:rsid w:val="00697E33"/>
    <w:rsid w:val="006A2658"/>
    <w:rsid w:val="006A2BE8"/>
    <w:rsid w:val="006A4E92"/>
    <w:rsid w:val="006A598A"/>
    <w:rsid w:val="006A709C"/>
    <w:rsid w:val="006A7E62"/>
    <w:rsid w:val="006B1E85"/>
    <w:rsid w:val="006B6FEF"/>
    <w:rsid w:val="006C1504"/>
    <w:rsid w:val="006C473F"/>
    <w:rsid w:val="006C754E"/>
    <w:rsid w:val="006D04BA"/>
    <w:rsid w:val="006D0AF5"/>
    <w:rsid w:val="006D4511"/>
    <w:rsid w:val="006D48F7"/>
    <w:rsid w:val="006D7BFE"/>
    <w:rsid w:val="006E00C0"/>
    <w:rsid w:val="006E038B"/>
    <w:rsid w:val="006E0776"/>
    <w:rsid w:val="006E0BD3"/>
    <w:rsid w:val="006E366C"/>
    <w:rsid w:val="006E44FD"/>
    <w:rsid w:val="006E5F6B"/>
    <w:rsid w:val="006E7C07"/>
    <w:rsid w:val="006F013C"/>
    <w:rsid w:val="006F0DB4"/>
    <w:rsid w:val="006F1203"/>
    <w:rsid w:val="006F2731"/>
    <w:rsid w:val="006F50FB"/>
    <w:rsid w:val="00701209"/>
    <w:rsid w:val="00705708"/>
    <w:rsid w:val="007101A7"/>
    <w:rsid w:val="007137A3"/>
    <w:rsid w:val="007152A1"/>
    <w:rsid w:val="00717A84"/>
    <w:rsid w:val="00717CDA"/>
    <w:rsid w:val="00720525"/>
    <w:rsid w:val="00720BA5"/>
    <w:rsid w:val="007219AE"/>
    <w:rsid w:val="00722FB7"/>
    <w:rsid w:val="00724E88"/>
    <w:rsid w:val="00727321"/>
    <w:rsid w:val="00727D6F"/>
    <w:rsid w:val="00727DCB"/>
    <w:rsid w:val="007308FF"/>
    <w:rsid w:val="007311ED"/>
    <w:rsid w:val="00734554"/>
    <w:rsid w:val="00734A09"/>
    <w:rsid w:val="00735E67"/>
    <w:rsid w:val="00741182"/>
    <w:rsid w:val="007427FD"/>
    <w:rsid w:val="00745784"/>
    <w:rsid w:val="007517F0"/>
    <w:rsid w:val="007544CC"/>
    <w:rsid w:val="00754CE0"/>
    <w:rsid w:val="00757247"/>
    <w:rsid w:val="0076160F"/>
    <w:rsid w:val="00762144"/>
    <w:rsid w:val="007723B3"/>
    <w:rsid w:val="00772D35"/>
    <w:rsid w:val="007743FF"/>
    <w:rsid w:val="00775308"/>
    <w:rsid w:val="007758D1"/>
    <w:rsid w:val="0077672B"/>
    <w:rsid w:val="007769FB"/>
    <w:rsid w:val="007771DC"/>
    <w:rsid w:val="0078092E"/>
    <w:rsid w:val="007817B9"/>
    <w:rsid w:val="00782702"/>
    <w:rsid w:val="00782B53"/>
    <w:rsid w:val="007844E7"/>
    <w:rsid w:val="007879DB"/>
    <w:rsid w:val="0079025C"/>
    <w:rsid w:val="00792B7D"/>
    <w:rsid w:val="007960D0"/>
    <w:rsid w:val="007A2CFE"/>
    <w:rsid w:val="007A394C"/>
    <w:rsid w:val="007A4529"/>
    <w:rsid w:val="007B138B"/>
    <w:rsid w:val="007B6169"/>
    <w:rsid w:val="007B7111"/>
    <w:rsid w:val="007C0BA5"/>
    <w:rsid w:val="007C1D6C"/>
    <w:rsid w:val="007C2661"/>
    <w:rsid w:val="007C2EE4"/>
    <w:rsid w:val="007C312E"/>
    <w:rsid w:val="007D0E65"/>
    <w:rsid w:val="007D24EB"/>
    <w:rsid w:val="007D38E0"/>
    <w:rsid w:val="007D6D98"/>
    <w:rsid w:val="007E1045"/>
    <w:rsid w:val="007E11FD"/>
    <w:rsid w:val="007E3504"/>
    <w:rsid w:val="007E5477"/>
    <w:rsid w:val="007E60D9"/>
    <w:rsid w:val="007F0A9D"/>
    <w:rsid w:val="007F1F6D"/>
    <w:rsid w:val="007F36D7"/>
    <w:rsid w:val="007F3EBD"/>
    <w:rsid w:val="007F7977"/>
    <w:rsid w:val="008007E9"/>
    <w:rsid w:val="0080288A"/>
    <w:rsid w:val="00802AB0"/>
    <w:rsid w:val="00803B8A"/>
    <w:rsid w:val="008042A4"/>
    <w:rsid w:val="00804758"/>
    <w:rsid w:val="0080634C"/>
    <w:rsid w:val="008066CA"/>
    <w:rsid w:val="00807F68"/>
    <w:rsid w:val="00812D8D"/>
    <w:rsid w:val="008163A8"/>
    <w:rsid w:val="00817ABE"/>
    <w:rsid w:val="00817CBE"/>
    <w:rsid w:val="00822929"/>
    <w:rsid w:val="00822D51"/>
    <w:rsid w:val="0083152A"/>
    <w:rsid w:val="008335ED"/>
    <w:rsid w:val="008376C5"/>
    <w:rsid w:val="00840658"/>
    <w:rsid w:val="00851896"/>
    <w:rsid w:val="00854724"/>
    <w:rsid w:val="00862C39"/>
    <w:rsid w:val="0086434A"/>
    <w:rsid w:val="00864D43"/>
    <w:rsid w:val="00865DFB"/>
    <w:rsid w:val="00866773"/>
    <w:rsid w:val="008669A5"/>
    <w:rsid w:val="0086791B"/>
    <w:rsid w:val="00870F2C"/>
    <w:rsid w:val="00877244"/>
    <w:rsid w:val="00880C36"/>
    <w:rsid w:val="00881F19"/>
    <w:rsid w:val="00884F10"/>
    <w:rsid w:val="00886C9B"/>
    <w:rsid w:val="00891BF7"/>
    <w:rsid w:val="008938DC"/>
    <w:rsid w:val="00893A38"/>
    <w:rsid w:val="00893A93"/>
    <w:rsid w:val="00893B0A"/>
    <w:rsid w:val="00893EA1"/>
    <w:rsid w:val="0089747A"/>
    <w:rsid w:val="00897603"/>
    <w:rsid w:val="008A0079"/>
    <w:rsid w:val="008A15FD"/>
    <w:rsid w:val="008A1FA3"/>
    <w:rsid w:val="008A59B6"/>
    <w:rsid w:val="008A7AEF"/>
    <w:rsid w:val="008B27A2"/>
    <w:rsid w:val="008B3811"/>
    <w:rsid w:val="008B437D"/>
    <w:rsid w:val="008B4E31"/>
    <w:rsid w:val="008B60F1"/>
    <w:rsid w:val="008B656E"/>
    <w:rsid w:val="008B6B21"/>
    <w:rsid w:val="008B76F3"/>
    <w:rsid w:val="008C0D99"/>
    <w:rsid w:val="008C2082"/>
    <w:rsid w:val="008C42CD"/>
    <w:rsid w:val="008C4C10"/>
    <w:rsid w:val="008C6CDD"/>
    <w:rsid w:val="008D0019"/>
    <w:rsid w:val="008D4646"/>
    <w:rsid w:val="008E3C87"/>
    <w:rsid w:val="008E3D56"/>
    <w:rsid w:val="008E4581"/>
    <w:rsid w:val="008E5B43"/>
    <w:rsid w:val="008E73C7"/>
    <w:rsid w:val="008E7D82"/>
    <w:rsid w:val="008F25D0"/>
    <w:rsid w:val="008F6C21"/>
    <w:rsid w:val="00900526"/>
    <w:rsid w:val="00901125"/>
    <w:rsid w:val="0090138A"/>
    <w:rsid w:val="009024C7"/>
    <w:rsid w:val="00903C09"/>
    <w:rsid w:val="0090655B"/>
    <w:rsid w:val="00911A99"/>
    <w:rsid w:val="00911D50"/>
    <w:rsid w:val="0091263F"/>
    <w:rsid w:val="00912FB1"/>
    <w:rsid w:val="00913161"/>
    <w:rsid w:val="009158BF"/>
    <w:rsid w:val="00925BD5"/>
    <w:rsid w:val="00926FB4"/>
    <w:rsid w:val="00931FD1"/>
    <w:rsid w:val="00932F80"/>
    <w:rsid w:val="009336F1"/>
    <w:rsid w:val="0093562B"/>
    <w:rsid w:val="00937277"/>
    <w:rsid w:val="0093748F"/>
    <w:rsid w:val="0094304F"/>
    <w:rsid w:val="009469C0"/>
    <w:rsid w:val="00955425"/>
    <w:rsid w:val="00955ABA"/>
    <w:rsid w:val="0095710D"/>
    <w:rsid w:val="00961183"/>
    <w:rsid w:val="0096174E"/>
    <w:rsid w:val="00961C78"/>
    <w:rsid w:val="00962771"/>
    <w:rsid w:val="009648BE"/>
    <w:rsid w:val="0096512A"/>
    <w:rsid w:val="0096591F"/>
    <w:rsid w:val="009674A2"/>
    <w:rsid w:val="009705DD"/>
    <w:rsid w:val="009725FF"/>
    <w:rsid w:val="00972A60"/>
    <w:rsid w:val="00974809"/>
    <w:rsid w:val="00974B08"/>
    <w:rsid w:val="00976EF9"/>
    <w:rsid w:val="00982579"/>
    <w:rsid w:val="00982FFA"/>
    <w:rsid w:val="00984415"/>
    <w:rsid w:val="009863BC"/>
    <w:rsid w:val="00990A84"/>
    <w:rsid w:val="00994B99"/>
    <w:rsid w:val="009965BA"/>
    <w:rsid w:val="009976B9"/>
    <w:rsid w:val="009A0971"/>
    <w:rsid w:val="009A21C7"/>
    <w:rsid w:val="009A2375"/>
    <w:rsid w:val="009A39B6"/>
    <w:rsid w:val="009A5C97"/>
    <w:rsid w:val="009A5EA9"/>
    <w:rsid w:val="009A6D7E"/>
    <w:rsid w:val="009A7531"/>
    <w:rsid w:val="009A7577"/>
    <w:rsid w:val="009B47A2"/>
    <w:rsid w:val="009B4F4F"/>
    <w:rsid w:val="009B565F"/>
    <w:rsid w:val="009C2268"/>
    <w:rsid w:val="009C3552"/>
    <w:rsid w:val="009C35FB"/>
    <w:rsid w:val="009C45B0"/>
    <w:rsid w:val="009C4D83"/>
    <w:rsid w:val="009C561A"/>
    <w:rsid w:val="009D15B7"/>
    <w:rsid w:val="009D273B"/>
    <w:rsid w:val="009D33E4"/>
    <w:rsid w:val="009D44CB"/>
    <w:rsid w:val="009E3AA3"/>
    <w:rsid w:val="009E6576"/>
    <w:rsid w:val="009E7766"/>
    <w:rsid w:val="009E7B07"/>
    <w:rsid w:val="009F5673"/>
    <w:rsid w:val="009F5AF6"/>
    <w:rsid w:val="00A00604"/>
    <w:rsid w:val="00A00BE5"/>
    <w:rsid w:val="00A05D64"/>
    <w:rsid w:val="00A06514"/>
    <w:rsid w:val="00A1023D"/>
    <w:rsid w:val="00A11669"/>
    <w:rsid w:val="00A12381"/>
    <w:rsid w:val="00A15E44"/>
    <w:rsid w:val="00A244ED"/>
    <w:rsid w:val="00A27A12"/>
    <w:rsid w:val="00A31787"/>
    <w:rsid w:val="00A317B1"/>
    <w:rsid w:val="00A3386A"/>
    <w:rsid w:val="00A33C4B"/>
    <w:rsid w:val="00A379AB"/>
    <w:rsid w:val="00A41153"/>
    <w:rsid w:val="00A4297F"/>
    <w:rsid w:val="00A42D42"/>
    <w:rsid w:val="00A44083"/>
    <w:rsid w:val="00A44107"/>
    <w:rsid w:val="00A45249"/>
    <w:rsid w:val="00A46ED6"/>
    <w:rsid w:val="00A503EC"/>
    <w:rsid w:val="00A51CAB"/>
    <w:rsid w:val="00A52C20"/>
    <w:rsid w:val="00A5681F"/>
    <w:rsid w:val="00A56CF2"/>
    <w:rsid w:val="00A60C2D"/>
    <w:rsid w:val="00A65015"/>
    <w:rsid w:val="00A72871"/>
    <w:rsid w:val="00A72BEC"/>
    <w:rsid w:val="00A733F5"/>
    <w:rsid w:val="00A76AFC"/>
    <w:rsid w:val="00A80455"/>
    <w:rsid w:val="00A80AD0"/>
    <w:rsid w:val="00A82317"/>
    <w:rsid w:val="00A82611"/>
    <w:rsid w:val="00A83DCD"/>
    <w:rsid w:val="00A86A23"/>
    <w:rsid w:val="00A87256"/>
    <w:rsid w:val="00A90992"/>
    <w:rsid w:val="00A91FD3"/>
    <w:rsid w:val="00A92605"/>
    <w:rsid w:val="00A92D95"/>
    <w:rsid w:val="00A93B9B"/>
    <w:rsid w:val="00A95466"/>
    <w:rsid w:val="00A95F88"/>
    <w:rsid w:val="00AA2E83"/>
    <w:rsid w:val="00AA3FE3"/>
    <w:rsid w:val="00AA4924"/>
    <w:rsid w:val="00AA6ACF"/>
    <w:rsid w:val="00AA7C78"/>
    <w:rsid w:val="00AB165D"/>
    <w:rsid w:val="00AB181B"/>
    <w:rsid w:val="00AB4596"/>
    <w:rsid w:val="00AB4E69"/>
    <w:rsid w:val="00AC0EA7"/>
    <w:rsid w:val="00AC2FAB"/>
    <w:rsid w:val="00AC3191"/>
    <w:rsid w:val="00AC3351"/>
    <w:rsid w:val="00AC694E"/>
    <w:rsid w:val="00AD3454"/>
    <w:rsid w:val="00AD37DF"/>
    <w:rsid w:val="00AD538C"/>
    <w:rsid w:val="00AD66A2"/>
    <w:rsid w:val="00AD7D3C"/>
    <w:rsid w:val="00AE186C"/>
    <w:rsid w:val="00AE2567"/>
    <w:rsid w:val="00AE2D35"/>
    <w:rsid w:val="00AE3793"/>
    <w:rsid w:val="00AF6280"/>
    <w:rsid w:val="00AF637B"/>
    <w:rsid w:val="00B021CC"/>
    <w:rsid w:val="00B02E88"/>
    <w:rsid w:val="00B040AD"/>
    <w:rsid w:val="00B05782"/>
    <w:rsid w:val="00B0619E"/>
    <w:rsid w:val="00B0687F"/>
    <w:rsid w:val="00B06FB9"/>
    <w:rsid w:val="00B07547"/>
    <w:rsid w:val="00B1176A"/>
    <w:rsid w:val="00B13A57"/>
    <w:rsid w:val="00B14636"/>
    <w:rsid w:val="00B15DDC"/>
    <w:rsid w:val="00B15E0F"/>
    <w:rsid w:val="00B15F57"/>
    <w:rsid w:val="00B15FD1"/>
    <w:rsid w:val="00B169AB"/>
    <w:rsid w:val="00B17B2F"/>
    <w:rsid w:val="00B2057A"/>
    <w:rsid w:val="00B20FD7"/>
    <w:rsid w:val="00B23FD5"/>
    <w:rsid w:val="00B24FA0"/>
    <w:rsid w:val="00B2691F"/>
    <w:rsid w:val="00B403EC"/>
    <w:rsid w:val="00B42850"/>
    <w:rsid w:val="00B4329B"/>
    <w:rsid w:val="00B45468"/>
    <w:rsid w:val="00B45D60"/>
    <w:rsid w:val="00B504EA"/>
    <w:rsid w:val="00B52E99"/>
    <w:rsid w:val="00B546BA"/>
    <w:rsid w:val="00B5476C"/>
    <w:rsid w:val="00B548DE"/>
    <w:rsid w:val="00B56EF6"/>
    <w:rsid w:val="00B56F95"/>
    <w:rsid w:val="00B6516D"/>
    <w:rsid w:val="00B7084D"/>
    <w:rsid w:val="00B714CE"/>
    <w:rsid w:val="00B71DCD"/>
    <w:rsid w:val="00B71FED"/>
    <w:rsid w:val="00B722A8"/>
    <w:rsid w:val="00B72F53"/>
    <w:rsid w:val="00B73965"/>
    <w:rsid w:val="00B745A2"/>
    <w:rsid w:val="00B74F22"/>
    <w:rsid w:val="00B76D9F"/>
    <w:rsid w:val="00B77F6A"/>
    <w:rsid w:val="00B80ABF"/>
    <w:rsid w:val="00B80BBB"/>
    <w:rsid w:val="00B80C92"/>
    <w:rsid w:val="00B81892"/>
    <w:rsid w:val="00B841A7"/>
    <w:rsid w:val="00B86883"/>
    <w:rsid w:val="00B90271"/>
    <w:rsid w:val="00B9101C"/>
    <w:rsid w:val="00B911A4"/>
    <w:rsid w:val="00B9174A"/>
    <w:rsid w:val="00B92376"/>
    <w:rsid w:val="00B9396B"/>
    <w:rsid w:val="00B93F95"/>
    <w:rsid w:val="00B958E5"/>
    <w:rsid w:val="00B966AC"/>
    <w:rsid w:val="00B979C8"/>
    <w:rsid w:val="00BA04E0"/>
    <w:rsid w:val="00BA07F6"/>
    <w:rsid w:val="00BA0A18"/>
    <w:rsid w:val="00BA1A37"/>
    <w:rsid w:val="00BA2E17"/>
    <w:rsid w:val="00BA3B98"/>
    <w:rsid w:val="00BA59F0"/>
    <w:rsid w:val="00BA7BF8"/>
    <w:rsid w:val="00BB09BF"/>
    <w:rsid w:val="00BB2A05"/>
    <w:rsid w:val="00BB325D"/>
    <w:rsid w:val="00BB3315"/>
    <w:rsid w:val="00BB6656"/>
    <w:rsid w:val="00BC01C8"/>
    <w:rsid w:val="00BC2405"/>
    <w:rsid w:val="00BC2A48"/>
    <w:rsid w:val="00BC52F3"/>
    <w:rsid w:val="00BC6A56"/>
    <w:rsid w:val="00BD7365"/>
    <w:rsid w:val="00BE1352"/>
    <w:rsid w:val="00BE4F6F"/>
    <w:rsid w:val="00BF2B2C"/>
    <w:rsid w:val="00BF2CC3"/>
    <w:rsid w:val="00C01814"/>
    <w:rsid w:val="00C01B42"/>
    <w:rsid w:val="00C0344B"/>
    <w:rsid w:val="00C06745"/>
    <w:rsid w:val="00C0774F"/>
    <w:rsid w:val="00C108CB"/>
    <w:rsid w:val="00C10A89"/>
    <w:rsid w:val="00C1118E"/>
    <w:rsid w:val="00C1131B"/>
    <w:rsid w:val="00C14847"/>
    <w:rsid w:val="00C20988"/>
    <w:rsid w:val="00C20AB3"/>
    <w:rsid w:val="00C24672"/>
    <w:rsid w:val="00C2690A"/>
    <w:rsid w:val="00C27485"/>
    <w:rsid w:val="00C32993"/>
    <w:rsid w:val="00C33E67"/>
    <w:rsid w:val="00C3447D"/>
    <w:rsid w:val="00C413E9"/>
    <w:rsid w:val="00C418FA"/>
    <w:rsid w:val="00C41D2E"/>
    <w:rsid w:val="00C4420C"/>
    <w:rsid w:val="00C4472A"/>
    <w:rsid w:val="00C5060A"/>
    <w:rsid w:val="00C51E4B"/>
    <w:rsid w:val="00C545D5"/>
    <w:rsid w:val="00C55CED"/>
    <w:rsid w:val="00C61C0A"/>
    <w:rsid w:val="00C64464"/>
    <w:rsid w:val="00C65C1A"/>
    <w:rsid w:val="00C67009"/>
    <w:rsid w:val="00C671D1"/>
    <w:rsid w:val="00C71342"/>
    <w:rsid w:val="00C71605"/>
    <w:rsid w:val="00C717F0"/>
    <w:rsid w:val="00C77341"/>
    <w:rsid w:val="00C7775B"/>
    <w:rsid w:val="00C77FA3"/>
    <w:rsid w:val="00C82ACD"/>
    <w:rsid w:val="00C84B8E"/>
    <w:rsid w:val="00C863EF"/>
    <w:rsid w:val="00C872B1"/>
    <w:rsid w:val="00C9023E"/>
    <w:rsid w:val="00C936C8"/>
    <w:rsid w:val="00C96168"/>
    <w:rsid w:val="00C961D1"/>
    <w:rsid w:val="00C9636B"/>
    <w:rsid w:val="00CA00CB"/>
    <w:rsid w:val="00CA0C64"/>
    <w:rsid w:val="00CA0CFB"/>
    <w:rsid w:val="00CA2CA3"/>
    <w:rsid w:val="00CC13E0"/>
    <w:rsid w:val="00CC34A2"/>
    <w:rsid w:val="00CC7F8E"/>
    <w:rsid w:val="00CD0A17"/>
    <w:rsid w:val="00CD5BB5"/>
    <w:rsid w:val="00CE097B"/>
    <w:rsid w:val="00CE102D"/>
    <w:rsid w:val="00CE2A5B"/>
    <w:rsid w:val="00CE4ABA"/>
    <w:rsid w:val="00CE768F"/>
    <w:rsid w:val="00CF0508"/>
    <w:rsid w:val="00CF1255"/>
    <w:rsid w:val="00CF4E76"/>
    <w:rsid w:val="00CF6738"/>
    <w:rsid w:val="00CF6D43"/>
    <w:rsid w:val="00CF72B9"/>
    <w:rsid w:val="00CF7B43"/>
    <w:rsid w:val="00D01EC0"/>
    <w:rsid w:val="00D0272B"/>
    <w:rsid w:val="00D0414C"/>
    <w:rsid w:val="00D048EB"/>
    <w:rsid w:val="00D04BD7"/>
    <w:rsid w:val="00D05414"/>
    <w:rsid w:val="00D062E5"/>
    <w:rsid w:val="00D11F9D"/>
    <w:rsid w:val="00D122AC"/>
    <w:rsid w:val="00D13A95"/>
    <w:rsid w:val="00D13EC0"/>
    <w:rsid w:val="00D14073"/>
    <w:rsid w:val="00D1539E"/>
    <w:rsid w:val="00D163D5"/>
    <w:rsid w:val="00D310B6"/>
    <w:rsid w:val="00D32EF9"/>
    <w:rsid w:val="00D432D4"/>
    <w:rsid w:val="00D43458"/>
    <w:rsid w:val="00D51F3C"/>
    <w:rsid w:val="00D531E6"/>
    <w:rsid w:val="00D53AD8"/>
    <w:rsid w:val="00D545C4"/>
    <w:rsid w:val="00D54686"/>
    <w:rsid w:val="00D54710"/>
    <w:rsid w:val="00D547ED"/>
    <w:rsid w:val="00D56684"/>
    <w:rsid w:val="00D63BEF"/>
    <w:rsid w:val="00D652A1"/>
    <w:rsid w:val="00D668CB"/>
    <w:rsid w:val="00D70439"/>
    <w:rsid w:val="00D70520"/>
    <w:rsid w:val="00D70A79"/>
    <w:rsid w:val="00D70C76"/>
    <w:rsid w:val="00D72A31"/>
    <w:rsid w:val="00D72D96"/>
    <w:rsid w:val="00D736E7"/>
    <w:rsid w:val="00D73DA4"/>
    <w:rsid w:val="00D75716"/>
    <w:rsid w:val="00D80327"/>
    <w:rsid w:val="00D8053B"/>
    <w:rsid w:val="00D8249C"/>
    <w:rsid w:val="00D8596B"/>
    <w:rsid w:val="00D87BF5"/>
    <w:rsid w:val="00D905B4"/>
    <w:rsid w:val="00D905E0"/>
    <w:rsid w:val="00D92109"/>
    <w:rsid w:val="00D9268E"/>
    <w:rsid w:val="00D95922"/>
    <w:rsid w:val="00D96CB4"/>
    <w:rsid w:val="00D97C0D"/>
    <w:rsid w:val="00DA10D6"/>
    <w:rsid w:val="00DA2E36"/>
    <w:rsid w:val="00DB1108"/>
    <w:rsid w:val="00DB784D"/>
    <w:rsid w:val="00DC1A1D"/>
    <w:rsid w:val="00DC1DD9"/>
    <w:rsid w:val="00DC32B0"/>
    <w:rsid w:val="00DC5123"/>
    <w:rsid w:val="00DC51C6"/>
    <w:rsid w:val="00DC60F3"/>
    <w:rsid w:val="00DC6539"/>
    <w:rsid w:val="00DC6FFC"/>
    <w:rsid w:val="00DC70D3"/>
    <w:rsid w:val="00DD1213"/>
    <w:rsid w:val="00DD1E00"/>
    <w:rsid w:val="00DD26EC"/>
    <w:rsid w:val="00DD3E67"/>
    <w:rsid w:val="00DD3FB3"/>
    <w:rsid w:val="00DD75F6"/>
    <w:rsid w:val="00DE0E25"/>
    <w:rsid w:val="00DE12A5"/>
    <w:rsid w:val="00DE1661"/>
    <w:rsid w:val="00DE180C"/>
    <w:rsid w:val="00DE2CC5"/>
    <w:rsid w:val="00DE33B8"/>
    <w:rsid w:val="00DE33EC"/>
    <w:rsid w:val="00DE35E6"/>
    <w:rsid w:val="00DE626C"/>
    <w:rsid w:val="00DE64D5"/>
    <w:rsid w:val="00DF09A3"/>
    <w:rsid w:val="00DF187F"/>
    <w:rsid w:val="00E02BDC"/>
    <w:rsid w:val="00E04331"/>
    <w:rsid w:val="00E05FE2"/>
    <w:rsid w:val="00E079DA"/>
    <w:rsid w:val="00E1077D"/>
    <w:rsid w:val="00E11FF6"/>
    <w:rsid w:val="00E15112"/>
    <w:rsid w:val="00E1550C"/>
    <w:rsid w:val="00E16466"/>
    <w:rsid w:val="00E168DD"/>
    <w:rsid w:val="00E17D51"/>
    <w:rsid w:val="00E21553"/>
    <w:rsid w:val="00E2286B"/>
    <w:rsid w:val="00E22CAF"/>
    <w:rsid w:val="00E24069"/>
    <w:rsid w:val="00E25411"/>
    <w:rsid w:val="00E26831"/>
    <w:rsid w:val="00E27898"/>
    <w:rsid w:val="00E27D53"/>
    <w:rsid w:val="00E30AEC"/>
    <w:rsid w:val="00E31C26"/>
    <w:rsid w:val="00E35A6D"/>
    <w:rsid w:val="00E3738F"/>
    <w:rsid w:val="00E4134F"/>
    <w:rsid w:val="00E413DD"/>
    <w:rsid w:val="00E4317B"/>
    <w:rsid w:val="00E432CB"/>
    <w:rsid w:val="00E4341A"/>
    <w:rsid w:val="00E439EC"/>
    <w:rsid w:val="00E44F51"/>
    <w:rsid w:val="00E466E9"/>
    <w:rsid w:val="00E46D33"/>
    <w:rsid w:val="00E508F5"/>
    <w:rsid w:val="00E51405"/>
    <w:rsid w:val="00E51A26"/>
    <w:rsid w:val="00E51BFF"/>
    <w:rsid w:val="00E55A13"/>
    <w:rsid w:val="00E5626E"/>
    <w:rsid w:val="00E57854"/>
    <w:rsid w:val="00E57BCA"/>
    <w:rsid w:val="00E6025E"/>
    <w:rsid w:val="00E6123F"/>
    <w:rsid w:val="00E63CB5"/>
    <w:rsid w:val="00E64474"/>
    <w:rsid w:val="00E664DC"/>
    <w:rsid w:val="00E666AC"/>
    <w:rsid w:val="00E6723E"/>
    <w:rsid w:val="00E740DD"/>
    <w:rsid w:val="00E74E50"/>
    <w:rsid w:val="00E77476"/>
    <w:rsid w:val="00E818E2"/>
    <w:rsid w:val="00E82842"/>
    <w:rsid w:val="00E83150"/>
    <w:rsid w:val="00E8429F"/>
    <w:rsid w:val="00E845C3"/>
    <w:rsid w:val="00E85A28"/>
    <w:rsid w:val="00E92643"/>
    <w:rsid w:val="00E94967"/>
    <w:rsid w:val="00EA06EA"/>
    <w:rsid w:val="00EA1D95"/>
    <w:rsid w:val="00EA325A"/>
    <w:rsid w:val="00EA5DDB"/>
    <w:rsid w:val="00EB204B"/>
    <w:rsid w:val="00EB42A6"/>
    <w:rsid w:val="00EB42DA"/>
    <w:rsid w:val="00EB51DA"/>
    <w:rsid w:val="00EC3512"/>
    <w:rsid w:val="00EC4616"/>
    <w:rsid w:val="00EC4F79"/>
    <w:rsid w:val="00EE1881"/>
    <w:rsid w:val="00EE2879"/>
    <w:rsid w:val="00EE4EFD"/>
    <w:rsid w:val="00EE5124"/>
    <w:rsid w:val="00EE7B38"/>
    <w:rsid w:val="00EF0919"/>
    <w:rsid w:val="00EF1B15"/>
    <w:rsid w:val="00EF3844"/>
    <w:rsid w:val="00EF44FF"/>
    <w:rsid w:val="00EF4A37"/>
    <w:rsid w:val="00EF68EB"/>
    <w:rsid w:val="00EF7B9F"/>
    <w:rsid w:val="00F00DBC"/>
    <w:rsid w:val="00F01C2E"/>
    <w:rsid w:val="00F0288B"/>
    <w:rsid w:val="00F0458C"/>
    <w:rsid w:val="00F0564F"/>
    <w:rsid w:val="00F06740"/>
    <w:rsid w:val="00F06EA4"/>
    <w:rsid w:val="00F11E1B"/>
    <w:rsid w:val="00F13006"/>
    <w:rsid w:val="00F13F76"/>
    <w:rsid w:val="00F1550E"/>
    <w:rsid w:val="00F15AEA"/>
    <w:rsid w:val="00F16930"/>
    <w:rsid w:val="00F16F5F"/>
    <w:rsid w:val="00F2059B"/>
    <w:rsid w:val="00F20C48"/>
    <w:rsid w:val="00F234EA"/>
    <w:rsid w:val="00F30D2C"/>
    <w:rsid w:val="00F33E65"/>
    <w:rsid w:val="00F41F18"/>
    <w:rsid w:val="00F429DC"/>
    <w:rsid w:val="00F45684"/>
    <w:rsid w:val="00F459CA"/>
    <w:rsid w:val="00F47216"/>
    <w:rsid w:val="00F47406"/>
    <w:rsid w:val="00F523CA"/>
    <w:rsid w:val="00F5303E"/>
    <w:rsid w:val="00F53DE3"/>
    <w:rsid w:val="00F54409"/>
    <w:rsid w:val="00F55B4C"/>
    <w:rsid w:val="00F56C65"/>
    <w:rsid w:val="00F61456"/>
    <w:rsid w:val="00F617D4"/>
    <w:rsid w:val="00F638ED"/>
    <w:rsid w:val="00F64171"/>
    <w:rsid w:val="00F648A4"/>
    <w:rsid w:val="00F65493"/>
    <w:rsid w:val="00F70C37"/>
    <w:rsid w:val="00F731EA"/>
    <w:rsid w:val="00F74063"/>
    <w:rsid w:val="00F74D5E"/>
    <w:rsid w:val="00F774F9"/>
    <w:rsid w:val="00F8107D"/>
    <w:rsid w:val="00F82A6A"/>
    <w:rsid w:val="00F83615"/>
    <w:rsid w:val="00F90DCC"/>
    <w:rsid w:val="00F927D9"/>
    <w:rsid w:val="00F93769"/>
    <w:rsid w:val="00FA06B3"/>
    <w:rsid w:val="00FA0E69"/>
    <w:rsid w:val="00FA1653"/>
    <w:rsid w:val="00FA4DD9"/>
    <w:rsid w:val="00FA4E09"/>
    <w:rsid w:val="00FA5C0F"/>
    <w:rsid w:val="00FA7BE4"/>
    <w:rsid w:val="00FB10BB"/>
    <w:rsid w:val="00FB119D"/>
    <w:rsid w:val="00FB456D"/>
    <w:rsid w:val="00FB4E17"/>
    <w:rsid w:val="00FB581F"/>
    <w:rsid w:val="00FB61BA"/>
    <w:rsid w:val="00FC0597"/>
    <w:rsid w:val="00FC258E"/>
    <w:rsid w:val="00FC2CAB"/>
    <w:rsid w:val="00FC2D8C"/>
    <w:rsid w:val="00FC41E3"/>
    <w:rsid w:val="00FC63EA"/>
    <w:rsid w:val="00FC7C26"/>
    <w:rsid w:val="00FD3F8F"/>
    <w:rsid w:val="00FD6C9A"/>
    <w:rsid w:val="00FD6D66"/>
    <w:rsid w:val="00FE0038"/>
    <w:rsid w:val="00FE0B77"/>
    <w:rsid w:val="00FE1D85"/>
    <w:rsid w:val="00FE2DB2"/>
    <w:rsid w:val="00FE4A50"/>
    <w:rsid w:val="00FE7037"/>
    <w:rsid w:val="00FF1523"/>
    <w:rsid w:val="00FF3635"/>
    <w:rsid w:val="00FF4FD0"/>
    <w:rsid w:val="00FF6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58648C"/>
  <w15:chartTrackingRefBased/>
  <w15:docId w15:val="{8FCE7DDF-5BE4-4738-8901-18EF3B52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2A3"/>
    <w:pPr>
      <w:spacing w:after="120" w:line="240" w:lineRule="auto"/>
    </w:pPr>
    <w:rPr>
      <w:rFonts w:eastAsiaTheme="minorEastAsia"/>
      <w:sz w:val="24"/>
      <w:lang w:val="bg-BG" w:eastAsia="bg-BG"/>
    </w:rPr>
  </w:style>
  <w:style w:type="paragraph" w:styleId="Heading1">
    <w:name w:val="heading 1"/>
    <w:aliases w:val="ALK_K1,PDS TITLE,Hoofdstuk,NEA1,ADVICE 1,MOVE-it 1,MOVE-it 11,MOVE-it 12,MOVE-it 13,MOVE-it 14,MOVE-it 15"/>
    <w:basedOn w:val="Normal"/>
    <w:next w:val="Normal"/>
    <w:link w:val="Heading1Char"/>
    <w:uiPriority w:val="9"/>
    <w:qFormat/>
    <w:rsid w:val="00590410"/>
    <w:pPr>
      <w:keepNext/>
      <w:keepLines/>
      <w:spacing w:before="480" w:after="240"/>
      <w:outlineLvl w:val="0"/>
    </w:pPr>
    <w:rPr>
      <w:rFonts w:eastAsiaTheme="majorEastAsia" w:cstheme="majorBidi"/>
      <w:color w:val="0070C0"/>
      <w:sz w:val="28"/>
      <w:szCs w:val="32"/>
    </w:rPr>
  </w:style>
  <w:style w:type="paragraph" w:styleId="Heading2">
    <w:name w:val="heading 2"/>
    <w:aliases w:val="ALK_K2,2 headline,h,headline,h2,Paragraaf,H2,NEA2,A Head,Main header,Annex2,Oscar Faber 2,ADVICE 2"/>
    <w:basedOn w:val="Normal"/>
    <w:next w:val="Normal"/>
    <w:link w:val="Heading2Char"/>
    <w:uiPriority w:val="9"/>
    <w:unhideWhenUsed/>
    <w:qFormat/>
    <w:rsid w:val="00590410"/>
    <w:pPr>
      <w:keepNext/>
      <w:keepLines/>
      <w:spacing w:before="480" w:after="360" w:line="280" w:lineRule="atLeast"/>
      <w:jc w:val="both"/>
      <w:outlineLvl w:val="1"/>
    </w:pPr>
    <w:rPr>
      <w:rFonts w:ascii="Arial" w:eastAsia="Times New Roman" w:hAnsi="Arial" w:cs="Arial"/>
      <w:iCs/>
      <w:color w:val="006DB6"/>
      <w:sz w:val="28"/>
      <w:szCs w:val="28"/>
      <w:lang w:eastAsia="nl-NL"/>
    </w:rPr>
  </w:style>
  <w:style w:type="paragraph" w:styleId="Heading3">
    <w:name w:val="heading 3"/>
    <w:basedOn w:val="Normal"/>
    <w:next w:val="Normal"/>
    <w:link w:val="Heading3Char"/>
    <w:uiPriority w:val="9"/>
    <w:unhideWhenUsed/>
    <w:qFormat/>
    <w:rsid w:val="00590410"/>
    <w:pPr>
      <w:keepNext/>
      <w:keepLines/>
      <w:numPr>
        <w:numId w:val="3"/>
      </w:numPr>
      <w:spacing w:before="480" w:after="240"/>
      <w:outlineLvl w:val="2"/>
    </w:pPr>
    <w:rPr>
      <w:rFonts w:ascii="Arial" w:eastAsiaTheme="majorEastAsia" w:hAnsi="Arial" w:cs="Arial"/>
      <w:b/>
      <w:color w:val="221E47" w:themeColor="accent2" w:themeShade="BF"/>
      <w:szCs w:val="24"/>
    </w:rPr>
  </w:style>
  <w:style w:type="paragraph" w:styleId="Heading4">
    <w:name w:val="heading 4"/>
    <w:basedOn w:val="Normal"/>
    <w:next w:val="Normal"/>
    <w:link w:val="Heading4Char"/>
    <w:uiPriority w:val="9"/>
    <w:unhideWhenUsed/>
    <w:qFormat/>
    <w:rsid w:val="00590410"/>
    <w:pPr>
      <w:keepNext/>
      <w:keepLines/>
      <w:spacing w:before="240"/>
      <w:jc w:val="both"/>
      <w:outlineLvl w:val="3"/>
    </w:pPr>
    <w:rPr>
      <w:rFonts w:ascii="Arial" w:eastAsiaTheme="majorEastAsia" w:hAnsi="Arial" w:cs="Arial"/>
      <w:i/>
      <w:iCs/>
      <w:color w:val="005289" w:themeColor="accent1" w:themeShade="BF"/>
    </w:rPr>
  </w:style>
  <w:style w:type="paragraph" w:styleId="Heading5">
    <w:name w:val="heading 5"/>
    <w:basedOn w:val="Normal"/>
    <w:next w:val="Normal"/>
    <w:link w:val="Heading5Char"/>
    <w:uiPriority w:val="9"/>
    <w:unhideWhenUsed/>
    <w:qFormat/>
    <w:rsid w:val="00590410"/>
    <w:pPr>
      <w:keepNext/>
      <w:keepLines/>
      <w:spacing w:before="40" w:after="0"/>
      <w:outlineLvl w:val="4"/>
    </w:pPr>
    <w:rPr>
      <w:rFonts w:asciiTheme="majorHAnsi" w:eastAsiaTheme="majorEastAsia" w:hAnsiTheme="majorHAnsi" w:cstheme="majorBidi"/>
      <w:color w:val="005289" w:themeColor="accent1" w:themeShade="BF"/>
    </w:rPr>
  </w:style>
  <w:style w:type="paragraph" w:styleId="Heading6">
    <w:name w:val="heading 6"/>
    <w:basedOn w:val="Normal"/>
    <w:next w:val="Normal"/>
    <w:link w:val="Heading6Char"/>
    <w:uiPriority w:val="9"/>
    <w:unhideWhenUsed/>
    <w:qFormat/>
    <w:rsid w:val="00590410"/>
    <w:pPr>
      <w:keepNext/>
      <w:keepLines/>
      <w:pBdr>
        <w:bottom w:val="single" w:sz="4" w:space="1" w:color="0070C0"/>
      </w:pBdr>
      <w:spacing w:before="360" w:line="280" w:lineRule="atLeast"/>
      <w:jc w:val="both"/>
      <w:outlineLvl w:val="5"/>
    </w:pPr>
    <w:rPr>
      <w:rFonts w:ascii="Arial" w:eastAsia="Times New Roman" w:hAnsi="Arial" w:cs="Arial"/>
      <w:i/>
      <w:i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K_K1 Char,PDS TITLE Char,Hoofdstuk Char,NEA1 Char,ADVICE 1 Char,MOVE-it 1 Char,MOVE-it 11 Char,MOVE-it 12 Char,MOVE-it 13 Char,MOVE-it 14 Char,MOVE-it 15 Char"/>
    <w:basedOn w:val="DefaultParagraphFont"/>
    <w:link w:val="Heading1"/>
    <w:uiPriority w:val="9"/>
    <w:rsid w:val="00590410"/>
    <w:rPr>
      <w:rFonts w:eastAsiaTheme="majorEastAsia" w:cstheme="majorBidi"/>
      <w:color w:val="0070C0"/>
      <w:sz w:val="28"/>
      <w:szCs w:val="32"/>
      <w:lang w:val="bg-BG" w:eastAsia="bg-BG"/>
    </w:rPr>
  </w:style>
  <w:style w:type="character" w:customStyle="1" w:styleId="Heading2Char">
    <w:name w:val="Heading 2 Char"/>
    <w:aliases w:val="ALK_K2 Char,2 headline Char,h Char,headline Char,h2 Char,Paragraaf Char,H2 Char,NEA2 Char,A Head Char,Main header Char,Annex2 Char,Oscar Faber 2 Char,ADVICE 2 Char"/>
    <w:basedOn w:val="DefaultParagraphFont"/>
    <w:link w:val="Heading2"/>
    <w:uiPriority w:val="9"/>
    <w:rsid w:val="00590410"/>
    <w:rPr>
      <w:rFonts w:ascii="Arial" w:eastAsia="Times New Roman" w:hAnsi="Arial" w:cs="Arial"/>
      <w:iCs/>
      <w:color w:val="006DB6"/>
      <w:sz w:val="28"/>
      <w:szCs w:val="28"/>
      <w:lang w:val="bg-BG" w:eastAsia="nl-NL"/>
    </w:rPr>
  </w:style>
  <w:style w:type="character" w:customStyle="1" w:styleId="Heading3Char">
    <w:name w:val="Heading 3 Char"/>
    <w:basedOn w:val="DefaultParagraphFont"/>
    <w:link w:val="Heading3"/>
    <w:uiPriority w:val="9"/>
    <w:rsid w:val="00590410"/>
    <w:rPr>
      <w:rFonts w:ascii="Arial" w:eastAsiaTheme="majorEastAsia" w:hAnsi="Arial" w:cs="Arial"/>
      <w:b/>
      <w:color w:val="221E47" w:themeColor="accent2" w:themeShade="BF"/>
      <w:sz w:val="24"/>
      <w:szCs w:val="24"/>
      <w:lang w:val="bg-BG" w:eastAsia="bg-BG"/>
    </w:rPr>
  </w:style>
  <w:style w:type="character" w:customStyle="1" w:styleId="Heading4Char">
    <w:name w:val="Heading 4 Char"/>
    <w:basedOn w:val="DefaultParagraphFont"/>
    <w:link w:val="Heading4"/>
    <w:uiPriority w:val="9"/>
    <w:rsid w:val="00590410"/>
    <w:rPr>
      <w:rFonts w:ascii="Arial" w:eastAsiaTheme="majorEastAsia" w:hAnsi="Arial" w:cs="Arial"/>
      <w:i/>
      <w:iCs/>
      <w:color w:val="005289" w:themeColor="accent1" w:themeShade="BF"/>
      <w:lang w:val="bg-BG" w:eastAsia="bg-BG"/>
    </w:rPr>
  </w:style>
  <w:style w:type="character" w:customStyle="1" w:styleId="Heading5Char">
    <w:name w:val="Heading 5 Char"/>
    <w:basedOn w:val="DefaultParagraphFont"/>
    <w:link w:val="Heading5"/>
    <w:uiPriority w:val="9"/>
    <w:rsid w:val="00590410"/>
    <w:rPr>
      <w:rFonts w:asciiTheme="majorHAnsi" w:eastAsiaTheme="majorEastAsia" w:hAnsiTheme="majorHAnsi" w:cstheme="majorBidi"/>
      <w:color w:val="005289" w:themeColor="accent1" w:themeShade="BF"/>
      <w:lang w:val="bg-BG" w:eastAsia="bg-BG"/>
    </w:rPr>
  </w:style>
  <w:style w:type="character" w:customStyle="1" w:styleId="Heading6Char">
    <w:name w:val="Heading 6 Char"/>
    <w:basedOn w:val="DefaultParagraphFont"/>
    <w:link w:val="Heading6"/>
    <w:uiPriority w:val="9"/>
    <w:rsid w:val="00590410"/>
    <w:rPr>
      <w:rFonts w:ascii="Arial" w:eastAsia="Times New Roman" w:hAnsi="Arial" w:cs="Arial"/>
      <w:i/>
      <w:iCs/>
      <w:color w:val="0070C0"/>
      <w:lang w:val="bg-BG" w:eastAsia="bg-BG"/>
    </w:rPr>
  </w:style>
  <w:style w:type="paragraph" w:customStyle="1" w:styleId="DefaultText">
    <w:name w:val="Default Text"/>
    <w:basedOn w:val="Normal"/>
    <w:link w:val="DefaultTextChar"/>
    <w:qFormat/>
    <w:rsid w:val="00590410"/>
    <w:pPr>
      <w:spacing w:after="0" w:line="280" w:lineRule="atLeast"/>
      <w:jc w:val="both"/>
    </w:pPr>
    <w:rPr>
      <w:rFonts w:ascii="Arial" w:eastAsia="Times New Roman" w:hAnsi="Arial" w:cs="Times New Roman"/>
      <w:sz w:val="18"/>
      <w:szCs w:val="24"/>
      <w:lang w:val="en-GB" w:eastAsia="nl-NL"/>
    </w:rPr>
  </w:style>
  <w:style w:type="character" w:customStyle="1" w:styleId="DefaultTextChar">
    <w:name w:val="Default Text Char"/>
    <w:basedOn w:val="DefaultParagraphFont"/>
    <w:link w:val="DefaultText"/>
    <w:rsid w:val="00590410"/>
    <w:rPr>
      <w:rFonts w:ascii="Arial" w:eastAsia="Times New Roman" w:hAnsi="Arial" w:cs="Times New Roman"/>
      <w:sz w:val="18"/>
      <w:szCs w:val="24"/>
      <w:lang w:val="en-GB" w:eastAsia="nl-NL"/>
    </w:rPr>
  </w:style>
  <w:style w:type="paragraph" w:customStyle="1" w:styleId="subtitle-inside">
    <w:name w:val="subtitle-inside"/>
    <w:basedOn w:val="Normal"/>
    <w:rsid w:val="00590410"/>
    <w:pPr>
      <w:spacing w:after="0" w:line="280" w:lineRule="atLeast"/>
      <w:jc w:val="both"/>
    </w:pPr>
    <w:rPr>
      <w:rFonts w:ascii="Arial" w:eastAsia="Times New Roman" w:hAnsi="Arial" w:cs="Times New Roman"/>
      <w:szCs w:val="24"/>
      <w:lang w:val="en-GB" w:eastAsia="nl-NL"/>
    </w:rPr>
  </w:style>
  <w:style w:type="paragraph" w:styleId="Header">
    <w:name w:val="header"/>
    <w:basedOn w:val="Normal"/>
    <w:link w:val="HeaderChar"/>
    <w:uiPriority w:val="99"/>
    <w:unhideWhenUsed/>
    <w:rsid w:val="00590410"/>
    <w:pPr>
      <w:tabs>
        <w:tab w:val="center" w:pos="4536"/>
        <w:tab w:val="right" w:pos="9072"/>
      </w:tabs>
      <w:spacing w:after="0"/>
    </w:pPr>
    <w:rPr>
      <w:rFonts w:ascii="Arial" w:hAnsi="Arial"/>
      <w:sz w:val="18"/>
      <w:lang w:val="en-GB"/>
    </w:rPr>
  </w:style>
  <w:style w:type="character" w:customStyle="1" w:styleId="HeaderChar">
    <w:name w:val="Header Char"/>
    <w:basedOn w:val="DefaultParagraphFont"/>
    <w:link w:val="Header"/>
    <w:uiPriority w:val="99"/>
    <w:rsid w:val="00590410"/>
    <w:rPr>
      <w:rFonts w:ascii="Arial" w:eastAsiaTheme="minorEastAsia" w:hAnsi="Arial"/>
      <w:sz w:val="18"/>
      <w:lang w:val="en-GB" w:eastAsia="bg-BG"/>
    </w:rPr>
  </w:style>
  <w:style w:type="paragraph" w:styleId="Footer">
    <w:name w:val="footer"/>
    <w:basedOn w:val="Normal"/>
    <w:link w:val="FooterChar"/>
    <w:uiPriority w:val="99"/>
    <w:unhideWhenUsed/>
    <w:rsid w:val="00590410"/>
    <w:pPr>
      <w:tabs>
        <w:tab w:val="center" w:pos="4536"/>
        <w:tab w:val="right" w:pos="9072"/>
      </w:tabs>
      <w:spacing w:after="0"/>
    </w:pPr>
    <w:rPr>
      <w:rFonts w:ascii="Arial" w:hAnsi="Arial"/>
      <w:sz w:val="18"/>
      <w:lang w:val="en-GB"/>
    </w:rPr>
  </w:style>
  <w:style w:type="character" w:customStyle="1" w:styleId="FooterChar">
    <w:name w:val="Footer Char"/>
    <w:basedOn w:val="DefaultParagraphFont"/>
    <w:link w:val="Footer"/>
    <w:uiPriority w:val="99"/>
    <w:rsid w:val="00590410"/>
    <w:rPr>
      <w:rFonts w:ascii="Arial" w:eastAsiaTheme="minorEastAsia" w:hAnsi="Arial"/>
      <w:sz w:val="18"/>
      <w:lang w:val="en-GB" w:eastAsia="bg-BG"/>
    </w:rPr>
  </w:style>
  <w:style w:type="paragraph" w:customStyle="1" w:styleId="paginanummer">
    <w:name w:val="paginanummer"/>
    <w:basedOn w:val="DefaultText"/>
    <w:rsid w:val="00590410"/>
    <w:pPr>
      <w:spacing w:after="142" w:line="200" w:lineRule="atLeast"/>
      <w:jc w:val="center"/>
    </w:pPr>
    <w:rPr>
      <w:sz w:val="14"/>
    </w:rPr>
  </w:style>
  <w:style w:type="paragraph" w:customStyle="1" w:styleId="voettekst-titel-links">
    <w:name w:val="voettekst-titel-links"/>
    <w:basedOn w:val="DefaultText"/>
    <w:rsid w:val="00590410"/>
    <w:pPr>
      <w:spacing w:before="178" w:line="240" w:lineRule="atLeast"/>
      <w:ind w:left="851"/>
    </w:pPr>
    <w:rPr>
      <w:sz w:val="14"/>
    </w:rPr>
  </w:style>
  <w:style w:type="paragraph" w:styleId="ListParagraph">
    <w:name w:val="List Paragraph"/>
    <w:aliases w:val="List,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590410"/>
    <w:pPr>
      <w:spacing w:after="0" w:line="280" w:lineRule="atLeast"/>
      <w:ind w:left="720"/>
      <w:contextualSpacing/>
    </w:pPr>
    <w:rPr>
      <w:rFonts w:ascii="Arial" w:hAnsi="Arial"/>
      <w:sz w:val="18"/>
      <w:lang w:val="en-GB"/>
    </w:rPr>
  </w:style>
  <w:style w:type="paragraph" w:styleId="TOC1">
    <w:name w:val="toc 1"/>
    <w:basedOn w:val="Normal"/>
    <w:next w:val="Normal"/>
    <w:autoRedefine/>
    <w:uiPriority w:val="39"/>
    <w:unhideWhenUsed/>
    <w:rsid w:val="00EA1D95"/>
    <w:pPr>
      <w:tabs>
        <w:tab w:val="left" w:pos="440"/>
        <w:tab w:val="right" w:leader="dot" w:pos="9204"/>
      </w:tabs>
      <w:spacing w:before="120" w:after="0"/>
    </w:pPr>
    <w:rPr>
      <w:rFonts w:ascii="Arial" w:eastAsia="Times New Roman" w:hAnsi="Arial" w:cs="Arial"/>
      <w:bCs/>
      <w:noProof/>
      <w:color w:val="0070C0"/>
      <w:sz w:val="20"/>
      <w:lang w:eastAsia="nl-NL"/>
    </w:rPr>
  </w:style>
  <w:style w:type="paragraph" w:styleId="TOC2">
    <w:name w:val="toc 2"/>
    <w:basedOn w:val="Normal"/>
    <w:next w:val="Normal"/>
    <w:autoRedefine/>
    <w:uiPriority w:val="39"/>
    <w:unhideWhenUsed/>
    <w:rsid w:val="00EA1D95"/>
    <w:pPr>
      <w:tabs>
        <w:tab w:val="left" w:pos="993"/>
        <w:tab w:val="right" w:leader="dot" w:pos="9204"/>
      </w:tabs>
      <w:spacing w:before="60" w:after="0"/>
    </w:pPr>
    <w:rPr>
      <w:rFonts w:ascii="Arial" w:hAnsi="Arial" w:cs="Arial"/>
      <w:noProof/>
      <w:sz w:val="20"/>
      <w:szCs w:val="20"/>
      <w:lang w:val="en-US"/>
    </w:rPr>
  </w:style>
  <w:style w:type="paragraph" w:styleId="TOC3">
    <w:name w:val="toc 3"/>
    <w:basedOn w:val="Normal"/>
    <w:next w:val="Normal"/>
    <w:autoRedefine/>
    <w:uiPriority w:val="39"/>
    <w:unhideWhenUsed/>
    <w:rsid w:val="00EA1D95"/>
    <w:pPr>
      <w:tabs>
        <w:tab w:val="left" w:pos="1560"/>
        <w:tab w:val="right" w:leader="dot" w:pos="9204"/>
      </w:tabs>
      <w:spacing w:after="60"/>
      <w:ind w:left="340"/>
    </w:pPr>
    <w:rPr>
      <w:rFonts w:ascii="Arial" w:hAnsi="Arial" w:cs="Arial"/>
      <w:i/>
      <w:noProof/>
      <w:sz w:val="20"/>
      <w:szCs w:val="18"/>
    </w:rPr>
  </w:style>
  <w:style w:type="paragraph" w:styleId="TOC4">
    <w:name w:val="toc 4"/>
    <w:basedOn w:val="Normal"/>
    <w:next w:val="Normal"/>
    <w:autoRedefine/>
    <w:uiPriority w:val="39"/>
    <w:unhideWhenUsed/>
    <w:rsid w:val="00EA1D95"/>
    <w:pPr>
      <w:tabs>
        <w:tab w:val="right" w:leader="dot" w:pos="9204"/>
      </w:tabs>
      <w:spacing w:before="120" w:after="0"/>
      <w:ind w:left="567"/>
    </w:pPr>
    <w:rPr>
      <w:rFonts w:ascii="Arial" w:hAnsi="Arial"/>
      <w:sz w:val="20"/>
    </w:rPr>
  </w:style>
  <w:style w:type="character" w:styleId="Hyperlink">
    <w:name w:val="Hyperlink"/>
    <w:basedOn w:val="DefaultParagraphFont"/>
    <w:uiPriority w:val="99"/>
    <w:unhideWhenUsed/>
    <w:rsid w:val="00590410"/>
    <w:rPr>
      <w:color w:val="006EB8" w:themeColor="hyperlink"/>
      <w:u w:val="single"/>
    </w:rPr>
  </w:style>
  <w:style w:type="character" w:customStyle="1" w:styleId="ListParagraphChar">
    <w:name w:val="List Paragraph Char"/>
    <w:aliases w:val="List Char,Lettre d'introduction Char,List Paragraph1 Char,1st level - Bullet List Paragraph Char,Table of contents numbered Char,Bullet Points Char,Liste Paragraf Char,Llista Nivell1 Char,Lista de nivel 1 Char,En tête 1 Char"/>
    <w:link w:val="ListParagraph"/>
    <w:uiPriority w:val="34"/>
    <w:qFormat/>
    <w:rsid w:val="00590410"/>
    <w:rPr>
      <w:rFonts w:ascii="Arial" w:eastAsiaTheme="minorEastAsia" w:hAnsi="Arial"/>
      <w:sz w:val="18"/>
      <w:lang w:val="en-GB" w:eastAsia="bg-BG"/>
    </w:rPr>
  </w:style>
  <w:style w:type="paragraph" w:styleId="TableofFigures">
    <w:name w:val="table of figures"/>
    <w:basedOn w:val="Normal"/>
    <w:next w:val="Normal"/>
    <w:uiPriority w:val="99"/>
    <w:unhideWhenUsed/>
    <w:rsid w:val="00EA1D95"/>
    <w:pPr>
      <w:spacing w:after="0"/>
    </w:pPr>
    <w:rPr>
      <w:rFonts w:ascii="Times New Roman" w:hAnsi="Times New Roman"/>
      <w:sz w:val="22"/>
    </w:rPr>
  </w:style>
  <w:style w:type="character" w:customStyle="1" w:styleId="BodytextItalic">
    <w:name w:val="Body text + Italic"/>
    <w:basedOn w:val="DefaultParagraphFont"/>
    <w:rsid w:val="00590410"/>
    <w:rPr>
      <w:rFonts w:ascii="Times New Roman" w:eastAsia="Times New Roman" w:hAnsi="Times New Roman" w:cs="Times New Roman"/>
      <w:i/>
      <w:iCs/>
      <w:color w:val="000000"/>
      <w:spacing w:val="0"/>
      <w:w w:val="100"/>
      <w:position w:val="0"/>
      <w:sz w:val="23"/>
      <w:szCs w:val="23"/>
      <w:shd w:val="clear" w:color="auto" w:fill="FFFFFF"/>
      <w:lang w:val="bg-BG"/>
    </w:rPr>
  </w:style>
  <w:style w:type="character" w:customStyle="1" w:styleId="Bodytext">
    <w:name w:val="Body text_"/>
    <w:basedOn w:val="DefaultParagraphFont"/>
    <w:link w:val="BodyText3"/>
    <w:rsid w:val="00590410"/>
    <w:rPr>
      <w:rFonts w:ascii="Times New Roman" w:eastAsia="Times New Roman" w:hAnsi="Times New Roman" w:cs="Times New Roman"/>
      <w:sz w:val="23"/>
      <w:szCs w:val="23"/>
      <w:shd w:val="clear" w:color="auto" w:fill="FFFFFF"/>
    </w:rPr>
  </w:style>
  <w:style w:type="paragraph" w:customStyle="1" w:styleId="BodyText3">
    <w:name w:val="Body Text3"/>
    <w:basedOn w:val="Normal"/>
    <w:link w:val="Bodytext"/>
    <w:rsid w:val="00590410"/>
    <w:pPr>
      <w:widowControl w:val="0"/>
      <w:shd w:val="clear" w:color="auto" w:fill="FFFFFF"/>
      <w:spacing w:after="0" w:line="270" w:lineRule="exact"/>
      <w:ind w:hanging="1960"/>
      <w:jc w:val="center"/>
    </w:pPr>
    <w:rPr>
      <w:rFonts w:ascii="Times New Roman" w:eastAsia="Times New Roman" w:hAnsi="Times New Roman" w:cs="Times New Roman"/>
      <w:sz w:val="23"/>
      <w:szCs w:val="23"/>
      <w:lang w:val="en-US" w:eastAsia="en-US"/>
    </w:rPr>
  </w:style>
  <w:style w:type="character" w:customStyle="1" w:styleId="Bodytext2NotBold">
    <w:name w:val="Body text (2) + Not Bold"/>
    <w:basedOn w:val="DefaultParagraphFont"/>
    <w:rsid w:val="00590410"/>
    <w:rPr>
      <w:rFonts w:ascii="Times New Roman" w:eastAsia="Times New Roman" w:hAnsi="Times New Roman" w:cs="Times New Roman"/>
      <w:b/>
      <w:bCs/>
      <w:color w:val="000000"/>
      <w:spacing w:val="0"/>
      <w:w w:val="100"/>
      <w:position w:val="0"/>
      <w:sz w:val="23"/>
      <w:szCs w:val="23"/>
      <w:shd w:val="clear" w:color="auto" w:fill="FFFFFF"/>
      <w:lang w:val="bg-BG"/>
    </w:rPr>
  </w:style>
  <w:style w:type="table" w:styleId="TableGrid">
    <w:name w:val="Table Grid"/>
    <w:aliases w:val="TabelEcorys"/>
    <w:basedOn w:val="TableNormal"/>
    <w:uiPriority w:val="39"/>
    <w:rsid w:val="00590410"/>
    <w:pPr>
      <w:spacing w:after="0" w:line="240" w:lineRule="auto"/>
    </w:pPr>
    <w:rPr>
      <w:rFonts w:eastAsiaTheme="minorEastAsia"/>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590410"/>
    <w:rPr>
      <w:rFonts w:ascii="Times New Roman" w:eastAsia="Times New Roman" w:hAnsi="Times New Roman" w:cs="Times New Roman"/>
      <w:b/>
      <w:bCs/>
      <w:sz w:val="23"/>
      <w:szCs w:val="23"/>
      <w:shd w:val="clear" w:color="auto" w:fill="FFFFFF"/>
    </w:rPr>
  </w:style>
  <w:style w:type="paragraph" w:customStyle="1" w:styleId="Bodytext20">
    <w:name w:val="Body text (2)"/>
    <w:basedOn w:val="Normal"/>
    <w:link w:val="Bodytext2"/>
    <w:rsid w:val="00590410"/>
    <w:pPr>
      <w:widowControl w:val="0"/>
      <w:shd w:val="clear" w:color="auto" w:fill="FFFFFF"/>
      <w:spacing w:after="0" w:line="277" w:lineRule="exact"/>
      <w:ind w:hanging="440"/>
      <w:jc w:val="center"/>
    </w:pPr>
    <w:rPr>
      <w:rFonts w:ascii="Times New Roman" w:eastAsia="Times New Roman" w:hAnsi="Times New Roman" w:cs="Times New Roman"/>
      <w:b/>
      <w:bCs/>
      <w:sz w:val="23"/>
      <w:szCs w:val="23"/>
      <w:lang w:val="en-US" w:eastAsia="en-US"/>
    </w:rPr>
  </w:style>
  <w:style w:type="character" w:customStyle="1" w:styleId="BodytextBold">
    <w:name w:val="Body text + Bold"/>
    <w:basedOn w:val="Bodytext"/>
    <w:rsid w:val="00590410"/>
    <w:rPr>
      <w:rFonts w:ascii="Times New Roman" w:eastAsia="Times New Roman" w:hAnsi="Times New Roman" w:cs="Times New Roman"/>
      <w:b/>
      <w:bCs/>
      <w:color w:val="000000"/>
      <w:spacing w:val="0"/>
      <w:w w:val="100"/>
      <w:position w:val="0"/>
      <w:sz w:val="23"/>
      <w:szCs w:val="23"/>
      <w:shd w:val="clear" w:color="auto" w:fill="FFFFFF"/>
      <w:lang w:val="bg-BG"/>
    </w:rPr>
  </w:style>
  <w:style w:type="paragraph" w:styleId="NormalWeb">
    <w:name w:val="Normal (Web)"/>
    <w:basedOn w:val="Normal"/>
    <w:uiPriority w:val="99"/>
    <w:semiHidden/>
    <w:unhideWhenUsed/>
    <w:rsid w:val="00590410"/>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590410"/>
    <w:rPr>
      <w:b/>
      <w:bCs/>
    </w:rPr>
  </w:style>
  <w:style w:type="paragraph" w:styleId="Caption">
    <w:name w:val="caption"/>
    <w:aliases w:val="Titles,Titles Char"/>
    <w:basedOn w:val="Normal"/>
    <w:next w:val="Normal"/>
    <w:link w:val="CaptionChar"/>
    <w:uiPriority w:val="35"/>
    <w:unhideWhenUsed/>
    <w:qFormat/>
    <w:rsid w:val="00590410"/>
    <w:rPr>
      <w:i/>
      <w:iCs/>
      <w:color w:val="283583" w:themeColor="text2"/>
      <w:sz w:val="18"/>
      <w:szCs w:val="18"/>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Podrozdział,Podrozdzia"/>
    <w:basedOn w:val="Normal"/>
    <w:link w:val="FootnoteTextChar"/>
    <w:uiPriority w:val="99"/>
    <w:unhideWhenUsed/>
    <w:qFormat/>
    <w:rsid w:val="00590410"/>
    <w:pPr>
      <w:spacing w:after="0"/>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590410"/>
    <w:rPr>
      <w:rFonts w:eastAsiaTheme="minorEastAsia"/>
      <w:sz w:val="20"/>
      <w:szCs w:val="20"/>
      <w:lang w:val="bg-B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Times 10 Point"/>
    <w:basedOn w:val="DefaultParagraphFont"/>
    <w:link w:val="CharCharCharCharCarChar"/>
    <w:uiPriority w:val="99"/>
    <w:unhideWhenUsed/>
    <w:qFormat/>
    <w:rsid w:val="00590410"/>
    <w:rPr>
      <w:vertAlign w:val="superscript"/>
    </w:rPr>
  </w:style>
  <w:style w:type="paragraph" w:styleId="BodyText0">
    <w:name w:val="Body Text"/>
    <w:basedOn w:val="Normal"/>
    <w:link w:val="BodyTextChar"/>
    <w:uiPriority w:val="99"/>
    <w:unhideWhenUsed/>
    <w:rsid w:val="00590410"/>
    <w:pPr>
      <w:spacing w:line="280" w:lineRule="atLeast"/>
    </w:pPr>
    <w:rPr>
      <w:rFonts w:ascii="Arial" w:hAnsi="Arial"/>
      <w:sz w:val="18"/>
      <w:lang w:val="en-GB"/>
    </w:rPr>
  </w:style>
  <w:style w:type="character" w:customStyle="1" w:styleId="BodyTextChar">
    <w:name w:val="Body Text Char"/>
    <w:basedOn w:val="DefaultParagraphFont"/>
    <w:link w:val="BodyText0"/>
    <w:uiPriority w:val="99"/>
    <w:rsid w:val="00590410"/>
    <w:rPr>
      <w:rFonts w:ascii="Arial" w:eastAsiaTheme="minorEastAsia" w:hAnsi="Arial"/>
      <w:sz w:val="18"/>
      <w:lang w:val="en-GB" w:eastAsia="bg-BG"/>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link w:val="FootnoteReference"/>
    <w:uiPriority w:val="99"/>
    <w:rsid w:val="00590410"/>
    <w:pPr>
      <w:spacing w:after="160" w:line="240" w:lineRule="exact"/>
    </w:pPr>
    <w:rPr>
      <w:rFonts w:eastAsiaTheme="minorHAnsi"/>
      <w:vertAlign w:val="superscript"/>
      <w:lang w:val="en-US" w:eastAsia="en-US"/>
    </w:rPr>
  </w:style>
  <w:style w:type="paragraph" w:customStyle="1" w:styleId="broodtekst">
    <w:name w:val="broodtekst"/>
    <w:basedOn w:val="Normal"/>
    <w:link w:val="broodtekstChar"/>
    <w:uiPriority w:val="99"/>
    <w:rsid w:val="00590410"/>
    <w:pPr>
      <w:spacing w:after="0" w:line="280" w:lineRule="atLeast"/>
    </w:pPr>
    <w:rPr>
      <w:rFonts w:ascii="Arial" w:eastAsia="SimSun" w:hAnsi="Arial" w:cs="Arial"/>
      <w:sz w:val="18"/>
      <w:szCs w:val="18"/>
      <w:lang w:eastAsia="nl-NL"/>
    </w:rPr>
  </w:style>
  <w:style w:type="character" w:customStyle="1" w:styleId="broodtekstChar">
    <w:name w:val="broodtekst Char"/>
    <w:basedOn w:val="DefaultParagraphFont"/>
    <w:link w:val="broodtekst"/>
    <w:uiPriority w:val="99"/>
    <w:rsid w:val="00590410"/>
    <w:rPr>
      <w:rFonts w:ascii="Arial" w:eastAsia="SimSun" w:hAnsi="Arial" w:cs="Arial"/>
      <w:sz w:val="18"/>
      <w:szCs w:val="18"/>
      <w:lang w:val="bg-BG" w:eastAsia="nl-NL"/>
    </w:rPr>
  </w:style>
  <w:style w:type="paragraph" w:customStyle="1" w:styleId="Default">
    <w:name w:val="Default"/>
    <w:rsid w:val="00590410"/>
    <w:pPr>
      <w:autoSpaceDE w:val="0"/>
      <w:autoSpaceDN w:val="0"/>
      <w:adjustRightInd w:val="0"/>
      <w:spacing w:after="0" w:line="240" w:lineRule="auto"/>
    </w:pPr>
    <w:rPr>
      <w:rFonts w:ascii="Times New Roman" w:eastAsia="Batang" w:hAnsi="Times New Roman" w:cs="Times New Roman"/>
      <w:color w:val="000000"/>
      <w:sz w:val="24"/>
      <w:szCs w:val="24"/>
      <w:lang w:val="bg-BG"/>
    </w:rPr>
  </w:style>
  <w:style w:type="character" w:customStyle="1" w:styleId="bold">
    <w:name w:val="bold"/>
    <w:basedOn w:val="DefaultParagraphFont"/>
    <w:rsid w:val="00590410"/>
  </w:style>
  <w:style w:type="paragraph" w:styleId="BalloonText">
    <w:name w:val="Balloon Text"/>
    <w:basedOn w:val="Normal"/>
    <w:link w:val="BalloonTextChar"/>
    <w:uiPriority w:val="99"/>
    <w:semiHidden/>
    <w:unhideWhenUsed/>
    <w:rsid w:val="005904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410"/>
    <w:rPr>
      <w:rFonts w:ascii="Tahoma" w:eastAsiaTheme="minorEastAsia" w:hAnsi="Tahoma" w:cs="Tahoma"/>
      <w:sz w:val="16"/>
      <w:szCs w:val="16"/>
      <w:lang w:val="bg-BG" w:eastAsia="bg-BG"/>
    </w:rPr>
  </w:style>
  <w:style w:type="table" w:customStyle="1" w:styleId="TabelEcorys1">
    <w:name w:val="TabelEcorys1"/>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
    <w:name w:val="TabelEcorys2"/>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3">
    <w:name w:val="TabelEcorys3"/>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
    <w:name w:val="CoG Template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paragraph" w:customStyle="1" w:styleId="Heading11">
    <w:name w:val="Heading 11"/>
    <w:basedOn w:val="Normal"/>
    <w:next w:val="Normal"/>
    <w:uiPriority w:val="9"/>
    <w:qFormat/>
    <w:rsid w:val="00590410"/>
    <w:pPr>
      <w:keepNext/>
      <w:keepLines/>
      <w:spacing w:before="240" w:after="0"/>
      <w:jc w:val="both"/>
      <w:outlineLvl w:val="0"/>
    </w:pPr>
    <w:rPr>
      <w:rFonts w:asciiTheme="majorHAnsi" w:eastAsiaTheme="majorEastAsia" w:hAnsiTheme="majorHAnsi" w:cstheme="majorBidi"/>
      <w:color w:val="005289" w:themeColor="accent1" w:themeShade="BF"/>
      <w:sz w:val="32"/>
      <w:szCs w:val="32"/>
      <w:lang w:val="en-GB" w:eastAsia="en-US"/>
    </w:rPr>
  </w:style>
  <w:style w:type="paragraph" w:customStyle="1" w:styleId="Heading21">
    <w:name w:val="Heading 21"/>
    <w:basedOn w:val="Normal"/>
    <w:next w:val="Normal"/>
    <w:uiPriority w:val="9"/>
    <w:unhideWhenUsed/>
    <w:qFormat/>
    <w:rsid w:val="00590410"/>
    <w:pPr>
      <w:keepNext/>
      <w:keepLines/>
      <w:spacing w:before="40" w:after="0"/>
      <w:outlineLvl w:val="1"/>
    </w:pPr>
    <w:rPr>
      <w:rFonts w:ascii="Cambria" w:eastAsia="Times New Roman" w:hAnsi="Cambria" w:cs="Times New Roman"/>
      <w:color w:val="365F91"/>
      <w:sz w:val="26"/>
      <w:szCs w:val="26"/>
      <w:lang w:val="en-US" w:eastAsia="en-US"/>
    </w:rPr>
  </w:style>
  <w:style w:type="paragraph" w:customStyle="1" w:styleId="Heading31">
    <w:name w:val="Heading 31"/>
    <w:basedOn w:val="Normal"/>
    <w:next w:val="Normal"/>
    <w:uiPriority w:val="9"/>
    <w:unhideWhenUsed/>
    <w:qFormat/>
    <w:rsid w:val="00590410"/>
    <w:pPr>
      <w:keepNext/>
      <w:keepLines/>
      <w:spacing w:before="40" w:after="0"/>
      <w:outlineLvl w:val="2"/>
    </w:pPr>
    <w:rPr>
      <w:rFonts w:ascii="Cambria" w:eastAsia="Times New Roman" w:hAnsi="Cambria" w:cs="Times New Roman"/>
      <w:color w:val="243F60"/>
      <w:szCs w:val="24"/>
      <w:lang w:val="en-US" w:eastAsia="en-US"/>
    </w:rPr>
  </w:style>
  <w:style w:type="paragraph" w:customStyle="1" w:styleId="Heading41">
    <w:name w:val="Heading 41"/>
    <w:basedOn w:val="Normal"/>
    <w:next w:val="Normal"/>
    <w:uiPriority w:val="9"/>
    <w:unhideWhenUsed/>
    <w:qFormat/>
    <w:rsid w:val="00590410"/>
    <w:pPr>
      <w:keepNext/>
      <w:keepLines/>
      <w:spacing w:before="40" w:after="0"/>
      <w:outlineLvl w:val="3"/>
    </w:pPr>
    <w:rPr>
      <w:rFonts w:ascii="Cambria" w:eastAsia="Times New Roman" w:hAnsi="Cambria" w:cs="Times New Roman"/>
      <w:i/>
      <w:iCs/>
      <w:color w:val="365F91"/>
      <w:lang w:val="en-US" w:eastAsia="en-US"/>
    </w:rPr>
  </w:style>
  <w:style w:type="paragraph" w:styleId="ListBullet">
    <w:name w:val="List Bullet"/>
    <w:basedOn w:val="Normal"/>
    <w:rsid w:val="00590410"/>
    <w:pPr>
      <w:numPr>
        <w:numId w:val="2"/>
      </w:numPr>
      <w:spacing w:after="240"/>
      <w:jc w:val="both"/>
    </w:pPr>
    <w:rPr>
      <w:rFonts w:ascii="Times New Roman" w:eastAsia="Times New Roman" w:hAnsi="Times New Roman" w:cs="Times New Roman"/>
      <w:szCs w:val="20"/>
      <w:lang w:val="en-GB" w:eastAsia="en-US"/>
    </w:rPr>
  </w:style>
  <w:style w:type="character" w:styleId="CommentReference">
    <w:name w:val="annotation reference"/>
    <w:basedOn w:val="DefaultParagraphFont"/>
    <w:uiPriority w:val="99"/>
    <w:semiHidden/>
    <w:unhideWhenUsed/>
    <w:rsid w:val="00590410"/>
    <w:rPr>
      <w:sz w:val="16"/>
      <w:szCs w:val="16"/>
    </w:rPr>
  </w:style>
  <w:style w:type="paragraph" w:styleId="CommentText">
    <w:name w:val="annotation text"/>
    <w:basedOn w:val="Normal"/>
    <w:link w:val="CommentTextChar"/>
    <w:uiPriority w:val="99"/>
    <w:unhideWhenUsed/>
    <w:rsid w:val="00590410"/>
    <w:rPr>
      <w:rFonts w:ascii="Calibri" w:eastAsia="Calibri" w:hAnsi="Calibri" w:cs="Times New Roman"/>
      <w:sz w:val="20"/>
      <w:szCs w:val="20"/>
      <w:lang w:val="en-US" w:eastAsia="en-US"/>
    </w:rPr>
  </w:style>
  <w:style w:type="character" w:customStyle="1" w:styleId="CommentTextChar">
    <w:name w:val="Comment Text Char"/>
    <w:basedOn w:val="DefaultParagraphFont"/>
    <w:link w:val="CommentText"/>
    <w:uiPriority w:val="99"/>
    <w:rsid w:val="0059041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90410"/>
    <w:rPr>
      <w:b/>
      <w:bCs/>
    </w:rPr>
  </w:style>
  <w:style w:type="character" w:customStyle="1" w:styleId="CommentSubjectChar">
    <w:name w:val="Comment Subject Char"/>
    <w:basedOn w:val="CommentTextChar"/>
    <w:link w:val="CommentSubject"/>
    <w:uiPriority w:val="99"/>
    <w:semiHidden/>
    <w:rsid w:val="00590410"/>
    <w:rPr>
      <w:rFonts w:ascii="Calibri" w:eastAsia="Calibri" w:hAnsi="Calibri" w:cs="Times New Roman"/>
      <w:b/>
      <w:bCs/>
      <w:sz w:val="20"/>
      <w:szCs w:val="20"/>
    </w:rPr>
  </w:style>
  <w:style w:type="paragraph" w:customStyle="1" w:styleId="Podrozdzia1">
    <w:name w:val="Podrozdzia1"/>
    <w:basedOn w:val="Normal"/>
    <w:next w:val="FootnoteText"/>
    <w:uiPriority w:val="99"/>
    <w:unhideWhenUsed/>
    <w:qFormat/>
    <w:rsid w:val="00590410"/>
    <w:pPr>
      <w:spacing w:after="0"/>
    </w:pPr>
    <w:rPr>
      <w:rFonts w:eastAsia="Batang"/>
      <w:szCs w:val="24"/>
      <w:lang w:val="en-US" w:eastAsia="en-US"/>
    </w:rPr>
  </w:style>
  <w:style w:type="paragraph" w:customStyle="1" w:styleId="TableofFigures1">
    <w:name w:val="Table of Figures1"/>
    <w:basedOn w:val="Normal"/>
    <w:next w:val="Normal"/>
    <w:uiPriority w:val="99"/>
    <w:unhideWhenUsed/>
    <w:rsid w:val="00590410"/>
    <w:pPr>
      <w:spacing w:after="0"/>
      <w:ind w:left="480" w:hanging="480"/>
    </w:pPr>
    <w:rPr>
      <w:rFonts w:eastAsia="Batang"/>
      <w:szCs w:val="24"/>
      <w:lang w:val="en-US" w:eastAsia="en-US"/>
    </w:rPr>
  </w:style>
  <w:style w:type="paragraph" w:customStyle="1" w:styleId="TitlesChar1">
    <w:name w:val="Titles Char1"/>
    <w:basedOn w:val="Normal"/>
    <w:next w:val="Normal"/>
    <w:uiPriority w:val="99"/>
    <w:unhideWhenUsed/>
    <w:qFormat/>
    <w:rsid w:val="00590410"/>
    <w:rPr>
      <w:rFonts w:eastAsia="Batang"/>
      <w:i/>
      <w:iCs/>
      <w:color w:val="1F497D"/>
      <w:sz w:val="18"/>
      <w:szCs w:val="18"/>
      <w:lang w:val="en-US" w:eastAsia="en-US"/>
    </w:rPr>
  </w:style>
  <w:style w:type="character" w:customStyle="1" w:styleId="CaptionChar">
    <w:name w:val="Caption Char"/>
    <w:aliases w:val="Titles Char2,Titles Char Char1"/>
    <w:link w:val="Caption"/>
    <w:uiPriority w:val="99"/>
    <w:rsid w:val="00590410"/>
    <w:rPr>
      <w:rFonts w:eastAsiaTheme="minorEastAsia"/>
      <w:i/>
      <w:iCs/>
      <w:color w:val="283583" w:themeColor="text2"/>
      <w:sz w:val="18"/>
      <w:szCs w:val="18"/>
      <w:lang w:val="bg-BG" w:eastAsia="bg-BG"/>
    </w:rPr>
  </w:style>
  <w:style w:type="table" w:customStyle="1" w:styleId="GridTable4-Accent11">
    <w:name w:val="Grid Table 4 - Accent 11"/>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7"/>
    <w:uiPriority w:val="49"/>
    <w:rsid w:val="00590410"/>
    <w:pPr>
      <w:spacing w:after="0" w:line="240" w:lineRule="auto"/>
    </w:pPr>
    <w:rPr>
      <w:rFonts w:eastAsia="Batan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
    <w:name w:val="Grid Table 4 - Accent 121"/>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4">
    <w:name w:val="TabelEcorys4"/>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
    <w:name w:val="List Table 4 - Accent 12"/>
    <w:basedOn w:val="TableNormal"/>
    <w:next w:val="ListTable4-Accent14"/>
    <w:uiPriority w:val="49"/>
    <w:rsid w:val="00590410"/>
    <w:pPr>
      <w:spacing w:after="0" w:line="240" w:lineRule="auto"/>
    </w:pPr>
    <w:rPr>
      <w:rFonts w:eastAsia="Batan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yperlink1">
    <w:name w:val="Hyperlink1"/>
    <w:basedOn w:val="DefaultParagraphFont"/>
    <w:uiPriority w:val="99"/>
    <w:unhideWhenUsed/>
    <w:rsid w:val="00590410"/>
    <w:rPr>
      <w:color w:val="0000FF"/>
      <w:u w:val="single"/>
    </w:rPr>
  </w:style>
  <w:style w:type="table" w:customStyle="1" w:styleId="TabelEcorys5">
    <w:name w:val="TabelEcorys5"/>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590410"/>
    <w:rPr>
      <w:color w:val="954F72"/>
      <w:u w:val="single"/>
    </w:rPr>
  </w:style>
  <w:style w:type="character" w:styleId="PlaceholderText">
    <w:name w:val="Placeholder Text"/>
    <w:basedOn w:val="DefaultParagraphFont"/>
    <w:uiPriority w:val="99"/>
    <w:semiHidden/>
    <w:rsid w:val="00590410"/>
    <w:rPr>
      <w:color w:val="808080"/>
    </w:rPr>
  </w:style>
  <w:style w:type="paragraph" w:customStyle="1" w:styleId="BodyText1">
    <w:name w:val="Body Text1"/>
    <w:basedOn w:val="Normal"/>
    <w:next w:val="BodyText0"/>
    <w:uiPriority w:val="99"/>
    <w:unhideWhenUsed/>
    <w:rsid w:val="00590410"/>
    <w:pPr>
      <w:spacing w:line="280" w:lineRule="atLeast"/>
    </w:pPr>
    <w:rPr>
      <w:rFonts w:ascii="Arial" w:eastAsia="Times New Roman" w:hAnsi="Arial"/>
      <w:sz w:val="18"/>
      <w:lang w:val="en-GB"/>
    </w:rPr>
  </w:style>
  <w:style w:type="character" w:customStyle="1" w:styleId="hps">
    <w:name w:val="hps"/>
    <w:rsid w:val="00590410"/>
  </w:style>
  <w:style w:type="paragraph" w:customStyle="1" w:styleId="Style1">
    <w:name w:val="Style1"/>
    <w:basedOn w:val="Heading4"/>
    <w:qFormat/>
    <w:rsid w:val="00590410"/>
    <w:pPr>
      <w:spacing w:before="40" w:after="0" w:line="259" w:lineRule="auto"/>
      <w:jc w:val="left"/>
    </w:pPr>
    <w:rPr>
      <w:rFonts w:ascii="Cambria" w:eastAsia="Times New Roman" w:hAnsi="Cambria" w:cs="Times New Roman"/>
      <w:color w:val="365F91"/>
      <w:lang w:val="en-US" w:eastAsia="en-US"/>
    </w:rPr>
  </w:style>
  <w:style w:type="character" w:customStyle="1" w:styleId="Heading1Char1">
    <w:name w:val="Heading 1 Char1"/>
    <w:basedOn w:val="DefaultParagraphFont"/>
    <w:uiPriority w:val="9"/>
    <w:rsid w:val="00590410"/>
    <w:rPr>
      <w:rFonts w:asciiTheme="majorHAnsi" w:eastAsiaTheme="majorEastAsia" w:hAnsiTheme="majorHAnsi" w:cstheme="majorBidi"/>
      <w:color w:val="005289" w:themeColor="accent1" w:themeShade="BF"/>
      <w:sz w:val="32"/>
      <w:szCs w:val="32"/>
      <w:lang w:val="en-US"/>
    </w:rPr>
  </w:style>
  <w:style w:type="paragraph" w:styleId="TOCHeading">
    <w:name w:val="TOC Heading"/>
    <w:basedOn w:val="Heading1"/>
    <w:next w:val="Normal"/>
    <w:uiPriority w:val="39"/>
    <w:unhideWhenUsed/>
    <w:qFormat/>
    <w:rsid w:val="00590410"/>
    <w:pPr>
      <w:spacing w:after="0"/>
      <w:jc w:val="both"/>
      <w:outlineLvl w:val="9"/>
    </w:pPr>
    <w:rPr>
      <w:rFonts w:ascii="Calibri" w:hAnsi="Calibri"/>
      <w:bCs/>
      <w:color w:val="005289" w:themeColor="accent1" w:themeShade="BF"/>
      <w:szCs w:val="28"/>
      <w:lang w:val="en-US" w:eastAsia="en-US"/>
    </w:rPr>
  </w:style>
  <w:style w:type="paragraph" w:styleId="TOC5">
    <w:name w:val="toc 5"/>
    <w:basedOn w:val="Normal"/>
    <w:next w:val="Normal"/>
    <w:autoRedefine/>
    <w:uiPriority w:val="39"/>
    <w:unhideWhenUsed/>
    <w:rsid w:val="00590410"/>
    <w:pPr>
      <w:spacing w:after="0"/>
      <w:ind w:left="960"/>
    </w:pPr>
    <w:rPr>
      <w:rFonts w:ascii="Calibri" w:eastAsia="Calibri" w:hAnsi="Calibri" w:cs="Times New Roman"/>
      <w:sz w:val="20"/>
      <w:szCs w:val="20"/>
      <w:lang w:val="en-US" w:eastAsia="en-US"/>
    </w:rPr>
  </w:style>
  <w:style w:type="paragraph" w:styleId="TOC6">
    <w:name w:val="toc 6"/>
    <w:basedOn w:val="Normal"/>
    <w:next w:val="Normal"/>
    <w:autoRedefine/>
    <w:uiPriority w:val="39"/>
    <w:unhideWhenUsed/>
    <w:rsid w:val="00590410"/>
    <w:pPr>
      <w:spacing w:after="0"/>
      <w:ind w:left="1200"/>
    </w:pPr>
    <w:rPr>
      <w:rFonts w:ascii="Calibri" w:eastAsia="Calibri" w:hAnsi="Calibri" w:cs="Times New Roman"/>
      <w:sz w:val="20"/>
      <w:szCs w:val="20"/>
      <w:lang w:val="en-US" w:eastAsia="en-US"/>
    </w:rPr>
  </w:style>
  <w:style w:type="paragraph" w:styleId="TOC7">
    <w:name w:val="toc 7"/>
    <w:basedOn w:val="Normal"/>
    <w:next w:val="Normal"/>
    <w:autoRedefine/>
    <w:uiPriority w:val="39"/>
    <w:unhideWhenUsed/>
    <w:rsid w:val="00590410"/>
    <w:pPr>
      <w:spacing w:after="0"/>
      <w:ind w:left="1440"/>
    </w:pPr>
    <w:rPr>
      <w:rFonts w:ascii="Calibri" w:eastAsia="Calibri" w:hAnsi="Calibri" w:cs="Times New Roman"/>
      <w:sz w:val="20"/>
      <w:szCs w:val="20"/>
      <w:lang w:val="en-US" w:eastAsia="en-US"/>
    </w:rPr>
  </w:style>
  <w:style w:type="paragraph" w:styleId="TOC8">
    <w:name w:val="toc 8"/>
    <w:basedOn w:val="Normal"/>
    <w:next w:val="Normal"/>
    <w:autoRedefine/>
    <w:uiPriority w:val="39"/>
    <w:unhideWhenUsed/>
    <w:rsid w:val="00590410"/>
    <w:pPr>
      <w:spacing w:after="0"/>
      <w:ind w:left="1680"/>
    </w:pPr>
    <w:rPr>
      <w:rFonts w:ascii="Calibri" w:eastAsia="Calibri" w:hAnsi="Calibri" w:cs="Times New Roman"/>
      <w:sz w:val="20"/>
      <w:szCs w:val="20"/>
      <w:lang w:val="en-US" w:eastAsia="en-US"/>
    </w:rPr>
  </w:style>
  <w:style w:type="paragraph" w:styleId="TOC9">
    <w:name w:val="toc 9"/>
    <w:basedOn w:val="Normal"/>
    <w:next w:val="Normal"/>
    <w:autoRedefine/>
    <w:uiPriority w:val="39"/>
    <w:unhideWhenUsed/>
    <w:rsid w:val="00590410"/>
    <w:pPr>
      <w:spacing w:after="0"/>
      <w:ind w:left="1920"/>
    </w:pPr>
    <w:rPr>
      <w:rFonts w:ascii="Calibri" w:eastAsia="Calibri" w:hAnsi="Calibri" w:cs="Times New Roman"/>
      <w:sz w:val="20"/>
      <w:szCs w:val="20"/>
      <w:lang w:val="en-US" w:eastAsia="en-US"/>
    </w:rPr>
  </w:style>
  <w:style w:type="paragraph" w:customStyle="1" w:styleId="Standard">
    <w:name w:val="Standard"/>
    <w:rsid w:val="00590410"/>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Style2">
    <w:name w:val="Style2"/>
    <w:basedOn w:val="TOC4"/>
    <w:qFormat/>
    <w:rsid w:val="00590410"/>
    <w:pPr>
      <w:tabs>
        <w:tab w:val="clear" w:pos="9204"/>
      </w:tabs>
      <w:ind w:left="720"/>
      <w:jc w:val="both"/>
    </w:pPr>
    <w:rPr>
      <w:rFonts w:ascii="Calibri" w:eastAsia="Calibri" w:hAnsi="Calibri" w:cs="Times New Roman"/>
      <w:szCs w:val="20"/>
      <w:lang w:val="en-US" w:eastAsia="en-US"/>
    </w:rPr>
  </w:style>
  <w:style w:type="table" w:customStyle="1" w:styleId="GridTable4-Accent13">
    <w:name w:val="Grid Table 4 - Accent 13"/>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
    <w:name w:val="Grid Table 1 Light1"/>
    <w:basedOn w:val="TableNormal"/>
    <w:next w:val="GridTable1Light3"/>
    <w:uiPriority w:val="46"/>
    <w:rsid w:val="00590410"/>
    <w:pPr>
      <w:spacing w:after="0" w:line="240" w:lineRule="auto"/>
    </w:pPr>
    <w:rPr>
      <w:rFonts w:eastAsia="Batang"/>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1">
    <w:name w:val="List Table 3 - Accent 21"/>
    <w:basedOn w:val="TableNormal"/>
    <w:next w:val="ListTable3-Accent23"/>
    <w:uiPriority w:val="48"/>
    <w:rsid w:val="00590410"/>
    <w:pPr>
      <w:spacing w:after="0" w:line="240" w:lineRule="auto"/>
    </w:pPr>
    <w:rPr>
      <w:rFonts w:eastAsia="Batang"/>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1">
    <w:name w:val="Plain Table 11"/>
    <w:basedOn w:val="TableNormal"/>
    <w:next w:val="PlainTable13"/>
    <w:uiPriority w:val="41"/>
    <w:rsid w:val="00590410"/>
    <w:pPr>
      <w:spacing w:after="0" w:line="240" w:lineRule="auto"/>
    </w:pPr>
    <w:rPr>
      <w:rFonts w:eastAsia="Batang"/>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next w:val="GridTable1Light-Accent13"/>
    <w:uiPriority w:val="46"/>
    <w:rsid w:val="00590410"/>
    <w:pPr>
      <w:spacing w:after="0" w:line="240" w:lineRule="auto"/>
    </w:pPr>
    <w:rPr>
      <w:rFonts w:eastAsia="Batang"/>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3"/>
    <w:uiPriority w:val="40"/>
    <w:rsid w:val="00590410"/>
    <w:pPr>
      <w:spacing w:after="0" w:line="240" w:lineRule="auto"/>
    </w:pPr>
    <w:rPr>
      <w:rFonts w:eastAsia="Batang"/>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21">
    <w:name w:val="List Table 4 - Accent 121"/>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1">
    <w:name w:val="Grid Table 5 Dark1"/>
    <w:basedOn w:val="TableNormal"/>
    <w:next w:val="GridTable5Dark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
    <w:name w:val="Grid Table 5 Dark - Accent 31"/>
    <w:basedOn w:val="TableNormal"/>
    <w:next w:val="GridTable5Dark-Accent3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
    <w:name w:val="CoG Template"/>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
    <w:name w:val="Grid Table 5 Dark - Accent 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xl63">
    <w:name w:val="xl63"/>
    <w:basedOn w:val="Normal"/>
    <w:rsid w:val="00590410"/>
    <w:pPr>
      <w:spacing w:before="100" w:beforeAutospacing="1" w:after="100" w:afterAutospacing="1"/>
    </w:pPr>
    <w:rPr>
      <w:rFonts w:ascii="Calibri" w:eastAsia="Calibri" w:hAnsi="Calibri" w:cs="Times New Roman"/>
      <w:szCs w:val="24"/>
      <w:lang w:val="en-US" w:eastAsia="en-US"/>
    </w:rPr>
  </w:style>
  <w:style w:type="paragraph" w:customStyle="1" w:styleId="xl64">
    <w:name w:val="xl64"/>
    <w:basedOn w:val="Normal"/>
    <w:rsid w:val="0059041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s="Times New Roman"/>
      <w:szCs w:val="24"/>
      <w:lang w:val="en-US" w:eastAsia="en-US"/>
    </w:rPr>
  </w:style>
  <w:style w:type="paragraph" w:customStyle="1" w:styleId="xl65">
    <w:name w:val="xl65"/>
    <w:basedOn w:val="Normal"/>
    <w:rsid w:val="00590410"/>
    <w:pPr>
      <w:pBdr>
        <w:top w:val="single" w:sz="4" w:space="0" w:color="auto"/>
        <w:left w:val="single" w:sz="8" w:space="0" w:color="auto"/>
        <w:bottom w:val="single" w:sz="4" w:space="0" w:color="auto"/>
        <w:right w:val="single" w:sz="4" w:space="0" w:color="auto"/>
      </w:pBdr>
      <w:shd w:val="clear" w:color="000000" w:fill="D9E2F3"/>
      <w:spacing w:before="100" w:beforeAutospacing="1" w:after="100" w:afterAutospacing="1"/>
      <w:jc w:val="both"/>
      <w:textAlignment w:val="center"/>
    </w:pPr>
    <w:rPr>
      <w:rFonts w:ascii="Calibri" w:eastAsia="Calibri" w:hAnsi="Calibri" w:cs="Times New Roman"/>
      <w:szCs w:val="24"/>
      <w:lang w:val="en-US" w:eastAsia="en-US"/>
    </w:rPr>
  </w:style>
  <w:style w:type="paragraph" w:customStyle="1" w:styleId="xl66">
    <w:name w:val="xl66"/>
    <w:basedOn w:val="Normal"/>
    <w:rsid w:val="00590410"/>
    <w:pPr>
      <w:pBdr>
        <w:top w:val="single" w:sz="4" w:space="0" w:color="auto"/>
        <w:left w:val="single" w:sz="8" w:space="0" w:color="auto"/>
        <w:bottom w:val="single" w:sz="8" w:space="0" w:color="auto"/>
        <w:right w:val="single" w:sz="4" w:space="0" w:color="auto"/>
      </w:pBdr>
      <w:shd w:val="clear" w:color="000000" w:fill="D9E2F3"/>
      <w:spacing w:before="100" w:beforeAutospacing="1" w:after="100" w:afterAutospacing="1"/>
      <w:jc w:val="both"/>
      <w:textAlignment w:val="center"/>
    </w:pPr>
    <w:rPr>
      <w:rFonts w:ascii="Calibri" w:eastAsia="Calibri" w:hAnsi="Calibri" w:cs="Times New Roman"/>
      <w:szCs w:val="24"/>
      <w:lang w:val="en-US" w:eastAsia="en-US"/>
    </w:rPr>
  </w:style>
  <w:style w:type="paragraph" w:customStyle="1" w:styleId="xl67">
    <w:name w:val="xl67"/>
    <w:basedOn w:val="Normal"/>
    <w:rsid w:val="00590410"/>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Calibri" w:hAnsi="Calibri" w:cs="Times New Roman"/>
      <w:szCs w:val="24"/>
      <w:lang w:val="en-US" w:eastAsia="en-US"/>
    </w:rPr>
  </w:style>
  <w:style w:type="paragraph" w:customStyle="1" w:styleId="xl68">
    <w:name w:val="xl68"/>
    <w:basedOn w:val="Normal"/>
    <w:rsid w:val="005904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alibri" w:eastAsia="Calibri" w:hAnsi="Calibri" w:cs="Times New Roman"/>
      <w:szCs w:val="24"/>
      <w:lang w:val="en-US" w:eastAsia="en-US"/>
    </w:rPr>
  </w:style>
  <w:style w:type="paragraph" w:customStyle="1" w:styleId="xl69">
    <w:name w:val="xl69"/>
    <w:basedOn w:val="Normal"/>
    <w:rsid w:val="005904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eastAsia="Calibri" w:hAnsi="Calibri" w:cs="Times New Roman"/>
      <w:szCs w:val="24"/>
      <w:lang w:val="en-US" w:eastAsia="en-US"/>
    </w:rPr>
  </w:style>
  <w:style w:type="paragraph" w:customStyle="1" w:styleId="xl70">
    <w:name w:val="xl70"/>
    <w:basedOn w:val="Normal"/>
    <w:rsid w:val="00590410"/>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rPr>
      <w:rFonts w:ascii="Calibri" w:eastAsia="Calibri" w:hAnsi="Calibri" w:cs="Times New Roman"/>
      <w:szCs w:val="24"/>
      <w:lang w:val="en-US" w:eastAsia="en-US"/>
    </w:rPr>
  </w:style>
  <w:style w:type="paragraph" w:customStyle="1" w:styleId="xl71">
    <w:name w:val="xl71"/>
    <w:basedOn w:val="Normal"/>
    <w:rsid w:val="00590410"/>
    <w:pPr>
      <w:pBdr>
        <w:top w:val="single" w:sz="4" w:space="0" w:color="auto"/>
        <w:left w:val="single" w:sz="8" w:space="0" w:color="auto"/>
        <w:bottom w:val="single" w:sz="4" w:space="0" w:color="auto"/>
        <w:right w:val="single" w:sz="4" w:space="0" w:color="auto"/>
      </w:pBdr>
      <w:shd w:val="clear" w:color="000000" w:fill="D9E1F2"/>
      <w:spacing w:before="100" w:beforeAutospacing="1" w:after="100" w:afterAutospacing="1"/>
      <w:jc w:val="both"/>
      <w:textAlignment w:val="center"/>
    </w:pPr>
    <w:rPr>
      <w:rFonts w:ascii="Calibri" w:eastAsia="Calibri" w:hAnsi="Calibri" w:cs="Times New Roman"/>
      <w:szCs w:val="24"/>
      <w:lang w:val="en-US" w:eastAsia="en-US"/>
    </w:rPr>
  </w:style>
  <w:style w:type="paragraph" w:customStyle="1" w:styleId="xl72">
    <w:name w:val="xl72"/>
    <w:basedOn w:val="Normal"/>
    <w:rsid w:val="00590410"/>
    <w:pPr>
      <w:pBdr>
        <w:top w:val="single" w:sz="8" w:space="0" w:color="auto"/>
        <w:left w:val="single" w:sz="8" w:space="0" w:color="auto"/>
        <w:bottom w:val="single" w:sz="4" w:space="0" w:color="auto"/>
        <w:right w:val="single" w:sz="4" w:space="0" w:color="auto"/>
      </w:pBdr>
      <w:shd w:val="clear" w:color="000000" w:fill="8EA9DB"/>
      <w:spacing w:before="100" w:beforeAutospacing="1" w:after="100" w:afterAutospacing="1"/>
    </w:pPr>
    <w:rPr>
      <w:rFonts w:ascii="Calibri" w:eastAsia="Calibri" w:hAnsi="Calibri" w:cs="Times New Roman"/>
      <w:b/>
      <w:bCs/>
      <w:szCs w:val="24"/>
      <w:lang w:val="en-US" w:eastAsia="en-US"/>
    </w:rPr>
  </w:style>
  <w:style w:type="paragraph" w:customStyle="1" w:styleId="xl73">
    <w:name w:val="xl73"/>
    <w:basedOn w:val="Normal"/>
    <w:rsid w:val="00590410"/>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pPr>
    <w:rPr>
      <w:rFonts w:ascii="Calibri" w:eastAsia="Calibri" w:hAnsi="Calibri" w:cs="Times New Roman"/>
      <w:b/>
      <w:bCs/>
      <w:szCs w:val="24"/>
      <w:lang w:val="en-US" w:eastAsia="en-US"/>
    </w:rPr>
  </w:style>
  <w:style w:type="paragraph" w:customStyle="1" w:styleId="xl74">
    <w:name w:val="xl74"/>
    <w:basedOn w:val="Normal"/>
    <w:rsid w:val="00590410"/>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pPr>
    <w:rPr>
      <w:rFonts w:ascii="Calibri" w:eastAsia="Calibri" w:hAnsi="Calibri" w:cs="Times New Roman"/>
      <w:b/>
      <w:bCs/>
      <w:szCs w:val="24"/>
      <w:lang w:val="en-US" w:eastAsia="en-US"/>
    </w:rPr>
  </w:style>
  <w:style w:type="paragraph" w:customStyle="1" w:styleId="xl75">
    <w:name w:val="xl75"/>
    <w:basedOn w:val="Normal"/>
    <w:rsid w:val="00590410"/>
    <w:pPr>
      <w:pBdr>
        <w:top w:val="single" w:sz="8" w:space="0" w:color="auto"/>
        <w:left w:val="single" w:sz="4" w:space="0" w:color="auto"/>
        <w:bottom w:val="single" w:sz="4" w:space="0" w:color="auto"/>
      </w:pBdr>
      <w:shd w:val="clear" w:color="000000" w:fill="9BC2E6"/>
      <w:spacing w:before="100" w:beforeAutospacing="1" w:after="100" w:afterAutospacing="1"/>
    </w:pPr>
    <w:rPr>
      <w:rFonts w:ascii="Calibri" w:eastAsia="Calibri" w:hAnsi="Calibri" w:cs="Times New Roman"/>
      <w:b/>
      <w:bCs/>
      <w:szCs w:val="24"/>
      <w:lang w:val="en-US" w:eastAsia="en-US"/>
    </w:rPr>
  </w:style>
  <w:style w:type="paragraph" w:customStyle="1" w:styleId="xl76">
    <w:name w:val="xl76"/>
    <w:basedOn w:val="Normal"/>
    <w:rsid w:val="00590410"/>
    <w:pPr>
      <w:pBdr>
        <w:top w:val="single" w:sz="4" w:space="0" w:color="auto"/>
        <w:left w:val="single" w:sz="4" w:space="0" w:color="auto"/>
        <w:bottom w:val="single" w:sz="4" w:space="0" w:color="auto"/>
      </w:pBdr>
      <w:spacing w:before="100" w:beforeAutospacing="1" w:after="100" w:afterAutospacing="1"/>
    </w:pPr>
    <w:rPr>
      <w:rFonts w:ascii="Calibri" w:eastAsia="Calibri" w:hAnsi="Calibri" w:cs="Times New Roman"/>
      <w:szCs w:val="24"/>
      <w:lang w:val="en-US" w:eastAsia="en-US"/>
    </w:rPr>
  </w:style>
  <w:style w:type="paragraph" w:customStyle="1" w:styleId="xl77">
    <w:name w:val="xl77"/>
    <w:basedOn w:val="Normal"/>
    <w:rsid w:val="00590410"/>
    <w:pPr>
      <w:pBdr>
        <w:top w:val="single" w:sz="4" w:space="0" w:color="auto"/>
        <w:left w:val="single" w:sz="4" w:space="0" w:color="auto"/>
        <w:bottom w:val="single" w:sz="8" w:space="0" w:color="auto"/>
      </w:pBdr>
      <w:shd w:val="clear" w:color="000000" w:fill="C6E0B4"/>
      <w:spacing w:before="100" w:beforeAutospacing="1" w:after="100" w:afterAutospacing="1"/>
    </w:pPr>
    <w:rPr>
      <w:rFonts w:ascii="Calibri" w:eastAsia="Calibri" w:hAnsi="Calibri" w:cs="Times New Roman"/>
      <w:szCs w:val="24"/>
      <w:lang w:val="en-US" w:eastAsia="en-US"/>
    </w:rPr>
  </w:style>
  <w:style w:type="paragraph" w:customStyle="1" w:styleId="xl78">
    <w:name w:val="xl78"/>
    <w:basedOn w:val="Normal"/>
    <w:rsid w:val="00590410"/>
    <w:pPr>
      <w:pBdr>
        <w:top w:val="single" w:sz="4" w:space="0" w:color="auto"/>
        <w:left w:val="single" w:sz="8" w:space="0" w:color="auto"/>
        <w:bottom w:val="single" w:sz="4" w:space="0" w:color="auto"/>
        <w:right w:val="single" w:sz="4" w:space="0" w:color="auto"/>
      </w:pBdr>
      <w:shd w:val="clear" w:color="000000" w:fill="D9E2F3"/>
      <w:spacing w:before="100" w:beforeAutospacing="1" w:after="100" w:afterAutospacing="1"/>
      <w:jc w:val="both"/>
      <w:textAlignment w:val="center"/>
    </w:pPr>
    <w:rPr>
      <w:rFonts w:ascii="Calibri" w:eastAsia="Calibri" w:hAnsi="Calibri" w:cs="Times New Roman"/>
      <w:b/>
      <w:bCs/>
      <w:szCs w:val="24"/>
      <w:lang w:val="en-US" w:eastAsia="en-US"/>
    </w:rPr>
  </w:style>
  <w:style w:type="paragraph" w:customStyle="1" w:styleId="xl79">
    <w:name w:val="xl79"/>
    <w:basedOn w:val="Normal"/>
    <w:rsid w:val="00590410"/>
    <w:pPr>
      <w:pBdr>
        <w:top w:val="single" w:sz="4" w:space="0" w:color="auto"/>
        <w:left w:val="single" w:sz="8" w:space="0" w:color="auto"/>
        <w:bottom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80">
    <w:name w:val="xl80"/>
    <w:basedOn w:val="Normal"/>
    <w:rsid w:val="00590410"/>
    <w:pPr>
      <w:pBdr>
        <w:top w:val="single" w:sz="4" w:space="0" w:color="auto"/>
        <w:bottom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81">
    <w:name w:val="xl81"/>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eastAsia="Calibri" w:hAnsi="Calibri" w:cs="Times New Roman"/>
      <w:b/>
      <w:bCs/>
      <w:szCs w:val="24"/>
      <w:lang w:val="en-US" w:eastAsia="en-US"/>
    </w:rPr>
  </w:style>
  <w:style w:type="paragraph" w:customStyle="1" w:styleId="xl82">
    <w:name w:val="xl82"/>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eastAsia="Calibri" w:hAnsi="Calibri" w:cs="Times New Roman"/>
      <w:b/>
      <w:bCs/>
      <w:szCs w:val="24"/>
      <w:lang w:val="en-US" w:eastAsia="en-US"/>
    </w:rPr>
  </w:style>
  <w:style w:type="paragraph" w:customStyle="1" w:styleId="xl83">
    <w:name w:val="xl83"/>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rFonts w:ascii="Calibri" w:eastAsia="Calibri" w:hAnsi="Calibri" w:cs="Times New Roman"/>
      <w:b/>
      <w:bCs/>
      <w:szCs w:val="24"/>
      <w:lang w:val="en-US" w:eastAsia="en-US"/>
    </w:rPr>
  </w:style>
  <w:style w:type="paragraph" w:customStyle="1" w:styleId="xl84">
    <w:name w:val="xl84"/>
    <w:basedOn w:val="Normal"/>
    <w:rsid w:val="00590410"/>
    <w:pPr>
      <w:pBdr>
        <w:top w:val="single" w:sz="4" w:space="0" w:color="auto"/>
        <w:left w:val="single" w:sz="4" w:space="0" w:color="auto"/>
        <w:bottom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5">
    <w:name w:val="xl85"/>
    <w:basedOn w:val="Normal"/>
    <w:rsid w:val="00590410"/>
    <w:pPr>
      <w:pBdr>
        <w:top w:val="single" w:sz="4" w:space="0" w:color="auto"/>
        <w:bottom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6">
    <w:name w:val="xl86"/>
    <w:basedOn w:val="Normal"/>
    <w:rsid w:val="00590410"/>
    <w:pPr>
      <w:pBdr>
        <w:top w:val="single" w:sz="4" w:space="0" w:color="auto"/>
        <w:bottom w:val="single" w:sz="4" w:space="0" w:color="auto"/>
        <w:right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7">
    <w:name w:val="xl87"/>
    <w:basedOn w:val="Normal"/>
    <w:rsid w:val="00590410"/>
    <w:pPr>
      <w:pBdr>
        <w:top w:val="single" w:sz="4" w:space="0" w:color="auto"/>
        <w:left w:val="single" w:sz="4" w:space="0" w:color="auto"/>
        <w:bottom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8">
    <w:name w:val="xl88"/>
    <w:basedOn w:val="Normal"/>
    <w:rsid w:val="00590410"/>
    <w:pPr>
      <w:pBdr>
        <w:top w:val="single" w:sz="4" w:space="0" w:color="auto"/>
        <w:bottom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89">
    <w:name w:val="xl89"/>
    <w:basedOn w:val="Normal"/>
    <w:rsid w:val="00590410"/>
    <w:pPr>
      <w:pBdr>
        <w:top w:val="single" w:sz="4" w:space="0" w:color="auto"/>
        <w:bottom w:val="single" w:sz="4" w:space="0" w:color="auto"/>
        <w:right w:val="single" w:sz="4" w:space="0" w:color="auto"/>
      </w:pBdr>
      <w:shd w:val="clear" w:color="000000" w:fill="8EA9DB"/>
      <w:spacing w:before="100" w:beforeAutospacing="1" w:after="100" w:afterAutospacing="1"/>
      <w:jc w:val="center"/>
    </w:pPr>
    <w:rPr>
      <w:rFonts w:ascii="Calibri" w:eastAsia="Calibri" w:hAnsi="Calibri" w:cs="Times New Roman"/>
      <w:b/>
      <w:bCs/>
      <w:szCs w:val="24"/>
      <w:lang w:val="en-US" w:eastAsia="en-US"/>
    </w:rPr>
  </w:style>
  <w:style w:type="paragraph" w:customStyle="1" w:styleId="xl90">
    <w:name w:val="xl90"/>
    <w:basedOn w:val="Normal"/>
    <w:rsid w:val="00590410"/>
    <w:pPr>
      <w:pBdr>
        <w:top w:val="single" w:sz="4" w:space="0" w:color="auto"/>
        <w:left w:val="single" w:sz="8" w:space="0" w:color="auto"/>
        <w:bottom w:val="single" w:sz="4" w:space="0" w:color="auto"/>
        <w:right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91">
    <w:name w:val="xl91"/>
    <w:basedOn w:val="Normal"/>
    <w:rsid w:val="0059041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92">
    <w:name w:val="xl92"/>
    <w:basedOn w:val="Normal"/>
    <w:rsid w:val="00590410"/>
    <w:pPr>
      <w:pBdr>
        <w:top w:val="single" w:sz="4" w:space="0" w:color="auto"/>
        <w:left w:val="single" w:sz="4" w:space="0" w:color="auto"/>
        <w:bottom w:val="single" w:sz="4" w:space="0" w:color="auto"/>
      </w:pBdr>
      <w:shd w:val="clear" w:color="000000" w:fill="9BC2E6"/>
      <w:spacing w:before="100" w:beforeAutospacing="1" w:after="100" w:afterAutospacing="1"/>
      <w:jc w:val="center"/>
    </w:pPr>
    <w:rPr>
      <w:rFonts w:ascii="Calibri" w:eastAsia="Calibri" w:hAnsi="Calibri" w:cs="Times New Roman"/>
      <w:b/>
      <w:bCs/>
      <w:szCs w:val="24"/>
      <w:lang w:val="en-US" w:eastAsia="en-US"/>
    </w:rPr>
  </w:style>
  <w:style w:type="paragraph" w:customStyle="1" w:styleId="xl93">
    <w:name w:val="xl93"/>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4">
    <w:name w:val="xl94"/>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5">
    <w:name w:val="xl95"/>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6">
    <w:name w:val="xl96"/>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7">
    <w:name w:val="xl97"/>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paragraph" w:customStyle="1" w:styleId="xl98">
    <w:name w:val="xl98"/>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rFonts w:ascii="Times New Roman" w:eastAsia="Calibri" w:hAnsi="Times New Roman" w:cs="Times New Roman"/>
      <w:b/>
      <w:bCs/>
      <w:i/>
      <w:iCs/>
      <w:szCs w:val="24"/>
      <w:lang w:val="en-US" w:eastAsia="en-US"/>
    </w:rPr>
  </w:style>
  <w:style w:type="character" w:customStyle="1" w:styleId="FollowedHyperlink2">
    <w:name w:val="FollowedHyperlink2"/>
    <w:basedOn w:val="DefaultParagraphFont"/>
    <w:uiPriority w:val="99"/>
    <w:semiHidden/>
    <w:unhideWhenUsed/>
    <w:rsid w:val="00590410"/>
    <w:rPr>
      <w:color w:val="800080"/>
      <w:u w:val="single"/>
    </w:rPr>
  </w:style>
  <w:style w:type="character" w:customStyle="1" w:styleId="BodyTextChar1">
    <w:name w:val="Body Text Char1"/>
    <w:basedOn w:val="DefaultParagraphFont"/>
    <w:uiPriority w:val="99"/>
    <w:rsid w:val="00590410"/>
    <w:rPr>
      <w:rFonts w:ascii="Calibri" w:eastAsia="Calibri" w:hAnsi="Calibri" w:cs="Times New Roman"/>
      <w:lang w:val="en-US"/>
    </w:rPr>
  </w:style>
  <w:style w:type="table" w:customStyle="1" w:styleId="GridTable1Light2">
    <w:name w:val="Grid Table 1 Light2"/>
    <w:basedOn w:val="TableNormal"/>
    <w:next w:val="GridTable1Light3"/>
    <w:uiPriority w:val="46"/>
    <w:rsid w:val="00590410"/>
    <w:pPr>
      <w:spacing w:after="0" w:line="240" w:lineRule="auto"/>
    </w:pPr>
    <w:rPr>
      <w:rFonts w:eastAsia="Batang"/>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
    <w:name w:val="List Table 3 - Accent 22"/>
    <w:basedOn w:val="TableNormal"/>
    <w:next w:val="ListTable3-Accent23"/>
    <w:uiPriority w:val="48"/>
    <w:rsid w:val="00590410"/>
    <w:pPr>
      <w:spacing w:after="0" w:line="240" w:lineRule="auto"/>
    </w:pPr>
    <w:rPr>
      <w:rFonts w:eastAsia="Batang"/>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PlainTable12">
    <w:name w:val="Plain Table 12"/>
    <w:basedOn w:val="TableNormal"/>
    <w:next w:val="PlainTable13"/>
    <w:uiPriority w:val="41"/>
    <w:rsid w:val="00590410"/>
    <w:pPr>
      <w:spacing w:after="0" w:line="240" w:lineRule="auto"/>
    </w:pPr>
    <w:rPr>
      <w:rFonts w:eastAsia="Batan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
    <w:name w:val="Grid Table 1 Light - Accent 12"/>
    <w:basedOn w:val="TableNormal"/>
    <w:next w:val="GridTable1Light-Accent13"/>
    <w:uiPriority w:val="46"/>
    <w:rsid w:val="00590410"/>
    <w:pPr>
      <w:spacing w:after="0" w:line="240" w:lineRule="auto"/>
    </w:pPr>
    <w:rPr>
      <w:rFonts w:eastAsia="Batang"/>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Light2">
    <w:name w:val="Table Grid Light2"/>
    <w:basedOn w:val="TableNormal"/>
    <w:next w:val="TableGridLight3"/>
    <w:uiPriority w:val="40"/>
    <w:rsid w:val="00590410"/>
    <w:pPr>
      <w:spacing w:after="0" w:line="240" w:lineRule="auto"/>
    </w:pPr>
    <w:rPr>
      <w:rFonts w:eastAsia="Batan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2">
    <w:name w:val="Grid Table 5 Dark2"/>
    <w:basedOn w:val="TableNormal"/>
    <w:next w:val="GridTable5Dark3"/>
    <w:uiPriority w:val="50"/>
    <w:rsid w:val="00590410"/>
    <w:pPr>
      <w:spacing w:after="0" w:line="240" w:lineRule="auto"/>
    </w:pPr>
    <w:rPr>
      <w:rFonts w:eastAsia="Batan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
    <w:name w:val="Grid Table 5 Dark - Accent 32"/>
    <w:basedOn w:val="TableNormal"/>
    <w:next w:val="GridTable5Dark-Accent33"/>
    <w:uiPriority w:val="50"/>
    <w:rsid w:val="00590410"/>
    <w:pPr>
      <w:spacing w:after="0" w:line="240" w:lineRule="auto"/>
    </w:pPr>
    <w:rPr>
      <w:rFonts w:eastAsia="Batan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4">
    <w:name w:val="Grid Table 4 - Accent 14"/>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5">
    <w:name w:val="Grid Table 4 - Accent 15"/>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6">
    <w:name w:val="TabelEcorys6"/>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7">
    <w:name w:val="TabelEcorys7"/>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8">
    <w:name w:val="TabelEcorys8"/>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9">
    <w:name w:val="TabelEcorys9"/>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Ecorys10">
    <w:name w:val="TabelEcorys10"/>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6">
    <w:name w:val="Grid Table 4 - Accent 16"/>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21">
    <w:name w:val="Grid Table 1 Light21"/>
    <w:basedOn w:val="TableNormal"/>
    <w:next w:val="GridTable1Light3"/>
    <w:uiPriority w:val="46"/>
    <w:rsid w:val="00590410"/>
    <w:pPr>
      <w:spacing w:after="0" w:line="240" w:lineRule="auto"/>
    </w:pPr>
    <w:rPr>
      <w:rFonts w:eastAsia="Batang"/>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1">
    <w:name w:val="List Table 3 - Accent 221"/>
    <w:basedOn w:val="TableNormal"/>
    <w:next w:val="ListTable3-Accent23"/>
    <w:uiPriority w:val="48"/>
    <w:rsid w:val="00590410"/>
    <w:pPr>
      <w:spacing w:after="0" w:line="240" w:lineRule="auto"/>
    </w:pPr>
    <w:rPr>
      <w:rFonts w:eastAsia="Batang"/>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21">
    <w:name w:val="Plain Table 121"/>
    <w:basedOn w:val="TableNormal"/>
    <w:next w:val="PlainTable13"/>
    <w:uiPriority w:val="41"/>
    <w:rsid w:val="00590410"/>
    <w:pPr>
      <w:spacing w:after="0" w:line="240" w:lineRule="auto"/>
    </w:pPr>
    <w:rPr>
      <w:rFonts w:eastAsia="Batang"/>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1">
    <w:name w:val="Grid Table 1 Light - Accent 121"/>
    <w:basedOn w:val="TableNormal"/>
    <w:next w:val="GridTable1Light-Accent13"/>
    <w:uiPriority w:val="46"/>
    <w:rsid w:val="00590410"/>
    <w:pPr>
      <w:spacing w:after="0" w:line="240" w:lineRule="auto"/>
    </w:pPr>
    <w:rPr>
      <w:rFonts w:eastAsia="Batang"/>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21">
    <w:name w:val="Table Grid Light21"/>
    <w:basedOn w:val="TableNormal"/>
    <w:next w:val="TableGridLight3"/>
    <w:uiPriority w:val="40"/>
    <w:rsid w:val="00590410"/>
    <w:pPr>
      <w:spacing w:after="0" w:line="240" w:lineRule="auto"/>
    </w:pPr>
    <w:rPr>
      <w:rFonts w:eastAsia="Batang"/>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3">
    <w:name w:val="List Table 4 - Accent 13"/>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21">
    <w:name w:val="Grid Table 5 Dark21"/>
    <w:basedOn w:val="TableNormal"/>
    <w:next w:val="GridTable5Dark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1">
    <w:name w:val="Grid Table 5 Dark - Accent 321"/>
    <w:basedOn w:val="TableNormal"/>
    <w:next w:val="GridTable5Dark-Accent3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2">
    <w:name w:val="CoG Template2"/>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2">
    <w:name w:val="Grid Table 5 Dark - Accent 112"/>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1">
    <w:name w:val="Grid Table 5 Dark - Accent 11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FootnoteTextChar1">
    <w:name w:val="Footnote Text Char1"/>
    <w:basedOn w:val="DefaultParagraphFont"/>
    <w:uiPriority w:val="99"/>
    <w:semiHidden/>
    <w:rsid w:val="00590410"/>
    <w:rPr>
      <w:sz w:val="20"/>
      <w:szCs w:val="20"/>
      <w:lang w:val="en-US"/>
    </w:rPr>
  </w:style>
  <w:style w:type="character" w:customStyle="1" w:styleId="Heading2Char1">
    <w:name w:val="Heading 2 Char1"/>
    <w:basedOn w:val="DefaultParagraphFont"/>
    <w:uiPriority w:val="9"/>
    <w:semiHidden/>
    <w:rsid w:val="00590410"/>
    <w:rPr>
      <w:rFonts w:asciiTheme="majorHAnsi" w:eastAsiaTheme="majorEastAsia" w:hAnsiTheme="majorHAnsi" w:cstheme="majorBidi"/>
      <w:color w:val="005289" w:themeColor="accent1" w:themeShade="BF"/>
      <w:sz w:val="26"/>
      <w:szCs w:val="26"/>
    </w:rPr>
  </w:style>
  <w:style w:type="character" w:customStyle="1" w:styleId="Heading3Char1">
    <w:name w:val="Heading 3 Char1"/>
    <w:basedOn w:val="DefaultParagraphFont"/>
    <w:uiPriority w:val="9"/>
    <w:semiHidden/>
    <w:rsid w:val="00590410"/>
    <w:rPr>
      <w:rFonts w:asciiTheme="majorHAnsi" w:eastAsiaTheme="majorEastAsia" w:hAnsiTheme="majorHAnsi" w:cstheme="majorBidi"/>
      <w:color w:val="00365B" w:themeColor="accent1" w:themeShade="7F"/>
      <w:sz w:val="24"/>
      <w:szCs w:val="24"/>
    </w:rPr>
  </w:style>
  <w:style w:type="character" w:customStyle="1" w:styleId="Heading4Char1">
    <w:name w:val="Heading 4 Char1"/>
    <w:basedOn w:val="DefaultParagraphFont"/>
    <w:uiPriority w:val="9"/>
    <w:semiHidden/>
    <w:rsid w:val="00590410"/>
    <w:rPr>
      <w:rFonts w:asciiTheme="majorHAnsi" w:eastAsiaTheme="majorEastAsia" w:hAnsiTheme="majorHAnsi" w:cstheme="majorBidi"/>
      <w:i/>
      <w:iCs/>
      <w:color w:val="005289" w:themeColor="accent1" w:themeShade="BF"/>
    </w:rPr>
  </w:style>
  <w:style w:type="table" w:customStyle="1" w:styleId="GridTable4-Accent17">
    <w:name w:val="Grid Table 4 - Accent 17"/>
    <w:basedOn w:val="TableNormal"/>
    <w:uiPriority w:val="49"/>
    <w:rsid w:val="00590410"/>
    <w:pPr>
      <w:spacing w:after="0" w:line="240" w:lineRule="auto"/>
    </w:pPr>
    <w:rPr>
      <w:rFonts w:eastAsia="Batang"/>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insideV w:val="nil"/>
        </w:tcBorders>
        <w:shd w:val="clear" w:color="auto" w:fill="006EB8" w:themeFill="accent1"/>
      </w:tcPr>
    </w:tblStylePr>
    <w:tblStylePr w:type="lastRow">
      <w:rPr>
        <w:b/>
        <w:bCs/>
      </w:rPr>
      <w:tblPr/>
      <w:tcPr>
        <w:tcBorders>
          <w:top w:val="double" w:sz="4" w:space="0" w:color="006E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customStyle="1" w:styleId="ListTable4-Accent14">
    <w:name w:val="List Table 4 - Accent 14"/>
    <w:basedOn w:val="TableNormal"/>
    <w:uiPriority w:val="49"/>
    <w:rsid w:val="00590410"/>
    <w:pPr>
      <w:spacing w:after="0" w:line="240" w:lineRule="auto"/>
    </w:pPr>
    <w:rPr>
      <w:rFonts w:eastAsia="Batang"/>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tcBorders>
        <w:shd w:val="clear" w:color="auto" w:fill="006EB8" w:themeFill="accent1"/>
      </w:tcPr>
    </w:tblStylePr>
    <w:tblStylePr w:type="lastRow">
      <w:rPr>
        <w:b/>
        <w:bCs/>
      </w:rPr>
      <w:tblPr/>
      <w:tcPr>
        <w:tcBorders>
          <w:top w:val="double" w:sz="4" w:space="0" w:color="3BAFFF" w:themeColor="accent1" w:themeTint="99"/>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table" w:customStyle="1" w:styleId="GridTable1Light3">
    <w:name w:val="Grid Table 1 Light3"/>
    <w:basedOn w:val="TableNormal"/>
    <w:uiPriority w:val="46"/>
    <w:rsid w:val="00590410"/>
    <w:pPr>
      <w:spacing w:after="0" w:line="240" w:lineRule="auto"/>
    </w:pPr>
    <w:rPr>
      <w:rFonts w:eastAsia="Batang"/>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23">
    <w:name w:val="List Table 3 - Accent 23"/>
    <w:basedOn w:val="TableNormal"/>
    <w:uiPriority w:val="48"/>
    <w:rsid w:val="00590410"/>
    <w:pPr>
      <w:spacing w:after="0" w:line="240" w:lineRule="auto"/>
    </w:pPr>
    <w:rPr>
      <w:rFonts w:eastAsia="Batang"/>
    </w:rPr>
    <w:tblPr>
      <w:tblStyleRowBandSize w:val="1"/>
      <w:tblStyleColBandSize w:val="1"/>
      <w:tblBorders>
        <w:top w:val="single" w:sz="4" w:space="0" w:color="2E2960" w:themeColor="accent2"/>
        <w:left w:val="single" w:sz="4" w:space="0" w:color="2E2960" w:themeColor="accent2"/>
        <w:bottom w:val="single" w:sz="4" w:space="0" w:color="2E2960" w:themeColor="accent2"/>
        <w:right w:val="single" w:sz="4" w:space="0" w:color="2E2960" w:themeColor="accent2"/>
      </w:tblBorders>
    </w:tblPr>
    <w:tblStylePr w:type="firstRow">
      <w:rPr>
        <w:b/>
        <w:bCs/>
        <w:color w:val="FFFFFF" w:themeColor="background1"/>
      </w:rPr>
      <w:tblPr/>
      <w:tcPr>
        <w:shd w:val="clear" w:color="auto" w:fill="2E2960" w:themeFill="accent2"/>
      </w:tcPr>
    </w:tblStylePr>
    <w:tblStylePr w:type="lastRow">
      <w:rPr>
        <w:b/>
        <w:bCs/>
      </w:rPr>
      <w:tblPr/>
      <w:tcPr>
        <w:tcBorders>
          <w:top w:val="double" w:sz="4" w:space="0" w:color="2E296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2960" w:themeColor="accent2"/>
          <w:right w:val="single" w:sz="4" w:space="0" w:color="2E2960" w:themeColor="accent2"/>
        </w:tcBorders>
      </w:tcPr>
    </w:tblStylePr>
    <w:tblStylePr w:type="band1Horz">
      <w:tblPr/>
      <w:tcPr>
        <w:tcBorders>
          <w:top w:val="single" w:sz="4" w:space="0" w:color="2E2960" w:themeColor="accent2"/>
          <w:bottom w:val="single" w:sz="4" w:space="0" w:color="2E296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2960" w:themeColor="accent2"/>
          <w:left w:val="nil"/>
        </w:tcBorders>
      </w:tcPr>
    </w:tblStylePr>
    <w:tblStylePr w:type="swCell">
      <w:tblPr/>
      <w:tcPr>
        <w:tcBorders>
          <w:top w:val="double" w:sz="4" w:space="0" w:color="2E2960" w:themeColor="accent2"/>
          <w:right w:val="nil"/>
        </w:tcBorders>
      </w:tcPr>
    </w:tblStylePr>
  </w:style>
  <w:style w:type="table" w:customStyle="1" w:styleId="PlainTable13">
    <w:name w:val="Plain Table 13"/>
    <w:basedOn w:val="TableNormal"/>
    <w:uiPriority w:val="41"/>
    <w:rsid w:val="00590410"/>
    <w:pPr>
      <w:spacing w:after="0" w:line="240" w:lineRule="auto"/>
    </w:pPr>
    <w:rPr>
      <w:rFonts w:eastAsia="Batang"/>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3">
    <w:name w:val="Grid Table 1 Light - Accent 13"/>
    <w:basedOn w:val="TableNormal"/>
    <w:uiPriority w:val="46"/>
    <w:rsid w:val="00590410"/>
    <w:pPr>
      <w:spacing w:after="0" w:line="240" w:lineRule="auto"/>
    </w:pPr>
    <w:rPr>
      <w:rFonts w:eastAsia="Batang"/>
    </w:rPr>
    <w:tblPr>
      <w:tblStyleRowBandSize w:val="1"/>
      <w:tblStyleColBandSize w:val="1"/>
      <w:tblBorders>
        <w:top w:val="single" w:sz="4" w:space="0" w:color="7CCAFF" w:themeColor="accent1" w:themeTint="66"/>
        <w:left w:val="single" w:sz="4" w:space="0" w:color="7CCAFF" w:themeColor="accent1" w:themeTint="66"/>
        <w:bottom w:val="single" w:sz="4" w:space="0" w:color="7CCAFF" w:themeColor="accent1" w:themeTint="66"/>
        <w:right w:val="single" w:sz="4" w:space="0" w:color="7CCAFF" w:themeColor="accent1" w:themeTint="66"/>
        <w:insideH w:val="single" w:sz="4" w:space="0" w:color="7CCAFF" w:themeColor="accent1" w:themeTint="66"/>
        <w:insideV w:val="single" w:sz="4" w:space="0" w:color="7CCAFF" w:themeColor="accent1" w:themeTint="66"/>
      </w:tblBorders>
    </w:tblPr>
    <w:tblStylePr w:type="firstRow">
      <w:rPr>
        <w:b/>
        <w:bCs/>
      </w:rPr>
      <w:tblPr/>
      <w:tcPr>
        <w:tcBorders>
          <w:bottom w:val="single" w:sz="12" w:space="0" w:color="3BAFFF" w:themeColor="accent1" w:themeTint="99"/>
        </w:tcBorders>
      </w:tcPr>
    </w:tblStylePr>
    <w:tblStylePr w:type="lastRow">
      <w:rPr>
        <w:b/>
        <w:bCs/>
      </w:rPr>
      <w:tblPr/>
      <w:tcPr>
        <w:tcBorders>
          <w:top w:val="double" w:sz="2" w:space="0" w:color="3BAFFF" w:themeColor="accent1" w:themeTint="99"/>
        </w:tcBorders>
      </w:tcPr>
    </w:tblStylePr>
    <w:tblStylePr w:type="firstCol">
      <w:rPr>
        <w:b/>
        <w:bCs/>
      </w:rPr>
    </w:tblStylePr>
    <w:tblStylePr w:type="lastCol">
      <w:rPr>
        <w:b/>
        <w:bCs/>
      </w:rPr>
    </w:tblStylePr>
  </w:style>
  <w:style w:type="table" w:customStyle="1" w:styleId="TableGridLight3">
    <w:name w:val="Table Grid Light3"/>
    <w:basedOn w:val="TableNormal"/>
    <w:uiPriority w:val="40"/>
    <w:rsid w:val="00590410"/>
    <w:pPr>
      <w:spacing w:after="0" w:line="240" w:lineRule="auto"/>
    </w:pPr>
    <w:rPr>
      <w:rFonts w:eastAsia="Batan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3">
    <w:name w:val="Grid Table 5 Dark3"/>
    <w:basedOn w:val="TableNormal"/>
    <w:uiPriority w:val="50"/>
    <w:rsid w:val="00590410"/>
    <w:pPr>
      <w:spacing w:after="0" w:line="240" w:lineRule="auto"/>
    </w:pPr>
    <w:rPr>
      <w:rFonts w:eastAsia="Batan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3">
    <w:name w:val="Grid Table 5 Dark - Accent 33"/>
    <w:basedOn w:val="TableNormal"/>
    <w:uiPriority w:val="50"/>
    <w:rsid w:val="00590410"/>
    <w:pPr>
      <w:spacing w:after="0" w:line="240" w:lineRule="auto"/>
    </w:pPr>
    <w:rPr>
      <w:rFonts w:eastAsia="Batan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D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A8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A8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A8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A8DF" w:themeFill="accent3"/>
      </w:tcPr>
    </w:tblStylePr>
    <w:tblStylePr w:type="band1Vert">
      <w:tblPr/>
      <w:tcPr>
        <w:shd w:val="clear" w:color="auto" w:fill="B2DCF2" w:themeFill="accent3" w:themeFillTint="66"/>
      </w:tcPr>
    </w:tblStylePr>
    <w:tblStylePr w:type="band1Horz">
      <w:tblPr/>
      <w:tcPr>
        <w:shd w:val="clear" w:color="auto" w:fill="B2DCF2" w:themeFill="accent3" w:themeFillTint="66"/>
      </w:tcPr>
    </w:tblStylePr>
  </w:style>
  <w:style w:type="character" w:styleId="FollowedHyperlink">
    <w:name w:val="FollowedHyperlink"/>
    <w:basedOn w:val="DefaultParagraphFont"/>
    <w:uiPriority w:val="99"/>
    <w:semiHidden/>
    <w:unhideWhenUsed/>
    <w:rsid w:val="00590410"/>
    <w:rPr>
      <w:color w:val="2E2960" w:themeColor="followedHyperlink"/>
      <w:u w:val="single"/>
    </w:rPr>
  </w:style>
  <w:style w:type="table" w:customStyle="1" w:styleId="TabelEcorys11">
    <w:name w:val="TabelEcorys11"/>
    <w:basedOn w:val="TableNormal"/>
    <w:next w:val="TableGrid"/>
    <w:rsid w:val="00590410"/>
    <w:pPr>
      <w:spacing w:after="0" w:line="240" w:lineRule="auto"/>
    </w:pPr>
    <w:rPr>
      <w:rFonts w:eastAsia="PMingLiU"/>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2">
    <w:name w:val="TabelEcorys12"/>
    <w:basedOn w:val="TableNormal"/>
    <w:next w:val="TableGrid"/>
    <w:rsid w:val="00590410"/>
    <w:pPr>
      <w:spacing w:after="0" w:line="240" w:lineRule="auto"/>
    </w:pPr>
    <w:rPr>
      <w:rFonts w:eastAsia="PMingLiU"/>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1">
    <w:name w:val="CoG Template1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TabelEcorys111">
    <w:name w:val="TabelEcorys111"/>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3">
    <w:name w:val="TabelEcorys13"/>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2">
    <w:name w:val="CoG Template12"/>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TabelEcorys14">
    <w:name w:val="TabelEcorys14"/>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1">
    <w:name w:val="TabelEcorys2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2">
    <w:name w:val="Grid Table 4 - Accent 122"/>
    <w:basedOn w:val="TableNormal"/>
    <w:next w:val="GridTable4-Accent17"/>
    <w:uiPriority w:val="49"/>
    <w:rsid w:val="00590410"/>
    <w:pPr>
      <w:spacing w:after="0" w:line="240" w:lineRule="auto"/>
    </w:pPr>
    <w:rPr>
      <w:rFonts w:ascii="Calibri" w:eastAsia="Batang"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1">
    <w:name w:val="Grid Table 4 - Accent 121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31">
    <w:name w:val="TabelEcorys3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41">
    <w:name w:val="TabelEcorys4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1">
    <w:name w:val="List Table 4 - Accent 11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2">
    <w:name w:val="List Table 4 - Accent 122"/>
    <w:basedOn w:val="TableNormal"/>
    <w:next w:val="ListTable4-Accent14"/>
    <w:uiPriority w:val="49"/>
    <w:rsid w:val="00590410"/>
    <w:pPr>
      <w:spacing w:after="0" w:line="240" w:lineRule="auto"/>
    </w:pPr>
    <w:rPr>
      <w:rFonts w:ascii="Calibri" w:eastAsia="Batang"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Ecorys51">
    <w:name w:val="TabelEcorys5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1">
    <w:name w:val="Grid Table 4 - Accent 13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1">
    <w:name w:val="Grid Table 1 Light11"/>
    <w:basedOn w:val="TableNormal"/>
    <w:next w:val="GridTable1Light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11">
    <w:name w:val="List Table 3 - Accent 211"/>
    <w:basedOn w:val="TableNormal"/>
    <w:next w:val="ListTable3-Accent23"/>
    <w:uiPriority w:val="48"/>
    <w:rsid w:val="00590410"/>
    <w:pPr>
      <w:spacing w:after="0" w:line="240" w:lineRule="auto"/>
    </w:pPr>
    <w:rPr>
      <w:rFonts w:ascii="Calibri" w:eastAsia="Batang" w:hAnsi="Calibri"/>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11">
    <w:name w:val="Plain Table 111"/>
    <w:basedOn w:val="TableNormal"/>
    <w:next w:val="PlainTable13"/>
    <w:uiPriority w:val="41"/>
    <w:rsid w:val="00590410"/>
    <w:pPr>
      <w:spacing w:after="0" w:line="240" w:lineRule="auto"/>
    </w:pPr>
    <w:rPr>
      <w:rFonts w:ascii="Calibri" w:eastAsia="Batang" w:hAnsi="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1">
    <w:name w:val="Grid Table 1 Light - Accent 111"/>
    <w:basedOn w:val="TableNormal"/>
    <w:next w:val="GridTable1Light-Accent1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11">
    <w:name w:val="Table Grid Light11"/>
    <w:basedOn w:val="TableNormal"/>
    <w:next w:val="TableGridLight3"/>
    <w:uiPriority w:val="40"/>
    <w:rsid w:val="00590410"/>
    <w:pPr>
      <w:spacing w:after="0" w:line="240" w:lineRule="auto"/>
    </w:pPr>
    <w:rPr>
      <w:rFonts w:ascii="Calibri" w:eastAsia="Batang" w:hAnsi="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211">
    <w:name w:val="List Table 4 - Accent 121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11">
    <w:name w:val="Grid Table 5 Dark11"/>
    <w:basedOn w:val="TableNormal"/>
    <w:next w:val="GridTable5Dark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1">
    <w:name w:val="Grid Table 5 Dark - Accent 311"/>
    <w:basedOn w:val="TableNormal"/>
    <w:next w:val="GridTable5Dark-Accent3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3">
    <w:name w:val="CoG Template3"/>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3">
    <w:name w:val="Grid Table 5 Dark - Accent 113"/>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1Light22">
    <w:name w:val="Grid Table 1 Light22"/>
    <w:basedOn w:val="TableNormal"/>
    <w:next w:val="GridTable1Light3"/>
    <w:uiPriority w:val="46"/>
    <w:rsid w:val="00590410"/>
    <w:pPr>
      <w:spacing w:after="0" w:line="240" w:lineRule="auto"/>
    </w:pPr>
    <w:rPr>
      <w:rFonts w:ascii="Calibri" w:eastAsia="Batang"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2">
    <w:name w:val="List Table 3 - Accent 222"/>
    <w:basedOn w:val="TableNormal"/>
    <w:next w:val="ListTable3-Accent23"/>
    <w:uiPriority w:val="48"/>
    <w:rsid w:val="00590410"/>
    <w:pPr>
      <w:spacing w:after="0" w:line="240" w:lineRule="auto"/>
    </w:pPr>
    <w:rPr>
      <w:rFonts w:ascii="Calibri" w:eastAsia="Batang" w:hAnsi="Calibri"/>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PlainTable122">
    <w:name w:val="Plain Table 122"/>
    <w:basedOn w:val="TableNormal"/>
    <w:next w:val="PlainTable13"/>
    <w:uiPriority w:val="41"/>
    <w:rsid w:val="00590410"/>
    <w:pPr>
      <w:spacing w:after="0" w:line="240" w:lineRule="auto"/>
    </w:pPr>
    <w:rPr>
      <w:rFonts w:ascii="Calibri" w:eastAsia="Batang"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2">
    <w:name w:val="Grid Table 1 Light - Accent 122"/>
    <w:basedOn w:val="TableNormal"/>
    <w:next w:val="GridTable1Light-Accent13"/>
    <w:uiPriority w:val="46"/>
    <w:rsid w:val="00590410"/>
    <w:pPr>
      <w:spacing w:after="0" w:line="240" w:lineRule="auto"/>
    </w:pPr>
    <w:rPr>
      <w:rFonts w:ascii="Calibri" w:eastAsia="Batang" w:hAnsi="Calibr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Light22">
    <w:name w:val="Table Grid Light22"/>
    <w:basedOn w:val="TableNormal"/>
    <w:next w:val="TableGridLight3"/>
    <w:uiPriority w:val="40"/>
    <w:rsid w:val="00590410"/>
    <w:pPr>
      <w:spacing w:after="0" w:line="240" w:lineRule="auto"/>
    </w:pPr>
    <w:rPr>
      <w:rFonts w:ascii="Calibri" w:eastAsia="Batang"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22">
    <w:name w:val="Grid Table 5 Dark22"/>
    <w:basedOn w:val="TableNormal"/>
    <w:next w:val="GridTable5Dark3"/>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2">
    <w:name w:val="Grid Table 5 Dark - Accent 322"/>
    <w:basedOn w:val="TableNormal"/>
    <w:next w:val="GridTable5Dark-Accent33"/>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41">
    <w:name w:val="Grid Table 4 - Accent 14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51">
    <w:name w:val="Grid Table 4 - Accent 15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61">
    <w:name w:val="TabelEcorys6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71">
    <w:name w:val="TabelEcorys7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81">
    <w:name w:val="TabelEcorys8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91">
    <w:name w:val="TabelEcorys9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2">
    <w:name w:val="Grid Table 5 Dark - Accent 1112"/>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Ecorys101">
    <w:name w:val="TabelEcorys10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61">
    <w:name w:val="Grid Table 4 - Accent 16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211">
    <w:name w:val="Grid Table 1 Light211"/>
    <w:basedOn w:val="TableNormal"/>
    <w:next w:val="GridTable1Light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11">
    <w:name w:val="List Table 3 - Accent 2211"/>
    <w:basedOn w:val="TableNormal"/>
    <w:next w:val="ListTable3-Accent23"/>
    <w:uiPriority w:val="48"/>
    <w:rsid w:val="00590410"/>
    <w:pPr>
      <w:spacing w:after="0" w:line="240" w:lineRule="auto"/>
    </w:pPr>
    <w:rPr>
      <w:rFonts w:ascii="Calibri" w:eastAsia="Batang" w:hAnsi="Calibri"/>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211">
    <w:name w:val="Plain Table 1211"/>
    <w:basedOn w:val="TableNormal"/>
    <w:next w:val="PlainTable13"/>
    <w:uiPriority w:val="41"/>
    <w:rsid w:val="00590410"/>
    <w:pPr>
      <w:spacing w:after="0" w:line="240" w:lineRule="auto"/>
    </w:pPr>
    <w:rPr>
      <w:rFonts w:ascii="Calibri" w:eastAsia="Batang" w:hAnsi="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11">
    <w:name w:val="Grid Table 1 Light - Accent 1211"/>
    <w:basedOn w:val="TableNormal"/>
    <w:next w:val="GridTable1Light-Accent1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211">
    <w:name w:val="Table Grid Light211"/>
    <w:basedOn w:val="TableNormal"/>
    <w:next w:val="TableGridLight3"/>
    <w:uiPriority w:val="40"/>
    <w:rsid w:val="00590410"/>
    <w:pPr>
      <w:spacing w:after="0" w:line="240" w:lineRule="auto"/>
    </w:pPr>
    <w:rPr>
      <w:rFonts w:ascii="Calibri" w:eastAsia="Batang" w:hAnsi="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31">
    <w:name w:val="List Table 4 - Accent 13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211">
    <w:name w:val="Grid Table 5 Dark211"/>
    <w:basedOn w:val="TableNormal"/>
    <w:next w:val="GridTable5Dark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11">
    <w:name w:val="Grid Table 5 Dark - Accent 3211"/>
    <w:basedOn w:val="TableNormal"/>
    <w:next w:val="GridTable5Dark-Accent3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21">
    <w:name w:val="CoG Template2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21">
    <w:name w:val="Grid Table 5 Dark - Accent 1121"/>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11">
    <w:name w:val="Grid Table 5 Dark - Accent 11111"/>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71">
    <w:name w:val="Grid Table 4 - Accent 171"/>
    <w:basedOn w:val="TableNormal"/>
    <w:uiPriority w:val="49"/>
    <w:rsid w:val="00590410"/>
    <w:pPr>
      <w:spacing w:after="0" w:line="240" w:lineRule="auto"/>
    </w:pPr>
    <w:rPr>
      <w:rFonts w:ascii="Calibri" w:eastAsia="Batang"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41">
    <w:name w:val="List Table 4 - Accent 141"/>
    <w:basedOn w:val="TableNormal"/>
    <w:uiPriority w:val="49"/>
    <w:rsid w:val="00590410"/>
    <w:pPr>
      <w:spacing w:after="0" w:line="240" w:lineRule="auto"/>
    </w:pPr>
    <w:rPr>
      <w:rFonts w:ascii="Calibri" w:eastAsia="Batang"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31">
    <w:name w:val="Grid Table 1 Light31"/>
    <w:basedOn w:val="TableNormal"/>
    <w:uiPriority w:val="46"/>
    <w:rsid w:val="00590410"/>
    <w:pPr>
      <w:spacing w:after="0" w:line="240" w:lineRule="auto"/>
    </w:pPr>
    <w:rPr>
      <w:rFonts w:ascii="Calibri" w:eastAsia="Batang"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31">
    <w:name w:val="List Table 3 - Accent 231"/>
    <w:basedOn w:val="TableNormal"/>
    <w:uiPriority w:val="48"/>
    <w:rsid w:val="00590410"/>
    <w:pPr>
      <w:spacing w:after="0" w:line="240" w:lineRule="auto"/>
    </w:pPr>
    <w:rPr>
      <w:rFonts w:ascii="Calibri" w:eastAsia="Batang" w:hAnsi="Calibri"/>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31">
    <w:name w:val="Plain Table 131"/>
    <w:basedOn w:val="TableNormal"/>
    <w:uiPriority w:val="41"/>
    <w:rsid w:val="00590410"/>
    <w:pPr>
      <w:spacing w:after="0" w:line="240" w:lineRule="auto"/>
    </w:pPr>
    <w:rPr>
      <w:rFonts w:ascii="Calibri" w:eastAsia="Batang"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31">
    <w:name w:val="Grid Table 1 Light - Accent 131"/>
    <w:basedOn w:val="TableNormal"/>
    <w:uiPriority w:val="46"/>
    <w:rsid w:val="00590410"/>
    <w:pPr>
      <w:spacing w:after="0" w:line="240" w:lineRule="auto"/>
    </w:pPr>
    <w:rPr>
      <w:rFonts w:ascii="Calibri" w:eastAsia="Batang" w:hAnsi="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Light31">
    <w:name w:val="Table Grid Light31"/>
    <w:basedOn w:val="TableNormal"/>
    <w:uiPriority w:val="40"/>
    <w:rsid w:val="00590410"/>
    <w:pPr>
      <w:spacing w:after="0" w:line="240" w:lineRule="auto"/>
    </w:pPr>
    <w:rPr>
      <w:rFonts w:ascii="Calibri" w:eastAsia="Batang"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31">
    <w:name w:val="Grid Table 5 Dark31"/>
    <w:basedOn w:val="TableNormal"/>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31">
    <w:name w:val="Grid Table 5 Dark - Accent 331"/>
    <w:basedOn w:val="TableNormal"/>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Ecorys112">
    <w:name w:val="TabelEcorys112"/>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21">
    <w:name w:val="TabelEcorys121"/>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0410"/>
    <w:pPr>
      <w:widowControl w:val="0"/>
      <w:spacing w:after="0"/>
    </w:pPr>
    <w:rPr>
      <w:rFonts w:ascii="Calibri" w:eastAsia="Calibri" w:hAnsi="Calibri" w:cs="Times New Roman"/>
      <w:lang w:val="en-US" w:eastAsia="en-US"/>
    </w:rPr>
  </w:style>
  <w:style w:type="character" w:customStyle="1" w:styleId="markedcontent">
    <w:name w:val="markedcontent"/>
    <w:basedOn w:val="DefaultParagraphFont"/>
    <w:rsid w:val="00590410"/>
  </w:style>
  <w:style w:type="character" w:customStyle="1" w:styleId="UnresolvedMention1">
    <w:name w:val="Unresolved Mention1"/>
    <w:basedOn w:val="DefaultParagraphFont"/>
    <w:uiPriority w:val="99"/>
    <w:semiHidden/>
    <w:unhideWhenUsed/>
    <w:rsid w:val="00590410"/>
    <w:rPr>
      <w:color w:val="605E5C"/>
      <w:shd w:val="clear" w:color="auto" w:fill="E1DFDD"/>
    </w:rPr>
  </w:style>
  <w:style w:type="character" w:customStyle="1" w:styleId="apple-converted-space">
    <w:name w:val="apple-converted-space"/>
    <w:basedOn w:val="DefaultParagraphFont"/>
    <w:rsid w:val="00590410"/>
  </w:style>
  <w:style w:type="paragraph" w:customStyle="1" w:styleId="oj-doc-ti">
    <w:name w:val="oj-doc-ti"/>
    <w:basedOn w:val="Normal"/>
    <w:rsid w:val="00590410"/>
    <w:pPr>
      <w:spacing w:before="100" w:beforeAutospacing="1" w:after="100" w:afterAutospacing="1"/>
    </w:pPr>
    <w:rPr>
      <w:rFonts w:ascii="Times New Roman" w:eastAsia="Times New Roman" w:hAnsi="Times New Roman" w:cs="Times New Roman"/>
      <w:szCs w:val="24"/>
      <w:lang w:val="en-US" w:eastAsia="en-US"/>
    </w:rPr>
  </w:style>
  <w:style w:type="character" w:customStyle="1" w:styleId="no-wrap-white-space">
    <w:name w:val="no-wrap-white-space"/>
    <w:basedOn w:val="DefaultParagraphFont"/>
    <w:rsid w:val="00590410"/>
  </w:style>
  <w:style w:type="paragraph" w:styleId="HTMLPreformatted">
    <w:name w:val="HTML Preformatted"/>
    <w:basedOn w:val="Normal"/>
    <w:link w:val="HTMLPreformattedChar"/>
    <w:uiPriority w:val="99"/>
    <w:unhideWhenUsed/>
    <w:rsid w:val="002E0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E0757"/>
    <w:rPr>
      <w:rFonts w:ascii="Courier New" w:eastAsia="Times New Roman" w:hAnsi="Courier New" w:cs="Courier New"/>
      <w:sz w:val="20"/>
      <w:szCs w:val="20"/>
    </w:rPr>
  </w:style>
  <w:style w:type="character" w:customStyle="1" w:styleId="UnresolvedMention2">
    <w:name w:val="Unresolved Mention2"/>
    <w:basedOn w:val="DefaultParagraphFont"/>
    <w:uiPriority w:val="99"/>
    <w:semiHidden/>
    <w:unhideWhenUsed/>
    <w:rsid w:val="00327E30"/>
    <w:rPr>
      <w:color w:val="605E5C"/>
      <w:shd w:val="clear" w:color="auto" w:fill="E1DFDD"/>
    </w:rPr>
  </w:style>
  <w:style w:type="character" w:customStyle="1" w:styleId="mainheaderlogotext">
    <w:name w:val="main__header__logo__text"/>
    <w:basedOn w:val="DefaultParagraphFont"/>
    <w:rsid w:val="00145814"/>
  </w:style>
  <w:style w:type="paragraph" w:styleId="Revision">
    <w:name w:val="Revision"/>
    <w:hidden/>
    <w:uiPriority w:val="99"/>
    <w:semiHidden/>
    <w:rsid w:val="00BA0A18"/>
    <w:pPr>
      <w:spacing w:after="0" w:line="240" w:lineRule="auto"/>
    </w:pPr>
    <w:rPr>
      <w:rFonts w:eastAsiaTheme="minorEastAsia"/>
      <w:lang w:val="bg-BG" w:eastAsia="bg-BG"/>
    </w:rPr>
  </w:style>
  <w:style w:type="paragraph" w:customStyle="1" w:styleId="EcorysBody">
    <w:name w:val="Ecorys Body"/>
    <w:link w:val="EcorysBodyChar"/>
    <w:qFormat/>
    <w:rsid w:val="00CF0508"/>
    <w:pPr>
      <w:spacing w:after="120" w:line="276" w:lineRule="auto"/>
      <w:jc w:val="both"/>
    </w:pPr>
    <w:rPr>
      <w:rFonts w:ascii="Times New Roman" w:hAnsi="Times New Roman" w:cs="Open Sans Light"/>
      <w:color w:val="000000" w:themeColor="text1"/>
      <w:sz w:val="24"/>
      <w:szCs w:val="20"/>
      <w:lang w:val="en-GB"/>
    </w:rPr>
  </w:style>
  <w:style w:type="character" w:customStyle="1" w:styleId="EcorysBodyChar">
    <w:name w:val="Ecorys Body Char"/>
    <w:basedOn w:val="DefaultParagraphFont"/>
    <w:link w:val="EcorysBody"/>
    <w:rsid w:val="00CF0508"/>
    <w:rPr>
      <w:rFonts w:ascii="Times New Roman" w:hAnsi="Times New Roman" w:cs="Open Sans Light"/>
      <w:color w:val="000000" w:themeColor="text1"/>
      <w:sz w:val="24"/>
      <w:szCs w:val="20"/>
      <w:lang w:val="en-GB"/>
    </w:rPr>
  </w:style>
  <w:style w:type="table" w:customStyle="1" w:styleId="EcorysTable2">
    <w:name w:val="Ecorys Table 2"/>
    <w:basedOn w:val="TableNormal"/>
    <w:uiPriority w:val="99"/>
    <w:rsid w:val="00CF0508"/>
    <w:pPr>
      <w:spacing w:after="0" w:line="240" w:lineRule="auto"/>
    </w:pPr>
    <w:rPr>
      <w:lang w:val="en-GB"/>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tcPr>
    <w:tblStylePr w:type="firstRow">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283583"/>
      </w:tcPr>
    </w:tblStylePr>
    <w:tblStylePr w:type="firstCol">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9D9D9"/>
      </w:tcPr>
    </w:tblStylePr>
  </w:style>
  <w:style w:type="character" w:customStyle="1" w:styleId="CaptionChar1">
    <w:name w:val="Caption Char1"/>
    <w:aliases w:val="Caption Char Char,Titles Char Char"/>
    <w:uiPriority w:val="99"/>
    <w:rsid w:val="00CF0508"/>
    <w:rPr>
      <w:rFonts w:ascii="Times New Roman" w:hAnsi="Times New Roman" w:cs="Open Sans Light"/>
      <w:iCs/>
      <w:color w:val="595959" w:themeColor="text1" w:themeTint="A6"/>
      <w:sz w:val="24"/>
      <w:szCs w:val="18"/>
    </w:rPr>
  </w:style>
  <w:style w:type="character" w:styleId="Emphasis">
    <w:name w:val="Emphasis"/>
    <w:basedOn w:val="DefaultParagraphFont"/>
    <w:uiPriority w:val="20"/>
    <w:qFormat/>
    <w:rsid w:val="00CC13E0"/>
    <w:rPr>
      <w:i/>
      <w:iCs/>
    </w:rPr>
  </w:style>
  <w:style w:type="table" w:styleId="GridTable4-Accent1">
    <w:name w:val="Grid Table 4 Accent 1"/>
    <w:basedOn w:val="TableNormal"/>
    <w:uiPriority w:val="49"/>
    <w:rsid w:val="00724E88"/>
    <w:pPr>
      <w:spacing w:after="0" w:line="240" w:lineRule="auto"/>
      <w:jc w:val="both"/>
    </w:pPr>
    <w:rPr>
      <w:rFonts w:ascii="Cambria" w:hAnsi="Cambria"/>
      <w:sz w:val="24"/>
      <w:szCs w:val="24"/>
      <w:lang w:val="bg-BG"/>
    </w:rPr>
    <w:tblPr>
      <w:tblStyleRowBandSize w:val="1"/>
      <w:tblStyleColBandSize w:val="1"/>
      <w:tblBorders>
        <w:top w:val="single" w:sz="4" w:space="0" w:color="3BAFFF" w:themeColor="accent1" w:themeTint="99"/>
        <w:left w:val="single" w:sz="4" w:space="0" w:color="3BAFFF" w:themeColor="accent1" w:themeTint="99"/>
        <w:bottom w:val="single" w:sz="4" w:space="0" w:color="3BAFFF" w:themeColor="accent1" w:themeTint="99"/>
        <w:right w:val="single" w:sz="4" w:space="0" w:color="3BAFFF" w:themeColor="accent1" w:themeTint="99"/>
        <w:insideH w:val="single" w:sz="4" w:space="0" w:color="3BAFFF" w:themeColor="accent1" w:themeTint="99"/>
        <w:insideV w:val="single" w:sz="4" w:space="0" w:color="3BAFFF" w:themeColor="accent1" w:themeTint="99"/>
      </w:tblBorders>
    </w:tblPr>
    <w:tblStylePr w:type="firstRow">
      <w:rPr>
        <w:b/>
        <w:bCs/>
        <w:color w:val="FFFFFF" w:themeColor="background1"/>
      </w:rPr>
      <w:tblPr/>
      <w:tcPr>
        <w:tcBorders>
          <w:top w:val="single" w:sz="4" w:space="0" w:color="006EB8" w:themeColor="accent1"/>
          <w:left w:val="single" w:sz="4" w:space="0" w:color="006EB8" w:themeColor="accent1"/>
          <w:bottom w:val="single" w:sz="4" w:space="0" w:color="006EB8" w:themeColor="accent1"/>
          <w:right w:val="single" w:sz="4" w:space="0" w:color="006EB8" w:themeColor="accent1"/>
          <w:insideH w:val="nil"/>
          <w:insideV w:val="nil"/>
        </w:tcBorders>
        <w:shd w:val="clear" w:color="auto" w:fill="006EB8" w:themeFill="accent1"/>
      </w:tcPr>
    </w:tblStylePr>
    <w:tblStylePr w:type="lastRow">
      <w:rPr>
        <w:b/>
        <w:bCs/>
      </w:rPr>
      <w:tblPr/>
      <w:tcPr>
        <w:tcBorders>
          <w:top w:val="double" w:sz="4" w:space="0" w:color="006E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paragraph" w:customStyle="1" w:styleId="msonormal0">
    <w:name w:val="msonormal"/>
    <w:basedOn w:val="Normal"/>
    <w:rsid w:val="00CF6D43"/>
    <w:pPr>
      <w:spacing w:before="100" w:beforeAutospacing="1" w:after="100" w:afterAutospacing="1"/>
    </w:pPr>
    <w:rPr>
      <w:rFonts w:ascii="Times New Roman" w:eastAsia="Times New Roman" w:hAnsi="Times New Roman" w:cs="Times New Roman"/>
      <w:szCs w:val="24"/>
      <w:lang w:val="en-GB" w:eastAsia="en-GB"/>
    </w:rPr>
  </w:style>
  <w:style w:type="character" w:customStyle="1" w:styleId="data-product-info-title">
    <w:name w:val="data-product-info-title"/>
    <w:basedOn w:val="DefaultParagraphFont"/>
    <w:rsid w:val="00DB784D"/>
  </w:style>
  <w:style w:type="character" w:styleId="UnresolvedMention">
    <w:name w:val="Unresolved Mention"/>
    <w:basedOn w:val="DefaultParagraphFont"/>
    <w:uiPriority w:val="99"/>
    <w:semiHidden/>
    <w:unhideWhenUsed/>
    <w:rsid w:val="00EA1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1392">
      <w:bodyDiv w:val="1"/>
      <w:marLeft w:val="0"/>
      <w:marRight w:val="0"/>
      <w:marTop w:val="0"/>
      <w:marBottom w:val="0"/>
      <w:divBdr>
        <w:top w:val="none" w:sz="0" w:space="0" w:color="auto"/>
        <w:left w:val="none" w:sz="0" w:space="0" w:color="auto"/>
        <w:bottom w:val="none" w:sz="0" w:space="0" w:color="auto"/>
        <w:right w:val="none" w:sz="0" w:space="0" w:color="auto"/>
      </w:divBdr>
    </w:div>
    <w:div w:id="46034670">
      <w:bodyDiv w:val="1"/>
      <w:marLeft w:val="0"/>
      <w:marRight w:val="0"/>
      <w:marTop w:val="0"/>
      <w:marBottom w:val="0"/>
      <w:divBdr>
        <w:top w:val="none" w:sz="0" w:space="0" w:color="auto"/>
        <w:left w:val="none" w:sz="0" w:space="0" w:color="auto"/>
        <w:bottom w:val="none" w:sz="0" w:space="0" w:color="auto"/>
        <w:right w:val="none" w:sz="0" w:space="0" w:color="auto"/>
      </w:divBdr>
    </w:div>
    <w:div w:id="70741687">
      <w:bodyDiv w:val="1"/>
      <w:marLeft w:val="0"/>
      <w:marRight w:val="0"/>
      <w:marTop w:val="0"/>
      <w:marBottom w:val="0"/>
      <w:divBdr>
        <w:top w:val="none" w:sz="0" w:space="0" w:color="auto"/>
        <w:left w:val="none" w:sz="0" w:space="0" w:color="auto"/>
        <w:bottom w:val="none" w:sz="0" w:space="0" w:color="auto"/>
        <w:right w:val="none" w:sz="0" w:space="0" w:color="auto"/>
      </w:divBdr>
    </w:div>
    <w:div w:id="77800086">
      <w:bodyDiv w:val="1"/>
      <w:marLeft w:val="0"/>
      <w:marRight w:val="0"/>
      <w:marTop w:val="0"/>
      <w:marBottom w:val="0"/>
      <w:divBdr>
        <w:top w:val="none" w:sz="0" w:space="0" w:color="auto"/>
        <w:left w:val="none" w:sz="0" w:space="0" w:color="auto"/>
        <w:bottom w:val="none" w:sz="0" w:space="0" w:color="auto"/>
        <w:right w:val="none" w:sz="0" w:space="0" w:color="auto"/>
      </w:divBdr>
    </w:div>
    <w:div w:id="131293453">
      <w:bodyDiv w:val="1"/>
      <w:marLeft w:val="0"/>
      <w:marRight w:val="0"/>
      <w:marTop w:val="0"/>
      <w:marBottom w:val="0"/>
      <w:divBdr>
        <w:top w:val="none" w:sz="0" w:space="0" w:color="auto"/>
        <w:left w:val="none" w:sz="0" w:space="0" w:color="auto"/>
        <w:bottom w:val="none" w:sz="0" w:space="0" w:color="auto"/>
        <w:right w:val="none" w:sz="0" w:space="0" w:color="auto"/>
      </w:divBdr>
    </w:div>
    <w:div w:id="138889236">
      <w:bodyDiv w:val="1"/>
      <w:marLeft w:val="0"/>
      <w:marRight w:val="0"/>
      <w:marTop w:val="0"/>
      <w:marBottom w:val="0"/>
      <w:divBdr>
        <w:top w:val="none" w:sz="0" w:space="0" w:color="auto"/>
        <w:left w:val="none" w:sz="0" w:space="0" w:color="auto"/>
        <w:bottom w:val="none" w:sz="0" w:space="0" w:color="auto"/>
        <w:right w:val="none" w:sz="0" w:space="0" w:color="auto"/>
      </w:divBdr>
    </w:div>
    <w:div w:id="140972896">
      <w:bodyDiv w:val="1"/>
      <w:marLeft w:val="0"/>
      <w:marRight w:val="0"/>
      <w:marTop w:val="0"/>
      <w:marBottom w:val="0"/>
      <w:divBdr>
        <w:top w:val="none" w:sz="0" w:space="0" w:color="auto"/>
        <w:left w:val="none" w:sz="0" w:space="0" w:color="auto"/>
        <w:bottom w:val="none" w:sz="0" w:space="0" w:color="auto"/>
        <w:right w:val="none" w:sz="0" w:space="0" w:color="auto"/>
      </w:divBdr>
    </w:div>
    <w:div w:id="168258801">
      <w:bodyDiv w:val="1"/>
      <w:marLeft w:val="0"/>
      <w:marRight w:val="0"/>
      <w:marTop w:val="0"/>
      <w:marBottom w:val="0"/>
      <w:divBdr>
        <w:top w:val="none" w:sz="0" w:space="0" w:color="auto"/>
        <w:left w:val="none" w:sz="0" w:space="0" w:color="auto"/>
        <w:bottom w:val="none" w:sz="0" w:space="0" w:color="auto"/>
        <w:right w:val="none" w:sz="0" w:space="0" w:color="auto"/>
      </w:divBdr>
    </w:div>
    <w:div w:id="248126377">
      <w:bodyDiv w:val="1"/>
      <w:marLeft w:val="0"/>
      <w:marRight w:val="0"/>
      <w:marTop w:val="0"/>
      <w:marBottom w:val="0"/>
      <w:divBdr>
        <w:top w:val="none" w:sz="0" w:space="0" w:color="auto"/>
        <w:left w:val="none" w:sz="0" w:space="0" w:color="auto"/>
        <w:bottom w:val="none" w:sz="0" w:space="0" w:color="auto"/>
        <w:right w:val="none" w:sz="0" w:space="0" w:color="auto"/>
      </w:divBdr>
    </w:div>
    <w:div w:id="322466591">
      <w:bodyDiv w:val="1"/>
      <w:marLeft w:val="0"/>
      <w:marRight w:val="0"/>
      <w:marTop w:val="0"/>
      <w:marBottom w:val="0"/>
      <w:divBdr>
        <w:top w:val="none" w:sz="0" w:space="0" w:color="auto"/>
        <w:left w:val="none" w:sz="0" w:space="0" w:color="auto"/>
        <w:bottom w:val="none" w:sz="0" w:space="0" w:color="auto"/>
        <w:right w:val="none" w:sz="0" w:space="0" w:color="auto"/>
      </w:divBdr>
    </w:div>
    <w:div w:id="323899173">
      <w:bodyDiv w:val="1"/>
      <w:marLeft w:val="0"/>
      <w:marRight w:val="0"/>
      <w:marTop w:val="0"/>
      <w:marBottom w:val="0"/>
      <w:divBdr>
        <w:top w:val="none" w:sz="0" w:space="0" w:color="auto"/>
        <w:left w:val="none" w:sz="0" w:space="0" w:color="auto"/>
        <w:bottom w:val="none" w:sz="0" w:space="0" w:color="auto"/>
        <w:right w:val="none" w:sz="0" w:space="0" w:color="auto"/>
      </w:divBdr>
    </w:div>
    <w:div w:id="340862849">
      <w:bodyDiv w:val="1"/>
      <w:marLeft w:val="0"/>
      <w:marRight w:val="0"/>
      <w:marTop w:val="0"/>
      <w:marBottom w:val="0"/>
      <w:divBdr>
        <w:top w:val="none" w:sz="0" w:space="0" w:color="auto"/>
        <w:left w:val="none" w:sz="0" w:space="0" w:color="auto"/>
        <w:bottom w:val="none" w:sz="0" w:space="0" w:color="auto"/>
        <w:right w:val="none" w:sz="0" w:space="0" w:color="auto"/>
      </w:divBdr>
    </w:div>
    <w:div w:id="398021677">
      <w:bodyDiv w:val="1"/>
      <w:marLeft w:val="0"/>
      <w:marRight w:val="0"/>
      <w:marTop w:val="0"/>
      <w:marBottom w:val="0"/>
      <w:divBdr>
        <w:top w:val="none" w:sz="0" w:space="0" w:color="auto"/>
        <w:left w:val="none" w:sz="0" w:space="0" w:color="auto"/>
        <w:bottom w:val="none" w:sz="0" w:space="0" w:color="auto"/>
        <w:right w:val="none" w:sz="0" w:space="0" w:color="auto"/>
      </w:divBdr>
    </w:div>
    <w:div w:id="515467381">
      <w:bodyDiv w:val="1"/>
      <w:marLeft w:val="0"/>
      <w:marRight w:val="0"/>
      <w:marTop w:val="0"/>
      <w:marBottom w:val="0"/>
      <w:divBdr>
        <w:top w:val="none" w:sz="0" w:space="0" w:color="auto"/>
        <w:left w:val="none" w:sz="0" w:space="0" w:color="auto"/>
        <w:bottom w:val="none" w:sz="0" w:space="0" w:color="auto"/>
        <w:right w:val="none" w:sz="0" w:space="0" w:color="auto"/>
      </w:divBdr>
    </w:div>
    <w:div w:id="531310793">
      <w:bodyDiv w:val="1"/>
      <w:marLeft w:val="0"/>
      <w:marRight w:val="0"/>
      <w:marTop w:val="0"/>
      <w:marBottom w:val="0"/>
      <w:divBdr>
        <w:top w:val="none" w:sz="0" w:space="0" w:color="auto"/>
        <w:left w:val="none" w:sz="0" w:space="0" w:color="auto"/>
        <w:bottom w:val="none" w:sz="0" w:space="0" w:color="auto"/>
        <w:right w:val="none" w:sz="0" w:space="0" w:color="auto"/>
      </w:divBdr>
    </w:div>
    <w:div w:id="558785569">
      <w:bodyDiv w:val="1"/>
      <w:marLeft w:val="0"/>
      <w:marRight w:val="0"/>
      <w:marTop w:val="0"/>
      <w:marBottom w:val="0"/>
      <w:divBdr>
        <w:top w:val="none" w:sz="0" w:space="0" w:color="auto"/>
        <w:left w:val="none" w:sz="0" w:space="0" w:color="auto"/>
        <w:bottom w:val="none" w:sz="0" w:space="0" w:color="auto"/>
        <w:right w:val="none" w:sz="0" w:space="0" w:color="auto"/>
      </w:divBdr>
    </w:div>
    <w:div w:id="563370080">
      <w:bodyDiv w:val="1"/>
      <w:marLeft w:val="0"/>
      <w:marRight w:val="0"/>
      <w:marTop w:val="0"/>
      <w:marBottom w:val="0"/>
      <w:divBdr>
        <w:top w:val="none" w:sz="0" w:space="0" w:color="auto"/>
        <w:left w:val="none" w:sz="0" w:space="0" w:color="auto"/>
        <w:bottom w:val="none" w:sz="0" w:space="0" w:color="auto"/>
        <w:right w:val="none" w:sz="0" w:space="0" w:color="auto"/>
      </w:divBdr>
    </w:div>
    <w:div w:id="591276936">
      <w:bodyDiv w:val="1"/>
      <w:marLeft w:val="0"/>
      <w:marRight w:val="0"/>
      <w:marTop w:val="0"/>
      <w:marBottom w:val="0"/>
      <w:divBdr>
        <w:top w:val="none" w:sz="0" w:space="0" w:color="auto"/>
        <w:left w:val="none" w:sz="0" w:space="0" w:color="auto"/>
        <w:bottom w:val="none" w:sz="0" w:space="0" w:color="auto"/>
        <w:right w:val="none" w:sz="0" w:space="0" w:color="auto"/>
      </w:divBdr>
    </w:div>
    <w:div w:id="615646488">
      <w:bodyDiv w:val="1"/>
      <w:marLeft w:val="0"/>
      <w:marRight w:val="0"/>
      <w:marTop w:val="0"/>
      <w:marBottom w:val="0"/>
      <w:divBdr>
        <w:top w:val="none" w:sz="0" w:space="0" w:color="auto"/>
        <w:left w:val="none" w:sz="0" w:space="0" w:color="auto"/>
        <w:bottom w:val="none" w:sz="0" w:space="0" w:color="auto"/>
        <w:right w:val="none" w:sz="0" w:space="0" w:color="auto"/>
      </w:divBdr>
    </w:div>
    <w:div w:id="651641345">
      <w:bodyDiv w:val="1"/>
      <w:marLeft w:val="0"/>
      <w:marRight w:val="0"/>
      <w:marTop w:val="0"/>
      <w:marBottom w:val="0"/>
      <w:divBdr>
        <w:top w:val="none" w:sz="0" w:space="0" w:color="auto"/>
        <w:left w:val="none" w:sz="0" w:space="0" w:color="auto"/>
        <w:bottom w:val="none" w:sz="0" w:space="0" w:color="auto"/>
        <w:right w:val="none" w:sz="0" w:space="0" w:color="auto"/>
      </w:divBdr>
    </w:div>
    <w:div w:id="692419078">
      <w:bodyDiv w:val="1"/>
      <w:marLeft w:val="0"/>
      <w:marRight w:val="0"/>
      <w:marTop w:val="0"/>
      <w:marBottom w:val="0"/>
      <w:divBdr>
        <w:top w:val="none" w:sz="0" w:space="0" w:color="auto"/>
        <w:left w:val="none" w:sz="0" w:space="0" w:color="auto"/>
        <w:bottom w:val="none" w:sz="0" w:space="0" w:color="auto"/>
        <w:right w:val="none" w:sz="0" w:space="0" w:color="auto"/>
      </w:divBdr>
    </w:div>
    <w:div w:id="698168394">
      <w:bodyDiv w:val="1"/>
      <w:marLeft w:val="0"/>
      <w:marRight w:val="0"/>
      <w:marTop w:val="0"/>
      <w:marBottom w:val="0"/>
      <w:divBdr>
        <w:top w:val="none" w:sz="0" w:space="0" w:color="auto"/>
        <w:left w:val="none" w:sz="0" w:space="0" w:color="auto"/>
        <w:bottom w:val="none" w:sz="0" w:space="0" w:color="auto"/>
        <w:right w:val="none" w:sz="0" w:space="0" w:color="auto"/>
      </w:divBdr>
    </w:div>
    <w:div w:id="863253271">
      <w:bodyDiv w:val="1"/>
      <w:marLeft w:val="0"/>
      <w:marRight w:val="0"/>
      <w:marTop w:val="0"/>
      <w:marBottom w:val="0"/>
      <w:divBdr>
        <w:top w:val="none" w:sz="0" w:space="0" w:color="auto"/>
        <w:left w:val="none" w:sz="0" w:space="0" w:color="auto"/>
        <w:bottom w:val="none" w:sz="0" w:space="0" w:color="auto"/>
        <w:right w:val="none" w:sz="0" w:space="0" w:color="auto"/>
      </w:divBdr>
    </w:div>
    <w:div w:id="894510472">
      <w:bodyDiv w:val="1"/>
      <w:marLeft w:val="0"/>
      <w:marRight w:val="0"/>
      <w:marTop w:val="0"/>
      <w:marBottom w:val="0"/>
      <w:divBdr>
        <w:top w:val="none" w:sz="0" w:space="0" w:color="auto"/>
        <w:left w:val="none" w:sz="0" w:space="0" w:color="auto"/>
        <w:bottom w:val="none" w:sz="0" w:space="0" w:color="auto"/>
        <w:right w:val="none" w:sz="0" w:space="0" w:color="auto"/>
      </w:divBdr>
    </w:div>
    <w:div w:id="909654394">
      <w:bodyDiv w:val="1"/>
      <w:marLeft w:val="0"/>
      <w:marRight w:val="0"/>
      <w:marTop w:val="0"/>
      <w:marBottom w:val="0"/>
      <w:divBdr>
        <w:top w:val="none" w:sz="0" w:space="0" w:color="auto"/>
        <w:left w:val="none" w:sz="0" w:space="0" w:color="auto"/>
        <w:bottom w:val="none" w:sz="0" w:space="0" w:color="auto"/>
        <w:right w:val="none" w:sz="0" w:space="0" w:color="auto"/>
      </w:divBdr>
    </w:div>
    <w:div w:id="915940079">
      <w:bodyDiv w:val="1"/>
      <w:marLeft w:val="0"/>
      <w:marRight w:val="0"/>
      <w:marTop w:val="0"/>
      <w:marBottom w:val="0"/>
      <w:divBdr>
        <w:top w:val="none" w:sz="0" w:space="0" w:color="auto"/>
        <w:left w:val="none" w:sz="0" w:space="0" w:color="auto"/>
        <w:bottom w:val="none" w:sz="0" w:space="0" w:color="auto"/>
        <w:right w:val="none" w:sz="0" w:space="0" w:color="auto"/>
      </w:divBdr>
    </w:div>
    <w:div w:id="968436665">
      <w:bodyDiv w:val="1"/>
      <w:marLeft w:val="0"/>
      <w:marRight w:val="0"/>
      <w:marTop w:val="0"/>
      <w:marBottom w:val="0"/>
      <w:divBdr>
        <w:top w:val="none" w:sz="0" w:space="0" w:color="auto"/>
        <w:left w:val="none" w:sz="0" w:space="0" w:color="auto"/>
        <w:bottom w:val="none" w:sz="0" w:space="0" w:color="auto"/>
        <w:right w:val="none" w:sz="0" w:space="0" w:color="auto"/>
      </w:divBdr>
    </w:div>
    <w:div w:id="1021515698">
      <w:bodyDiv w:val="1"/>
      <w:marLeft w:val="0"/>
      <w:marRight w:val="0"/>
      <w:marTop w:val="0"/>
      <w:marBottom w:val="0"/>
      <w:divBdr>
        <w:top w:val="none" w:sz="0" w:space="0" w:color="auto"/>
        <w:left w:val="none" w:sz="0" w:space="0" w:color="auto"/>
        <w:bottom w:val="none" w:sz="0" w:space="0" w:color="auto"/>
        <w:right w:val="none" w:sz="0" w:space="0" w:color="auto"/>
      </w:divBdr>
    </w:div>
    <w:div w:id="1032923767">
      <w:bodyDiv w:val="1"/>
      <w:marLeft w:val="0"/>
      <w:marRight w:val="0"/>
      <w:marTop w:val="0"/>
      <w:marBottom w:val="0"/>
      <w:divBdr>
        <w:top w:val="none" w:sz="0" w:space="0" w:color="auto"/>
        <w:left w:val="none" w:sz="0" w:space="0" w:color="auto"/>
        <w:bottom w:val="none" w:sz="0" w:space="0" w:color="auto"/>
        <w:right w:val="none" w:sz="0" w:space="0" w:color="auto"/>
      </w:divBdr>
    </w:div>
    <w:div w:id="1056465995">
      <w:bodyDiv w:val="1"/>
      <w:marLeft w:val="0"/>
      <w:marRight w:val="0"/>
      <w:marTop w:val="0"/>
      <w:marBottom w:val="0"/>
      <w:divBdr>
        <w:top w:val="none" w:sz="0" w:space="0" w:color="auto"/>
        <w:left w:val="none" w:sz="0" w:space="0" w:color="auto"/>
        <w:bottom w:val="none" w:sz="0" w:space="0" w:color="auto"/>
        <w:right w:val="none" w:sz="0" w:space="0" w:color="auto"/>
      </w:divBdr>
    </w:div>
    <w:div w:id="1090662103">
      <w:bodyDiv w:val="1"/>
      <w:marLeft w:val="0"/>
      <w:marRight w:val="0"/>
      <w:marTop w:val="0"/>
      <w:marBottom w:val="0"/>
      <w:divBdr>
        <w:top w:val="none" w:sz="0" w:space="0" w:color="auto"/>
        <w:left w:val="none" w:sz="0" w:space="0" w:color="auto"/>
        <w:bottom w:val="none" w:sz="0" w:space="0" w:color="auto"/>
        <w:right w:val="none" w:sz="0" w:space="0" w:color="auto"/>
      </w:divBdr>
    </w:div>
    <w:div w:id="1102650494">
      <w:bodyDiv w:val="1"/>
      <w:marLeft w:val="0"/>
      <w:marRight w:val="0"/>
      <w:marTop w:val="0"/>
      <w:marBottom w:val="0"/>
      <w:divBdr>
        <w:top w:val="none" w:sz="0" w:space="0" w:color="auto"/>
        <w:left w:val="none" w:sz="0" w:space="0" w:color="auto"/>
        <w:bottom w:val="none" w:sz="0" w:space="0" w:color="auto"/>
        <w:right w:val="none" w:sz="0" w:space="0" w:color="auto"/>
      </w:divBdr>
    </w:div>
    <w:div w:id="1155952917">
      <w:bodyDiv w:val="1"/>
      <w:marLeft w:val="0"/>
      <w:marRight w:val="0"/>
      <w:marTop w:val="0"/>
      <w:marBottom w:val="0"/>
      <w:divBdr>
        <w:top w:val="none" w:sz="0" w:space="0" w:color="auto"/>
        <w:left w:val="none" w:sz="0" w:space="0" w:color="auto"/>
        <w:bottom w:val="none" w:sz="0" w:space="0" w:color="auto"/>
        <w:right w:val="none" w:sz="0" w:space="0" w:color="auto"/>
      </w:divBdr>
    </w:div>
    <w:div w:id="1204562823">
      <w:bodyDiv w:val="1"/>
      <w:marLeft w:val="0"/>
      <w:marRight w:val="0"/>
      <w:marTop w:val="0"/>
      <w:marBottom w:val="0"/>
      <w:divBdr>
        <w:top w:val="none" w:sz="0" w:space="0" w:color="auto"/>
        <w:left w:val="none" w:sz="0" w:space="0" w:color="auto"/>
        <w:bottom w:val="none" w:sz="0" w:space="0" w:color="auto"/>
        <w:right w:val="none" w:sz="0" w:space="0" w:color="auto"/>
      </w:divBdr>
    </w:div>
    <w:div w:id="1282686951">
      <w:bodyDiv w:val="1"/>
      <w:marLeft w:val="0"/>
      <w:marRight w:val="0"/>
      <w:marTop w:val="0"/>
      <w:marBottom w:val="0"/>
      <w:divBdr>
        <w:top w:val="none" w:sz="0" w:space="0" w:color="auto"/>
        <w:left w:val="none" w:sz="0" w:space="0" w:color="auto"/>
        <w:bottom w:val="none" w:sz="0" w:space="0" w:color="auto"/>
        <w:right w:val="none" w:sz="0" w:space="0" w:color="auto"/>
      </w:divBdr>
    </w:div>
    <w:div w:id="129074759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448352752">
      <w:bodyDiv w:val="1"/>
      <w:marLeft w:val="0"/>
      <w:marRight w:val="0"/>
      <w:marTop w:val="0"/>
      <w:marBottom w:val="0"/>
      <w:divBdr>
        <w:top w:val="none" w:sz="0" w:space="0" w:color="auto"/>
        <w:left w:val="none" w:sz="0" w:space="0" w:color="auto"/>
        <w:bottom w:val="none" w:sz="0" w:space="0" w:color="auto"/>
        <w:right w:val="none" w:sz="0" w:space="0" w:color="auto"/>
      </w:divBdr>
    </w:div>
    <w:div w:id="1459957681">
      <w:bodyDiv w:val="1"/>
      <w:marLeft w:val="0"/>
      <w:marRight w:val="0"/>
      <w:marTop w:val="0"/>
      <w:marBottom w:val="0"/>
      <w:divBdr>
        <w:top w:val="none" w:sz="0" w:space="0" w:color="auto"/>
        <w:left w:val="none" w:sz="0" w:space="0" w:color="auto"/>
        <w:bottom w:val="none" w:sz="0" w:space="0" w:color="auto"/>
        <w:right w:val="none" w:sz="0" w:space="0" w:color="auto"/>
      </w:divBdr>
    </w:div>
    <w:div w:id="1491605368">
      <w:bodyDiv w:val="1"/>
      <w:marLeft w:val="0"/>
      <w:marRight w:val="0"/>
      <w:marTop w:val="0"/>
      <w:marBottom w:val="0"/>
      <w:divBdr>
        <w:top w:val="none" w:sz="0" w:space="0" w:color="auto"/>
        <w:left w:val="none" w:sz="0" w:space="0" w:color="auto"/>
        <w:bottom w:val="none" w:sz="0" w:space="0" w:color="auto"/>
        <w:right w:val="none" w:sz="0" w:space="0" w:color="auto"/>
      </w:divBdr>
    </w:div>
    <w:div w:id="1495490163">
      <w:bodyDiv w:val="1"/>
      <w:marLeft w:val="0"/>
      <w:marRight w:val="0"/>
      <w:marTop w:val="0"/>
      <w:marBottom w:val="0"/>
      <w:divBdr>
        <w:top w:val="none" w:sz="0" w:space="0" w:color="auto"/>
        <w:left w:val="none" w:sz="0" w:space="0" w:color="auto"/>
        <w:bottom w:val="none" w:sz="0" w:space="0" w:color="auto"/>
        <w:right w:val="none" w:sz="0" w:space="0" w:color="auto"/>
      </w:divBdr>
    </w:div>
    <w:div w:id="1516919288">
      <w:bodyDiv w:val="1"/>
      <w:marLeft w:val="0"/>
      <w:marRight w:val="0"/>
      <w:marTop w:val="0"/>
      <w:marBottom w:val="0"/>
      <w:divBdr>
        <w:top w:val="none" w:sz="0" w:space="0" w:color="auto"/>
        <w:left w:val="none" w:sz="0" w:space="0" w:color="auto"/>
        <w:bottom w:val="none" w:sz="0" w:space="0" w:color="auto"/>
        <w:right w:val="none" w:sz="0" w:space="0" w:color="auto"/>
      </w:divBdr>
    </w:div>
    <w:div w:id="1563373514">
      <w:bodyDiv w:val="1"/>
      <w:marLeft w:val="0"/>
      <w:marRight w:val="0"/>
      <w:marTop w:val="0"/>
      <w:marBottom w:val="0"/>
      <w:divBdr>
        <w:top w:val="none" w:sz="0" w:space="0" w:color="auto"/>
        <w:left w:val="none" w:sz="0" w:space="0" w:color="auto"/>
        <w:bottom w:val="none" w:sz="0" w:space="0" w:color="auto"/>
        <w:right w:val="none" w:sz="0" w:space="0" w:color="auto"/>
      </w:divBdr>
    </w:div>
    <w:div w:id="1571115913">
      <w:bodyDiv w:val="1"/>
      <w:marLeft w:val="0"/>
      <w:marRight w:val="0"/>
      <w:marTop w:val="0"/>
      <w:marBottom w:val="0"/>
      <w:divBdr>
        <w:top w:val="none" w:sz="0" w:space="0" w:color="auto"/>
        <w:left w:val="none" w:sz="0" w:space="0" w:color="auto"/>
        <w:bottom w:val="none" w:sz="0" w:space="0" w:color="auto"/>
        <w:right w:val="none" w:sz="0" w:space="0" w:color="auto"/>
      </w:divBdr>
    </w:div>
    <w:div w:id="1587760947">
      <w:bodyDiv w:val="1"/>
      <w:marLeft w:val="0"/>
      <w:marRight w:val="0"/>
      <w:marTop w:val="0"/>
      <w:marBottom w:val="0"/>
      <w:divBdr>
        <w:top w:val="none" w:sz="0" w:space="0" w:color="auto"/>
        <w:left w:val="none" w:sz="0" w:space="0" w:color="auto"/>
        <w:bottom w:val="none" w:sz="0" w:space="0" w:color="auto"/>
        <w:right w:val="none" w:sz="0" w:space="0" w:color="auto"/>
      </w:divBdr>
    </w:div>
    <w:div w:id="1636445621">
      <w:bodyDiv w:val="1"/>
      <w:marLeft w:val="0"/>
      <w:marRight w:val="0"/>
      <w:marTop w:val="0"/>
      <w:marBottom w:val="0"/>
      <w:divBdr>
        <w:top w:val="none" w:sz="0" w:space="0" w:color="auto"/>
        <w:left w:val="none" w:sz="0" w:space="0" w:color="auto"/>
        <w:bottom w:val="none" w:sz="0" w:space="0" w:color="auto"/>
        <w:right w:val="none" w:sz="0" w:space="0" w:color="auto"/>
      </w:divBdr>
    </w:div>
    <w:div w:id="1647515159">
      <w:bodyDiv w:val="1"/>
      <w:marLeft w:val="0"/>
      <w:marRight w:val="0"/>
      <w:marTop w:val="0"/>
      <w:marBottom w:val="0"/>
      <w:divBdr>
        <w:top w:val="none" w:sz="0" w:space="0" w:color="auto"/>
        <w:left w:val="none" w:sz="0" w:space="0" w:color="auto"/>
        <w:bottom w:val="none" w:sz="0" w:space="0" w:color="auto"/>
        <w:right w:val="none" w:sz="0" w:space="0" w:color="auto"/>
      </w:divBdr>
    </w:div>
    <w:div w:id="1665545707">
      <w:bodyDiv w:val="1"/>
      <w:marLeft w:val="0"/>
      <w:marRight w:val="0"/>
      <w:marTop w:val="0"/>
      <w:marBottom w:val="0"/>
      <w:divBdr>
        <w:top w:val="none" w:sz="0" w:space="0" w:color="auto"/>
        <w:left w:val="none" w:sz="0" w:space="0" w:color="auto"/>
        <w:bottom w:val="none" w:sz="0" w:space="0" w:color="auto"/>
        <w:right w:val="none" w:sz="0" w:space="0" w:color="auto"/>
      </w:divBdr>
    </w:div>
    <w:div w:id="1666124174">
      <w:bodyDiv w:val="1"/>
      <w:marLeft w:val="0"/>
      <w:marRight w:val="0"/>
      <w:marTop w:val="0"/>
      <w:marBottom w:val="0"/>
      <w:divBdr>
        <w:top w:val="none" w:sz="0" w:space="0" w:color="auto"/>
        <w:left w:val="none" w:sz="0" w:space="0" w:color="auto"/>
        <w:bottom w:val="none" w:sz="0" w:space="0" w:color="auto"/>
        <w:right w:val="none" w:sz="0" w:space="0" w:color="auto"/>
      </w:divBdr>
    </w:div>
    <w:div w:id="1718582024">
      <w:bodyDiv w:val="1"/>
      <w:marLeft w:val="0"/>
      <w:marRight w:val="0"/>
      <w:marTop w:val="0"/>
      <w:marBottom w:val="0"/>
      <w:divBdr>
        <w:top w:val="none" w:sz="0" w:space="0" w:color="auto"/>
        <w:left w:val="none" w:sz="0" w:space="0" w:color="auto"/>
        <w:bottom w:val="none" w:sz="0" w:space="0" w:color="auto"/>
        <w:right w:val="none" w:sz="0" w:space="0" w:color="auto"/>
      </w:divBdr>
    </w:div>
    <w:div w:id="1758939894">
      <w:bodyDiv w:val="1"/>
      <w:marLeft w:val="0"/>
      <w:marRight w:val="0"/>
      <w:marTop w:val="0"/>
      <w:marBottom w:val="0"/>
      <w:divBdr>
        <w:top w:val="none" w:sz="0" w:space="0" w:color="auto"/>
        <w:left w:val="none" w:sz="0" w:space="0" w:color="auto"/>
        <w:bottom w:val="none" w:sz="0" w:space="0" w:color="auto"/>
        <w:right w:val="none" w:sz="0" w:space="0" w:color="auto"/>
      </w:divBdr>
    </w:div>
    <w:div w:id="1779713169">
      <w:bodyDiv w:val="1"/>
      <w:marLeft w:val="0"/>
      <w:marRight w:val="0"/>
      <w:marTop w:val="0"/>
      <w:marBottom w:val="0"/>
      <w:divBdr>
        <w:top w:val="none" w:sz="0" w:space="0" w:color="auto"/>
        <w:left w:val="none" w:sz="0" w:space="0" w:color="auto"/>
        <w:bottom w:val="none" w:sz="0" w:space="0" w:color="auto"/>
        <w:right w:val="none" w:sz="0" w:space="0" w:color="auto"/>
      </w:divBdr>
    </w:div>
    <w:div w:id="1798259250">
      <w:bodyDiv w:val="1"/>
      <w:marLeft w:val="0"/>
      <w:marRight w:val="0"/>
      <w:marTop w:val="0"/>
      <w:marBottom w:val="0"/>
      <w:divBdr>
        <w:top w:val="none" w:sz="0" w:space="0" w:color="auto"/>
        <w:left w:val="none" w:sz="0" w:space="0" w:color="auto"/>
        <w:bottom w:val="none" w:sz="0" w:space="0" w:color="auto"/>
        <w:right w:val="none" w:sz="0" w:space="0" w:color="auto"/>
      </w:divBdr>
    </w:div>
    <w:div w:id="1851337733">
      <w:bodyDiv w:val="1"/>
      <w:marLeft w:val="0"/>
      <w:marRight w:val="0"/>
      <w:marTop w:val="0"/>
      <w:marBottom w:val="0"/>
      <w:divBdr>
        <w:top w:val="none" w:sz="0" w:space="0" w:color="auto"/>
        <w:left w:val="none" w:sz="0" w:space="0" w:color="auto"/>
        <w:bottom w:val="none" w:sz="0" w:space="0" w:color="auto"/>
        <w:right w:val="none" w:sz="0" w:space="0" w:color="auto"/>
      </w:divBdr>
    </w:div>
    <w:div w:id="1919316092">
      <w:bodyDiv w:val="1"/>
      <w:marLeft w:val="0"/>
      <w:marRight w:val="0"/>
      <w:marTop w:val="0"/>
      <w:marBottom w:val="0"/>
      <w:divBdr>
        <w:top w:val="none" w:sz="0" w:space="0" w:color="auto"/>
        <w:left w:val="none" w:sz="0" w:space="0" w:color="auto"/>
        <w:bottom w:val="none" w:sz="0" w:space="0" w:color="auto"/>
        <w:right w:val="none" w:sz="0" w:space="0" w:color="auto"/>
      </w:divBdr>
    </w:div>
    <w:div w:id="1923030942">
      <w:bodyDiv w:val="1"/>
      <w:marLeft w:val="0"/>
      <w:marRight w:val="0"/>
      <w:marTop w:val="0"/>
      <w:marBottom w:val="0"/>
      <w:divBdr>
        <w:top w:val="none" w:sz="0" w:space="0" w:color="auto"/>
        <w:left w:val="none" w:sz="0" w:space="0" w:color="auto"/>
        <w:bottom w:val="none" w:sz="0" w:space="0" w:color="auto"/>
        <w:right w:val="none" w:sz="0" w:space="0" w:color="auto"/>
      </w:divBdr>
    </w:div>
    <w:div w:id="1941837931">
      <w:bodyDiv w:val="1"/>
      <w:marLeft w:val="0"/>
      <w:marRight w:val="0"/>
      <w:marTop w:val="0"/>
      <w:marBottom w:val="0"/>
      <w:divBdr>
        <w:top w:val="none" w:sz="0" w:space="0" w:color="auto"/>
        <w:left w:val="none" w:sz="0" w:space="0" w:color="auto"/>
        <w:bottom w:val="none" w:sz="0" w:space="0" w:color="auto"/>
        <w:right w:val="none" w:sz="0" w:space="0" w:color="auto"/>
      </w:divBdr>
    </w:div>
    <w:div w:id="1959294794">
      <w:bodyDiv w:val="1"/>
      <w:marLeft w:val="0"/>
      <w:marRight w:val="0"/>
      <w:marTop w:val="0"/>
      <w:marBottom w:val="0"/>
      <w:divBdr>
        <w:top w:val="none" w:sz="0" w:space="0" w:color="auto"/>
        <w:left w:val="none" w:sz="0" w:space="0" w:color="auto"/>
        <w:bottom w:val="none" w:sz="0" w:space="0" w:color="auto"/>
        <w:right w:val="none" w:sz="0" w:space="0" w:color="auto"/>
      </w:divBdr>
    </w:div>
    <w:div w:id="2030714381">
      <w:bodyDiv w:val="1"/>
      <w:marLeft w:val="0"/>
      <w:marRight w:val="0"/>
      <w:marTop w:val="0"/>
      <w:marBottom w:val="0"/>
      <w:divBdr>
        <w:top w:val="none" w:sz="0" w:space="0" w:color="auto"/>
        <w:left w:val="none" w:sz="0" w:space="0" w:color="auto"/>
        <w:bottom w:val="none" w:sz="0" w:space="0" w:color="auto"/>
        <w:right w:val="none" w:sz="0" w:space="0" w:color="auto"/>
      </w:divBdr>
    </w:div>
    <w:div w:id="2036613726">
      <w:bodyDiv w:val="1"/>
      <w:marLeft w:val="0"/>
      <w:marRight w:val="0"/>
      <w:marTop w:val="0"/>
      <w:marBottom w:val="0"/>
      <w:divBdr>
        <w:top w:val="none" w:sz="0" w:space="0" w:color="auto"/>
        <w:left w:val="none" w:sz="0" w:space="0" w:color="auto"/>
        <w:bottom w:val="none" w:sz="0" w:space="0" w:color="auto"/>
        <w:right w:val="none" w:sz="0" w:space="0" w:color="auto"/>
      </w:divBdr>
    </w:div>
    <w:div w:id="2045017129">
      <w:bodyDiv w:val="1"/>
      <w:marLeft w:val="0"/>
      <w:marRight w:val="0"/>
      <w:marTop w:val="0"/>
      <w:marBottom w:val="0"/>
      <w:divBdr>
        <w:top w:val="none" w:sz="0" w:space="0" w:color="auto"/>
        <w:left w:val="none" w:sz="0" w:space="0" w:color="auto"/>
        <w:bottom w:val="none" w:sz="0" w:space="0" w:color="auto"/>
        <w:right w:val="none" w:sz="0" w:space="0" w:color="auto"/>
      </w:divBdr>
    </w:div>
    <w:div w:id="2058629300">
      <w:bodyDiv w:val="1"/>
      <w:marLeft w:val="0"/>
      <w:marRight w:val="0"/>
      <w:marTop w:val="0"/>
      <w:marBottom w:val="0"/>
      <w:divBdr>
        <w:top w:val="none" w:sz="0" w:space="0" w:color="auto"/>
        <w:left w:val="none" w:sz="0" w:space="0" w:color="auto"/>
        <w:bottom w:val="none" w:sz="0" w:space="0" w:color="auto"/>
        <w:right w:val="none" w:sz="0" w:space="0" w:color="auto"/>
      </w:divBdr>
    </w:div>
    <w:div w:id="2072851463">
      <w:bodyDiv w:val="1"/>
      <w:marLeft w:val="0"/>
      <w:marRight w:val="0"/>
      <w:marTop w:val="0"/>
      <w:marBottom w:val="0"/>
      <w:divBdr>
        <w:top w:val="none" w:sz="0" w:space="0" w:color="auto"/>
        <w:left w:val="none" w:sz="0" w:space="0" w:color="auto"/>
        <w:bottom w:val="none" w:sz="0" w:space="0" w:color="auto"/>
        <w:right w:val="none" w:sz="0" w:space="0" w:color="auto"/>
      </w:divBdr>
    </w:div>
    <w:div w:id="2082553752">
      <w:bodyDiv w:val="1"/>
      <w:marLeft w:val="0"/>
      <w:marRight w:val="0"/>
      <w:marTop w:val="0"/>
      <w:marBottom w:val="0"/>
      <w:divBdr>
        <w:top w:val="none" w:sz="0" w:space="0" w:color="auto"/>
        <w:left w:val="none" w:sz="0" w:space="0" w:color="auto"/>
        <w:bottom w:val="none" w:sz="0" w:space="0" w:color="auto"/>
        <w:right w:val="none" w:sz="0" w:space="0" w:color="auto"/>
      </w:divBdr>
    </w:div>
    <w:div w:id="213170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2020.eufunds.bg/bg/2/0/Project/Search?Prior=9Eb4pIPUcGY%3D&amp;Proc=wmPwCiY0Xms%3D&amp;showRes=True" TargetMode="External"/><Relationship Id="rId42" Type="http://schemas.openxmlformats.org/officeDocument/2006/relationships/chart" Target="charts/chart6.xml"/><Relationship Id="rId47" Type="http://schemas.openxmlformats.org/officeDocument/2006/relationships/hyperlink" Target="https://eur-lex.europa.eu/legal-content/bg/TXT/?uri=CELEX:32017R0352" TargetMode="External"/><Relationship Id="rId63" Type="http://schemas.openxmlformats.org/officeDocument/2006/relationships/footer" Target="footer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ur-lex.europa.eu/legal-content/BG/TXT/PDF/?uri=CELEX:32017R0006&amp;from=ES" TargetMode="External"/><Relationship Id="rId11" Type="http://schemas.openxmlformats.org/officeDocument/2006/relationships/hyperlink" Target="mailto:EcorysSEE@ecorys.com" TargetMode="External"/><Relationship Id="rId24" Type="http://schemas.openxmlformats.org/officeDocument/2006/relationships/hyperlink" Target="http://2020.eufunds.bg/bg/2/0/Project/Search?Prior=fSGKFqQg5zQ%3D&amp;Proc=sODQBWyxTPA%3D&amp;showRes=True" TargetMode="External"/><Relationship Id="rId32" Type="http://schemas.openxmlformats.org/officeDocument/2006/relationships/hyperlink" Target="https://lex.bg/en/laws/ldoc/2134907392" TargetMode="External"/><Relationship Id="rId37" Type="http://schemas.openxmlformats.org/officeDocument/2006/relationships/chart" Target="charts/chart3.xml"/><Relationship Id="rId40" Type="http://schemas.openxmlformats.org/officeDocument/2006/relationships/hyperlink" Target="https://ec.europa.eu/eurostat/databrowser/view/t2020_rk320/default/table?lang=en" TargetMode="External"/><Relationship Id="rId45" Type="http://schemas.openxmlformats.org/officeDocument/2006/relationships/hyperlink" Target="https://eur-lex.europa.eu/legal-content/BG/AUTO/?uri=celex:32013R1316" TargetMode="External"/><Relationship Id="rId53" Type="http://schemas.openxmlformats.org/officeDocument/2006/relationships/hyperlink" Target="https://www.eufunds.bg/bg/optti/node/1089" TargetMode="External"/><Relationship Id="rId58" Type="http://schemas.openxmlformats.org/officeDocument/2006/relationships/hyperlink" Target="https://www.europarl.europa.eu/doceo/document/TA-9-2021-0010_BG.pdf" TargetMode="External"/><Relationship Id="rId66" Type="http://schemas.openxmlformats.org/officeDocument/2006/relationships/chart" Target="charts/chart9.xml"/><Relationship Id="rId5" Type="http://schemas.openxmlformats.org/officeDocument/2006/relationships/webSettings" Target="webSettings.xml"/><Relationship Id="rId61" Type="http://schemas.openxmlformats.org/officeDocument/2006/relationships/hyperlink" Target="https://www.eca.europa.eu/Lists/ECADocuments/SR20_09/SR_Road_network_BG.pdf" TargetMode="External"/><Relationship Id="rId19" Type="http://schemas.openxmlformats.org/officeDocument/2006/relationships/hyperlink" Target="http://2020.eufunds.bg/bg/2/0/Project/Search?Prior=VwTf5Jk8%2BMo%3D&amp;Proc=%2BPF1Dq2V09E%3D&amp;showRes=True" TargetMode="External"/><Relationship Id="rId14" Type="http://schemas.openxmlformats.org/officeDocument/2006/relationships/footer" Target="footer1.xml"/><Relationship Id="rId22" Type="http://schemas.openxmlformats.org/officeDocument/2006/relationships/hyperlink" Target="http://2020.eufunds.bg/bg/2/0/Project/Search?Prior=9Eb4pIPUcGY%3D&amp;Proc=UiZg%2BmNyvNg%3D&amp;showRes=True" TargetMode="External"/><Relationship Id="rId27" Type="http://schemas.openxmlformats.org/officeDocument/2006/relationships/hyperlink" Target="https://www.eafo.eu/countries/bulgaria/1725/summary" TargetMode="External"/><Relationship Id="rId30" Type="http://schemas.openxmlformats.org/officeDocument/2006/relationships/hyperlink" Target="https://www.marad.bg/bg/node/2695" TargetMode="External"/><Relationship Id="rId35" Type="http://schemas.openxmlformats.org/officeDocument/2006/relationships/hyperlink" Target="http://umispublic.government.bg/srchProjectInfo.aspx?id=97949" TargetMode="External"/><Relationship Id="rId43" Type="http://schemas.openxmlformats.org/officeDocument/2006/relationships/footer" Target="footer4.xml"/><Relationship Id="rId48" Type="http://schemas.openxmlformats.org/officeDocument/2006/relationships/hyperlink" Target="https://eur-lex.europa.eu/eli/reg/2021/1153" TargetMode="External"/><Relationship Id="rId56" Type="http://schemas.openxmlformats.org/officeDocument/2006/relationships/hyperlink" Target="https://sofiaplan.bg/portfolio/programofsofia/" TargetMode="External"/><Relationship Id="rId64" Type="http://schemas.openxmlformats.org/officeDocument/2006/relationships/chart" Target="charts/chart7.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mtitc.government.bg/sites/default/files/zakon_za_pytisata-072019.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optransport.bg/term.php?id=24&amp;c=49" TargetMode="External"/><Relationship Id="rId25" Type="http://schemas.openxmlformats.org/officeDocument/2006/relationships/chart" Target="charts/chart1.xml"/><Relationship Id="rId33" Type="http://schemas.openxmlformats.org/officeDocument/2006/relationships/hyperlink" Target="https://www.lex.bg/laws/ldoc/2134914560" TargetMode="External"/><Relationship Id="rId38" Type="http://schemas.openxmlformats.org/officeDocument/2006/relationships/chart" Target="charts/chart4.xml"/><Relationship Id="rId46" Type="http://schemas.openxmlformats.org/officeDocument/2006/relationships/hyperlink" Target="https://eur-lex.europa.eu/legal-content/BG/TXT/PDF/?uri=CELEX:32016R1649&amp;from=EN" TargetMode="External"/><Relationship Id="rId59" Type="http://schemas.openxmlformats.org/officeDocument/2006/relationships/hyperlink" Target="https://www.eufunds.bg/bg/optti/node/6552" TargetMode="External"/><Relationship Id="rId67" Type="http://schemas.openxmlformats.org/officeDocument/2006/relationships/chart" Target="charts/chart10.xml"/><Relationship Id="rId20" Type="http://schemas.openxmlformats.org/officeDocument/2006/relationships/hyperlink" Target="http://2020.eufunds.bg/bg/2/0/Project/Search?Prior=VwTf5Jk8%2BMo%3D&amp;Proc=risclaMsmG0%3D&amp;showRes=True" TargetMode="External"/><Relationship Id="rId41" Type="http://schemas.openxmlformats.org/officeDocument/2006/relationships/chart" Target="charts/chart5.xml"/><Relationship Id="rId54" Type="http://schemas.openxmlformats.org/officeDocument/2006/relationships/hyperlink" Target="http://www.strategy.bg/StrategicDocuments/View.aspx?lang=bg-BG&amp;Id=774" TargetMode="External"/><Relationship Id="rId62" Type="http://schemas.openxmlformats.org/officeDocument/2006/relationships/hyperlink" Target="https://transport.ec.europa.eu/facts-fundings/evaluations_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2020.eufunds.bg/bg/2/0/Project/Search?Prior=OknJSAhow0I%3D&amp;Proc=n0pqL3%2BgXaA%3D&amp;showRes=True" TargetMode="External"/><Relationship Id="rId28" Type="http://schemas.openxmlformats.org/officeDocument/2006/relationships/hyperlink" Target="https://www.mtc.government.bg/sites/default/files/integrated_transport_strategy_2030_bg.pdf" TargetMode="External"/><Relationship Id="rId36" Type="http://schemas.openxmlformats.org/officeDocument/2006/relationships/chart" Target="charts/chart2.xml"/><Relationship Id="rId49" Type="http://schemas.openxmlformats.org/officeDocument/2006/relationships/hyperlink" Target="https://www.mtitc.government.bg/sites/default/files/zakon_jp_transport-06082019.pdf" TargetMode="External"/><Relationship Id="rId57" Type="http://schemas.openxmlformats.org/officeDocument/2006/relationships/hyperlink" Target="https://www.mtitc.government.bg/sites/default/files/pril_1_pet_god_programa_2019_2023_s_prilojeniya_of.pdf" TargetMode="External"/><Relationship Id="rId10" Type="http://schemas.openxmlformats.org/officeDocument/2006/relationships/image" Target="media/image4.emf"/><Relationship Id="rId31" Type="http://schemas.openxmlformats.org/officeDocument/2006/relationships/hyperlink" Target="https://eur-lex.europa.eu/legal-content/bg/ALL/?uri=CELEX:32017R0352" TargetMode="External"/><Relationship Id="rId44" Type="http://schemas.openxmlformats.org/officeDocument/2006/relationships/hyperlink" Target="https://eur-lex.europa.eu/legal-content/BG/TXT/?uri=CELEX%3A32010R0913" TargetMode="External"/><Relationship Id="rId52" Type="http://schemas.openxmlformats.org/officeDocument/2006/relationships/hyperlink" Target="https://www.eufunds.bg/bg/node/1556" TargetMode="External"/><Relationship Id="rId60" Type="http://schemas.openxmlformats.org/officeDocument/2006/relationships/hyperlink" Target="https://www.dotaceeu.cz/getmedia/dd31644f-b766-4cd4-8a80-d2b0296238b4/EVALUATOR%E2%80%99S-GUIDE_2020.pdf.aspx" TargetMode="External"/><Relationship Id="rId65"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hyperlink" Target="https://eur-lex.europa.eu/legal-content/BG/TXT/?uri=CELEX:32013R1315%20-%20ntr24-L_2013348BG.01000101-E0024" TargetMode="External"/><Relationship Id="rId39" Type="http://schemas.openxmlformats.org/officeDocument/2006/relationships/hyperlink" Target="https://ec.europa.eu/eurostat/databrowser/view/t2020_rk310/default/table?lang=en" TargetMode="External"/><Relationship Id="rId34" Type="http://schemas.openxmlformats.org/officeDocument/2006/relationships/hyperlink" Target="D://Users/SEE/Downloads/18pr024.42pr.pdf" TargetMode="External"/><Relationship Id="rId50" Type="http://schemas.openxmlformats.org/officeDocument/2006/relationships/hyperlink" Target="https://www.lex.bg/laws/ldoc/2134907392" TargetMode="External"/><Relationship Id="rId55" Type="http://schemas.openxmlformats.org/officeDocument/2006/relationships/hyperlink" Target="https://www.minfin.bg/bg/139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oecd.org/derec/austria/AUSTRIA%20ADA%20ADC%20Guidelines.pdf" TargetMode="External"/><Relationship Id="rId3" Type="http://schemas.openxmlformats.org/officeDocument/2006/relationships/hyperlink" Target="https://www.rail-infra.bg/bg/178" TargetMode="External"/><Relationship Id="rId7" Type="http://schemas.openxmlformats.org/officeDocument/2006/relationships/hyperlink" Target="https://www.api.bg/bg/strategicheski-ptni-proekti-s-natsionalno-finansirane" TargetMode="External"/><Relationship Id="rId2" Type="http://schemas.openxmlformats.org/officeDocument/2006/relationships/hyperlink" Target="https://eur-lex.europa.eu/legal-content/BG/ALL/?uri=CELEX:32019L1936" TargetMode="External"/><Relationship Id="rId1" Type="http://schemas.openxmlformats.org/officeDocument/2006/relationships/hyperlink" Target="https://www.amt-autoridade.pt/media/1934/2019-transport-in-the-eu-current-trends-and-issues.pdf" TargetMode="External"/><Relationship Id="rId6" Type="http://schemas.openxmlformats.org/officeDocument/2006/relationships/hyperlink" Target="https://www.rail-infra.bg/bg/16" TargetMode="External"/><Relationship Id="rId5" Type="http://schemas.openxmlformats.org/officeDocument/2006/relationships/hyperlink" Target="https://www.rail-infra.bg/bg/318" TargetMode="External"/><Relationship Id="rId10" Type="http://schemas.openxmlformats.org/officeDocument/2006/relationships/hyperlink" Target="https://www.sofia.bg/documents/20182/11111640/2021-01-28-SFAP_2020_PrelPrv2_AP_final.pdf/5d94e4df-f27c-4faf-8d8b-6ebc87a2a915" TargetMode="External"/><Relationship Id="rId4" Type="http://schemas.openxmlformats.org/officeDocument/2006/relationships/hyperlink" Target="https://www.rail-infra.bg/bg/180" TargetMode="External"/><Relationship Id="rId9" Type="http://schemas.openxmlformats.org/officeDocument/2006/relationships/hyperlink" Target="https://www.eufunds.bg/bg/optti/node/849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SERVER\Ecorys\01Projects\On%20going\MTITS-08092021\Tender\2.%20Technical%20offer%20-Proposal\Copy%20of%20priorityAx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charts_calc_update_revision_report.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0.10\Ecorys\01Projects\On%20going\MTITS-08092021\Implementation\Library\Data_NSI\projects%20ISU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0.10\Ecorys\01Projects\On%20going\MTITS-08092021\Implementation\Library\Data_NSI\projects%20ISU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0.10\Ecorys\01Projects\On%20going\MTITS-08092021\Implementation\Report\From%20Radi%20Ivanov\Update\&#1052;&#1086;&#1076;&#1077;&#1083;%20&#1077;&#1092;&#1080;&#1082;&#1072;&#1089;&#1085;&#1086;&#1089;&#1090;%20&#1040;&#1053;&#1048;&#1057;&#1040;_v2_N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ERVER\Ecorys\01Projects\On%20going\MTITS-08092021\Implementation\Report\Eco\Ecology_1.2.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0.10\Ecorys\01Projects\On%20going\MTITS-08092021\Implementation\Report\From%20Radi%20Ivanov\Update\&#1052;&#1086;&#1076;&#1077;&#1083;%20&#1077;&#1092;&#1077;&#1082;&#1090;&#1080;&#1074;&#1085;&#1086;&#1089;&#1090;_N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charts_calc_update_revision_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charts_calc_update_revision_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0.10.3.10\Ecorys\01Projects\On%20going\MTITS-08092021\Implementation\Report\charts_calc_update_revision_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priorityAxes!$B$19</c:f>
              <c:strCache>
                <c:ptCount val="1"/>
                <c:pt idx="0">
                  <c:v>Реално изплатени в % към договорените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priorityAxes!$A$20:$A$24</c:f>
              <c:strCache>
                <c:ptCount val="5"/>
                <c:pt idx="0">
                  <c:v>Техническа помощ</c:v>
                </c:pt>
                <c:pt idx="1">
                  <c:v>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c:v>
                </c:pt>
                <c:pt idx="2">
                  <c:v>Подобряване на интермодалността при превоза на пътници и товари и развитие на устойчив градски транспорт</c:v>
                </c:pt>
                <c:pt idx="3">
                  <c:v>Развитие на пътната инфраструктура по „основната” и "разширената" Трансевропейска транспортна мрежа</c:v>
                </c:pt>
                <c:pt idx="4">
                  <c:v>Развитие на железопътната инфраструктура по „основната”  и "разширената" Трансевропейска транспортна мрежа</c:v>
                </c:pt>
              </c:strCache>
            </c:strRef>
          </c:cat>
          <c:val>
            <c:numRef>
              <c:f>priorityAxes!$B$20:$B$24</c:f>
              <c:numCache>
                <c:formatCode>0%</c:formatCode>
                <c:ptCount val="5"/>
                <c:pt idx="0">
                  <c:v>0.64572410516753054</c:v>
                </c:pt>
                <c:pt idx="1">
                  <c:v>0.59822152151935648</c:v>
                </c:pt>
                <c:pt idx="2">
                  <c:v>0.95916040444491224</c:v>
                </c:pt>
                <c:pt idx="3">
                  <c:v>0.83028514052070068</c:v>
                </c:pt>
                <c:pt idx="4">
                  <c:v>0.36351762704847673</c:v>
                </c:pt>
              </c:numCache>
            </c:numRef>
          </c:val>
          <c:extLst>
            <c:ext xmlns:c16="http://schemas.microsoft.com/office/drawing/2014/chart" uri="{C3380CC4-5D6E-409C-BE32-E72D297353CC}">
              <c16:uniqueId val="{00000000-1308-477E-8A64-C878A5FDC36B}"/>
            </c:ext>
          </c:extLst>
        </c:ser>
        <c:ser>
          <c:idx val="1"/>
          <c:order val="1"/>
          <c:tx>
            <c:strRef>
              <c:f>priorityAxes!$C$19</c:f>
              <c:strCache>
                <c:ptCount val="1"/>
                <c:pt idx="0">
                  <c:v>Договорени средства от ОПТТИ в % към бюджета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priorityAxes!$A$20:$A$24</c:f>
              <c:strCache>
                <c:ptCount val="5"/>
                <c:pt idx="0">
                  <c:v>Техническа помощ</c:v>
                </c:pt>
                <c:pt idx="1">
                  <c:v>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c:v>
                </c:pt>
                <c:pt idx="2">
                  <c:v>Подобряване на интермодалността при превоза на пътници и товари и развитие на устойчив градски транспорт</c:v>
                </c:pt>
                <c:pt idx="3">
                  <c:v>Развитие на пътната инфраструктура по „основната” и "разширената" Трансевропейска транспортна мрежа</c:v>
                </c:pt>
                <c:pt idx="4">
                  <c:v>Развитие на железопътната инфраструктура по „основната”  и "разширената" Трансевропейска транспортна мрежа</c:v>
                </c:pt>
              </c:strCache>
            </c:strRef>
          </c:cat>
          <c:val>
            <c:numRef>
              <c:f>priorityAxes!$C$20:$C$24</c:f>
              <c:numCache>
                <c:formatCode>0%</c:formatCode>
                <c:ptCount val="5"/>
                <c:pt idx="0">
                  <c:v>0.85397413026097424</c:v>
                </c:pt>
                <c:pt idx="1">
                  <c:v>0.99866421909504288</c:v>
                </c:pt>
                <c:pt idx="2">
                  <c:v>1</c:v>
                </c:pt>
                <c:pt idx="3">
                  <c:v>0.77913915120218535</c:v>
                </c:pt>
                <c:pt idx="4">
                  <c:v>0.86339980908085046</c:v>
                </c:pt>
              </c:numCache>
            </c:numRef>
          </c:val>
          <c:extLst>
            <c:ext xmlns:c16="http://schemas.microsoft.com/office/drawing/2014/chart" uri="{C3380CC4-5D6E-409C-BE32-E72D297353CC}">
              <c16:uniqueId val="{00000001-1308-477E-8A64-C878A5FDC36B}"/>
            </c:ext>
          </c:extLst>
        </c:ser>
        <c:dLbls>
          <c:showLegendKey val="0"/>
          <c:showVal val="0"/>
          <c:showCatName val="0"/>
          <c:showSerName val="0"/>
          <c:showPercent val="0"/>
          <c:showBubbleSize val="0"/>
        </c:dLbls>
        <c:gapWidth val="219"/>
        <c:axId val="512920384"/>
        <c:axId val="512920712"/>
      </c:barChart>
      <c:catAx>
        <c:axId val="51292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920712"/>
        <c:crosses val="autoZero"/>
        <c:auto val="1"/>
        <c:lblAlgn val="ctr"/>
        <c:lblOffset val="100"/>
        <c:noMultiLvlLbl val="0"/>
      </c:catAx>
      <c:valAx>
        <c:axId val="512920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92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екстраполации!$B$37</c:f>
              <c:strCache>
                <c:ptCount val="1"/>
                <c:pt idx="0">
                  <c:v>отчетни данни/сценарий с КОВИД19</c:v>
                </c:pt>
              </c:strCache>
            </c:strRef>
          </c:tx>
          <c:spPr>
            <a:ln w="28575" cap="rnd">
              <a:solidFill>
                <a:schemeClr val="accent1"/>
              </a:solidFill>
              <a:round/>
            </a:ln>
            <a:effectLst/>
          </c:spPr>
          <c:marker>
            <c:symbol val="none"/>
          </c:marker>
          <c:cat>
            <c:numRef>
              <c:f>екстраполации!$D$36:$K$36</c:f>
              <c:numCache>
                <c:formatCode>General</c:formatCode>
                <c:ptCount val="8"/>
                <c:pt idx="0">
                  <c:v>2016</c:v>
                </c:pt>
                <c:pt idx="1">
                  <c:v>2017</c:v>
                </c:pt>
                <c:pt idx="2">
                  <c:v>2018</c:v>
                </c:pt>
                <c:pt idx="3">
                  <c:v>2019</c:v>
                </c:pt>
                <c:pt idx="4">
                  <c:v>2020</c:v>
                </c:pt>
                <c:pt idx="5">
                  <c:v>2021</c:v>
                </c:pt>
                <c:pt idx="6">
                  <c:v>2022</c:v>
                </c:pt>
                <c:pt idx="7">
                  <c:v>2023</c:v>
                </c:pt>
              </c:numCache>
            </c:numRef>
          </c:cat>
          <c:val>
            <c:numRef>
              <c:f>екстраполации!$D$37:$K$37</c:f>
              <c:numCache>
                <c:formatCode>General</c:formatCode>
                <c:ptCount val="8"/>
                <c:pt idx="0">
                  <c:v>11200</c:v>
                </c:pt>
                <c:pt idx="1">
                  <c:v>11380</c:v>
                </c:pt>
                <c:pt idx="2">
                  <c:v>10818</c:v>
                </c:pt>
                <c:pt idx="3" formatCode="0">
                  <c:v>9364</c:v>
                </c:pt>
                <c:pt idx="4" formatCode="0">
                  <c:v>8109</c:v>
                </c:pt>
                <c:pt idx="5" formatCode="0">
                  <c:v>8497.9</c:v>
                </c:pt>
                <c:pt idx="6" formatCode="0">
                  <c:v>8905.4512775927979</c:v>
                </c:pt>
                <c:pt idx="7" formatCode="0">
                  <c:v>9332.5483304792015</c:v>
                </c:pt>
              </c:numCache>
            </c:numRef>
          </c:val>
          <c:smooth val="0"/>
          <c:extLst>
            <c:ext xmlns:c16="http://schemas.microsoft.com/office/drawing/2014/chart" uri="{C3380CC4-5D6E-409C-BE32-E72D297353CC}">
              <c16:uniqueId val="{00000000-A74E-4ABB-A8F3-50AD539123DB}"/>
            </c:ext>
          </c:extLst>
        </c:ser>
        <c:ser>
          <c:idx val="1"/>
          <c:order val="1"/>
          <c:tx>
            <c:strRef>
              <c:f>екстраполации!$B$38</c:f>
              <c:strCache>
                <c:ptCount val="1"/>
                <c:pt idx="0">
                  <c:v>екстраполирани стойности/сценарий без КОВИД19</c:v>
                </c:pt>
              </c:strCache>
            </c:strRef>
          </c:tx>
          <c:spPr>
            <a:ln w="28575" cap="rnd">
              <a:solidFill>
                <a:schemeClr val="accent2"/>
              </a:solidFill>
              <a:round/>
            </a:ln>
            <a:effectLst/>
          </c:spPr>
          <c:marker>
            <c:symbol val="none"/>
          </c:marker>
          <c:cat>
            <c:numRef>
              <c:f>екстраполации!$D$36:$K$36</c:f>
              <c:numCache>
                <c:formatCode>General</c:formatCode>
                <c:ptCount val="8"/>
                <c:pt idx="0">
                  <c:v>2016</c:v>
                </c:pt>
                <c:pt idx="1">
                  <c:v>2017</c:v>
                </c:pt>
                <c:pt idx="2">
                  <c:v>2018</c:v>
                </c:pt>
                <c:pt idx="3">
                  <c:v>2019</c:v>
                </c:pt>
                <c:pt idx="4">
                  <c:v>2020</c:v>
                </c:pt>
                <c:pt idx="5">
                  <c:v>2021</c:v>
                </c:pt>
                <c:pt idx="6">
                  <c:v>2022</c:v>
                </c:pt>
                <c:pt idx="7">
                  <c:v>2023</c:v>
                </c:pt>
              </c:numCache>
            </c:numRef>
          </c:cat>
          <c:val>
            <c:numRef>
              <c:f>екстраполации!$D$38:$K$38</c:f>
              <c:numCache>
                <c:formatCode>General</c:formatCode>
                <c:ptCount val="8"/>
                <c:pt idx="3" formatCode="0">
                  <c:v>9364</c:v>
                </c:pt>
                <c:pt idx="4" formatCode="0">
                  <c:v>8840.4928529019326</c:v>
                </c:pt>
                <c:pt idx="5" formatCode="0">
                  <c:v>8346.2530843880977</c:v>
                </c:pt>
                <c:pt idx="6" formatCode="0">
                  <c:v>7879.6444618799324</c:v>
                </c:pt>
                <c:pt idx="7" formatCode="0">
                  <c:v>7439.1222286050661</c:v>
                </c:pt>
              </c:numCache>
            </c:numRef>
          </c:val>
          <c:smooth val="0"/>
          <c:extLst>
            <c:ext xmlns:c16="http://schemas.microsoft.com/office/drawing/2014/chart" uri="{C3380CC4-5D6E-409C-BE32-E72D297353CC}">
              <c16:uniqueId val="{00000001-A74E-4ABB-A8F3-50AD539123DB}"/>
            </c:ext>
          </c:extLst>
        </c:ser>
        <c:dLbls>
          <c:showLegendKey val="0"/>
          <c:showVal val="0"/>
          <c:showCatName val="0"/>
          <c:showSerName val="0"/>
          <c:showPercent val="0"/>
          <c:showBubbleSize val="0"/>
        </c:dLbls>
        <c:smooth val="0"/>
        <c:axId val="672587424"/>
        <c:axId val="672586592"/>
      </c:lineChart>
      <c:catAx>
        <c:axId val="67258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586592"/>
        <c:crosses val="autoZero"/>
        <c:auto val="1"/>
        <c:lblAlgn val="ctr"/>
        <c:lblOffset val="100"/>
        <c:noMultiLvlLbl val="0"/>
      </c:catAx>
      <c:valAx>
        <c:axId val="67258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58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77734843046818E-2"/>
          <c:y val="5.0925925925925923E-2"/>
          <c:w val="0.89210810751345571"/>
          <c:h val="0.53206547098279378"/>
        </c:manualLayout>
      </c:layout>
      <c:barChart>
        <c:barDir val="col"/>
        <c:grouping val="clustered"/>
        <c:varyColors val="0"/>
        <c:ser>
          <c:idx val="0"/>
          <c:order val="0"/>
          <c:tx>
            <c:strRef>
              <c:f>Sheet1!$B$20</c:f>
              <c:strCache>
                <c:ptCount val="1"/>
                <c:pt idx="0">
                  <c:v>Договорени средства, ОПТТИ, финансиране от ЕС</c:v>
                </c:pt>
              </c:strCache>
            </c:strRef>
          </c:tx>
          <c:spPr>
            <a:solidFill>
              <a:schemeClr val="accent1"/>
            </a:solidFill>
            <a:ln>
              <a:noFill/>
            </a:ln>
            <a:effectLst/>
          </c:spPr>
          <c:invertIfNegative val="0"/>
          <c:cat>
            <c:numRef>
              <c:f>Sheet1!$C$19:$H$19</c:f>
              <c:numCache>
                <c:formatCode>General</c:formatCode>
                <c:ptCount val="6"/>
                <c:pt idx="0">
                  <c:v>2015</c:v>
                </c:pt>
                <c:pt idx="1">
                  <c:v>2016</c:v>
                </c:pt>
                <c:pt idx="2">
                  <c:v>2017</c:v>
                </c:pt>
                <c:pt idx="3">
                  <c:v>2018</c:v>
                </c:pt>
                <c:pt idx="4">
                  <c:v>2019</c:v>
                </c:pt>
                <c:pt idx="5">
                  <c:v>2020</c:v>
                </c:pt>
              </c:numCache>
            </c:numRef>
          </c:cat>
          <c:val>
            <c:numRef>
              <c:f>Sheet1!$C$20:$H$20</c:f>
              <c:numCache>
                <c:formatCode>#,##0</c:formatCode>
                <c:ptCount val="6"/>
                <c:pt idx="0">
                  <c:v>626.25075708000008</c:v>
                </c:pt>
                <c:pt idx="1">
                  <c:v>1356.8775109200001</c:v>
                </c:pt>
                <c:pt idx="2">
                  <c:v>1978.0432295999999</c:v>
                </c:pt>
                <c:pt idx="3">
                  <c:v>2480.3764737299998</c:v>
                </c:pt>
                <c:pt idx="4">
                  <c:v>2506.0798950900003</c:v>
                </c:pt>
                <c:pt idx="5">
                  <c:v>2537.4782402399996</c:v>
                </c:pt>
              </c:numCache>
            </c:numRef>
          </c:val>
          <c:extLst>
            <c:ext xmlns:c16="http://schemas.microsoft.com/office/drawing/2014/chart" uri="{C3380CC4-5D6E-409C-BE32-E72D297353CC}">
              <c16:uniqueId val="{00000000-CFFF-4234-B537-860E97A33A8F}"/>
            </c:ext>
          </c:extLst>
        </c:ser>
        <c:ser>
          <c:idx val="1"/>
          <c:order val="1"/>
          <c:tx>
            <c:strRef>
              <c:f>Sheet1!$B$21</c:f>
              <c:strCache>
                <c:ptCount val="1"/>
                <c:pt idx="0">
                  <c:v>Разходи на сектор "Държавно управление", функция "Транспорт", Бруто капиталообразуване на основен капитал</c:v>
                </c:pt>
              </c:strCache>
            </c:strRef>
          </c:tx>
          <c:spPr>
            <a:solidFill>
              <a:schemeClr val="accent2"/>
            </a:solidFill>
            <a:ln>
              <a:noFill/>
            </a:ln>
            <a:effectLst/>
          </c:spPr>
          <c:invertIfNegative val="0"/>
          <c:cat>
            <c:numRef>
              <c:f>Sheet1!$C$19:$H$19</c:f>
              <c:numCache>
                <c:formatCode>General</c:formatCode>
                <c:ptCount val="6"/>
                <c:pt idx="0">
                  <c:v>2015</c:v>
                </c:pt>
                <c:pt idx="1">
                  <c:v>2016</c:v>
                </c:pt>
                <c:pt idx="2">
                  <c:v>2017</c:v>
                </c:pt>
                <c:pt idx="3">
                  <c:v>2018</c:v>
                </c:pt>
                <c:pt idx="4">
                  <c:v>2019</c:v>
                </c:pt>
                <c:pt idx="5">
                  <c:v>2020</c:v>
                </c:pt>
              </c:numCache>
            </c:numRef>
          </c:cat>
          <c:val>
            <c:numRef>
              <c:f>Sheet1!$C$21:$H$21</c:f>
              <c:numCache>
                <c:formatCode>#,##0</c:formatCode>
                <c:ptCount val="6"/>
                <c:pt idx="0">
                  <c:v>1619.7</c:v>
                </c:pt>
                <c:pt idx="1">
                  <c:v>670.5</c:v>
                </c:pt>
                <c:pt idx="2">
                  <c:v>487.3</c:v>
                </c:pt>
                <c:pt idx="3">
                  <c:v>1421.8</c:v>
                </c:pt>
                <c:pt idx="4">
                  <c:v>1447.8</c:v>
                </c:pt>
                <c:pt idx="5">
                  <c:v>1782</c:v>
                </c:pt>
              </c:numCache>
            </c:numRef>
          </c:val>
          <c:extLst>
            <c:ext xmlns:c16="http://schemas.microsoft.com/office/drawing/2014/chart" uri="{C3380CC4-5D6E-409C-BE32-E72D297353CC}">
              <c16:uniqueId val="{00000001-CFFF-4234-B537-860E97A33A8F}"/>
            </c:ext>
          </c:extLst>
        </c:ser>
        <c:ser>
          <c:idx val="2"/>
          <c:order val="2"/>
          <c:tx>
            <c:strRef>
              <c:f>Sheet1!$B$22</c:f>
              <c:strCache>
                <c:ptCount val="1"/>
                <c:pt idx="0">
                  <c:v>Реално изплатени средства, ОПТТИ, финансиране от ЕС</c:v>
                </c:pt>
              </c:strCache>
            </c:strRef>
          </c:tx>
          <c:spPr>
            <a:solidFill>
              <a:schemeClr val="accent3"/>
            </a:solidFill>
            <a:ln>
              <a:noFill/>
            </a:ln>
            <a:effectLst/>
          </c:spPr>
          <c:invertIfNegative val="0"/>
          <c:cat>
            <c:numRef>
              <c:f>Sheet1!$C$19:$H$19</c:f>
              <c:numCache>
                <c:formatCode>General</c:formatCode>
                <c:ptCount val="6"/>
                <c:pt idx="0">
                  <c:v>2015</c:v>
                </c:pt>
                <c:pt idx="1">
                  <c:v>2016</c:v>
                </c:pt>
                <c:pt idx="2">
                  <c:v>2017</c:v>
                </c:pt>
                <c:pt idx="3">
                  <c:v>2018</c:v>
                </c:pt>
                <c:pt idx="4">
                  <c:v>2019</c:v>
                </c:pt>
                <c:pt idx="5">
                  <c:v>2020</c:v>
                </c:pt>
              </c:numCache>
            </c:numRef>
          </c:cat>
          <c:val>
            <c:numRef>
              <c:f>Sheet1!$C$22:$H$22</c:f>
              <c:numCache>
                <c:formatCode>#,##0</c:formatCode>
                <c:ptCount val="6"/>
                <c:pt idx="0" formatCode="General">
                  <c:v>21.822312629999999</c:v>
                </c:pt>
                <c:pt idx="1">
                  <c:v>269.24518524000001</c:v>
                </c:pt>
                <c:pt idx="2">
                  <c:v>595.64162783000006</c:v>
                </c:pt>
                <c:pt idx="3">
                  <c:v>904.90888477999999</c:v>
                </c:pt>
                <c:pt idx="4">
                  <c:v>1247.7048586800001</c:v>
                </c:pt>
                <c:pt idx="5">
                  <c:v>1519.3521848199998</c:v>
                </c:pt>
              </c:numCache>
            </c:numRef>
          </c:val>
          <c:extLst>
            <c:ext xmlns:c16="http://schemas.microsoft.com/office/drawing/2014/chart" uri="{C3380CC4-5D6E-409C-BE32-E72D297353CC}">
              <c16:uniqueId val="{00000002-CFFF-4234-B537-860E97A33A8F}"/>
            </c:ext>
          </c:extLst>
        </c:ser>
        <c:dLbls>
          <c:showLegendKey val="0"/>
          <c:showVal val="0"/>
          <c:showCatName val="0"/>
          <c:showSerName val="0"/>
          <c:showPercent val="0"/>
          <c:showBubbleSize val="0"/>
        </c:dLbls>
        <c:gapWidth val="150"/>
        <c:axId val="1920852864"/>
        <c:axId val="1920869088"/>
      </c:barChart>
      <c:catAx>
        <c:axId val="19208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0869088"/>
        <c:crosses val="autoZero"/>
        <c:auto val="1"/>
        <c:lblAlgn val="ctr"/>
        <c:lblOffset val="100"/>
        <c:noMultiLvlLbl val="0"/>
      </c:catAx>
      <c:valAx>
        <c:axId val="1920869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0852864"/>
        <c:crosses val="autoZero"/>
        <c:crossBetween val="between"/>
      </c:valAx>
      <c:spPr>
        <a:noFill/>
        <a:ln>
          <a:noFill/>
        </a:ln>
        <a:effectLst/>
      </c:spPr>
    </c:plotArea>
    <c:legend>
      <c:legendPos val="b"/>
      <c:layout>
        <c:manualLayout>
          <c:xMode val="edge"/>
          <c:yMode val="edge"/>
          <c:x val="1.5215151769599491E-2"/>
          <c:y val="0.69965004374453188"/>
          <c:w val="0.96999242483750403"/>
          <c:h val="0.30012038784408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projects!$F$81</c:f>
              <c:strCache>
                <c:ptCount val="1"/>
                <c:pt idx="0">
                  <c:v>Инфраструктурни проекти</c:v>
                </c:pt>
              </c:strCache>
            </c:strRef>
          </c:tx>
          <c:spPr>
            <a:solidFill>
              <a:schemeClr val="accent1"/>
            </a:solidFill>
            <a:ln>
              <a:noFill/>
            </a:ln>
            <a:effectLst/>
          </c:spPr>
          <c:invertIfNegative val="0"/>
          <c:cat>
            <c:strRef>
              <c:f>projects!$E$82:$E$87</c:f>
              <c:strCache>
                <c:ptCount val="6"/>
                <c:pt idx="0">
                  <c:v>ПО1</c:v>
                </c:pt>
                <c:pt idx="1">
                  <c:v>ПО2</c:v>
                </c:pt>
                <c:pt idx="2">
                  <c:v>ПО3</c:v>
                </c:pt>
                <c:pt idx="3">
                  <c:v>ПО4</c:v>
                </c:pt>
                <c:pt idx="4">
                  <c:v>ПО5</c:v>
                </c:pt>
                <c:pt idx="5">
                  <c:v>Общо</c:v>
                </c:pt>
              </c:strCache>
            </c:strRef>
          </c:cat>
          <c:val>
            <c:numRef>
              <c:f>projects!$F$82:$F$87</c:f>
              <c:numCache>
                <c:formatCode>#\ ##0.0</c:formatCode>
                <c:ptCount val="6"/>
                <c:pt idx="0">
                  <c:v>1336.87426329</c:v>
                </c:pt>
                <c:pt idx="1">
                  <c:v>852.17436561</c:v>
                </c:pt>
                <c:pt idx="2">
                  <c:v>822.36576198</c:v>
                </c:pt>
                <c:pt idx="3">
                  <c:v>84.341608950000008</c:v>
                </c:pt>
                <c:pt idx="4">
                  <c:v>0</c:v>
                </c:pt>
                <c:pt idx="5">
                  <c:v>3095.7559998300003</c:v>
                </c:pt>
              </c:numCache>
            </c:numRef>
          </c:val>
          <c:extLst>
            <c:ext xmlns:c16="http://schemas.microsoft.com/office/drawing/2014/chart" uri="{C3380CC4-5D6E-409C-BE32-E72D297353CC}">
              <c16:uniqueId val="{00000000-9F2B-4C12-B916-ADF1BC7A5920}"/>
            </c:ext>
          </c:extLst>
        </c:ser>
        <c:ser>
          <c:idx val="1"/>
          <c:order val="1"/>
          <c:tx>
            <c:strRef>
              <c:f>projects!$G$81</c:f>
              <c:strCache>
                <c:ptCount val="1"/>
                <c:pt idx="0">
                  <c:v>Техническа помощ</c:v>
                </c:pt>
              </c:strCache>
            </c:strRef>
          </c:tx>
          <c:spPr>
            <a:solidFill>
              <a:schemeClr val="accent2"/>
            </a:solidFill>
            <a:ln>
              <a:noFill/>
            </a:ln>
            <a:effectLst/>
          </c:spPr>
          <c:invertIfNegative val="0"/>
          <c:cat>
            <c:strRef>
              <c:f>projects!$E$82:$E$87</c:f>
              <c:strCache>
                <c:ptCount val="6"/>
                <c:pt idx="0">
                  <c:v>ПО1</c:v>
                </c:pt>
                <c:pt idx="1">
                  <c:v>ПО2</c:v>
                </c:pt>
                <c:pt idx="2">
                  <c:v>ПО3</c:v>
                </c:pt>
                <c:pt idx="3">
                  <c:v>ПО4</c:v>
                </c:pt>
                <c:pt idx="4">
                  <c:v>ПО5</c:v>
                </c:pt>
                <c:pt idx="5">
                  <c:v>Общо</c:v>
                </c:pt>
              </c:strCache>
            </c:strRef>
          </c:cat>
          <c:val>
            <c:numRef>
              <c:f>projects!$G$82:$G$87</c:f>
              <c:numCache>
                <c:formatCode>#\ ##0.0</c:formatCode>
                <c:ptCount val="6"/>
                <c:pt idx="0">
                  <c:v>32.661861109999997</c:v>
                </c:pt>
                <c:pt idx="1">
                  <c:v>1.4408880400000001</c:v>
                </c:pt>
                <c:pt idx="2">
                  <c:v>0</c:v>
                </c:pt>
                <c:pt idx="3">
                  <c:v>2.3649776299999998</c:v>
                </c:pt>
                <c:pt idx="4">
                  <c:v>80.99548747999998</c:v>
                </c:pt>
                <c:pt idx="5">
                  <c:v>117.46321425999997</c:v>
                </c:pt>
              </c:numCache>
            </c:numRef>
          </c:val>
          <c:extLst>
            <c:ext xmlns:c16="http://schemas.microsoft.com/office/drawing/2014/chart" uri="{C3380CC4-5D6E-409C-BE32-E72D297353CC}">
              <c16:uniqueId val="{00000001-9F2B-4C12-B916-ADF1BC7A5920}"/>
            </c:ext>
          </c:extLst>
        </c:ser>
        <c:dLbls>
          <c:showLegendKey val="0"/>
          <c:showVal val="0"/>
          <c:showCatName val="0"/>
          <c:showSerName val="0"/>
          <c:showPercent val="0"/>
          <c:showBubbleSize val="0"/>
        </c:dLbls>
        <c:gapWidth val="219"/>
        <c:overlap val="100"/>
        <c:axId val="1956751504"/>
        <c:axId val="1956773968"/>
      </c:barChart>
      <c:catAx>
        <c:axId val="19567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773968"/>
        <c:crosses val="autoZero"/>
        <c:auto val="1"/>
        <c:lblAlgn val="ctr"/>
        <c:lblOffset val="100"/>
        <c:noMultiLvlLbl val="0"/>
      </c:catAx>
      <c:valAx>
        <c:axId val="1956773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75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08923884514429E-2"/>
          <c:y val="0.10149294108787586"/>
          <c:w val="0.87733552055993003"/>
          <c:h val="0.60211307462788644"/>
        </c:manualLayout>
      </c:layout>
      <c:lineChart>
        <c:grouping val="standard"/>
        <c:varyColors val="0"/>
        <c:ser>
          <c:idx val="0"/>
          <c:order val="0"/>
          <c:tx>
            <c:strRef>
              <c:f>Сравнение!$B$17</c:f>
              <c:strCache>
                <c:ptCount val="1"/>
                <c:pt idx="0">
                  <c:v>ОПТ</c:v>
                </c:pt>
              </c:strCache>
            </c:strRef>
          </c:tx>
          <c:spPr>
            <a:ln w="28575" cap="rnd">
              <a:solidFill>
                <a:schemeClr val="accent1"/>
              </a:solidFill>
              <a:round/>
            </a:ln>
            <a:effectLst/>
          </c:spPr>
          <c:marker>
            <c:symbol val="none"/>
          </c:marker>
          <c:val>
            <c:numRef>
              <c:f>Сравнение!$C$17:$J$17</c:f>
              <c:numCache>
                <c:formatCode>0%</c:formatCode>
                <c:ptCount val="8"/>
                <c:pt idx="0">
                  <c:v>0</c:v>
                </c:pt>
                <c:pt idx="1">
                  <c:v>0</c:v>
                </c:pt>
                <c:pt idx="2">
                  <c:v>3.99400898652022E-2</c:v>
                </c:pt>
                <c:pt idx="3">
                  <c:v>8.9865202196704949E-2</c:v>
                </c:pt>
                <c:pt idx="4">
                  <c:v>0.24463305042436345</c:v>
                </c:pt>
                <c:pt idx="5">
                  <c:v>0.45431852221667501</c:v>
                </c:pt>
                <c:pt idx="6">
                  <c:v>0.60409385921118319</c:v>
                </c:pt>
                <c:pt idx="7">
                  <c:v>0.73889166250624061</c:v>
                </c:pt>
              </c:numCache>
            </c:numRef>
          </c:val>
          <c:smooth val="0"/>
          <c:extLst>
            <c:ext xmlns:c16="http://schemas.microsoft.com/office/drawing/2014/chart" uri="{C3380CC4-5D6E-409C-BE32-E72D297353CC}">
              <c16:uniqueId val="{00000000-974E-42B8-A3A1-6DAABDB66E81}"/>
            </c:ext>
          </c:extLst>
        </c:ser>
        <c:ser>
          <c:idx val="1"/>
          <c:order val="1"/>
          <c:tx>
            <c:strRef>
              <c:f>Сравнение!$B$18</c:f>
              <c:strCache>
                <c:ptCount val="1"/>
                <c:pt idx="0">
                  <c:v>ОПТИ</c:v>
                </c:pt>
              </c:strCache>
            </c:strRef>
          </c:tx>
          <c:spPr>
            <a:ln w="28575" cap="rnd">
              <a:solidFill>
                <a:schemeClr val="accent2"/>
              </a:solidFill>
              <a:round/>
            </a:ln>
            <a:effectLst/>
          </c:spPr>
          <c:marker>
            <c:symbol val="none"/>
          </c:marker>
          <c:val>
            <c:numRef>
              <c:f>Сравнение!$C$18:$J$18</c:f>
              <c:numCache>
                <c:formatCode>0%</c:formatCode>
                <c:ptCount val="8"/>
                <c:pt idx="0">
                  <c:v>0</c:v>
                </c:pt>
                <c:pt idx="1">
                  <c:v>0</c:v>
                </c:pt>
                <c:pt idx="2">
                  <c:v>8.5516728226516946E-4</c:v>
                </c:pt>
                <c:pt idx="3">
                  <c:v>5.589328642256009E-3</c:v>
                </c:pt>
                <c:pt idx="4">
                  <c:v>0.27108243914941643</c:v>
                </c:pt>
                <c:pt idx="5">
                  <c:v>0.30014694808914771</c:v>
                </c:pt>
                <c:pt idx="6">
                  <c:v>0.39348873641482307</c:v>
                </c:pt>
                <c:pt idx="7">
                  <c:v>0.56955258864588731</c:v>
                </c:pt>
              </c:numCache>
            </c:numRef>
          </c:val>
          <c:smooth val="0"/>
          <c:extLst>
            <c:ext xmlns:c16="http://schemas.microsoft.com/office/drawing/2014/chart" uri="{C3380CC4-5D6E-409C-BE32-E72D297353CC}">
              <c16:uniqueId val="{00000001-974E-42B8-A3A1-6DAABDB66E81}"/>
            </c:ext>
          </c:extLst>
        </c:ser>
        <c:dLbls>
          <c:showLegendKey val="0"/>
          <c:showVal val="0"/>
          <c:showCatName val="0"/>
          <c:showSerName val="0"/>
          <c:showPercent val="0"/>
          <c:showBubbleSize val="0"/>
        </c:dLbls>
        <c:smooth val="0"/>
        <c:axId val="338790504"/>
        <c:axId val="338794992"/>
      </c:lineChart>
      <c:catAx>
        <c:axId val="338790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Поредна година на програмния период</a:t>
                </a:r>
                <a:endParaRPr lang="en-US"/>
              </a:p>
            </c:rich>
          </c:tx>
          <c:layout>
            <c:manualLayout>
              <c:xMode val="edge"/>
              <c:yMode val="edge"/>
              <c:x val="0.28542232519869248"/>
              <c:y val="0.784615147862217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8794992"/>
        <c:crosses val="autoZero"/>
        <c:auto val="1"/>
        <c:lblAlgn val="ctr"/>
        <c:lblOffset val="100"/>
        <c:noMultiLvlLbl val="0"/>
      </c:catAx>
      <c:valAx>
        <c:axId val="33879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8790504"/>
        <c:crosses val="autoZero"/>
        <c:crossBetween val="between"/>
      </c:valAx>
      <c:spPr>
        <a:noFill/>
        <a:ln>
          <a:noFill/>
        </a:ln>
        <a:effectLst/>
      </c:spPr>
    </c:plotArea>
    <c:legend>
      <c:legendPos val="b"/>
      <c:layout>
        <c:manualLayout>
          <c:xMode val="edge"/>
          <c:yMode val="edge"/>
          <c:x val="0.17946391076115487"/>
          <c:y val="0.89409667541557303"/>
          <c:w val="0.66051662292213476"/>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'пътен транспорт'!$A$18</c:f>
              <c:strCache>
                <c:ptCount val="1"/>
                <c:pt idx="0">
                  <c:v>Азотни окиси (Nox)</c:v>
                </c:pt>
              </c:strCache>
            </c:strRef>
          </c:tx>
          <c:spPr>
            <a:ln w="28575" cap="rnd">
              <a:solidFill>
                <a:schemeClr val="accent1"/>
              </a:solidFill>
              <a:round/>
            </a:ln>
            <a:effectLst/>
          </c:spPr>
          <c:marker>
            <c:symbol val="none"/>
          </c:marker>
          <c:cat>
            <c:numRef>
              <c:f>'пътен транспорт'!$B$17:$I$17</c:f>
              <c:numCache>
                <c:formatCode>General</c:formatCode>
                <c:ptCount val="8"/>
                <c:pt idx="0">
                  <c:v>2013</c:v>
                </c:pt>
                <c:pt idx="1">
                  <c:v>2014</c:v>
                </c:pt>
                <c:pt idx="2">
                  <c:v>2015</c:v>
                </c:pt>
                <c:pt idx="3">
                  <c:v>2016</c:v>
                </c:pt>
                <c:pt idx="4">
                  <c:v>2017</c:v>
                </c:pt>
                <c:pt idx="5">
                  <c:v>2018</c:v>
                </c:pt>
                <c:pt idx="6">
                  <c:v>2019</c:v>
                </c:pt>
                <c:pt idx="7">
                  <c:v>2020</c:v>
                </c:pt>
              </c:numCache>
            </c:numRef>
          </c:cat>
          <c:val>
            <c:numRef>
              <c:f>'пътен транспорт'!$B$18:$I$18</c:f>
              <c:numCache>
                <c:formatCode>0</c:formatCode>
                <c:ptCount val="8"/>
                <c:pt idx="0">
                  <c:v>37372.672145037519</c:v>
                </c:pt>
                <c:pt idx="1">
                  <c:v>40675.642796163316</c:v>
                </c:pt>
                <c:pt idx="2">
                  <c:v>43674.720780260628</c:v>
                </c:pt>
                <c:pt idx="3">
                  <c:v>42078.269340658684</c:v>
                </c:pt>
                <c:pt idx="4">
                  <c:v>39465.960637493663</c:v>
                </c:pt>
                <c:pt idx="5">
                  <c:v>39247.513923407743</c:v>
                </c:pt>
                <c:pt idx="6">
                  <c:v>39529.273570723504</c:v>
                </c:pt>
                <c:pt idx="7">
                  <c:v>35913.898231796011</c:v>
                </c:pt>
              </c:numCache>
            </c:numRef>
          </c:val>
          <c:smooth val="0"/>
          <c:extLst>
            <c:ext xmlns:c16="http://schemas.microsoft.com/office/drawing/2014/chart" uri="{C3380CC4-5D6E-409C-BE32-E72D297353CC}">
              <c16:uniqueId val="{00000000-162B-423E-B30A-2E4474B1D507}"/>
            </c:ext>
          </c:extLst>
        </c:ser>
        <c:ser>
          <c:idx val="1"/>
          <c:order val="1"/>
          <c:tx>
            <c:strRef>
              <c:f>'пътен транспорт'!$A$19</c:f>
              <c:strCache>
                <c:ptCount val="1"/>
                <c:pt idx="0">
                  <c:v>Неметанови летливи органични съединения  (NMVOC)</c:v>
                </c:pt>
              </c:strCache>
            </c:strRef>
          </c:tx>
          <c:spPr>
            <a:ln w="28575" cap="rnd">
              <a:solidFill>
                <a:schemeClr val="accent2"/>
              </a:solidFill>
              <a:round/>
            </a:ln>
            <a:effectLst/>
          </c:spPr>
          <c:marker>
            <c:symbol val="none"/>
          </c:marker>
          <c:cat>
            <c:numRef>
              <c:f>'пътен транспорт'!$B$17:$I$17</c:f>
              <c:numCache>
                <c:formatCode>General</c:formatCode>
                <c:ptCount val="8"/>
                <c:pt idx="0">
                  <c:v>2013</c:v>
                </c:pt>
                <c:pt idx="1">
                  <c:v>2014</c:v>
                </c:pt>
                <c:pt idx="2">
                  <c:v>2015</c:v>
                </c:pt>
                <c:pt idx="3">
                  <c:v>2016</c:v>
                </c:pt>
                <c:pt idx="4">
                  <c:v>2017</c:v>
                </c:pt>
                <c:pt idx="5">
                  <c:v>2018</c:v>
                </c:pt>
                <c:pt idx="6">
                  <c:v>2019</c:v>
                </c:pt>
                <c:pt idx="7">
                  <c:v>2020</c:v>
                </c:pt>
              </c:numCache>
            </c:numRef>
          </c:cat>
          <c:val>
            <c:numRef>
              <c:f>'пътен транспорт'!$B$19:$I$19</c:f>
              <c:numCache>
                <c:formatCode>0</c:formatCode>
                <c:ptCount val="8"/>
                <c:pt idx="0">
                  <c:v>11790.925754459313</c:v>
                </c:pt>
                <c:pt idx="1">
                  <c:v>11898.543289790039</c:v>
                </c:pt>
                <c:pt idx="2">
                  <c:v>12052.709662965033</c:v>
                </c:pt>
                <c:pt idx="3">
                  <c:v>11007.281954530772</c:v>
                </c:pt>
                <c:pt idx="4">
                  <c:v>9397.9682521113937</c:v>
                </c:pt>
                <c:pt idx="5">
                  <c:v>8226.3596426425502</c:v>
                </c:pt>
                <c:pt idx="6">
                  <c:v>7712.9060762814588</c:v>
                </c:pt>
                <c:pt idx="7">
                  <c:v>6853.3098334106044</c:v>
                </c:pt>
              </c:numCache>
            </c:numRef>
          </c:val>
          <c:smooth val="0"/>
          <c:extLst>
            <c:ext xmlns:c16="http://schemas.microsoft.com/office/drawing/2014/chart" uri="{C3380CC4-5D6E-409C-BE32-E72D297353CC}">
              <c16:uniqueId val="{00000001-162B-423E-B30A-2E4474B1D507}"/>
            </c:ext>
          </c:extLst>
        </c:ser>
        <c:ser>
          <c:idx val="2"/>
          <c:order val="2"/>
          <c:tx>
            <c:strRef>
              <c:f>'пътен транспорт'!$A$20</c:f>
              <c:strCache>
                <c:ptCount val="1"/>
                <c:pt idx="0">
                  <c:v>Въглероден окис (СО)</c:v>
                </c:pt>
              </c:strCache>
            </c:strRef>
          </c:tx>
          <c:spPr>
            <a:ln w="28575" cap="rnd">
              <a:solidFill>
                <a:schemeClr val="accent3"/>
              </a:solidFill>
              <a:round/>
            </a:ln>
            <a:effectLst/>
          </c:spPr>
          <c:marker>
            <c:symbol val="none"/>
          </c:marker>
          <c:cat>
            <c:numRef>
              <c:f>'пътен транспорт'!$B$17:$I$17</c:f>
              <c:numCache>
                <c:formatCode>General</c:formatCode>
                <c:ptCount val="8"/>
                <c:pt idx="0">
                  <c:v>2013</c:v>
                </c:pt>
                <c:pt idx="1">
                  <c:v>2014</c:v>
                </c:pt>
                <c:pt idx="2">
                  <c:v>2015</c:v>
                </c:pt>
                <c:pt idx="3">
                  <c:v>2016</c:v>
                </c:pt>
                <c:pt idx="4">
                  <c:v>2017</c:v>
                </c:pt>
                <c:pt idx="5">
                  <c:v>2018</c:v>
                </c:pt>
                <c:pt idx="6">
                  <c:v>2019</c:v>
                </c:pt>
                <c:pt idx="7">
                  <c:v>2020</c:v>
                </c:pt>
              </c:numCache>
            </c:numRef>
          </c:cat>
          <c:val>
            <c:numRef>
              <c:f>'пътен транспорт'!$B$20:$I$20</c:f>
              <c:numCache>
                <c:formatCode>0</c:formatCode>
                <c:ptCount val="8"/>
                <c:pt idx="0">
                  <c:v>66077.204498435371</c:v>
                </c:pt>
                <c:pt idx="1">
                  <c:v>71611.158217600721</c:v>
                </c:pt>
                <c:pt idx="2">
                  <c:v>71698.525002562441</c:v>
                </c:pt>
                <c:pt idx="3">
                  <c:v>66026.071693112084</c:v>
                </c:pt>
                <c:pt idx="4">
                  <c:v>60042.02839718324</c:v>
                </c:pt>
                <c:pt idx="5">
                  <c:v>53385.9338419915</c:v>
                </c:pt>
                <c:pt idx="6">
                  <c:v>49417.659185842851</c:v>
                </c:pt>
                <c:pt idx="7">
                  <c:v>44830.325735393977</c:v>
                </c:pt>
              </c:numCache>
            </c:numRef>
          </c:val>
          <c:smooth val="0"/>
          <c:extLst>
            <c:ext xmlns:c16="http://schemas.microsoft.com/office/drawing/2014/chart" uri="{C3380CC4-5D6E-409C-BE32-E72D297353CC}">
              <c16:uniqueId val="{00000002-162B-423E-B30A-2E4474B1D507}"/>
            </c:ext>
          </c:extLst>
        </c:ser>
        <c:ser>
          <c:idx val="3"/>
          <c:order val="3"/>
          <c:tx>
            <c:strRef>
              <c:f>'пътен транспорт'!$A$21</c:f>
              <c:strCache>
                <c:ptCount val="1"/>
                <c:pt idx="0">
                  <c:v>Въглероден двуокис (СО2)</c:v>
                </c:pt>
              </c:strCache>
            </c:strRef>
          </c:tx>
          <c:spPr>
            <a:ln w="28575" cap="rnd">
              <a:solidFill>
                <a:schemeClr val="accent4"/>
              </a:solidFill>
              <a:round/>
            </a:ln>
            <a:effectLst/>
          </c:spPr>
          <c:marker>
            <c:symbol val="none"/>
          </c:marker>
          <c:cat>
            <c:numRef>
              <c:f>'пътен транспорт'!$B$17:$I$17</c:f>
              <c:numCache>
                <c:formatCode>General</c:formatCode>
                <c:ptCount val="8"/>
                <c:pt idx="0">
                  <c:v>2013</c:v>
                </c:pt>
                <c:pt idx="1">
                  <c:v>2014</c:v>
                </c:pt>
                <c:pt idx="2">
                  <c:v>2015</c:v>
                </c:pt>
                <c:pt idx="3">
                  <c:v>2016</c:v>
                </c:pt>
                <c:pt idx="4">
                  <c:v>2017</c:v>
                </c:pt>
                <c:pt idx="5">
                  <c:v>2018</c:v>
                </c:pt>
                <c:pt idx="6">
                  <c:v>2019</c:v>
                </c:pt>
                <c:pt idx="7">
                  <c:v>2020</c:v>
                </c:pt>
              </c:numCache>
            </c:numRef>
          </c:cat>
          <c:val>
            <c:numRef>
              <c:f>'пътен транспорт'!$B$21:$I$21</c:f>
              <c:numCache>
                <c:formatCode>0</c:formatCode>
                <c:ptCount val="8"/>
                <c:pt idx="0">
                  <c:v>7133.5002184172999</c:v>
                </c:pt>
                <c:pt idx="1">
                  <c:v>8583.286778987891</c:v>
                </c:pt>
                <c:pt idx="2">
                  <c:v>10162.917862563379</c:v>
                </c:pt>
                <c:pt idx="3">
                  <c:v>7321.3164284024706</c:v>
                </c:pt>
                <c:pt idx="4">
                  <c:v>6539.8050319820404</c:v>
                </c:pt>
                <c:pt idx="5">
                  <c:v>5093.1749253059997</c:v>
                </c:pt>
                <c:pt idx="6">
                  <c:v>6409.8822002787001</c:v>
                </c:pt>
                <c:pt idx="7">
                  <c:v>4849.2212206054501</c:v>
                </c:pt>
              </c:numCache>
            </c:numRef>
          </c:val>
          <c:smooth val="0"/>
          <c:extLst>
            <c:ext xmlns:c16="http://schemas.microsoft.com/office/drawing/2014/chart" uri="{C3380CC4-5D6E-409C-BE32-E72D297353CC}">
              <c16:uniqueId val="{00000003-162B-423E-B30A-2E4474B1D507}"/>
            </c:ext>
          </c:extLst>
        </c:ser>
        <c:dLbls>
          <c:showLegendKey val="0"/>
          <c:showVal val="0"/>
          <c:showCatName val="0"/>
          <c:showSerName val="0"/>
          <c:showPercent val="0"/>
          <c:showBubbleSize val="0"/>
        </c:dLbls>
        <c:smooth val="0"/>
        <c:axId val="914675696"/>
        <c:axId val="914669040"/>
      </c:lineChart>
      <c:catAx>
        <c:axId val="91467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669040"/>
        <c:crosses val="autoZero"/>
        <c:auto val="1"/>
        <c:lblAlgn val="ctr"/>
        <c:lblOffset val="100"/>
        <c:noMultiLvlLbl val="0"/>
      </c:catAx>
      <c:valAx>
        <c:axId val="914669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675696"/>
        <c:crosses val="autoZero"/>
        <c:crossBetween val="between"/>
      </c:valAx>
      <c:spPr>
        <a:noFill/>
        <a:ln>
          <a:noFill/>
        </a:ln>
        <a:effectLst/>
      </c:spPr>
    </c:plotArea>
    <c:legend>
      <c:legendPos val="r"/>
      <c:layout>
        <c:manualLayout>
          <c:xMode val="edge"/>
          <c:yMode val="edge"/>
          <c:x val="0.66889098271079117"/>
          <c:y val="0.16409299919868814"/>
          <c:w val="0.31776382155967164"/>
          <c:h val="0.73152995711316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10925730183944E-2"/>
          <c:y val="6.1060227588121012E-2"/>
          <c:w val="0.69500971131500489"/>
          <c:h val="0.72017194769887738"/>
        </c:manualLayout>
      </c:layout>
      <c:barChart>
        <c:barDir val="bar"/>
        <c:grouping val="clustered"/>
        <c:varyColors val="0"/>
        <c:ser>
          <c:idx val="0"/>
          <c:order val="0"/>
          <c:tx>
            <c:strRef>
              <c:f>OPTTI!$F$14</c:f>
              <c:strCache>
                <c:ptCount val="1"/>
                <c:pt idx="0">
                  <c:v>Общо планирано по ОПТТИ за 2021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OPTTI!$I$15:$I$20</c:f>
              <c:strCache>
                <c:ptCount val="6"/>
                <c:pt idx="0">
                  <c:v>Намаляване на времепътуването</c:v>
                </c:pt>
                <c:pt idx="1">
                  <c:v>Намаляване на разходите</c:v>
                </c:pt>
                <c:pt idx="2">
                  <c:v>Намаляване на инцидентите</c:v>
                </c:pt>
                <c:pt idx="3">
                  <c:v>Намаляване замърсяванията на въздуха</c:v>
                </c:pt>
                <c:pt idx="4">
                  <c:v>Намаляване на климатичните промени</c:v>
                </c:pt>
                <c:pt idx="5">
                  <c:v>Намаляване  на шума</c:v>
                </c:pt>
              </c:strCache>
            </c:strRef>
          </c:cat>
          <c:val>
            <c:numRef>
              <c:f>OPTTI!$J$15:$J$20</c:f>
              <c:numCache>
                <c:formatCode>0.00</c:formatCode>
                <c:ptCount val="6"/>
                <c:pt idx="0">
                  <c:v>82.071073815423887</c:v>
                </c:pt>
                <c:pt idx="1">
                  <c:v>22.03</c:v>
                </c:pt>
                <c:pt idx="2">
                  <c:v>15.174730044304273</c:v>
                </c:pt>
                <c:pt idx="3">
                  <c:v>4.35677877900428</c:v>
                </c:pt>
                <c:pt idx="4">
                  <c:v>0.17299999999999993</c:v>
                </c:pt>
                <c:pt idx="5">
                  <c:v>2.924367350003755</c:v>
                </c:pt>
              </c:numCache>
            </c:numRef>
          </c:val>
          <c:extLst>
            <c:ext xmlns:c16="http://schemas.microsoft.com/office/drawing/2014/chart" uri="{C3380CC4-5D6E-409C-BE32-E72D297353CC}">
              <c16:uniqueId val="{00000000-EE31-4C45-8F2A-395F67212CF7}"/>
            </c:ext>
          </c:extLst>
        </c:ser>
        <c:ser>
          <c:idx val="1"/>
          <c:order val="1"/>
          <c:tx>
            <c:strRef>
              <c:f>OPTTI!$K$14</c:f>
              <c:strCache>
                <c:ptCount val="1"/>
                <c:pt idx="0">
                  <c:v>Общо изпълнено по ОПТТИ към 2021г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OPTTI!$I$15:$I$20</c:f>
              <c:strCache>
                <c:ptCount val="6"/>
                <c:pt idx="0">
                  <c:v>Намаляване на времепътуването</c:v>
                </c:pt>
                <c:pt idx="1">
                  <c:v>Намаляване на разходите</c:v>
                </c:pt>
                <c:pt idx="2">
                  <c:v>Намаляване на инцидентите</c:v>
                </c:pt>
                <c:pt idx="3">
                  <c:v>Намаляване замърсяванията на въздуха</c:v>
                </c:pt>
                <c:pt idx="4">
                  <c:v>Намаляване на климатичните промени</c:v>
                </c:pt>
                <c:pt idx="5">
                  <c:v>Намаляване  на шума</c:v>
                </c:pt>
              </c:strCache>
            </c:strRef>
          </c:cat>
          <c:val>
            <c:numRef>
              <c:f>OPTTI!$K$15:$K$20</c:f>
              <c:numCache>
                <c:formatCode>0.00</c:formatCode>
                <c:ptCount val="6"/>
                <c:pt idx="0">
                  <c:v>52.277325974318536</c:v>
                </c:pt>
                <c:pt idx="1">
                  <c:v>13.818056018622812</c:v>
                </c:pt>
                <c:pt idx="2">
                  <c:v>3.6185224900503115</c:v>
                </c:pt>
                <c:pt idx="3">
                  <c:v>2.7349859427799053</c:v>
                </c:pt>
                <c:pt idx="4">
                  <c:v>-0.23963999999999996</c:v>
                </c:pt>
                <c:pt idx="5">
                  <c:v>1.6854011864534053</c:v>
                </c:pt>
              </c:numCache>
            </c:numRef>
          </c:val>
          <c:extLst>
            <c:ext xmlns:c16="http://schemas.microsoft.com/office/drawing/2014/chart" uri="{C3380CC4-5D6E-409C-BE32-E72D297353CC}">
              <c16:uniqueId val="{00000001-EE31-4C45-8F2A-395F67212CF7}"/>
            </c:ext>
          </c:extLst>
        </c:ser>
        <c:dLbls>
          <c:showLegendKey val="0"/>
          <c:showVal val="0"/>
          <c:showCatName val="0"/>
          <c:showSerName val="0"/>
          <c:showPercent val="0"/>
          <c:showBubbleSize val="0"/>
        </c:dLbls>
        <c:gapWidth val="95"/>
        <c:axId val="446824880"/>
        <c:axId val="446825272"/>
      </c:barChart>
      <c:catAx>
        <c:axId val="44682488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825272"/>
        <c:crosses val="autoZero"/>
        <c:auto val="1"/>
        <c:lblAlgn val="ctr"/>
        <c:lblOffset val="100"/>
        <c:noMultiLvlLbl val="0"/>
      </c:catAx>
      <c:valAx>
        <c:axId val="446825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82488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екстраполации!$B$22</c:f>
              <c:strCache>
                <c:ptCount val="1"/>
                <c:pt idx="0">
                  <c:v>отчетни данни/сценарий с КОВИД19</c:v>
                </c:pt>
              </c:strCache>
            </c:strRef>
          </c:tx>
          <c:spPr>
            <a:ln w="28575" cap="rnd">
              <a:solidFill>
                <a:schemeClr val="accent1"/>
              </a:solidFill>
              <a:round/>
            </a:ln>
            <a:effectLst/>
          </c:spPr>
          <c:marker>
            <c:symbol val="none"/>
          </c:marker>
          <c:cat>
            <c:numRef>
              <c:f>екстраполации!$D$21:$K$21</c:f>
              <c:numCache>
                <c:formatCode>General</c:formatCode>
                <c:ptCount val="8"/>
                <c:pt idx="0">
                  <c:v>2016</c:v>
                </c:pt>
                <c:pt idx="1">
                  <c:v>2017</c:v>
                </c:pt>
                <c:pt idx="2">
                  <c:v>2018</c:v>
                </c:pt>
                <c:pt idx="3">
                  <c:v>2019</c:v>
                </c:pt>
                <c:pt idx="4">
                  <c:v>2020</c:v>
                </c:pt>
                <c:pt idx="5">
                  <c:v>2021</c:v>
                </c:pt>
                <c:pt idx="6">
                  <c:v>2022</c:v>
                </c:pt>
                <c:pt idx="7">
                  <c:v>2023</c:v>
                </c:pt>
              </c:numCache>
            </c:numRef>
          </c:cat>
          <c:val>
            <c:numRef>
              <c:f>екстраполации!$D$22:$K$22</c:f>
              <c:numCache>
                <c:formatCode>0.0</c:formatCode>
                <c:ptCount val="8"/>
                <c:pt idx="0">
                  <c:v>1457.9</c:v>
                </c:pt>
                <c:pt idx="1">
                  <c:v>1437.5</c:v>
                </c:pt>
                <c:pt idx="2">
                  <c:v>1479.4</c:v>
                </c:pt>
                <c:pt idx="3">
                  <c:v>1523.8</c:v>
                </c:pt>
                <c:pt idx="4">
                  <c:v>1127.8</c:v>
                </c:pt>
                <c:pt idx="5">
                  <c:v>1204.5999999999999</c:v>
                </c:pt>
                <c:pt idx="6">
                  <c:v>1286.6298634509665</c:v>
                </c:pt>
                <c:pt idx="7">
                  <c:v>1374.2457293075317</c:v>
                </c:pt>
              </c:numCache>
            </c:numRef>
          </c:val>
          <c:smooth val="0"/>
          <c:extLst>
            <c:ext xmlns:c16="http://schemas.microsoft.com/office/drawing/2014/chart" uri="{C3380CC4-5D6E-409C-BE32-E72D297353CC}">
              <c16:uniqueId val="{00000000-D179-464E-9A21-DF34C08883E1}"/>
            </c:ext>
          </c:extLst>
        </c:ser>
        <c:ser>
          <c:idx val="1"/>
          <c:order val="1"/>
          <c:tx>
            <c:strRef>
              <c:f>екстраполации!$B$23</c:f>
              <c:strCache>
                <c:ptCount val="1"/>
                <c:pt idx="0">
                  <c:v>екстраполирани стойности/сценарий без КОВИД19</c:v>
                </c:pt>
              </c:strCache>
            </c:strRef>
          </c:tx>
          <c:spPr>
            <a:ln w="28575" cap="rnd">
              <a:solidFill>
                <a:schemeClr val="accent2"/>
              </a:solidFill>
              <a:round/>
            </a:ln>
            <a:effectLst/>
          </c:spPr>
          <c:marker>
            <c:symbol val="none"/>
          </c:marker>
          <c:cat>
            <c:numRef>
              <c:f>екстраполации!$D$21:$K$21</c:f>
              <c:numCache>
                <c:formatCode>General</c:formatCode>
                <c:ptCount val="8"/>
                <c:pt idx="0">
                  <c:v>2016</c:v>
                </c:pt>
                <c:pt idx="1">
                  <c:v>2017</c:v>
                </c:pt>
                <c:pt idx="2">
                  <c:v>2018</c:v>
                </c:pt>
                <c:pt idx="3">
                  <c:v>2019</c:v>
                </c:pt>
                <c:pt idx="4">
                  <c:v>2020</c:v>
                </c:pt>
                <c:pt idx="5">
                  <c:v>2021</c:v>
                </c:pt>
                <c:pt idx="6">
                  <c:v>2022</c:v>
                </c:pt>
                <c:pt idx="7">
                  <c:v>2023</c:v>
                </c:pt>
              </c:numCache>
            </c:numRef>
          </c:cat>
          <c:val>
            <c:numRef>
              <c:f>екстраполации!$D$23:$K$23</c:f>
              <c:numCache>
                <c:formatCode>General</c:formatCode>
                <c:ptCount val="8"/>
                <c:pt idx="3" formatCode="0.0">
                  <c:v>1523.8</c:v>
                </c:pt>
                <c:pt idx="4" formatCode="0.0">
                  <c:v>1546.7419589171809</c:v>
                </c:pt>
                <c:pt idx="5" formatCode="0.0">
                  <c:v>1570.0293263387309</c:v>
                </c:pt>
                <c:pt idx="6" formatCode="0.0">
                  <c:v>1593.6673026503415</c:v>
                </c:pt>
                <c:pt idx="7" formatCode="0.0">
                  <c:v>1617.6611665334356</c:v>
                </c:pt>
              </c:numCache>
            </c:numRef>
          </c:val>
          <c:smooth val="0"/>
          <c:extLst>
            <c:ext xmlns:c16="http://schemas.microsoft.com/office/drawing/2014/chart" uri="{C3380CC4-5D6E-409C-BE32-E72D297353CC}">
              <c16:uniqueId val="{00000001-D179-464E-9A21-DF34C08883E1}"/>
            </c:ext>
          </c:extLst>
        </c:ser>
        <c:dLbls>
          <c:showLegendKey val="0"/>
          <c:showVal val="0"/>
          <c:showCatName val="0"/>
          <c:showSerName val="0"/>
          <c:showPercent val="0"/>
          <c:showBubbleSize val="0"/>
        </c:dLbls>
        <c:smooth val="0"/>
        <c:axId val="672587424"/>
        <c:axId val="672586592"/>
      </c:lineChart>
      <c:catAx>
        <c:axId val="67258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586592"/>
        <c:crosses val="autoZero"/>
        <c:auto val="1"/>
        <c:lblAlgn val="ctr"/>
        <c:lblOffset val="100"/>
        <c:noMultiLvlLbl val="0"/>
      </c:catAx>
      <c:valAx>
        <c:axId val="672586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58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екстраполации!$B$27</c:f>
              <c:strCache>
                <c:ptCount val="1"/>
                <c:pt idx="0">
                  <c:v>отчетни данни/сценарий с КОВИД19</c:v>
                </c:pt>
              </c:strCache>
            </c:strRef>
          </c:tx>
          <c:spPr>
            <a:ln w="28575" cap="rnd">
              <a:solidFill>
                <a:schemeClr val="accent1"/>
              </a:solidFill>
              <a:round/>
            </a:ln>
            <a:effectLst/>
          </c:spPr>
          <c:marker>
            <c:symbol val="none"/>
          </c:marker>
          <c:cat>
            <c:numRef>
              <c:f>екстраполации!$D$26:$K$26</c:f>
              <c:numCache>
                <c:formatCode>General</c:formatCode>
                <c:ptCount val="8"/>
                <c:pt idx="0">
                  <c:v>2016</c:v>
                </c:pt>
                <c:pt idx="1">
                  <c:v>2017</c:v>
                </c:pt>
                <c:pt idx="2">
                  <c:v>2018</c:v>
                </c:pt>
                <c:pt idx="3">
                  <c:v>2019</c:v>
                </c:pt>
                <c:pt idx="4">
                  <c:v>2020</c:v>
                </c:pt>
                <c:pt idx="5">
                  <c:v>2021</c:v>
                </c:pt>
                <c:pt idx="6">
                  <c:v>2022</c:v>
                </c:pt>
                <c:pt idx="7">
                  <c:v>2023</c:v>
                </c:pt>
              </c:numCache>
            </c:numRef>
          </c:cat>
          <c:val>
            <c:numRef>
              <c:f>екстраполации!$D$27:$K$27</c:f>
              <c:numCache>
                <c:formatCode>0.0</c:formatCode>
                <c:ptCount val="8"/>
                <c:pt idx="0">
                  <c:v>3433.7</c:v>
                </c:pt>
                <c:pt idx="1">
                  <c:v>3931</c:v>
                </c:pt>
                <c:pt idx="2">
                  <c:v>3792</c:v>
                </c:pt>
                <c:pt idx="3">
                  <c:v>3901.6</c:v>
                </c:pt>
                <c:pt idx="4">
                  <c:v>4525.7</c:v>
                </c:pt>
                <c:pt idx="5">
                  <c:v>4655.1000000000004</c:v>
                </c:pt>
                <c:pt idx="6">
                  <c:v>4788.1998386989872</c:v>
                </c:pt>
                <c:pt idx="7">
                  <c:v>4925.1053028542901</c:v>
                </c:pt>
              </c:numCache>
            </c:numRef>
          </c:val>
          <c:smooth val="0"/>
          <c:extLst>
            <c:ext xmlns:c16="http://schemas.microsoft.com/office/drawing/2014/chart" uri="{C3380CC4-5D6E-409C-BE32-E72D297353CC}">
              <c16:uniqueId val="{00000000-D943-4A60-9C7A-81381116A052}"/>
            </c:ext>
          </c:extLst>
        </c:ser>
        <c:ser>
          <c:idx val="1"/>
          <c:order val="1"/>
          <c:tx>
            <c:strRef>
              <c:f>екстраполации!$B$28</c:f>
              <c:strCache>
                <c:ptCount val="1"/>
                <c:pt idx="0">
                  <c:v>екстраполирани стойности/сценарий без КОВИД19</c:v>
                </c:pt>
              </c:strCache>
            </c:strRef>
          </c:tx>
          <c:spPr>
            <a:ln w="28575" cap="rnd">
              <a:solidFill>
                <a:schemeClr val="accent2"/>
              </a:solidFill>
              <a:round/>
            </a:ln>
            <a:effectLst/>
          </c:spPr>
          <c:marker>
            <c:symbol val="none"/>
          </c:marker>
          <c:cat>
            <c:numRef>
              <c:f>екстраполации!$D$26:$K$26</c:f>
              <c:numCache>
                <c:formatCode>General</c:formatCode>
                <c:ptCount val="8"/>
                <c:pt idx="0">
                  <c:v>2016</c:v>
                </c:pt>
                <c:pt idx="1">
                  <c:v>2017</c:v>
                </c:pt>
                <c:pt idx="2">
                  <c:v>2018</c:v>
                </c:pt>
                <c:pt idx="3">
                  <c:v>2019</c:v>
                </c:pt>
                <c:pt idx="4">
                  <c:v>2020</c:v>
                </c:pt>
                <c:pt idx="5">
                  <c:v>2021</c:v>
                </c:pt>
                <c:pt idx="6">
                  <c:v>2022</c:v>
                </c:pt>
                <c:pt idx="7">
                  <c:v>2023</c:v>
                </c:pt>
              </c:numCache>
            </c:numRef>
          </c:cat>
          <c:val>
            <c:numRef>
              <c:f>екстраполации!$D$28:$K$28</c:f>
              <c:numCache>
                <c:formatCode>General</c:formatCode>
                <c:ptCount val="8"/>
                <c:pt idx="3" formatCode="0.0">
                  <c:v>3901.6</c:v>
                </c:pt>
                <c:pt idx="4" formatCode="0.0">
                  <c:v>4081.5576419735262</c:v>
                </c:pt>
                <c:pt idx="5" formatCode="0.0">
                  <c:v>4269.8156614600402</c:v>
                </c:pt>
                <c:pt idx="6" formatCode="0.0">
                  <c:v>4466.7569055901358</c:v>
                </c:pt>
                <c:pt idx="7" formatCode="0.0">
                  <c:v>4672.7818799593597</c:v>
                </c:pt>
              </c:numCache>
            </c:numRef>
          </c:val>
          <c:smooth val="0"/>
          <c:extLst>
            <c:ext xmlns:c16="http://schemas.microsoft.com/office/drawing/2014/chart" uri="{C3380CC4-5D6E-409C-BE32-E72D297353CC}">
              <c16:uniqueId val="{00000001-D943-4A60-9C7A-81381116A052}"/>
            </c:ext>
          </c:extLst>
        </c:ser>
        <c:dLbls>
          <c:showLegendKey val="0"/>
          <c:showVal val="0"/>
          <c:showCatName val="0"/>
          <c:showSerName val="0"/>
          <c:showPercent val="0"/>
          <c:showBubbleSize val="0"/>
        </c:dLbls>
        <c:smooth val="0"/>
        <c:axId val="672587424"/>
        <c:axId val="672586592"/>
      </c:lineChart>
      <c:catAx>
        <c:axId val="67258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586592"/>
        <c:crosses val="autoZero"/>
        <c:auto val="1"/>
        <c:lblAlgn val="ctr"/>
        <c:lblOffset val="100"/>
        <c:noMultiLvlLbl val="0"/>
      </c:catAx>
      <c:valAx>
        <c:axId val="672586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58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екстраполации!$B$47</c:f>
              <c:strCache>
                <c:ptCount val="1"/>
                <c:pt idx="0">
                  <c:v>отчетни данни/сценарий с КОВИД19</c:v>
                </c:pt>
              </c:strCache>
            </c:strRef>
          </c:tx>
          <c:spPr>
            <a:ln w="28575" cap="rnd">
              <a:solidFill>
                <a:schemeClr val="accent1"/>
              </a:solidFill>
              <a:round/>
            </a:ln>
            <a:effectLst/>
          </c:spPr>
          <c:marker>
            <c:symbol val="none"/>
          </c:marker>
          <c:cat>
            <c:numRef>
              <c:f>екстраполации!$D$46:$K$46</c:f>
              <c:numCache>
                <c:formatCode>General</c:formatCode>
                <c:ptCount val="8"/>
                <c:pt idx="0">
                  <c:v>2016</c:v>
                </c:pt>
                <c:pt idx="1">
                  <c:v>2017</c:v>
                </c:pt>
                <c:pt idx="2">
                  <c:v>2018</c:v>
                </c:pt>
                <c:pt idx="3">
                  <c:v>2019</c:v>
                </c:pt>
                <c:pt idx="4">
                  <c:v>2020</c:v>
                </c:pt>
                <c:pt idx="5">
                  <c:v>2021</c:v>
                </c:pt>
                <c:pt idx="6">
                  <c:v>2022</c:v>
                </c:pt>
                <c:pt idx="7">
                  <c:v>2023</c:v>
                </c:pt>
              </c:numCache>
            </c:numRef>
          </c:cat>
          <c:val>
            <c:numRef>
              <c:f>екстраполации!$D$47:$K$47</c:f>
              <c:numCache>
                <c:formatCode>#,##0</c:formatCode>
                <c:ptCount val="8"/>
                <c:pt idx="0">
                  <c:v>89664389</c:v>
                </c:pt>
                <c:pt idx="1">
                  <c:v>91062806</c:v>
                </c:pt>
                <c:pt idx="2">
                  <c:v>93102107</c:v>
                </c:pt>
                <c:pt idx="3">
                  <c:v>92412952</c:v>
                </c:pt>
                <c:pt idx="4">
                  <c:v>56859967</c:v>
                </c:pt>
                <c:pt idx="5">
                  <c:v>64606512</c:v>
                </c:pt>
                <c:pt idx="6">
                  <c:v>73408438.538245082</c:v>
                </c:pt>
                <c:pt idx="7">
                  <c:v>83409530.739305437</c:v>
                </c:pt>
              </c:numCache>
            </c:numRef>
          </c:val>
          <c:smooth val="0"/>
          <c:extLst>
            <c:ext xmlns:c16="http://schemas.microsoft.com/office/drawing/2014/chart" uri="{C3380CC4-5D6E-409C-BE32-E72D297353CC}">
              <c16:uniqueId val="{00000000-B360-4674-B4A5-DAE94C018506}"/>
            </c:ext>
          </c:extLst>
        </c:ser>
        <c:ser>
          <c:idx val="1"/>
          <c:order val="1"/>
          <c:tx>
            <c:strRef>
              <c:f>екстраполации!$B$48</c:f>
              <c:strCache>
                <c:ptCount val="1"/>
                <c:pt idx="0">
                  <c:v>екстраполирани стойности/сценарий без КОВИД19</c:v>
                </c:pt>
              </c:strCache>
            </c:strRef>
          </c:tx>
          <c:spPr>
            <a:ln w="28575" cap="rnd">
              <a:solidFill>
                <a:schemeClr val="accent2"/>
              </a:solidFill>
              <a:round/>
            </a:ln>
            <a:effectLst/>
          </c:spPr>
          <c:marker>
            <c:symbol val="none"/>
          </c:marker>
          <c:cat>
            <c:numRef>
              <c:f>екстраполации!$D$46:$K$46</c:f>
              <c:numCache>
                <c:formatCode>General</c:formatCode>
                <c:ptCount val="8"/>
                <c:pt idx="0">
                  <c:v>2016</c:v>
                </c:pt>
                <c:pt idx="1">
                  <c:v>2017</c:v>
                </c:pt>
                <c:pt idx="2">
                  <c:v>2018</c:v>
                </c:pt>
                <c:pt idx="3">
                  <c:v>2019</c:v>
                </c:pt>
                <c:pt idx="4">
                  <c:v>2020</c:v>
                </c:pt>
                <c:pt idx="5">
                  <c:v>2021</c:v>
                </c:pt>
                <c:pt idx="6">
                  <c:v>2022</c:v>
                </c:pt>
                <c:pt idx="7">
                  <c:v>2023</c:v>
                </c:pt>
              </c:numCache>
            </c:numRef>
          </c:cat>
          <c:val>
            <c:numRef>
              <c:f>екстраполации!$D$48:$K$48</c:f>
              <c:numCache>
                <c:formatCode>General</c:formatCode>
                <c:ptCount val="8"/>
                <c:pt idx="3" formatCode="#,##0">
                  <c:v>92412952</c:v>
                </c:pt>
                <c:pt idx="4" formatCode="#,##0">
                  <c:v>98023111.558345035</c:v>
                </c:pt>
                <c:pt idx="5" formatCode="#,##0">
                  <c:v>103973849.89476103</c:v>
                </c:pt>
                <c:pt idx="6" formatCode="#,##0">
                  <c:v>105034135.90136236</c:v>
                </c:pt>
                <c:pt idx="7" formatCode="#,##0">
                  <c:v>106105234.30374333</c:v>
                </c:pt>
              </c:numCache>
            </c:numRef>
          </c:val>
          <c:smooth val="0"/>
          <c:extLst>
            <c:ext xmlns:c16="http://schemas.microsoft.com/office/drawing/2014/chart" uri="{C3380CC4-5D6E-409C-BE32-E72D297353CC}">
              <c16:uniqueId val="{00000001-B360-4674-B4A5-DAE94C018506}"/>
            </c:ext>
          </c:extLst>
        </c:ser>
        <c:dLbls>
          <c:showLegendKey val="0"/>
          <c:showVal val="0"/>
          <c:showCatName val="0"/>
          <c:showSerName val="0"/>
          <c:showPercent val="0"/>
          <c:showBubbleSize val="0"/>
        </c:dLbls>
        <c:smooth val="0"/>
        <c:axId val="672587424"/>
        <c:axId val="672586592"/>
      </c:lineChart>
      <c:catAx>
        <c:axId val="67258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586592"/>
        <c:crosses val="autoZero"/>
        <c:auto val="1"/>
        <c:lblAlgn val="ctr"/>
        <c:lblOffset val="100"/>
        <c:noMultiLvlLbl val="0"/>
      </c:catAx>
      <c:valAx>
        <c:axId val="672586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587424"/>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corys_corporate_May2022">
      <a:dk1>
        <a:srgbClr val="000000"/>
      </a:dk1>
      <a:lt1>
        <a:srgbClr val="FFFFFF"/>
      </a:lt1>
      <a:dk2>
        <a:srgbClr val="283583"/>
      </a:dk2>
      <a:lt2>
        <a:srgbClr val="E7E6E6"/>
      </a:lt2>
      <a:accent1>
        <a:srgbClr val="006EB8"/>
      </a:accent1>
      <a:accent2>
        <a:srgbClr val="2E2960"/>
      </a:accent2>
      <a:accent3>
        <a:srgbClr val="3FA8DF"/>
      </a:accent3>
      <a:accent4>
        <a:srgbClr val="0F9EA0"/>
      </a:accent4>
      <a:accent5>
        <a:srgbClr val="A24191"/>
      </a:accent5>
      <a:accent6>
        <a:srgbClr val="F7A82A"/>
      </a:accent6>
      <a:hlink>
        <a:srgbClr val="006EB8"/>
      </a:hlink>
      <a:folHlink>
        <a:srgbClr val="2E29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B2266-24F8-4E7A-8829-784E4B8FE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98</Pages>
  <Words>38584</Words>
  <Characters>219934</Characters>
  <Application>Microsoft Office Word</Application>
  <DocSecurity>0</DocSecurity>
  <Lines>1832</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Vladimirova</dc:creator>
  <cp:keywords/>
  <dc:description/>
  <cp:lastModifiedBy>User</cp:lastModifiedBy>
  <cp:revision>6</cp:revision>
  <dcterms:created xsi:type="dcterms:W3CDTF">2022-10-21T14:36:00Z</dcterms:created>
  <dcterms:modified xsi:type="dcterms:W3CDTF">2022-10-24T08:21:00Z</dcterms:modified>
</cp:coreProperties>
</file>