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339"/>
        <w:gridCol w:w="5606"/>
      </w:tblGrid>
      <w:tr w:rsidR="00460C6F" w:rsidRPr="005E7F35" w:rsidTr="00C30F66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336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DD57C8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592"/>
        </w:trPr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lang w:val="bg-BG"/>
              </w:rPr>
            </w:r>
            <w:r w:rsidR="004C023C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1 „Развитие на железопътната инфраструктура по „основната”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lang w:val="bg-BG"/>
              </w:rPr>
            </w:r>
            <w:r w:rsidR="004C023C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2 „Развитие на пътната инфраструктура по „основната” и „разширената”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lang w:val="bg-BG"/>
              </w:rPr>
            </w:r>
            <w:r w:rsidR="004C023C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3 „Подобряване на </w:t>
            </w:r>
            <w:proofErr w:type="spellStart"/>
            <w:r w:rsidRPr="005E7F35">
              <w:rPr>
                <w:i/>
                <w:spacing w:val="10"/>
                <w:lang w:val="bg-BG"/>
              </w:rPr>
              <w:t>интермодалността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при превоза на пътници и товари и развитие на устойчив градски транспорт”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lang w:val="bg-BG"/>
              </w:rPr>
            </w:r>
            <w:r w:rsidR="004C023C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520112">
        <w:trPr>
          <w:trHeight w:val="481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lang w:val="bg-BG"/>
              </w:rPr>
            </w:r>
            <w:r w:rsidR="004C023C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C30F66">
        <w:tc>
          <w:tcPr>
            <w:tcW w:w="283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94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C023C">
        <w:rPr>
          <w:lang w:val="bg-BG"/>
        </w:rPr>
      </w:r>
      <w:r w:rsidR="004C023C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</w:t>
      </w:r>
      <w:r w:rsidR="00B423AE">
        <w:rPr>
          <w:lang w:val="bg-BG"/>
        </w:rPr>
        <w:t xml:space="preserve"> – началник на отдел „Програмиране“</w:t>
      </w:r>
      <w:r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C023C">
        <w:rPr>
          <w:lang w:val="bg-BG"/>
        </w:rPr>
      </w:r>
      <w:r w:rsidR="004C023C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Контролния лист.</w:t>
      </w:r>
    </w:p>
    <w:p w:rsidR="00E21252" w:rsidRDefault="003A4DB4" w:rsidP="00E21252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color w:val="808080"/>
          <w:lang w:val="en-US"/>
        </w:rPr>
      </w:pPr>
      <w:r w:rsidRPr="003A4DB4">
        <w:rPr>
          <w:lang w:val="bg-BG"/>
        </w:rPr>
        <w:t xml:space="preserve">Контролния лист  трябва да бъде подписан от </w:t>
      </w:r>
      <w:r>
        <w:rPr>
          <w:lang w:val="bg-BG"/>
        </w:rPr>
        <w:t>началника на отдел „Програмиране“</w:t>
      </w:r>
      <w:r w:rsidR="001A16D8">
        <w:rPr>
          <w:lang w:val="bg-BG"/>
        </w:rPr>
        <w:t xml:space="preserve">, директора на дирекция КПП </w:t>
      </w:r>
      <w:r w:rsidR="00B423AE">
        <w:rPr>
          <w:lang w:val="bg-BG"/>
        </w:rPr>
        <w:t xml:space="preserve">(неприложимо, когато директорът е и Ръководите на УО на ОПТТИ) </w:t>
      </w:r>
      <w:r w:rsidR="001A16D8">
        <w:rPr>
          <w:lang w:val="bg-BG"/>
        </w:rPr>
        <w:t>и Ръководителя на УО на ОПТТИ</w:t>
      </w:r>
    </w:p>
    <w:p w:rsidR="00E21252" w:rsidRDefault="00E21252" w:rsidP="00E81219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84758D">
        <w:rPr>
          <w:lang w:val="bg-BG"/>
        </w:rPr>
        <w:t>Извършване на анализ за наличие на индикатори за нередности и измами, които имат отношение към проведената оценка на проектното предложение по процедура на директно предоставяне на БФП</w:t>
      </w:r>
      <w:r w:rsidR="00B423AE">
        <w:rPr>
          <w:lang w:val="bg-BG"/>
        </w:rPr>
        <w:t>.</w:t>
      </w:r>
    </w:p>
    <w:p w:rsidR="00B423AE" w:rsidRDefault="00B423AE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E21252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84758D">
        <w:rPr>
          <w:lang w:val="bg-BG"/>
        </w:rPr>
        <w:t>При всеки отделен случай на установено отклонение от критериите за проверка, което се документира от началника на отдел „Програмиране“ задължително</w:t>
      </w:r>
      <w:r w:rsidR="00706532">
        <w:rPr>
          <w:lang w:val="bg-BG"/>
        </w:rPr>
        <w:t xml:space="preserve"> се</w:t>
      </w:r>
      <w:r w:rsidRPr="0084758D">
        <w:rPr>
          <w:lang w:val="bg-BG"/>
        </w:rPr>
        <w:t xml:space="preserve"> извършва допълнителен анализ за наличие на индикатори за </w:t>
      </w:r>
      <w:r w:rsidRPr="00650B8F">
        <w:rPr>
          <w:lang w:val="bg-BG"/>
        </w:rPr>
        <w:t>измам</w:t>
      </w:r>
      <w:r w:rsidR="0040644C" w:rsidRPr="00650B8F">
        <w:rPr>
          <w:lang w:val="bg-BG"/>
        </w:rPr>
        <w:t>а</w:t>
      </w:r>
      <w:r w:rsidR="00650B8F" w:rsidRPr="00650B8F">
        <w:rPr>
          <w:lang w:val="bg-BG"/>
        </w:rPr>
        <w:t xml:space="preserve"> в етапа на оценка на проектни предложения</w:t>
      </w:r>
      <w:r w:rsidRPr="00650B8F">
        <w:rPr>
          <w:lang w:val="bg-BG"/>
        </w:rPr>
        <w:t>.</w:t>
      </w:r>
      <w:r w:rsidRPr="0084758D">
        <w:rPr>
          <w:lang w:val="bg-BG"/>
        </w:rPr>
        <w:t xml:space="preserve"> В случай на установено наличие на </w:t>
      </w:r>
      <w:r w:rsidR="00650B8F">
        <w:rPr>
          <w:lang w:val="bg-BG"/>
        </w:rPr>
        <w:t xml:space="preserve">поне </w:t>
      </w:r>
      <w:r w:rsidRPr="0084758D">
        <w:rPr>
          <w:lang w:val="bg-BG"/>
        </w:rPr>
        <w:t>един от</w:t>
      </w:r>
      <w:r w:rsidR="00650B8F">
        <w:rPr>
          <w:lang w:val="bg-BG"/>
        </w:rPr>
        <w:t xml:space="preserve"> изброените по-долу индикатори, </w:t>
      </w:r>
      <w:r w:rsidRPr="0084758D">
        <w:rPr>
          <w:lang w:val="bg-BG"/>
        </w:rPr>
        <w:t xml:space="preserve">тези факти </w:t>
      </w:r>
      <w:r w:rsidR="00650B8F">
        <w:rPr>
          <w:lang w:val="bg-BG"/>
        </w:rPr>
        <w:t xml:space="preserve">се описват </w:t>
      </w:r>
      <w:r w:rsidRPr="0084758D">
        <w:rPr>
          <w:lang w:val="bg-BG"/>
        </w:rPr>
        <w:t xml:space="preserve">в колона „Моля, пояснете“ от настоящия контролен лист към съответния въпрос за проверка и </w:t>
      </w:r>
      <w:r w:rsidR="00650B8F">
        <w:rPr>
          <w:lang w:val="bg-BG"/>
        </w:rPr>
        <w:t>се</w:t>
      </w:r>
      <w:r w:rsidRPr="0084758D">
        <w:rPr>
          <w:lang w:val="bg-BG"/>
        </w:rPr>
        <w:t xml:space="preserve"> квалифицира като индикатор за измама. </w:t>
      </w:r>
      <w:r w:rsidR="00E81219" w:rsidRPr="0084758D">
        <w:rPr>
          <w:lang w:val="bg-BG"/>
        </w:rPr>
        <w:t xml:space="preserve">При </w:t>
      </w:r>
      <w:r w:rsidR="0040644C">
        <w:rPr>
          <w:lang w:val="bg-BG"/>
        </w:rPr>
        <w:t>изследване</w:t>
      </w:r>
      <w:r w:rsidR="00E81219" w:rsidRPr="0084758D">
        <w:rPr>
          <w:lang w:val="bg-BG"/>
        </w:rPr>
        <w:t xml:space="preserve"> на установеното отклонение следва </w:t>
      </w:r>
      <w:r w:rsidRPr="0084758D">
        <w:rPr>
          <w:lang w:val="bg-BG"/>
        </w:rPr>
        <w:t xml:space="preserve">да </w:t>
      </w:r>
      <w:r w:rsidR="00E81219">
        <w:rPr>
          <w:lang w:val="bg-BG"/>
        </w:rPr>
        <w:t xml:space="preserve">се </w:t>
      </w:r>
      <w:r w:rsidRPr="0084758D">
        <w:rPr>
          <w:lang w:val="bg-BG"/>
        </w:rPr>
        <w:t>вземат предвид тези индикатори, както и с</w:t>
      </w:r>
      <w:r w:rsidR="0084758D" w:rsidRPr="0084758D">
        <w:rPr>
          <w:lang w:val="bg-BG"/>
        </w:rPr>
        <w:t xml:space="preserve">ледните подробни ръководства: Оценка </w:t>
      </w:r>
      <w:r w:rsidRPr="0084758D">
        <w:rPr>
          <w:lang w:val="bg-BG"/>
        </w:rPr>
        <w:t>на риска от измами</w:t>
      </w:r>
      <w:r w:rsidR="0084758D" w:rsidRPr="0084758D">
        <w:rPr>
          <w:lang w:val="bg-BG"/>
        </w:rPr>
        <w:t xml:space="preserve"> и ефективни и пропорционални мерки за борба с измамите</w:t>
      </w:r>
      <w:r w:rsidRPr="0084758D">
        <w:rPr>
          <w:lang w:val="bg-BG"/>
        </w:rPr>
        <w:t>,  Информационната бележка на ЕК относно индикаторите за измами във връзка с ЕФРР, ЕСФ и  КФ.</w:t>
      </w:r>
      <w:r w:rsidR="0040644C">
        <w:rPr>
          <w:lang w:val="bg-BG"/>
        </w:rPr>
        <w:t xml:space="preserve"> В случай на установено наличие на индикатори за измама, настоящия контролен лист се </w:t>
      </w:r>
      <w:r w:rsidR="0040644C">
        <w:rPr>
          <w:lang w:val="bg-BG"/>
        </w:rPr>
        <w:lastRenderedPageBreak/>
        <w:t>представя на отдел УРПАН за последващи коригиращи действия.</w:t>
      </w:r>
    </w:p>
    <w:p w:rsidR="00C855F9" w:rsidRPr="0084758D" w:rsidRDefault="00C855F9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B423AE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B423AE">
        <w:rPr>
          <w:lang w:val="bg-BG"/>
        </w:rPr>
        <w:t xml:space="preserve">Проверява се </w:t>
      </w:r>
      <w:r w:rsidR="00E21252" w:rsidRPr="00B423AE">
        <w:rPr>
          <w:lang w:val="bg-BG"/>
        </w:rPr>
        <w:t>дали са налице някои от следните ситуации:</w:t>
      </w:r>
    </w:p>
    <w:p w:rsidR="00650B8F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C855F9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1.  Индикатори за измама при потенциален конфликт на интереси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B423AE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>
        <w:rPr>
          <w:lang w:val="bg-BG"/>
        </w:rPr>
        <w:t xml:space="preserve">Конфликт на интереси </w:t>
      </w:r>
      <w:r w:rsidRPr="00650B8F">
        <w:rPr>
          <w:lang w:val="bg-BG"/>
        </w:rPr>
        <w:t xml:space="preserve">възниква, когато член на </w:t>
      </w:r>
      <w:r w:rsidR="00BD7E3D">
        <w:rPr>
          <w:lang w:val="bg-BG"/>
        </w:rPr>
        <w:t xml:space="preserve">оценителна </w:t>
      </w:r>
      <w:r w:rsidRPr="00650B8F">
        <w:rPr>
          <w:lang w:val="bg-BG"/>
        </w:rPr>
        <w:t xml:space="preserve">комисия попадне в ситуация, при която има частен  интерес във връзка с </w:t>
      </w:r>
      <w:r w:rsidR="00BD7E3D">
        <w:rPr>
          <w:lang w:val="bg-BG"/>
        </w:rPr>
        <w:t>процеса на оценка на проектни предложения</w:t>
      </w:r>
      <w:r w:rsidRPr="00650B8F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Съмнение за наличие на конфликт на интереси </w:t>
      </w:r>
      <w:r w:rsidR="00BD7E3D">
        <w:rPr>
          <w:lang w:val="bg-BG"/>
        </w:rPr>
        <w:t>в процеса на оценка на проектни предложения</w:t>
      </w:r>
      <w:r w:rsidR="00BD7E3D" w:rsidRPr="00650B8F">
        <w:rPr>
          <w:lang w:val="bg-BG"/>
        </w:rPr>
        <w:t xml:space="preserve"> </w:t>
      </w:r>
      <w:r w:rsidRPr="00650B8F">
        <w:rPr>
          <w:lang w:val="bg-BG"/>
        </w:rPr>
        <w:t>може да възникне, ако са налице едно или няколко от следните обстоятелства: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не е попълнил декларация за липса на конфликт на интереси;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Член на оценителната комисия е попълнил декларация за липса на конфликт на интереси, </w:t>
      </w:r>
      <w:r w:rsidR="00BD7E3D">
        <w:rPr>
          <w:lang w:val="bg-BG"/>
        </w:rPr>
        <w:t>различна от утвърдения образец;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е отказал повишение в длъжност, която не</w:t>
      </w:r>
      <w:r w:rsidR="00BD7E3D">
        <w:rPr>
          <w:lang w:val="bg-BG"/>
        </w:rPr>
        <w:t xml:space="preserve"> е свързана с оценка на проекти;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Служителят, член на оценителна комисия упражнява странична стопанска дейност, сходна или свързана с дейността, предмет на оценка</w:t>
      </w:r>
      <w:r w:rsidR="00BD7E3D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2.  Индикатори за измама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УО предоставя БФП по програмата, съгласно процедурата за директно предоставяне на конкретни бенефициенти по чл. 25, ал. 1 от ЗУСЕСИФ. Значителен финансов ресурс по програмата е определен за финансиране на предварително дефинирани „големи проекти“.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Съмнение за наличие на измама при директно предоставяне на БФП може да възникне, ако са налице едно или няколко от следните обстоятелства в различните етапи на процеса на оценка на проектни предложения: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2.1 </w:t>
      </w:r>
      <w:r w:rsidR="00650B8F" w:rsidRPr="00520112">
        <w:rPr>
          <w:b/>
          <w:lang w:val="bg-BG"/>
        </w:rPr>
        <w:t xml:space="preserve">Оценка на допустимостта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е подал декларации с невярно съдържание или други манипулирани документи, като част от подадените документи за кандидатстване, които заблуждават оценителната комисия, че отговорят на критерии</w:t>
      </w:r>
      <w:r w:rsidR="00BD7E3D">
        <w:rPr>
          <w:lang w:val="bg-BG"/>
        </w:rPr>
        <w:t>те за допустимост на проектното предложение;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прикрива, че същия проект е фин</w:t>
      </w:r>
      <w:r w:rsidR="00BD7E3D">
        <w:rPr>
          <w:lang w:val="bg-BG"/>
        </w:rPr>
        <w:t xml:space="preserve">ансиран от други източници или </w:t>
      </w:r>
      <w:r w:rsidRPr="00650B8F">
        <w:rPr>
          <w:lang w:val="bg-BG"/>
        </w:rPr>
        <w:t xml:space="preserve">не е представил обоснована информация за липса на двойно финансиране на дейности/ разходи по проектното </w:t>
      </w:r>
      <w:r w:rsidR="00520112">
        <w:rPr>
          <w:lang w:val="bg-BG"/>
        </w:rPr>
        <w:t>предложение;</w:t>
      </w: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прикрива информация, </w:t>
      </w:r>
      <w:proofErr w:type="spellStart"/>
      <w:r w:rsidRPr="00650B8F">
        <w:rPr>
          <w:lang w:val="bg-BG"/>
        </w:rPr>
        <w:t>съотносима</w:t>
      </w:r>
      <w:proofErr w:type="spellEnd"/>
      <w:r w:rsidRPr="00650B8F">
        <w:rPr>
          <w:lang w:val="bg-BG"/>
        </w:rPr>
        <w:t xml:space="preserve"> към изследване</w:t>
      </w:r>
      <w:r w:rsidR="00520112">
        <w:rPr>
          <w:lang w:val="bg-BG"/>
        </w:rPr>
        <w:t>то за наличие на държавна помощ;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2.2 </w:t>
      </w:r>
      <w:r w:rsidR="00650B8F" w:rsidRPr="00520112">
        <w:rPr>
          <w:b/>
          <w:lang w:val="bg-BG"/>
        </w:rPr>
        <w:t>Техническа и финансова оценка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е определил обща стойност на проекта, която е с твърде високи стойности в сравнение с прогнозната стойност на дейностите по проекта или съпоставена с подобни проекти и липсва финансова обосновка за определяне на стойността на дейностите по проекта</w:t>
      </w:r>
      <w:r w:rsidRPr="001470B4">
        <w:rPr>
          <w:lang w:val="bg-BG"/>
        </w:rPr>
        <w:t>, което би могло да облагодетелства определен икономически оператор;</w:t>
      </w:r>
      <w:r w:rsidRPr="00650B8F">
        <w:rPr>
          <w:lang w:val="bg-BG"/>
        </w:rPr>
        <w:t xml:space="preserve"> </w:t>
      </w:r>
    </w:p>
    <w:p w:rsidR="00014152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не е представил анализ на вариантите </w:t>
      </w:r>
      <w:r w:rsidRPr="001470B4">
        <w:rPr>
          <w:lang w:val="bg-BG"/>
        </w:rPr>
        <w:t>с адекватно качеството, не е обосновал избрания вариант, не са анализирани основни възможни варианти и за изпълнение е не е бил избран най-добрият вариант и в резултат техническите параметри на проекта насочват към конкретен икономически оператор, тъй като са твърде рестриктивни (особено за IT сектора и други по-специализирани сектори);</w:t>
      </w:r>
    </w:p>
    <w:p w:rsidR="001470B4" w:rsidRDefault="001470B4" w:rsidP="00FD254E">
      <w:pPr>
        <w:jc w:val="center"/>
        <w:rPr>
          <w:b/>
          <w:spacing w:val="10"/>
          <w:lang w:val="bg-BG"/>
        </w:rPr>
      </w:pPr>
    </w:p>
    <w:p w:rsidR="00460C6F" w:rsidRDefault="00DD57C8" w:rsidP="00FD254E">
      <w:pPr>
        <w:jc w:val="center"/>
        <w:rPr>
          <w:color w:val="808080"/>
          <w:lang w:val="en-US"/>
        </w:rPr>
      </w:pPr>
      <w:r w:rsidRPr="00491F27">
        <w:rPr>
          <w:b/>
          <w:spacing w:val="10"/>
          <w:lang w:val="bg-BG"/>
        </w:rPr>
        <w:t>КРИТЕРИИ ЗА ПРОВЕРКА:</w:t>
      </w:r>
    </w:p>
    <w:p w:rsidR="00DD57C8" w:rsidRDefault="00DD57C8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945"/>
      </w:tblGrid>
      <w:tr w:rsidR="00DD57C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DD57C8" w:rsidRPr="0046351F" w:rsidRDefault="00E60A05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Подаден</w:t>
            </w:r>
            <w:r w:rsid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формуляр за кандидатстване/  финансов план и съпътстващите документи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</w:t>
            </w:r>
            <w:r w:rsidR="009B1C18">
              <w:rPr>
                <w:rFonts w:ascii="Times New Roman" w:hAnsi="Times New Roman"/>
                <w:spacing w:val="10"/>
                <w:sz w:val="24"/>
                <w:szCs w:val="24"/>
              </w:rPr>
              <w:t>финансиране по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ОПТТИ?</w:t>
            </w:r>
          </w:p>
        </w:tc>
      </w:tr>
      <w:tr w:rsidR="00DD57C8" w:rsidRPr="00363B68" w:rsidTr="00C30F66">
        <w:tc>
          <w:tcPr>
            <w:tcW w:w="993" w:type="dxa"/>
            <w:shd w:val="clear" w:color="auto" w:fill="DBE5F1"/>
            <w:vAlign w:val="center"/>
          </w:tcPr>
          <w:p w:rsidR="00DD57C8" w:rsidRPr="00363B68" w:rsidRDefault="00DD57C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DD57C8" w:rsidRPr="00363B68" w:rsidRDefault="003A4DB4" w:rsidP="003A4DB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DD57C8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D57C8" w:rsidRPr="00363B68" w:rsidTr="00C30F66">
        <w:tc>
          <w:tcPr>
            <w:tcW w:w="99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D57C8" w:rsidRPr="00363B68" w:rsidTr="00C30F66">
        <w:tc>
          <w:tcPr>
            <w:tcW w:w="993" w:type="dxa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FA25C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Сформирана ли е оценителна комисия за оценка с решение на Ръководителя на УО на ОПТТИ?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Оценителната комисия състои ли се от председател от отдел „Програмиране“ и поне двама членове и определен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е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служител за проверка на липса на конфликт на интереси?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Направена ли е проверка за конфликт на интереси на членовете на оценителна комисия (председател, членове, на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блюдател и/или външни експерти),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посочени в решението за сформиране на оценителна комисия?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781" w:type="dxa"/>
            <w:gridSpan w:val="3"/>
            <w:shd w:val="clear" w:color="auto" w:fill="C6D9F1"/>
            <w:vAlign w:val="center"/>
          </w:tcPr>
          <w:p w:rsidR="00FA25CA" w:rsidRPr="0046351F" w:rsidRDefault="00FA25C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Спазен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ротационния принцип при сформирането на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оценителната комисия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FA25CA" w:rsidRPr="00363B68" w:rsidTr="00E135CC">
        <w:tc>
          <w:tcPr>
            <w:tcW w:w="99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A25CA" w:rsidRPr="00363B68" w:rsidTr="00E135CC">
        <w:tc>
          <w:tcPr>
            <w:tcW w:w="99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93" w:type="dxa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781" w:type="dxa"/>
            <w:gridSpan w:val="3"/>
            <w:shd w:val="clear" w:color="auto" w:fill="C6D9F1"/>
            <w:vAlign w:val="center"/>
          </w:tcPr>
          <w:p w:rsidR="00C30F66" w:rsidRPr="0046351F" w:rsidRDefault="00C30F66" w:rsidP="00956F7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оценено ли е от членовете на оценителната комисия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съгласно изисквания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съответната процедура 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>т. 18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</w:t>
            </w:r>
            <w:r w:rsidR="00956F7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Процедурния наръчник за управление и изпълнение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(ПНУИ) 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на ОПТТИ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C30F66" w:rsidRPr="00363B68" w:rsidTr="009E6B8C">
        <w:tc>
          <w:tcPr>
            <w:tcW w:w="99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30F66" w:rsidRPr="00363B68" w:rsidTr="009E6B8C">
        <w:tc>
          <w:tcPr>
            <w:tcW w:w="993" w:type="dxa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30F66" w:rsidRPr="00363B68" w:rsidRDefault="00A87AB3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956F79" w:rsidRDefault="00C30F66" w:rsidP="00956F79">
            <w:p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93" w:type="dxa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2F137F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</w:t>
            </w:r>
            <w:r w:rsidR="00C30F66"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роектното </w:t>
            </w:r>
            <w:r w:rsidR="009B1C18"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предложение</w:t>
            </w:r>
            <w:r w:rsidR="00C30F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>оценен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всички 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критерии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и подбор на проекти по ОПТТИ, одобрени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Комитета за наблюдение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3134C" w:rsidRPr="00363B68" w:rsidTr="00A7528B">
        <w:tc>
          <w:tcPr>
            <w:tcW w:w="9781" w:type="dxa"/>
            <w:gridSpan w:val="3"/>
            <w:shd w:val="clear" w:color="auto" w:fill="C6D9F1"/>
            <w:vAlign w:val="center"/>
          </w:tcPr>
          <w:p w:rsidR="0023134C" w:rsidRPr="0046351F" w:rsidRDefault="00FD4741" w:rsidP="00363A27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предварителна оценка за на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личи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е на държавна помощ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23134C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2.02</w:t>
            </w:r>
            <w:r w:rsidR="0023134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23134C" w:rsidRPr="00363B68" w:rsidTr="00A7528B">
        <w:tc>
          <w:tcPr>
            <w:tcW w:w="99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3134C" w:rsidRPr="00363B68" w:rsidTr="00A7528B">
        <w:tc>
          <w:tcPr>
            <w:tcW w:w="99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23134C" w:rsidRPr="00363B68" w:rsidTr="00A7528B">
        <w:tc>
          <w:tcPr>
            <w:tcW w:w="993" w:type="dxa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EF0317" w:rsidP="0023134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Направена ли е проверка за 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липса на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двойно финансиране на подаденото проектно предложение в ИСУН 2020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9A5515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3.08</w:t>
            </w:r>
            <w:r w:rsidR="00DC78F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61640D" w:rsidP="0061640D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Оценителния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доклад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на формуляра за кандидатстване/ финансовия план попълнен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е съгласно изисквания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37366" w:rsidRP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т. 18.1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4</w:t>
            </w:r>
            <w:r w:rsid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>ПНУИ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ОПТТИ</w:t>
            </w:r>
            <w:r w:rsidR="00A87AB3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EF0317" w:rsidRPr="0046351F" w:rsidRDefault="00362E0A" w:rsidP="00362E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оценката на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в съответствие с чл. 125, параграф 3 на Регламент  (ЕС) № 1303/2013 г.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0317" w:rsidRPr="00363B68" w:rsidTr="00C30F66">
        <w:tc>
          <w:tcPr>
            <w:tcW w:w="993" w:type="dxa"/>
            <w:shd w:val="clear" w:color="auto" w:fill="DBE5F1"/>
            <w:vAlign w:val="center"/>
          </w:tcPr>
          <w:p w:rsidR="00EF0317" w:rsidRPr="00363B68" w:rsidRDefault="00EF0317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EF0317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F0317" w:rsidRPr="00363B68" w:rsidTr="00C30F66">
        <w:tc>
          <w:tcPr>
            <w:tcW w:w="99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93" w:type="dxa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Получено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положително окончателно официално становище за завършеност на проекта от страна на „JASPERS”</w:t>
            </w:r>
            <w:r w:rsidRPr="00A87AB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2"/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EF031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C07B5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Осигурена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>е информацията по чл. 101 на Регламент 1303/2013</w:t>
            </w:r>
            <w:r w:rsidRPr="00AD38F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3"/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AD38F0">
              <w:rPr>
                <w:rFonts w:ascii="Times New Roman" w:hAnsi="Times New Roman"/>
                <w:i/>
                <w:sz w:val="24"/>
                <w:szCs w:val="24"/>
              </w:rPr>
              <w:t>когато е приложимо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781" w:type="dxa"/>
            <w:gridSpan w:val="3"/>
            <w:shd w:val="clear" w:color="auto" w:fill="C6D9F1"/>
            <w:vAlign w:val="center"/>
          </w:tcPr>
          <w:p w:rsidR="00B51982" w:rsidRPr="00AD38F0" w:rsidRDefault="00B51982" w:rsidP="008340C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В проверяваната </w:t>
            </w:r>
            <w:r w:rsidR="008340C4">
              <w:rPr>
                <w:rFonts w:ascii="Times New Roman" w:hAnsi="Times New Roman"/>
                <w:sz w:val="24"/>
                <w:szCs w:val="24"/>
              </w:rPr>
              <w:t>оценителна сесия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липсват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индикатори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измама: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потенциален конфликт на интереси 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 (оценка на допустимостта и техническа и финансова оценка)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51982" w:rsidRPr="00363B68" w:rsidTr="00E400F9">
        <w:tc>
          <w:tcPr>
            <w:tcW w:w="99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B51982" w:rsidRPr="00363B68" w:rsidTr="00E400F9">
        <w:tc>
          <w:tcPr>
            <w:tcW w:w="99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DD57C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9E6E97" w:rsidRDefault="00511C66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  <w:r w:rsidR="002A5228" w:rsidRPr="00045D15">
        <w:rPr>
          <w:sz w:val="24"/>
          <w:szCs w:val="24"/>
          <w:lang w:val="ru-RU"/>
        </w:rPr>
        <w:t>…………………………………………………</w:t>
      </w:r>
      <w:r w:rsidR="009E6E97">
        <w:rPr>
          <w:sz w:val="24"/>
          <w:szCs w:val="24"/>
          <w:lang w:val="ru-RU"/>
        </w:rPr>
        <w:t>………………………………</w:t>
      </w:r>
    </w:p>
    <w:p w:rsidR="002A5228" w:rsidRPr="00045D15" w:rsidRDefault="002A5228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 w:rsidRPr="00045D15">
        <w:rPr>
          <w:sz w:val="24"/>
          <w:szCs w:val="24"/>
          <w:lang w:val="ru-RU"/>
        </w:rPr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  <w:r w:rsidRPr="00045D15">
        <w:rPr>
          <w:sz w:val="24"/>
          <w:szCs w:val="24"/>
          <w:lang w:val="ru-RU"/>
        </w:rPr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</w:p>
    <w:p w:rsidR="002A5228" w:rsidRPr="00F54FAA" w:rsidRDefault="002A5228" w:rsidP="00FD254E">
      <w:pPr>
        <w:jc w:val="center"/>
        <w:rPr>
          <w:color w:val="808080"/>
          <w:lang w:val="bg-BG"/>
        </w:rPr>
      </w:pPr>
      <w:r w:rsidRPr="00F54FAA">
        <w:rPr>
          <w:color w:val="808080"/>
          <w:lang w:val="ru-RU"/>
        </w:rPr>
        <w:t>(</w:t>
      </w:r>
      <w:r w:rsidRPr="00F54FAA">
        <w:rPr>
          <w:color w:val="808080"/>
          <w:lang w:val="bg-BG"/>
        </w:rPr>
        <w:t>при необходимост добавете допълнителни редове)</w:t>
      </w:r>
    </w:p>
    <w:tbl>
      <w:tblPr>
        <w:tblW w:w="960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4"/>
        <w:gridCol w:w="4804"/>
      </w:tblGrid>
      <w:tr w:rsidR="00367BEB" w:rsidRPr="00AB79DA" w:rsidTr="00A11EB2">
        <w:trPr>
          <w:trHeight w:val="436"/>
        </w:trPr>
        <w:tc>
          <w:tcPr>
            <w:tcW w:w="9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9F0ACA" w:rsidP="009F0ACA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Оценката на проекта е извършена в съответствие с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 xml:space="preserve"> всички приложими критерии</w:t>
            </w:r>
            <w:r w:rsidR="00367BEB">
              <w:rPr>
                <w:spacing w:val="10"/>
                <w:sz w:val="24"/>
                <w:szCs w:val="24"/>
                <w:lang w:val="bg-BG"/>
              </w:rPr>
              <w:t xml:space="preserve"> за </w:t>
            </w:r>
            <w:r>
              <w:rPr>
                <w:spacing w:val="10"/>
                <w:sz w:val="24"/>
                <w:szCs w:val="24"/>
                <w:lang w:val="bg-BG"/>
              </w:rPr>
              <w:t>проверка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C023C">
              <w:rPr>
                <w:spacing w:val="10"/>
                <w:sz w:val="24"/>
                <w:szCs w:val="24"/>
                <w:lang w:val="bg-BG"/>
              </w:rPr>
            </w:r>
            <w:r w:rsidR="004C023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lastRenderedPageBreak/>
              <w:t>ДА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536"/>
        <w:gridCol w:w="1701"/>
        <w:gridCol w:w="1560"/>
      </w:tblGrid>
      <w:tr w:rsidR="00511C66" w:rsidRPr="00BE51C1" w:rsidTr="009D0B5F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0B5F">
        <w:trPr>
          <w:cantSplit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5E7F35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втора проверка: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</w:tcBorders>
            <w:shd w:val="clear" w:color="auto" w:fill="C6D9F1"/>
          </w:tcPr>
          <w:p w:rsidR="0062163A" w:rsidRPr="009C62B6" w:rsidRDefault="0062163A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Директор на дирекция „Координация на програми и проекти“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774D3F" w:rsidP="00A11EB2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проверката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354" w:rsidRDefault="003A5354">
      <w:r>
        <w:separator/>
      </w:r>
    </w:p>
  </w:endnote>
  <w:endnote w:type="continuationSeparator" w:id="0">
    <w:p w:rsidR="003A5354" w:rsidRDefault="003A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3C" w:rsidRDefault="004C0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3C" w:rsidRDefault="004C02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3C" w:rsidRDefault="004C0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354" w:rsidRDefault="003A5354">
      <w:r>
        <w:separator/>
      </w:r>
    </w:p>
  </w:footnote>
  <w:footnote w:type="continuationSeparator" w:id="0">
    <w:p w:rsidR="003A5354" w:rsidRDefault="003A5354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  <w:footnote w:id="2">
    <w:p w:rsidR="00362E0A" w:rsidRPr="007F2C06" w:rsidRDefault="00362E0A" w:rsidP="00362E0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само за проекти, включени в годишния план на </w:t>
      </w:r>
      <w:r>
        <w:rPr>
          <w:lang w:val="en-US"/>
        </w:rPr>
        <w:t>Jaspers</w:t>
      </w:r>
    </w:p>
  </w:footnote>
  <w:footnote w:id="3">
    <w:p w:rsidR="00362E0A" w:rsidRPr="00AD2ACA" w:rsidRDefault="00362E0A" w:rsidP="004D348B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задължително за „големи проекти” </w:t>
      </w:r>
      <w:r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 w:rsidR="004D348B">
        <w:rPr>
          <w:lang w:val="bg-BG"/>
        </w:rPr>
        <w:t xml:space="preserve"> и за всички инвестиционни/ инфраструктурни проекти по ОПТТИ</w:t>
      </w:r>
      <w:r>
        <w:rPr>
          <w:lang w:val="bg-BG"/>
        </w:rPr>
        <w:t>;</w:t>
      </w:r>
    </w:p>
    <w:p w:rsidR="00362E0A" w:rsidRPr="00F967F4" w:rsidRDefault="00362E0A" w:rsidP="00362E0A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3C" w:rsidRDefault="004C0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7314E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17314E">
            <w:rPr>
              <w:b/>
            </w:rPr>
            <w:t>3.09.</w:t>
          </w:r>
        </w:p>
      </w:tc>
    </w:tr>
    <w:tr w:rsidR="0017314E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17314E">
            <w:rPr>
              <w:b/>
            </w:rPr>
            <w:t>КОНТРОЛЕН ЛИСТ ЗА ПРОВЕРКА НА ПРОЦЕДУРАТА НА ИЗВЪРШЕНА 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4C023C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4C023C">
            <w:rPr>
              <w:b/>
              <w:noProof/>
            </w:rPr>
            <w:t>6</w:t>
          </w:r>
          <w:r w:rsidRPr="000E0EEA">
            <w:rPr>
              <w:b/>
            </w:rPr>
            <w:fldChar w:fldCharType="end"/>
          </w:r>
        </w:p>
      </w:tc>
    </w:tr>
    <w:tr w:rsidR="004C023C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C023C" w:rsidRPr="000E0EEA" w:rsidRDefault="004C023C" w:rsidP="004C023C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 w:rsidRPr="000E0EEA">
            <w:rPr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C023C" w:rsidRPr="000E0EEA" w:rsidRDefault="004C023C" w:rsidP="004C023C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3431C209" wp14:editId="73ED9341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C023C" w:rsidRPr="002536C6" w:rsidRDefault="004C023C" w:rsidP="0017314E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4C023C" w:rsidRPr="008003D3" w:rsidRDefault="004C023C" w:rsidP="0017314E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C023C" w:rsidRPr="002536C6" w:rsidRDefault="004C023C" w:rsidP="0017314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4C023C" w:rsidRPr="002536C6" w:rsidRDefault="004C023C" w:rsidP="0017314E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4C023C" w:rsidRPr="002536C6" w:rsidRDefault="004C023C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4C023C" w:rsidRPr="002536C6" w:rsidRDefault="004C023C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4C023C" w:rsidRPr="002536C6" w:rsidRDefault="004C023C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431C209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4C023C" w:rsidRPr="002536C6" w:rsidRDefault="004C023C" w:rsidP="0017314E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4C023C" w:rsidRPr="008003D3" w:rsidRDefault="004C023C" w:rsidP="0017314E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C023C" w:rsidRPr="002536C6" w:rsidRDefault="004C023C" w:rsidP="0017314E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4C023C" w:rsidRPr="002536C6" w:rsidRDefault="004C023C" w:rsidP="0017314E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4C023C" w:rsidRPr="002536C6" w:rsidRDefault="004C023C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4C023C" w:rsidRPr="002536C6" w:rsidRDefault="004C023C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4C023C" w:rsidRPr="002536C6" w:rsidRDefault="004C023C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4C023C" w:rsidRPr="000E0EEA" w:rsidRDefault="004C023C" w:rsidP="004C023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7C372975" wp14:editId="6B3E6FA7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C023C" w:rsidRPr="00D57704" w:rsidRDefault="004C023C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ТРАНСПОРТ </w:t>
                                  </w: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И</w:t>
                                  </w:r>
                                </w:p>
                                <w:p w:rsidR="004C023C" w:rsidRPr="00D57704" w:rsidRDefault="004C023C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C023C" w:rsidRPr="00D57704" w:rsidRDefault="004C023C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C37297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4C023C" w:rsidRPr="00D57704" w:rsidRDefault="004C023C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ТРАНСПОРТ </w:t>
                            </w: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И</w:t>
                            </w:r>
                          </w:p>
                          <w:p w:rsidR="004C023C" w:rsidRPr="00D57704" w:rsidRDefault="004C023C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C023C" w:rsidRPr="00D57704" w:rsidRDefault="004C023C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C023C" w:rsidRDefault="004C023C" w:rsidP="004C023C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>
            <w:rPr>
              <w:b/>
              <w:noProof/>
              <w:lang w:val="bg-BG" w:eastAsia="bg-BG"/>
            </w:rPr>
            <w:t>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val="bg-BG" w:eastAsia="bg-BG"/>
            </w:rPr>
            <w:t>2022</w:t>
          </w:r>
        </w:p>
      </w:tc>
    </w:tr>
    <w:tr w:rsidR="004C023C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C023C" w:rsidRPr="000E0EEA" w:rsidRDefault="004C023C" w:rsidP="004C023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4C023C" w:rsidRPr="000E0EEA" w:rsidRDefault="004C023C" w:rsidP="004C023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4C023C" w:rsidRPr="000E0EEA" w:rsidRDefault="004C023C" w:rsidP="004C023C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4C023C" w:rsidRPr="000E0EEA" w:rsidRDefault="004C023C" w:rsidP="004C023C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C023C" w:rsidRPr="000E0EEA" w:rsidRDefault="004C023C" w:rsidP="004C023C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C023C" w:rsidRPr="000E0EEA" w:rsidRDefault="004C023C" w:rsidP="004C023C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C023C" w:rsidRDefault="004C023C" w:rsidP="004C023C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bg-BG"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17314E" w:rsidRDefault="0017314E" w:rsidP="0017314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23C" w:rsidRDefault="004C0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50AD"/>
    <w:multiLevelType w:val="hybridMultilevel"/>
    <w:tmpl w:val="1FC4E9E8"/>
    <w:lvl w:ilvl="0" w:tplc="EDC404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815CD"/>
    <w:multiLevelType w:val="hybridMultilevel"/>
    <w:tmpl w:val="3A88E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546DC6"/>
    <w:multiLevelType w:val="hybridMultilevel"/>
    <w:tmpl w:val="3F96B466"/>
    <w:lvl w:ilvl="0" w:tplc="1840D85E">
      <w:start w:val="4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6062C5"/>
    <w:multiLevelType w:val="hybridMultilevel"/>
    <w:tmpl w:val="EE7465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5"/>
  </w:num>
  <w:num w:numId="6">
    <w:abstractNumId w:val="1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2"/>
  </w:num>
  <w:num w:numId="13">
    <w:abstractNumId w:val="2"/>
  </w:num>
  <w:num w:numId="14">
    <w:abstractNumId w:val="16"/>
  </w:num>
  <w:num w:numId="15">
    <w:abstractNumId w:val="10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14152"/>
    <w:rsid w:val="000246D7"/>
    <w:rsid w:val="00024C96"/>
    <w:rsid w:val="000708E6"/>
    <w:rsid w:val="00082379"/>
    <w:rsid w:val="00082B11"/>
    <w:rsid w:val="000931B7"/>
    <w:rsid w:val="000979EE"/>
    <w:rsid w:val="000A0F44"/>
    <w:rsid w:val="000B0A3E"/>
    <w:rsid w:val="000D00A5"/>
    <w:rsid w:val="001000C1"/>
    <w:rsid w:val="00101649"/>
    <w:rsid w:val="00101AF7"/>
    <w:rsid w:val="00110CAC"/>
    <w:rsid w:val="00137931"/>
    <w:rsid w:val="00141A19"/>
    <w:rsid w:val="001470B4"/>
    <w:rsid w:val="00152DD9"/>
    <w:rsid w:val="0017314E"/>
    <w:rsid w:val="00175B7E"/>
    <w:rsid w:val="00180FF0"/>
    <w:rsid w:val="001A1081"/>
    <w:rsid w:val="001A16D8"/>
    <w:rsid w:val="001A5BB3"/>
    <w:rsid w:val="001B1539"/>
    <w:rsid w:val="001D572E"/>
    <w:rsid w:val="001E0188"/>
    <w:rsid w:val="001F730E"/>
    <w:rsid w:val="00203E3E"/>
    <w:rsid w:val="00211CC0"/>
    <w:rsid w:val="00225304"/>
    <w:rsid w:val="0023134C"/>
    <w:rsid w:val="00232957"/>
    <w:rsid w:val="00240446"/>
    <w:rsid w:val="00245958"/>
    <w:rsid w:val="00271B1D"/>
    <w:rsid w:val="00273805"/>
    <w:rsid w:val="002A5228"/>
    <w:rsid w:val="002A6A6C"/>
    <w:rsid w:val="002B5216"/>
    <w:rsid w:val="002D0E76"/>
    <w:rsid w:val="002F137F"/>
    <w:rsid w:val="00320474"/>
    <w:rsid w:val="0032261D"/>
    <w:rsid w:val="00333F31"/>
    <w:rsid w:val="00334509"/>
    <w:rsid w:val="00337132"/>
    <w:rsid w:val="003412ED"/>
    <w:rsid w:val="003467B2"/>
    <w:rsid w:val="0035442D"/>
    <w:rsid w:val="00356867"/>
    <w:rsid w:val="00362440"/>
    <w:rsid w:val="00362E0A"/>
    <w:rsid w:val="003632C7"/>
    <w:rsid w:val="00363A27"/>
    <w:rsid w:val="00364C28"/>
    <w:rsid w:val="00367BEB"/>
    <w:rsid w:val="00383620"/>
    <w:rsid w:val="00394753"/>
    <w:rsid w:val="003A4DB4"/>
    <w:rsid w:val="003A5354"/>
    <w:rsid w:val="003A5660"/>
    <w:rsid w:val="003B654B"/>
    <w:rsid w:val="003C4D64"/>
    <w:rsid w:val="00404BDD"/>
    <w:rsid w:val="0040644C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5750"/>
    <w:rsid w:val="004C023C"/>
    <w:rsid w:val="004C14EB"/>
    <w:rsid w:val="004D348B"/>
    <w:rsid w:val="00505A88"/>
    <w:rsid w:val="00511C66"/>
    <w:rsid w:val="00516256"/>
    <w:rsid w:val="00520112"/>
    <w:rsid w:val="0056411F"/>
    <w:rsid w:val="00576835"/>
    <w:rsid w:val="005C2CD1"/>
    <w:rsid w:val="005C696B"/>
    <w:rsid w:val="005E7F35"/>
    <w:rsid w:val="005F588B"/>
    <w:rsid w:val="006048B3"/>
    <w:rsid w:val="0061640D"/>
    <w:rsid w:val="00616D31"/>
    <w:rsid w:val="0062163A"/>
    <w:rsid w:val="00634387"/>
    <w:rsid w:val="00650B8F"/>
    <w:rsid w:val="00654B40"/>
    <w:rsid w:val="006616FE"/>
    <w:rsid w:val="0066638A"/>
    <w:rsid w:val="0067247E"/>
    <w:rsid w:val="00674FA8"/>
    <w:rsid w:val="006D4297"/>
    <w:rsid w:val="006D5094"/>
    <w:rsid w:val="00701587"/>
    <w:rsid w:val="00706532"/>
    <w:rsid w:val="0071430E"/>
    <w:rsid w:val="0072059E"/>
    <w:rsid w:val="007206BD"/>
    <w:rsid w:val="00721162"/>
    <w:rsid w:val="00741D87"/>
    <w:rsid w:val="0074649D"/>
    <w:rsid w:val="007476C4"/>
    <w:rsid w:val="00761339"/>
    <w:rsid w:val="00774D3F"/>
    <w:rsid w:val="00782EA9"/>
    <w:rsid w:val="00783504"/>
    <w:rsid w:val="00793038"/>
    <w:rsid w:val="007A2443"/>
    <w:rsid w:val="007A3517"/>
    <w:rsid w:val="007A5F8E"/>
    <w:rsid w:val="007A6AFA"/>
    <w:rsid w:val="007B7027"/>
    <w:rsid w:val="007C5846"/>
    <w:rsid w:val="007C7DC4"/>
    <w:rsid w:val="007D56DB"/>
    <w:rsid w:val="007F2C06"/>
    <w:rsid w:val="007F32D5"/>
    <w:rsid w:val="00825A0E"/>
    <w:rsid w:val="00831420"/>
    <w:rsid w:val="008340C4"/>
    <w:rsid w:val="008355AA"/>
    <w:rsid w:val="0083726A"/>
    <w:rsid w:val="00844C01"/>
    <w:rsid w:val="0084758D"/>
    <w:rsid w:val="008516B0"/>
    <w:rsid w:val="008558D3"/>
    <w:rsid w:val="00881735"/>
    <w:rsid w:val="0088423E"/>
    <w:rsid w:val="00892B3F"/>
    <w:rsid w:val="00894978"/>
    <w:rsid w:val="008A543F"/>
    <w:rsid w:val="008B4915"/>
    <w:rsid w:val="008C275F"/>
    <w:rsid w:val="008D1FD2"/>
    <w:rsid w:val="008E70C5"/>
    <w:rsid w:val="008E7F64"/>
    <w:rsid w:val="008F16DB"/>
    <w:rsid w:val="00934FBD"/>
    <w:rsid w:val="0093571E"/>
    <w:rsid w:val="00937077"/>
    <w:rsid w:val="00956F79"/>
    <w:rsid w:val="009609C0"/>
    <w:rsid w:val="009913CF"/>
    <w:rsid w:val="009A5515"/>
    <w:rsid w:val="009B1C18"/>
    <w:rsid w:val="009B76FD"/>
    <w:rsid w:val="009C3318"/>
    <w:rsid w:val="009C62B6"/>
    <w:rsid w:val="009C7FA8"/>
    <w:rsid w:val="009D0B5F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71FAF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27273"/>
    <w:rsid w:val="00B423AE"/>
    <w:rsid w:val="00B51982"/>
    <w:rsid w:val="00B52D8E"/>
    <w:rsid w:val="00B52E0E"/>
    <w:rsid w:val="00B5343A"/>
    <w:rsid w:val="00BC3A80"/>
    <w:rsid w:val="00BD6BC9"/>
    <w:rsid w:val="00BD7E3D"/>
    <w:rsid w:val="00C07B5C"/>
    <w:rsid w:val="00C24957"/>
    <w:rsid w:val="00C30F66"/>
    <w:rsid w:val="00C52BF8"/>
    <w:rsid w:val="00C545CD"/>
    <w:rsid w:val="00C63695"/>
    <w:rsid w:val="00C63740"/>
    <w:rsid w:val="00C6679B"/>
    <w:rsid w:val="00C83841"/>
    <w:rsid w:val="00C855F9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E21252"/>
    <w:rsid w:val="00E24425"/>
    <w:rsid w:val="00E34A30"/>
    <w:rsid w:val="00E53EFE"/>
    <w:rsid w:val="00E56E30"/>
    <w:rsid w:val="00E60A05"/>
    <w:rsid w:val="00E61FC8"/>
    <w:rsid w:val="00E81219"/>
    <w:rsid w:val="00EA0DCE"/>
    <w:rsid w:val="00EB6AC0"/>
    <w:rsid w:val="00EE0843"/>
    <w:rsid w:val="00EE366F"/>
    <w:rsid w:val="00EF0317"/>
    <w:rsid w:val="00EF19C8"/>
    <w:rsid w:val="00F058F0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793A"/>
    <w:rsid w:val="00FE2CC2"/>
    <w:rsid w:val="00FF23B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5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607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2362E-CA16-4899-B853-141E0A95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1303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10</cp:revision>
  <cp:lastPrinted>2017-11-29T12:46:00Z</cp:lastPrinted>
  <dcterms:created xsi:type="dcterms:W3CDTF">2017-11-29T09:20:00Z</dcterms:created>
  <dcterms:modified xsi:type="dcterms:W3CDTF">2022-07-08T09:07:00Z</dcterms:modified>
</cp:coreProperties>
</file>